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4.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rawings/drawing5.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6.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7.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8.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9.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xml" ContentType="application/vnd.openxmlformats-officedocument.themeOverride+xml"/>
  <Override PartName="/word/drawings/drawing10.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4.xml" ContentType="application/vnd.openxmlformats-officedocument.themeOverride+xml"/>
  <Override PartName="/word/drawings/drawing11.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12.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13.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14.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15.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16.xml" ContentType="application/vnd.openxmlformats-officedocument.drawingml.chartshapes+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17.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18.xml" ContentType="application/vnd.openxmlformats-officedocument.drawingml.chartshapes+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2561940"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8AE621A510BD4E37A9E424213F670418"/>
        </w:placeholder>
        <w:group/>
      </w:sdtPr>
      <w:sdtEndPr/>
      <w:sdtContent>
        <w:p w14:paraId="41B6C6DE"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University of Oklahoma</w:t>
          </w:r>
        </w:p>
        <w:p w14:paraId="1BF803F3"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14BC37D4"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Graduate College</w:t>
          </w:r>
        </w:p>
      </w:sdtContent>
    </w:sdt>
    <w:p w14:paraId="13B67C7C"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5AD26AED"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555CE3AF"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67978564"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3AE53ED8"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07A8C56E"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70AAC215"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bookmarkStart w:id="1" w:name="_Hlk39664308" w:displacedByCustomXml="next"/>
    <w:sdt>
      <w:sdtPr>
        <w:rPr>
          <w:rFonts w:ascii="Times New Roman" w:eastAsia="Times New Roman" w:hAnsi="Times New Roman" w:cs="Times New Roman"/>
          <w:caps/>
          <w:sz w:val="24"/>
          <w:szCs w:val="24"/>
          <w:lang w:bidi="en-US"/>
        </w:rPr>
        <w:alias w:val="Click to enter thesis title"/>
        <w:tag w:val="Click to enter thesis title"/>
        <w:id w:val="30091832"/>
        <w:placeholder>
          <w:docPart w:val="8AE621A510BD4E37A9E424213F670418"/>
        </w:placeholder>
      </w:sdtPr>
      <w:sdtEndPr/>
      <w:sdtContent>
        <w:p w14:paraId="61E49783" w14:textId="30121634" w:rsidR="00BD2D9B" w:rsidRPr="00BD2D9B" w:rsidRDefault="00BD2D9B" w:rsidP="00BD2D9B">
          <w:pPr>
            <w:spacing w:after="0" w:line="240" w:lineRule="auto"/>
            <w:ind w:left="408"/>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TORTUOSITY </w:t>
          </w:r>
          <w:r w:rsidR="00A00074">
            <w:rPr>
              <w:rFonts w:ascii="Times New Roman" w:eastAsia="Times New Roman" w:hAnsi="Times New Roman" w:cs="Times New Roman"/>
              <w:caps/>
              <w:sz w:val="24"/>
              <w:szCs w:val="32"/>
              <w:lang w:bidi="en-US"/>
            </w:rPr>
            <w:t>OF</w:t>
          </w:r>
          <w:r>
            <w:rPr>
              <w:rFonts w:ascii="Times New Roman" w:eastAsia="Times New Roman" w:hAnsi="Times New Roman" w:cs="Times New Roman"/>
              <w:caps/>
              <w:sz w:val="24"/>
              <w:szCs w:val="32"/>
              <w:lang w:bidi="en-US"/>
            </w:rPr>
            <w:t xml:space="preserve"> </w:t>
          </w:r>
          <w:r w:rsidR="003A39F6">
            <w:rPr>
              <w:rFonts w:ascii="Times New Roman" w:eastAsia="Times New Roman" w:hAnsi="Times New Roman" w:cs="Times New Roman"/>
              <w:caps/>
              <w:sz w:val="24"/>
              <w:szCs w:val="32"/>
              <w:lang w:bidi="en-US"/>
            </w:rPr>
            <w:t>TIGHT ROCKS</w:t>
          </w:r>
        </w:p>
      </w:sdtContent>
    </w:sdt>
    <w:bookmarkEnd w:id="1"/>
    <w:p w14:paraId="19956E69"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14B96240"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26FAFC41"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05AC1CA3"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 xml:space="preserve"> </w:t>
      </w:r>
    </w:p>
    <w:p w14:paraId="36D35695"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64AD62E6"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8AE621A510BD4E37A9E424213F670418"/>
        </w:placeholder>
        <w:group/>
      </w:sdtPr>
      <w:sdtEndPr>
        <w:rPr>
          <w:caps w:val="0"/>
        </w:rPr>
      </w:sdtEndPr>
      <w:sdtContent>
        <w:p w14:paraId="6AB80A69"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A thesis</w:t>
          </w:r>
        </w:p>
        <w:p w14:paraId="31745DD3"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58402EE8"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submitted to the Graduate Faculty</w:t>
          </w:r>
        </w:p>
        <w:p w14:paraId="31547085"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F6D69EC"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in partial fulfillment of the requirements for the</w:t>
          </w:r>
        </w:p>
        <w:p w14:paraId="738540C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A12D50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Degree of</w:t>
          </w:r>
        </w:p>
      </w:sdtContent>
    </w:sdt>
    <w:p w14:paraId="1F844DEF"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1F455139C0634A9BB38F2DFFD0483D90"/>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1AE871E" w14:textId="77777777" w:rsidR="00BD2D9B" w:rsidRPr="00BD2D9B" w:rsidRDefault="00BD2D9B" w:rsidP="00BD2D9B">
          <w:pPr>
            <w:spacing w:after="0" w:line="48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Master of Science</w:t>
          </w:r>
        </w:p>
      </w:sdtContent>
    </w:sdt>
    <w:p w14:paraId="0F8253B5"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5D1F70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2FDE0AB"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0A0CAE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394BE09"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C4B2900"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2A70B4A7"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0CF215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53FDD8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E235239"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By</w:t>
      </w:r>
    </w:p>
    <w:p w14:paraId="0C16330C"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24"/>
          <w:lang w:bidi="en-US"/>
        </w:rPr>
        <w:alias w:val="Click to enter your name (must match University records)"/>
        <w:tag w:val="Click to enter your name (must match University records)"/>
        <w:id w:val="24310776"/>
        <w:placeholder>
          <w:docPart w:val="7FAED0C1C75045CC915F62BFFFC18F50"/>
        </w:placeholder>
      </w:sdtPr>
      <w:sdtEndPr/>
      <w:sdtContent>
        <w:p w14:paraId="4AB0FAC5" w14:textId="10D5372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JUDAH ODIACHI</w:t>
          </w:r>
        </w:p>
      </w:sdtContent>
    </w:sdt>
    <w:sdt>
      <w:sdtPr>
        <w:rPr>
          <w:rFonts w:ascii="Times New Roman" w:eastAsia="Times New Roman" w:hAnsi="Times New Roman" w:cs="Times New Roman"/>
          <w:sz w:val="24"/>
          <w:szCs w:val="32"/>
          <w:lang w:bidi="en-US"/>
        </w:rPr>
        <w:id w:val="30091838"/>
        <w:lock w:val="contentLocked"/>
        <w:placeholder>
          <w:docPart w:val="8AE621A510BD4E37A9E424213F670418"/>
        </w:placeholder>
        <w:group/>
      </w:sdtPr>
      <w:sdtEndPr/>
      <w:sdtContent>
        <w:p w14:paraId="0291463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24"/>
          <w:lang w:bidi="en-US"/>
        </w:rPr>
        <w:alias w:val="Click to enter the year you are depositing the thesis"/>
        <w:tag w:val="Click to enter the year you are depositing the thesis"/>
        <w:id w:val="30091842"/>
        <w:placeholder>
          <w:docPart w:val="8AE621A510BD4E37A9E424213F670418"/>
        </w:placeholder>
      </w:sdtPr>
      <w:sdtEndPr/>
      <w:sdtContent>
        <w:p w14:paraId="1A405081" w14:textId="5C72EF02"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202</w:t>
          </w:r>
          <w:r>
            <w:rPr>
              <w:rFonts w:ascii="Times New Roman" w:eastAsia="Times New Roman" w:hAnsi="Times New Roman" w:cs="Times New Roman"/>
              <w:sz w:val="24"/>
              <w:szCs w:val="32"/>
              <w:lang w:bidi="en-US"/>
            </w:rPr>
            <w:t>2</w:t>
          </w:r>
        </w:p>
      </w:sdtContent>
    </w:sdt>
    <w:p w14:paraId="65FA27BE" w14:textId="77777777" w:rsidR="00BD2D9B" w:rsidRDefault="00BD2D9B">
      <w:pPr>
        <w:rPr>
          <w:rFonts w:ascii="Times New Roman" w:hAnsi="Times New Roman" w:cs="Times New Roman"/>
          <w:b/>
          <w:bCs/>
          <w:sz w:val="28"/>
          <w:szCs w:val="28"/>
        </w:rPr>
      </w:pPr>
      <w:r>
        <w:rPr>
          <w:rFonts w:ascii="Times New Roman" w:hAnsi="Times New Roman" w:cs="Times New Roman"/>
          <w:b/>
          <w:bCs/>
          <w:sz w:val="28"/>
          <w:szCs w:val="28"/>
        </w:rPr>
        <w:br w:type="page"/>
      </w:r>
    </w:p>
    <w:p w14:paraId="266D1EBA" w14:textId="43FC9BE1" w:rsidR="00BD2D9B" w:rsidRDefault="00BD2D9B" w:rsidP="00BD2D9B">
      <w:pPr>
        <w:spacing w:after="0" w:line="240" w:lineRule="auto"/>
        <w:jc w:val="center"/>
        <w:rPr>
          <w:rFonts w:ascii="Times New Roman" w:eastAsia="Times New Roman" w:hAnsi="Times New Roman" w:cs="Times New Roman"/>
          <w:sz w:val="24"/>
          <w:szCs w:val="32"/>
          <w:lang w:bidi="en-US"/>
        </w:rPr>
      </w:pPr>
    </w:p>
    <w:p w14:paraId="4CF4E752" w14:textId="77777777" w:rsidR="00BD2D9B" w:rsidRDefault="00BD2D9B" w:rsidP="00BD2D9B">
      <w:pPr>
        <w:spacing w:after="0" w:line="240" w:lineRule="auto"/>
        <w:jc w:val="center"/>
        <w:rPr>
          <w:rFonts w:ascii="Times New Roman" w:eastAsia="Times New Roman" w:hAnsi="Times New Roman" w:cs="Times New Roman"/>
          <w:sz w:val="24"/>
          <w:szCs w:val="32"/>
          <w:lang w:bidi="en-US"/>
        </w:rPr>
      </w:pPr>
    </w:p>
    <w:p w14:paraId="6B652AB6" w14:textId="232465A1" w:rsidR="00BD2D9B" w:rsidRDefault="00BD2D9B" w:rsidP="00BD2D9B">
      <w:pPr>
        <w:spacing w:after="0" w:line="240" w:lineRule="auto"/>
        <w:jc w:val="center"/>
        <w:rPr>
          <w:rFonts w:ascii="Times New Roman" w:eastAsia="Times New Roman" w:hAnsi="Times New Roman" w:cs="Times New Roman"/>
          <w:sz w:val="24"/>
          <w:szCs w:val="32"/>
          <w:lang w:bidi="en-US"/>
        </w:rPr>
      </w:pPr>
    </w:p>
    <w:p w14:paraId="465B9F57"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3409A17"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24"/>
          <w:lang w:bidi="en-US"/>
        </w:rPr>
        <w:alias w:val="Click to enter thesis title"/>
        <w:tag w:val="Click to enter thesis title"/>
        <w:id w:val="1608306592"/>
        <w:placeholder>
          <w:docPart w:val="E912E8D2FC704F17846C9C3EF7C6356B"/>
        </w:placeholder>
      </w:sdtPr>
      <w:sdtEndPr/>
      <w:sdtContent>
        <w:p w14:paraId="20643A00" w14:textId="40EAA786" w:rsidR="00BD2D9B" w:rsidRPr="00BD2D9B" w:rsidRDefault="002F50F0" w:rsidP="00BD2D9B">
          <w:pPr>
            <w:spacing w:after="0" w:line="240" w:lineRule="auto"/>
            <w:ind w:left="408"/>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TORTUOSITY</w:t>
          </w:r>
          <w:r w:rsidR="00BD2D9B">
            <w:rPr>
              <w:rFonts w:ascii="Times New Roman" w:eastAsia="Times New Roman" w:hAnsi="Times New Roman" w:cs="Times New Roman"/>
              <w:caps/>
              <w:sz w:val="24"/>
              <w:szCs w:val="32"/>
              <w:lang w:bidi="en-US"/>
            </w:rPr>
            <w:t xml:space="preserve"> </w:t>
          </w:r>
          <w:r w:rsidR="004A1F9F">
            <w:rPr>
              <w:rFonts w:ascii="Times New Roman" w:eastAsia="Times New Roman" w:hAnsi="Times New Roman" w:cs="Times New Roman"/>
              <w:caps/>
              <w:sz w:val="24"/>
              <w:szCs w:val="32"/>
              <w:lang w:bidi="en-US"/>
            </w:rPr>
            <w:t>OF</w:t>
          </w:r>
          <w:r w:rsidR="00BD2D9B">
            <w:rPr>
              <w:rFonts w:ascii="Times New Roman" w:eastAsia="Times New Roman" w:hAnsi="Times New Roman" w:cs="Times New Roman"/>
              <w:caps/>
              <w:sz w:val="24"/>
              <w:szCs w:val="32"/>
              <w:lang w:bidi="en-US"/>
            </w:rPr>
            <w:t xml:space="preserve"> </w:t>
          </w:r>
          <w:r w:rsidR="003A39F6">
            <w:rPr>
              <w:rFonts w:ascii="Times New Roman" w:eastAsia="Times New Roman" w:hAnsi="Times New Roman" w:cs="Times New Roman"/>
              <w:caps/>
              <w:sz w:val="24"/>
              <w:szCs w:val="32"/>
              <w:lang w:bidi="en-US"/>
            </w:rPr>
            <w:t>TIGHT ROCKS</w:t>
          </w:r>
        </w:p>
      </w:sdtContent>
    </w:sdt>
    <w:p w14:paraId="4011DD14"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085B2242"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F54EDB58FAF044FFA1F252310584530D"/>
        </w:placeholder>
        <w:group/>
      </w:sdtPr>
      <w:sdtEndPr/>
      <w:sdtContent>
        <w:p w14:paraId="2B3DF739"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2D3296F4A6844B579A4422A676C85103"/>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034216DC"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r w:rsidRPr="00BD2D9B">
            <w:rPr>
              <w:rFonts w:ascii="Times New Roman" w:eastAsia="Times New Roman" w:hAnsi="Times New Roman" w:cs="Times New Roman"/>
              <w:caps/>
              <w:sz w:val="24"/>
              <w:szCs w:val="32"/>
              <w:lang w:bidi="en-US"/>
            </w:rPr>
            <w:t>Mewbourne School of Petroleum and Geological Engineering</w:t>
          </w:r>
        </w:p>
      </w:sdtContent>
    </w:sdt>
    <w:p w14:paraId="19739E89"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0395B27C"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20ECF8D2"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3E12457D"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5E00A4E6"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59C2F940" w14:textId="77777777" w:rsidR="00BD2D9B" w:rsidRPr="00BD2D9B" w:rsidRDefault="00BD2D9B" w:rsidP="00BD2D9B">
      <w:pPr>
        <w:spacing w:after="0" w:line="240" w:lineRule="auto"/>
        <w:jc w:val="center"/>
        <w:rPr>
          <w:rFonts w:ascii="Times New Roman" w:eastAsia="Times New Roman" w:hAnsi="Times New Roman" w:cs="Times New Roman"/>
          <w:caps/>
          <w:sz w:val="24"/>
          <w:szCs w:val="32"/>
          <w:lang w:bidi="en-US"/>
        </w:rPr>
      </w:pPr>
    </w:p>
    <w:p w14:paraId="27E0E318"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caps/>
          <w:sz w:val="24"/>
          <w:szCs w:val="32"/>
          <w:lang w:bidi="en-US"/>
        </w:rPr>
        <w:t>BY THE COMMITTEE CONSISTING OF</w:t>
      </w:r>
    </w:p>
    <w:p w14:paraId="7974D732" w14:textId="77777777" w:rsidR="00BD2D9B" w:rsidRPr="00BD2D9B" w:rsidRDefault="00BD2D9B" w:rsidP="00BD2D9B">
      <w:pPr>
        <w:spacing w:after="0" w:line="240" w:lineRule="auto"/>
        <w:jc w:val="both"/>
        <w:rPr>
          <w:rFonts w:ascii="Times New Roman" w:eastAsia="Times New Roman" w:hAnsi="Times New Roman" w:cs="Times New Roman"/>
          <w:sz w:val="24"/>
          <w:szCs w:val="32"/>
          <w:lang w:bidi="en-US"/>
        </w:rPr>
      </w:pPr>
    </w:p>
    <w:p w14:paraId="1270A44F"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65C2A04" w14:textId="525D62C4" w:rsidR="00BD2D9B" w:rsidRPr="00BD2D9B" w:rsidRDefault="00B2323F" w:rsidP="00BD2D9B">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F8BD4F8D40FD4FE6B49664EDFA358A9E"/>
          </w:placeholder>
          <w:dropDownList>
            <w:listItem w:displayText="[Prefix]" w:value="[Prefix]"/>
            <w:listItem w:displayText="Dr." w:value="Dr."/>
            <w:listItem w:displayText="Mr." w:value="Mr."/>
            <w:listItem w:displayText="Mrs." w:value="Mrs."/>
            <w:listItem w:displayText="Ms." w:value="Ms."/>
          </w:dropDownList>
        </w:sdtPr>
        <w:sdtEndPr/>
        <w:sdtContent>
          <w:r w:rsidR="00BD2D9B" w:rsidRPr="00BD2D9B">
            <w:rPr>
              <w:rFonts w:ascii="Times New Roman" w:eastAsia="Times New Roman" w:hAnsi="Times New Roman" w:cs="Times New Roman"/>
              <w:sz w:val="24"/>
              <w:szCs w:val="32"/>
              <w:lang w:bidi="en-US"/>
            </w:rPr>
            <w:t>Dr.</w:t>
          </w:r>
        </w:sdtContent>
      </w:sdt>
      <w:r w:rsidR="00BD2D9B" w:rsidRPr="00BD2D9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AACA903A87144ADD88C31F33C766CC12"/>
          </w:placeholder>
        </w:sdtPr>
        <w:sdtEndPr/>
        <w:sdtContent>
          <w:r w:rsidR="00BD2D9B">
            <w:rPr>
              <w:rFonts w:ascii="Times New Roman" w:eastAsia="Times New Roman" w:hAnsi="Times New Roman" w:cs="Times New Roman"/>
              <w:sz w:val="24"/>
              <w:szCs w:val="32"/>
              <w:lang w:bidi="en-US"/>
            </w:rPr>
            <w:t>Ali Tinni</w:t>
          </w:r>
          <w:r w:rsidR="00BD2D9B" w:rsidRPr="00BD2D9B">
            <w:rPr>
              <w:rFonts w:ascii="Times New Roman" w:eastAsia="Times New Roman" w:hAnsi="Times New Roman" w:cs="Times New Roman"/>
              <w:sz w:val="24"/>
              <w:szCs w:val="32"/>
              <w:lang w:bidi="en-US"/>
            </w:rPr>
            <w:t>, Chair</w:t>
          </w:r>
        </w:sdtContent>
      </w:sdt>
    </w:p>
    <w:p w14:paraId="18C4A197"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A77D1E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71BD7A8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D11F8BE" w14:textId="51780E31" w:rsidR="00BD2D9B" w:rsidRPr="00BD2D9B" w:rsidRDefault="00B2323F" w:rsidP="00BD2D9B">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29A1422DC02C4C33A9B2CB518CB1F9DD"/>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D2D9B" w:rsidRPr="00BD2D9B">
            <w:rPr>
              <w:rFonts w:ascii="Times New Roman" w:eastAsia="Times New Roman" w:hAnsi="Times New Roman" w:cs="Times New Roman"/>
              <w:sz w:val="24"/>
              <w:szCs w:val="32"/>
              <w:lang w:bidi="en-US"/>
            </w:rPr>
            <w:t>Dr.</w:t>
          </w:r>
        </w:sdtContent>
      </w:sdt>
      <w:r w:rsidR="00BD2D9B" w:rsidRPr="00BD2D9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F54EDB58FAF044FFA1F252310584530D"/>
          </w:placeholder>
        </w:sdtPr>
        <w:sdtEndPr/>
        <w:sdtContent>
          <w:r w:rsidR="00BD2D9B" w:rsidRPr="00BD2D9B">
            <w:rPr>
              <w:rFonts w:ascii="Times New Roman" w:eastAsia="Times New Roman" w:hAnsi="Times New Roman" w:cs="Times New Roman"/>
              <w:sz w:val="24"/>
              <w:szCs w:val="32"/>
              <w:lang w:bidi="en-US"/>
            </w:rPr>
            <w:t>Chandra S. Rai</w:t>
          </w:r>
        </w:sdtContent>
      </w:sdt>
    </w:p>
    <w:p w14:paraId="05803BF6" w14:textId="77777777" w:rsidR="00BD2D9B" w:rsidRPr="00BD2D9B" w:rsidRDefault="00BD2D9B" w:rsidP="00BD2D9B">
      <w:pPr>
        <w:spacing w:after="0" w:line="240" w:lineRule="auto"/>
        <w:jc w:val="right"/>
        <w:rPr>
          <w:rFonts w:ascii="Times New Roman" w:eastAsia="Times New Roman" w:hAnsi="Times New Roman" w:cs="Times New Roman"/>
          <w:sz w:val="24"/>
          <w:szCs w:val="32"/>
          <w:lang w:bidi="en-US"/>
        </w:rPr>
      </w:pPr>
    </w:p>
    <w:p w14:paraId="238902EB" w14:textId="77777777" w:rsidR="00BD2D9B" w:rsidRPr="00BD2D9B" w:rsidRDefault="00BD2D9B" w:rsidP="00BD2D9B">
      <w:pPr>
        <w:spacing w:after="0" w:line="240" w:lineRule="auto"/>
        <w:jc w:val="right"/>
        <w:rPr>
          <w:rFonts w:ascii="Times New Roman" w:eastAsia="Times New Roman" w:hAnsi="Times New Roman" w:cs="Times New Roman"/>
          <w:sz w:val="24"/>
          <w:szCs w:val="32"/>
          <w:lang w:bidi="en-US"/>
        </w:rPr>
      </w:pPr>
    </w:p>
    <w:p w14:paraId="5A41ADD6" w14:textId="77777777" w:rsidR="00BD2D9B" w:rsidRPr="00BD2D9B" w:rsidRDefault="00BD2D9B" w:rsidP="00BD2D9B">
      <w:pPr>
        <w:spacing w:after="0" w:line="240" w:lineRule="auto"/>
        <w:jc w:val="right"/>
        <w:rPr>
          <w:rFonts w:ascii="Times New Roman" w:eastAsia="Times New Roman" w:hAnsi="Times New Roman" w:cs="Times New Roman"/>
          <w:sz w:val="24"/>
          <w:szCs w:val="32"/>
          <w:lang w:bidi="en-US"/>
        </w:rPr>
      </w:pPr>
    </w:p>
    <w:p w14:paraId="24B6DAFD" w14:textId="77777777" w:rsidR="00BD2D9B" w:rsidRPr="00BD2D9B" w:rsidRDefault="00B2323F" w:rsidP="00BD2D9B">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205258EAB37F42918DFE1BFE8D8DAF21"/>
          </w:placeholder>
          <w:dropDownList>
            <w:listItem w:displayText="[Prefix]" w:value="[Prefix]"/>
            <w:listItem w:displayText="Dr." w:value="Dr."/>
            <w:listItem w:displayText="Mr." w:value="Mr."/>
            <w:listItem w:displayText="Mrs." w:value="Mrs."/>
            <w:listItem w:displayText="Ms." w:value="Ms."/>
          </w:dropDownList>
        </w:sdtPr>
        <w:sdtEndPr/>
        <w:sdtContent>
          <w:r w:rsidR="00BD2D9B" w:rsidRPr="00BD2D9B">
            <w:rPr>
              <w:rFonts w:ascii="Times New Roman" w:eastAsia="Times New Roman" w:hAnsi="Times New Roman" w:cs="Times New Roman"/>
              <w:sz w:val="24"/>
              <w:szCs w:val="32"/>
              <w:lang w:bidi="en-US"/>
            </w:rPr>
            <w:t>Dr.</w:t>
          </w:r>
        </w:sdtContent>
      </w:sdt>
      <w:r w:rsidR="00BD2D9B" w:rsidRPr="00BD2D9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0C71D48F1DEE431FAC1863147840EE7E"/>
          </w:placeholder>
        </w:sdtPr>
        <w:sdtEndPr/>
        <w:sdtContent>
          <w:r w:rsidR="00BD2D9B" w:rsidRPr="00BD2D9B">
            <w:rPr>
              <w:rFonts w:ascii="Times New Roman" w:eastAsia="Times New Roman" w:hAnsi="Times New Roman" w:cs="Times New Roman"/>
              <w:sz w:val="24"/>
              <w:szCs w:val="32"/>
              <w:lang w:bidi="en-US"/>
            </w:rPr>
            <w:t>Deepak Devegowda</w:t>
          </w:r>
        </w:sdtContent>
      </w:sdt>
    </w:p>
    <w:p w14:paraId="15FBD323" w14:textId="77777777" w:rsidR="00BD2D9B" w:rsidRPr="00BD2D9B" w:rsidRDefault="00BD2D9B" w:rsidP="00BD2D9B">
      <w:pPr>
        <w:spacing w:after="0" w:line="240" w:lineRule="auto"/>
        <w:jc w:val="right"/>
        <w:rPr>
          <w:rFonts w:ascii="Times New Roman" w:eastAsia="Times New Roman" w:hAnsi="Times New Roman" w:cs="Times New Roman"/>
          <w:sz w:val="24"/>
          <w:szCs w:val="32"/>
          <w:lang w:bidi="en-US"/>
        </w:rPr>
      </w:pPr>
    </w:p>
    <w:p w14:paraId="78DF942B" w14:textId="77777777" w:rsidR="00BD2D9B" w:rsidRPr="00BD2D9B" w:rsidRDefault="00BD2D9B" w:rsidP="00BD2D9B">
      <w:pPr>
        <w:spacing w:after="0" w:line="240" w:lineRule="auto"/>
        <w:jc w:val="right"/>
        <w:rPr>
          <w:rFonts w:ascii="Times New Roman" w:eastAsia="Times New Roman" w:hAnsi="Times New Roman" w:cs="Times New Roman"/>
          <w:sz w:val="24"/>
          <w:szCs w:val="32"/>
          <w:lang w:bidi="en-US"/>
        </w:rPr>
      </w:pPr>
    </w:p>
    <w:p w14:paraId="3444272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br w:type="page"/>
      </w:r>
    </w:p>
    <w:p w14:paraId="359E4ABF"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4A663D8"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E5122D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9B390D8"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8C85B0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959DE7C"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7B90FF0"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1A562AC"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0C73D5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76884EA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63E2AAB"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79F7CAF1"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231842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0A8794E"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A427FB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7429D21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36E8572"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20210E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44F2104"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AB29202"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F9844B9"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F91398F"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15A0050"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4CABCFA"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30C09A5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7EDB51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25487FF5"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9619C9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0C21F3B"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234FF5D"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6355FF7"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8AF3DA8"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5DD0EFB"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C946875"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44782FF6"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1D4D9F1"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DB9C9C4"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B7E4E88"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0797614C"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57C4253"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1B096051"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51C0C80F"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p>
    <w:p w14:paraId="6BC7CFF9" w14:textId="1203C7F8" w:rsidR="00BD2D9B" w:rsidRPr="00BD2D9B" w:rsidRDefault="00B2323F" w:rsidP="00BD2D9B">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F54EDB58FAF044FFA1F252310584530D"/>
          </w:placeholder>
          <w:group/>
        </w:sdtPr>
        <w:sdtEndPr/>
        <w:sdtContent>
          <w:r w:rsidR="00BD2D9B" w:rsidRPr="00BD2D9B">
            <w:rPr>
              <w:rFonts w:ascii="Times New Roman" w:eastAsia="Times New Roman" w:hAnsi="Times New Roman" w:cs="Times New Roman"/>
              <w:sz w:val="24"/>
              <w:szCs w:val="32"/>
              <w:lang w:bidi="en-US"/>
            </w:rPr>
            <w:t>© Copyright by</w:t>
          </w:r>
        </w:sdtContent>
      </w:sdt>
      <w:r w:rsidR="00BD2D9B" w:rsidRPr="00BD2D9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F54EDB58FAF044FFA1F252310584530D"/>
          </w:placeholder>
        </w:sdtPr>
        <w:sdtEndPr>
          <w:rPr>
            <w:caps/>
          </w:rPr>
        </w:sdtEndPr>
        <w:sdtContent>
          <w:r w:rsidR="00BD2D9B">
            <w:rPr>
              <w:rFonts w:ascii="Times New Roman" w:eastAsia="Times New Roman" w:hAnsi="Times New Roman" w:cs="Times New Roman"/>
              <w:sz w:val="24"/>
              <w:szCs w:val="32"/>
              <w:lang w:bidi="en-US"/>
            </w:rPr>
            <w:t>JUDAH ODIACHI</w:t>
          </w:r>
        </w:sdtContent>
      </w:sdt>
      <w:r w:rsidR="00BD2D9B" w:rsidRPr="00BD2D9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F54EDB58FAF044FFA1F252310584530D"/>
          </w:placeholder>
        </w:sdtPr>
        <w:sdtEndPr/>
        <w:sdtContent>
          <w:r w:rsidR="00BD2D9B" w:rsidRPr="00BD2D9B">
            <w:rPr>
              <w:rFonts w:ascii="Times New Roman" w:eastAsia="Times New Roman" w:hAnsi="Times New Roman" w:cs="Times New Roman"/>
              <w:sz w:val="24"/>
              <w:szCs w:val="32"/>
              <w:lang w:bidi="en-US"/>
            </w:rPr>
            <w:t>202</w:t>
          </w:r>
          <w:r w:rsidR="00BD2D9B">
            <w:rPr>
              <w:rFonts w:ascii="Times New Roman" w:eastAsia="Times New Roman" w:hAnsi="Times New Roman" w:cs="Times New Roman"/>
              <w:sz w:val="24"/>
              <w:szCs w:val="32"/>
              <w:lang w:bidi="en-US"/>
            </w:rPr>
            <w:t>2</w:t>
          </w:r>
        </w:sdtContent>
      </w:sdt>
    </w:p>
    <w:p w14:paraId="6B826C34" w14:textId="77777777" w:rsidR="00BD2D9B" w:rsidRPr="00BD2D9B" w:rsidRDefault="00BD2D9B" w:rsidP="00BD2D9B">
      <w:pPr>
        <w:spacing w:after="0" w:line="240" w:lineRule="auto"/>
        <w:jc w:val="center"/>
        <w:rPr>
          <w:rFonts w:ascii="Times New Roman" w:eastAsia="Times New Roman" w:hAnsi="Times New Roman" w:cs="Times New Roman"/>
          <w:sz w:val="24"/>
          <w:szCs w:val="32"/>
          <w:lang w:bidi="en-US"/>
        </w:rPr>
      </w:pPr>
      <w:r w:rsidRPr="00BD2D9B">
        <w:rPr>
          <w:rFonts w:ascii="Times New Roman" w:eastAsia="Times New Roman" w:hAnsi="Times New Roman" w:cs="Times New Roman"/>
          <w:sz w:val="24"/>
          <w:szCs w:val="32"/>
          <w:lang w:bidi="en-US"/>
        </w:rPr>
        <w:t>All Rights Reserved.</w:t>
      </w:r>
    </w:p>
    <w:p w14:paraId="233D75F8" w14:textId="77777777" w:rsidR="00BD2D9B" w:rsidRDefault="00BD2D9B" w:rsidP="00BD2D9B">
      <w:pPr>
        <w:spacing w:after="0" w:line="240" w:lineRule="auto"/>
        <w:jc w:val="center"/>
        <w:rPr>
          <w:rFonts w:ascii="Times New Roman" w:eastAsia="Times New Roman" w:hAnsi="Times New Roman" w:cs="Times New Roman"/>
          <w:sz w:val="24"/>
          <w:szCs w:val="32"/>
          <w:lang w:bidi="en-US"/>
        </w:rPr>
      </w:pPr>
    </w:p>
    <w:p w14:paraId="3C2DD07E" w14:textId="77777777" w:rsidR="00BD2D9B" w:rsidRDefault="00BD2D9B" w:rsidP="00BD2D9B">
      <w:pPr>
        <w:spacing w:after="0" w:line="240" w:lineRule="auto"/>
        <w:jc w:val="center"/>
        <w:rPr>
          <w:rFonts w:ascii="Times New Roman" w:eastAsia="Times New Roman" w:hAnsi="Times New Roman" w:cs="Times New Roman"/>
          <w:sz w:val="24"/>
          <w:szCs w:val="32"/>
          <w:lang w:bidi="en-US"/>
        </w:rPr>
      </w:pPr>
    </w:p>
    <w:p w14:paraId="70C80B68"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456A8865"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2FF6F06"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3C52F4F9"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558CCC59"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15884EA6"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93DE164"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45FC7DD0"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2736F28"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17BF5CC"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B9169A8"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48F14A5"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017C3C7"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ABE67DC"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65A33019"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40791A01"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0E779ED"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4B3D193E"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1FE3672"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107B66F8"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6929EA5F"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08112AC9"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r w:rsidRPr="00BD2D9B">
        <w:rPr>
          <w:rFonts w:ascii="Times New Roman" w:eastAsia="Times New Roman" w:hAnsi="Times New Roman" w:cs="Times New Roman"/>
          <w:sz w:val="24"/>
          <w:szCs w:val="24"/>
          <w:lang w:bidi="en-US"/>
        </w:rPr>
        <w:t>Dedicated to</w:t>
      </w:r>
    </w:p>
    <w:p w14:paraId="15A3268E"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2F0ADEA4" w14:textId="6A4E0111" w:rsidR="00BD2D9B" w:rsidRPr="00BD2D9B" w:rsidRDefault="005C0BCD" w:rsidP="00BD2D9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God</w:t>
      </w:r>
    </w:p>
    <w:p w14:paraId="4F0C173D" w14:textId="77777777" w:rsidR="00BD2D9B" w:rsidRPr="00BD2D9B" w:rsidRDefault="00BD2D9B" w:rsidP="00BD2D9B">
      <w:pPr>
        <w:spacing w:after="0" w:line="240" w:lineRule="auto"/>
        <w:jc w:val="center"/>
        <w:rPr>
          <w:rFonts w:ascii="Times New Roman" w:eastAsia="Times New Roman" w:hAnsi="Times New Roman" w:cs="Times New Roman"/>
          <w:sz w:val="24"/>
          <w:szCs w:val="24"/>
          <w:lang w:bidi="en-US"/>
        </w:rPr>
      </w:pPr>
    </w:p>
    <w:p w14:paraId="4318FC4F" w14:textId="78B23C78" w:rsidR="00BD2D9B" w:rsidRDefault="00B9143B" w:rsidP="00B9143B">
      <w:pPr>
        <w:spacing w:after="0" w:line="240" w:lineRule="auto"/>
        <w:rPr>
          <w:rFonts w:ascii="Times New Roman" w:eastAsia="Times New Roman" w:hAnsi="Times New Roman" w:cs="Times New Roman"/>
          <w:sz w:val="24"/>
          <w:szCs w:val="24"/>
          <w:lang w:bidi="en-US"/>
        </w:rPr>
        <w:sectPr w:rsidR="00BD2D9B" w:rsidSect="00BD2D9B">
          <w:footerReference w:type="default" r:id="rId11"/>
          <w:pgSz w:w="12240" w:h="15840"/>
          <w:pgMar w:top="1440" w:right="1440" w:bottom="1440" w:left="1440" w:header="720" w:footer="720" w:gutter="0"/>
          <w:pgNumType w:fmt="lowerRoman"/>
          <w:cols w:space="720"/>
          <w:docGrid w:linePitch="360"/>
        </w:sectPr>
      </w:pPr>
      <w:r>
        <w:rPr>
          <w:rFonts w:ascii="Times New Roman" w:eastAsia="Times New Roman" w:hAnsi="Times New Roman" w:cs="Times New Roman"/>
          <w:noProof/>
          <w:sz w:val="24"/>
          <w:szCs w:val="24"/>
          <w:lang w:bidi="en-US"/>
        </w:rPr>
        <mc:AlternateContent>
          <mc:Choice Requires="wps">
            <w:drawing>
              <wp:anchor distT="0" distB="0" distL="114300" distR="114300" simplePos="0" relativeHeight="251977842" behindDoc="0" locked="0" layoutInCell="1" allowOverlap="1" wp14:anchorId="1711E15B" wp14:editId="41C8C9BA">
                <wp:simplePos x="0" y="0"/>
                <wp:positionH relativeFrom="column">
                  <wp:posOffset>2760345</wp:posOffset>
                </wp:positionH>
                <wp:positionV relativeFrom="paragraph">
                  <wp:posOffset>3771806</wp:posOffset>
                </wp:positionV>
                <wp:extent cx="416459" cy="262550"/>
                <wp:effectExtent l="0" t="0" r="3175" b="4445"/>
                <wp:wrapNone/>
                <wp:docPr id="1411128099" name="Text Box 1411128099"/>
                <wp:cNvGraphicFramePr/>
                <a:graphic xmlns:a="http://schemas.openxmlformats.org/drawingml/2006/main">
                  <a:graphicData uri="http://schemas.microsoft.com/office/word/2010/wordprocessingShape">
                    <wps:wsp>
                      <wps:cNvSpPr txBox="1"/>
                      <wps:spPr>
                        <a:xfrm>
                          <a:off x="0" y="0"/>
                          <a:ext cx="416459" cy="262550"/>
                        </a:xfrm>
                        <a:prstGeom prst="rect">
                          <a:avLst/>
                        </a:prstGeom>
                        <a:solidFill>
                          <a:schemeClr val="lt1"/>
                        </a:solidFill>
                        <a:ln w="6350">
                          <a:noFill/>
                        </a:ln>
                      </wps:spPr>
                      <wps:txbx>
                        <w:txbxContent>
                          <w:p w14:paraId="7F32D789" w14:textId="25A5324A" w:rsidR="00B9143B" w:rsidRPr="00D9306B" w:rsidRDefault="00B9143B">
                            <w:pPr>
                              <w:rPr>
                                <w:color w:val="AEAAAA" w:themeColor="background2" w:themeShade="BF"/>
                              </w:rPr>
                            </w:pPr>
                            <w:r w:rsidRPr="00D9306B">
                              <w:rPr>
                                <w:color w:val="000000" w:themeColor="text1"/>
                              </w:rPr>
                              <w:t xml:space="preserve">  </w:t>
                            </w:r>
                            <w:r w:rsidRPr="00D9306B">
                              <w:rPr>
                                <w:color w:val="AEAAAA" w:themeColor="background2" w:themeShade="BF"/>
                              </w:rP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11E15B" id="_x0000_t202" coordsize="21600,21600" o:spt="202" path="m,l,21600r21600,l21600,xe">
                <v:stroke joinstyle="miter"/>
                <v:path gradientshapeok="t" o:connecttype="rect"/>
              </v:shapetype>
              <v:shape id="Text Box 1411128099" o:spid="_x0000_s1026" type="#_x0000_t202" style="position:absolute;margin-left:217.35pt;margin-top:297pt;width:32.8pt;height:20.65pt;z-index:2519778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" fillcolor="white [3201]" stroked="f" strokeweight=".5pt">
                <v:textbox>
                  <w:txbxContent>
                    <w:p w14:paraId="7F32D789" w14:textId="25A5324A" w:rsidR="00B9143B" w:rsidRPr="00D9306B" w:rsidRDefault="00B9143B">
                      <w:pPr>
                        <w:rPr>
                          <w:color w:val="AEAAAA" w:themeColor="background2" w:themeShade="BF"/>
                        </w:rPr>
                      </w:pPr>
                      <w:r w:rsidRPr="00D9306B">
                        <w:rPr>
                          <w:color w:val="000000" w:themeColor="text1"/>
                        </w:rPr>
                        <w:t xml:space="preserve">  </w:t>
                      </w:r>
                      <w:r w:rsidRPr="00D9306B">
                        <w:rPr>
                          <w:color w:val="AEAAAA" w:themeColor="background2" w:themeShade="BF"/>
                        </w:rPr>
                        <w:t>iv</w:t>
                      </w:r>
                    </w:p>
                  </w:txbxContent>
                </v:textbox>
              </v:shape>
            </w:pict>
          </mc:Fallback>
        </mc:AlternateContent>
      </w:r>
    </w:p>
    <w:p w14:paraId="5DC18E0F" w14:textId="5D3CB3C6" w:rsidR="00BD2D9B" w:rsidRDefault="00BD2D9B" w:rsidP="00D9306B">
      <w:pPr>
        <w:pStyle w:val="Heading1"/>
        <w:numPr>
          <w:ilvl w:val="0"/>
          <w:numId w:val="0"/>
        </w:numPr>
      </w:pPr>
      <w:bookmarkStart w:id="2" w:name="_Toc101718025"/>
      <w:r w:rsidRPr="008B5AAD">
        <w:lastRenderedPageBreak/>
        <w:t>Ac</w:t>
      </w:r>
      <w:r>
        <w:t>knowledgements</w:t>
      </w:r>
      <w:bookmarkEnd w:id="2"/>
    </w:p>
    <w:p w14:paraId="5CF05ECE" w14:textId="26A9A382" w:rsidR="005C0BCD" w:rsidRPr="009879FD" w:rsidRDefault="005C0BCD" w:rsidP="005C0BCD">
      <w:pPr>
        <w:pStyle w:val="Text"/>
        <w:rPr>
          <w:rFonts w:eastAsia="Times New Roman"/>
          <w:lang w:bidi="en-US"/>
        </w:rPr>
      </w:pPr>
      <w:r w:rsidRPr="009879FD">
        <w:rPr>
          <w:rFonts w:eastAsia="Times New Roman"/>
          <w:lang w:bidi="en-US"/>
        </w:rPr>
        <w:t xml:space="preserve">I would like to thank my advisor, Dr. </w:t>
      </w:r>
      <w:r>
        <w:rPr>
          <w:rFonts w:eastAsia="Times New Roman"/>
          <w:lang w:bidi="en-US"/>
        </w:rPr>
        <w:t xml:space="preserve">Ali Tinni </w:t>
      </w:r>
      <w:r w:rsidRPr="009879FD">
        <w:rPr>
          <w:rFonts w:eastAsia="Times New Roman"/>
          <w:lang w:bidi="en-US"/>
        </w:rPr>
        <w:t xml:space="preserve">for giving me this opportunity to pursue research under </w:t>
      </w:r>
      <w:r w:rsidR="009F1A8F">
        <w:rPr>
          <w:rFonts w:eastAsia="Times New Roman"/>
          <w:lang w:bidi="en-US"/>
        </w:rPr>
        <w:t>his</w:t>
      </w:r>
      <w:r w:rsidRPr="009879FD">
        <w:rPr>
          <w:rFonts w:eastAsia="Times New Roman"/>
          <w:lang w:bidi="en-US"/>
        </w:rPr>
        <w:t xml:space="preserve"> guidance. </w:t>
      </w:r>
      <w:r>
        <w:rPr>
          <w:rFonts w:eastAsia="Times New Roman"/>
          <w:lang w:bidi="en-US"/>
        </w:rPr>
        <w:t>His</w:t>
      </w:r>
      <w:r w:rsidRPr="009879FD">
        <w:rPr>
          <w:rFonts w:eastAsia="Times New Roman"/>
          <w:lang w:bidi="en-US"/>
        </w:rPr>
        <w:t xml:space="preserve"> support and motivation have helped me grow professionally and personally. I am thankful to </w:t>
      </w:r>
      <w:r>
        <w:rPr>
          <w:rFonts w:eastAsia="Times New Roman"/>
          <w:lang w:bidi="en-US"/>
        </w:rPr>
        <w:t xml:space="preserve">Dr. Chandra Rai and </w:t>
      </w:r>
      <w:r w:rsidRPr="009879FD">
        <w:rPr>
          <w:rFonts w:eastAsia="Times New Roman"/>
          <w:lang w:bidi="en-US"/>
        </w:rPr>
        <w:t xml:space="preserve">Dr. Deepak Devegowda for </w:t>
      </w:r>
      <w:r>
        <w:rPr>
          <w:rFonts w:eastAsia="Times New Roman"/>
          <w:lang w:bidi="en-US"/>
        </w:rPr>
        <w:t>their</w:t>
      </w:r>
      <w:r w:rsidRPr="009879FD">
        <w:rPr>
          <w:rFonts w:eastAsia="Times New Roman"/>
          <w:lang w:bidi="en-US"/>
        </w:rPr>
        <w:t xml:space="preserve"> valuable inputs towards my research and academics. </w:t>
      </w:r>
    </w:p>
    <w:p w14:paraId="0C71DF47" w14:textId="77777777" w:rsidR="005C0BCD" w:rsidRPr="009879FD" w:rsidRDefault="005C0BCD" w:rsidP="005C0BCD">
      <w:pPr>
        <w:pStyle w:val="Text"/>
        <w:rPr>
          <w:rFonts w:eastAsia="Times New Roman"/>
          <w:lang w:bidi="en-US"/>
        </w:rPr>
      </w:pPr>
    </w:p>
    <w:p w14:paraId="078F637D" w14:textId="09541F89" w:rsidR="005C0BCD" w:rsidRPr="009879FD" w:rsidRDefault="005C0BCD" w:rsidP="005C0BCD">
      <w:pPr>
        <w:pStyle w:val="Text"/>
        <w:rPr>
          <w:rFonts w:eastAsia="Times New Roman"/>
          <w:lang w:bidi="en-US"/>
        </w:rPr>
      </w:pPr>
      <w:r w:rsidRPr="009879FD">
        <w:rPr>
          <w:rFonts w:eastAsia="Times New Roman"/>
          <w:lang w:bidi="en-US"/>
        </w:rPr>
        <w:t>I would also like to thank Dr. Son Dang</w:t>
      </w:r>
      <w:r>
        <w:rPr>
          <w:rFonts w:eastAsia="Times New Roman"/>
          <w:lang w:bidi="en-US"/>
        </w:rPr>
        <w:t xml:space="preserve">, </w:t>
      </w:r>
      <w:r w:rsidRPr="009879FD">
        <w:rPr>
          <w:rFonts w:eastAsia="Times New Roman"/>
          <w:lang w:bidi="en-US"/>
        </w:rPr>
        <w:t xml:space="preserve">for </w:t>
      </w:r>
      <w:r>
        <w:rPr>
          <w:rFonts w:eastAsia="Times New Roman"/>
          <w:lang w:bidi="en-US"/>
        </w:rPr>
        <w:t>his</w:t>
      </w:r>
      <w:r w:rsidRPr="009879FD">
        <w:rPr>
          <w:rFonts w:eastAsia="Times New Roman"/>
          <w:lang w:bidi="en-US"/>
        </w:rPr>
        <w:t xml:space="preserve"> mentorship and for helping me become a better researcher. I am thankful to Dr. Curtis, Mikki, </w:t>
      </w:r>
      <w:proofErr w:type="gramStart"/>
      <w:r w:rsidRPr="009879FD">
        <w:rPr>
          <w:rFonts w:eastAsia="Times New Roman"/>
          <w:lang w:bidi="en-US"/>
        </w:rPr>
        <w:t>Gary</w:t>
      </w:r>
      <w:proofErr w:type="gramEnd"/>
      <w:r>
        <w:rPr>
          <w:rFonts w:eastAsia="Times New Roman"/>
          <w:lang w:bidi="en-US"/>
        </w:rPr>
        <w:t xml:space="preserve"> </w:t>
      </w:r>
      <w:r w:rsidRPr="009879FD">
        <w:rPr>
          <w:rFonts w:eastAsia="Times New Roman"/>
          <w:lang w:bidi="en-US"/>
        </w:rPr>
        <w:t>and my friends at IC</w:t>
      </w:r>
      <w:r w:rsidRPr="009879FD">
        <w:rPr>
          <w:rFonts w:eastAsia="Times New Roman"/>
          <w:vertAlign w:val="superscript"/>
          <w:lang w:bidi="en-US"/>
        </w:rPr>
        <w:t>3</w:t>
      </w:r>
      <w:r w:rsidRPr="009879FD">
        <w:rPr>
          <w:rFonts w:eastAsia="Times New Roman"/>
          <w:lang w:bidi="en-US"/>
        </w:rPr>
        <w:t xml:space="preserve"> for their support, friendship and care.</w:t>
      </w:r>
      <w:r>
        <w:rPr>
          <w:rFonts w:eastAsia="Times New Roman"/>
          <w:lang w:bidi="en-US"/>
        </w:rPr>
        <w:t xml:space="preserve"> </w:t>
      </w:r>
    </w:p>
    <w:p w14:paraId="22E86AD5" w14:textId="77777777" w:rsidR="005C0BCD" w:rsidRPr="009879FD" w:rsidRDefault="005C0BCD" w:rsidP="005C0BCD">
      <w:pPr>
        <w:pStyle w:val="Text"/>
        <w:rPr>
          <w:rFonts w:eastAsia="Times New Roman"/>
          <w:lang w:bidi="en-US"/>
        </w:rPr>
      </w:pPr>
    </w:p>
    <w:p w14:paraId="49573E9A" w14:textId="795FB2FE" w:rsidR="005C0BCD" w:rsidRPr="009879FD" w:rsidRDefault="005C0BCD" w:rsidP="005C0BCD">
      <w:pPr>
        <w:pStyle w:val="Text"/>
        <w:rPr>
          <w:rFonts w:eastAsia="Times New Roman"/>
          <w:lang w:bidi="en-US"/>
        </w:rPr>
      </w:pPr>
      <w:r w:rsidRPr="009879FD">
        <w:rPr>
          <w:rFonts w:eastAsia="Times New Roman"/>
          <w:lang w:bidi="en-US"/>
        </w:rPr>
        <w:t>Finally, I would like to express gratitude to my parents</w:t>
      </w:r>
      <w:r>
        <w:rPr>
          <w:rFonts w:eastAsia="Times New Roman"/>
          <w:lang w:bidi="en-US"/>
        </w:rPr>
        <w:t xml:space="preserve">: Mr and Mrs Odiachi, </w:t>
      </w:r>
      <w:r w:rsidRPr="009879FD">
        <w:rPr>
          <w:rFonts w:eastAsia="Times New Roman"/>
          <w:lang w:bidi="en-US"/>
        </w:rPr>
        <w:t xml:space="preserve">and </w:t>
      </w:r>
      <w:r>
        <w:rPr>
          <w:rFonts w:eastAsia="Times New Roman"/>
          <w:lang w:bidi="en-US"/>
        </w:rPr>
        <w:t xml:space="preserve">sisters: Sarah, </w:t>
      </w:r>
      <w:proofErr w:type="gramStart"/>
      <w:r>
        <w:rPr>
          <w:rFonts w:eastAsia="Times New Roman"/>
          <w:lang w:bidi="en-US"/>
        </w:rPr>
        <w:t>Anna</w:t>
      </w:r>
      <w:proofErr w:type="gramEnd"/>
      <w:r>
        <w:rPr>
          <w:rFonts w:eastAsia="Times New Roman"/>
          <w:lang w:bidi="en-US"/>
        </w:rPr>
        <w:t xml:space="preserve"> and Hephzibah</w:t>
      </w:r>
      <w:r w:rsidRPr="009879FD">
        <w:rPr>
          <w:rFonts w:eastAsia="Times New Roman"/>
          <w:lang w:bidi="en-US"/>
        </w:rPr>
        <w:t xml:space="preserve"> for believing in </w:t>
      </w:r>
      <w:r w:rsidR="00F6387B">
        <w:rPr>
          <w:rFonts w:eastAsia="Times New Roman"/>
          <w:lang w:bidi="en-US"/>
        </w:rPr>
        <w:t>me</w:t>
      </w:r>
      <w:r w:rsidRPr="009879FD">
        <w:rPr>
          <w:rFonts w:eastAsia="Times New Roman"/>
          <w:lang w:bidi="en-US"/>
        </w:rPr>
        <w:t xml:space="preserve"> and for </w:t>
      </w:r>
      <w:r>
        <w:rPr>
          <w:rFonts w:eastAsia="Times New Roman"/>
          <w:lang w:bidi="en-US"/>
        </w:rPr>
        <w:t>their</w:t>
      </w:r>
      <w:r w:rsidRPr="009879FD">
        <w:rPr>
          <w:rFonts w:eastAsia="Times New Roman"/>
          <w:lang w:bidi="en-US"/>
        </w:rPr>
        <w:t xml:space="preserve"> unconditional love. Special shoutout to my extended family in </w:t>
      </w:r>
      <w:r>
        <w:rPr>
          <w:rFonts w:eastAsia="Times New Roman"/>
          <w:lang w:bidi="en-US"/>
        </w:rPr>
        <w:t xml:space="preserve">the United States; the </w:t>
      </w:r>
      <w:proofErr w:type="spellStart"/>
      <w:r>
        <w:rPr>
          <w:rFonts w:eastAsia="Times New Roman"/>
          <w:lang w:bidi="en-US"/>
        </w:rPr>
        <w:t>Ojuolape’s</w:t>
      </w:r>
      <w:proofErr w:type="spellEnd"/>
      <w:r w:rsidRPr="009879FD">
        <w:rPr>
          <w:rFonts w:eastAsia="Times New Roman"/>
          <w:lang w:bidi="en-US"/>
        </w:rPr>
        <w:t xml:space="preserve"> for the</w:t>
      </w:r>
      <w:r>
        <w:rPr>
          <w:rFonts w:eastAsia="Times New Roman"/>
          <w:lang w:bidi="en-US"/>
        </w:rPr>
        <w:t>ir</w:t>
      </w:r>
      <w:r w:rsidRPr="009879FD">
        <w:rPr>
          <w:rFonts w:eastAsia="Times New Roman"/>
          <w:lang w:bidi="en-US"/>
        </w:rPr>
        <w:t xml:space="preserve"> support and encouragement</w:t>
      </w:r>
      <w:r w:rsidR="00F6387B">
        <w:rPr>
          <w:rFonts w:eastAsia="Times New Roman"/>
          <w:lang w:bidi="en-US"/>
        </w:rPr>
        <w:t>,</w:t>
      </w:r>
      <w:r>
        <w:rPr>
          <w:rFonts w:eastAsia="Times New Roman"/>
          <w:lang w:bidi="en-US"/>
        </w:rPr>
        <w:t xml:space="preserve"> and friends met at OU: Oyindamola Obisesan, Michael Olubode, Joy Foluso</w:t>
      </w:r>
      <w:r w:rsidRPr="009879FD">
        <w:rPr>
          <w:rFonts w:eastAsia="Times New Roman"/>
          <w:lang w:bidi="en-US"/>
        </w:rPr>
        <w:t>,</w:t>
      </w:r>
      <w:r>
        <w:rPr>
          <w:rFonts w:eastAsia="Times New Roman"/>
          <w:lang w:bidi="en-US"/>
        </w:rPr>
        <w:t xml:space="preserve"> and members of the Nigerian OU community</w:t>
      </w:r>
      <w:r w:rsidR="00F6387B">
        <w:rPr>
          <w:rFonts w:eastAsia="Times New Roman"/>
          <w:lang w:bidi="en-US"/>
        </w:rPr>
        <w:t>.</w:t>
      </w:r>
      <w:r w:rsidRPr="009879FD">
        <w:rPr>
          <w:rFonts w:eastAsia="Times New Roman"/>
          <w:lang w:bidi="en-US"/>
        </w:rPr>
        <w:t xml:space="preserve"> </w:t>
      </w:r>
      <w:r w:rsidR="00F6387B">
        <w:rPr>
          <w:rFonts w:eastAsia="Times New Roman"/>
          <w:lang w:bidi="en-US"/>
        </w:rPr>
        <w:t>M</w:t>
      </w:r>
      <w:r w:rsidRPr="009879FD">
        <w:rPr>
          <w:rFonts w:eastAsia="Times New Roman"/>
          <w:lang w:bidi="en-US"/>
        </w:rPr>
        <w:t>y OU journey would not have been fun without you guys.</w:t>
      </w:r>
    </w:p>
    <w:p w14:paraId="7CC9989B" w14:textId="77777777" w:rsidR="005C0BCD" w:rsidRPr="005C0BCD" w:rsidRDefault="005C0BCD" w:rsidP="005C0BCD"/>
    <w:p w14:paraId="6573BF2C" w14:textId="77777777" w:rsidR="00BD2D9B" w:rsidRPr="008B5AAD" w:rsidRDefault="00BD2D9B" w:rsidP="00BD2D9B">
      <w:pPr>
        <w:jc w:val="both"/>
        <w:rPr>
          <w:rFonts w:ascii="Times New Roman" w:hAnsi="Times New Roman" w:cs="Times New Roman"/>
          <w:b/>
          <w:bCs/>
          <w:sz w:val="28"/>
          <w:szCs w:val="28"/>
        </w:rPr>
      </w:pPr>
    </w:p>
    <w:p w14:paraId="2479E024" w14:textId="77777777" w:rsidR="00BD2D9B" w:rsidRPr="00D9306B" w:rsidRDefault="00BD2D9B" w:rsidP="00D9306B">
      <w:pPr>
        <w:pStyle w:val="Heading1"/>
        <w:numPr>
          <w:ilvl w:val="0"/>
          <w:numId w:val="0"/>
        </w:numPr>
        <w:rPr>
          <w:sz w:val="24"/>
          <w:szCs w:val="24"/>
        </w:rPr>
      </w:pPr>
      <w:r>
        <w:rPr>
          <w:rFonts w:eastAsia="Times New Roman"/>
          <w:sz w:val="24"/>
          <w:szCs w:val="24"/>
          <w:lang w:bidi="en-US"/>
        </w:rPr>
        <w:br w:type="page"/>
      </w:r>
      <w:bookmarkStart w:id="3" w:name="_Toc101718026"/>
      <w:r w:rsidRPr="00B9143B">
        <w:lastRenderedPageBreak/>
        <w:t>Table of Contents</w:t>
      </w:r>
      <w:bookmarkEnd w:id="3"/>
    </w:p>
    <w:sdt>
      <w:sdtPr>
        <w:rPr>
          <w:rFonts w:ascii="Times New Roman" w:eastAsiaTheme="minorHAnsi" w:hAnsi="Times New Roman" w:cs="Times New Roman"/>
          <w:color w:val="auto"/>
          <w:sz w:val="24"/>
          <w:szCs w:val="24"/>
        </w:rPr>
        <w:id w:val="1206371309"/>
        <w:docPartObj>
          <w:docPartGallery w:val="Table of Contents"/>
          <w:docPartUnique/>
        </w:docPartObj>
      </w:sdtPr>
      <w:sdtEndPr>
        <w:rPr>
          <w:noProof/>
        </w:rPr>
      </w:sdtEndPr>
      <w:sdtContent>
        <w:p w14:paraId="0884A18A" w14:textId="422FD3FD" w:rsidR="00DA79C7" w:rsidRPr="00762236" w:rsidRDefault="00DA79C7" w:rsidP="00762236">
          <w:pPr>
            <w:pStyle w:val="TOCHeading"/>
            <w:jc w:val="both"/>
            <w:rPr>
              <w:rFonts w:ascii="Times New Roman" w:hAnsi="Times New Roman" w:cs="Times New Roman"/>
              <w:sz w:val="24"/>
              <w:szCs w:val="24"/>
            </w:rPr>
          </w:pPr>
        </w:p>
        <w:p w14:paraId="3D460FE2" w14:textId="26150B4B" w:rsidR="005E2D58" w:rsidRPr="005E2D58" w:rsidRDefault="00DA79C7" w:rsidP="005E2D58">
          <w:pPr>
            <w:pStyle w:val="TOC1"/>
            <w:rPr>
              <w:rFonts w:ascii="Times New Roman" w:eastAsiaTheme="minorEastAsia" w:hAnsi="Times New Roman" w:cs="Times New Roman"/>
              <w:noProof/>
              <w:sz w:val="24"/>
              <w:szCs w:val="24"/>
            </w:rPr>
          </w:pPr>
          <w:r w:rsidRPr="005E2D58">
            <w:rPr>
              <w:rFonts w:ascii="Times New Roman" w:hAnsi="Times New Roman" w:cs="Times New Roman"/>
              <w:sz w:val="24"/>
              <w:szCs w:val="24"/>
            </w:rPr>
            <w:fldChar w:fldCharType="begin"/>
          </w:r>
          <w:r w:rsidRPr="005E2D58">
            <w:rPr>
              <w:rFonts w:ascii="Times New Roman" w:hAnsi="Times New Roman" w:cs="Times New Roman"/>
              <w:sz w:val="24"/>
              <w:szCs w:val="24"/>
            </w:rPr>
            <w:instrText xml:space="preserve"> TOC \o "1-3" \h \z \u </w:instrText>
          </w:r>
          <w:r w:rsidRPr="005E2D58">
            <w:rPr>
              <w:rFonts w:ascii="Times New Roman" w:hAnsi="Times New Roman" w:cs="Times New Roman"/>
              <w:sz w:val="24"/>
              <w:szCs w:val="24"/>
            </w:rPr>
            <w:fldChar w:fldCharType="separate"/>
          </w:r>
          <w:hyperlink w:anchor="_Toc101718025" w:history="1">
            <w:r w:rsidR="005E2D58" w:rsidRPr="005E2D58">
              <w:rPr>
                <w:rStyle w:val="Hyperlink"/>
                <w:rFonts w:ascii="Times New Roman" w:hAnsi="Times New Roman" w:cs="Times New Roman"/>
                <w:noProof/>
                <w:sz w:val="24"/>
                <w:szCs w:val="24"/>
              </w:rPr>
              <w:t>Acknowledgements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_Toc101718025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v</w:t>
            </w:r>
            <w:r w:rsidR="005E2D58" w:rsidRPr="005E2D58">
              <w:rPr>
                <w:rFonts w:ascii="Times New Roman" w:hAnsi="Times New Roman" w:cs="Times New Roman"/>
                <w:noProof/>
                <w:webHidden/>
                <w:sz w:val="24"/>
                <w:szCs w:val="24"/>
              </w:rPr>
              <w:fldChar w:fldCharType="end"/>
            </w:r>
          </w:hyperlink>
        </w:p>
        <w:p w14:paraId="43DC2B8A" w14:textId="113910BC" w:rsidR="005E2D58" w:rsidRPr="005E2D58" w:rsidRDefault="00B2323F" w:rsidP="005E2D58">
          <w:pPr>
            <w:pStyle w:val="TOC1"/>
            <w:rPr>
              <w:rFonts w:ascii="Times New Roman" w:eastAsiaTheme="minorEastAsia" w:hAnsi="Times New Roman" w:cs="Times New Roman"/>
              <w:noProof/>
              <w:sz w:val="24"/>
              <w:szCs w:val="24"/>
            </w:rPr>
          </w:pPr>
          <w:hyperlink w:anchor="_Toc101718026" w:history="1">
            <w:r w:rsidR="005E2D58" w:rsidRPr="005E2D58">
              <w:rPr>
                <w:rStyle w:val="Hyperlink"/>
                <w:rFonts w:ascii="Times New Roman" w:hAnsi="Times New Roman" w:cs="Times New Roman"/>
                <w:noProof/>
                <w:sz w:val="24"/>
                <w:szCs w:val="24"/>
              </w:rPr>
              <w:t>Table of Contents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_Toc101718026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vi</w:t>
            </w:r>
            <w:r w:rsidR="005E2D58" w:rsidRPr="005E2D58">
              <w:rPr>
                <w:rFonts w:ascii="Times New Roman" w:hAnsi="Times New Roman" w:cs="Times New Roman"/>
                <w:noProof/>
                <w:webHidden/>
                <w:sz w:val="24"/>
                <w:szCs w:val="24"/>
              </w:rPr>
              <w:fldChar w:fldCharType="end"/>
            </w:r>
          </w:hyperlink>
        </w:p>
        <w:p w14:paraId="707F302F" w14:textId="1F314252" w:rsidR="005E2D58" w:rsidRPr="005E2D58" w:rsidRDefault="00B2323F" w:rsidP="005E2D58">
          <w:pPr>
            <w:pStyle w:val="TOC1"/>
            <w:rPr>
              <w:rFonts w:ascii="Times New Roman" w:eastAsiaTheme="minorEastAsia" w:hAnsi="Times New Roman" w:cs="Times New Roman"/>
              <w:noProof/>
              <w:sz w:val="24"/>
              <w:szCs w:val="24"/>
            </w:rPr>
          </w:pPr>
          <w:hyperlink w:anchor="_Toc101718027" w:history="1">
            <w:r w:rsidR="005E2D58" w:rsidRPr="005E2D58">
              <w:rPr>
                <w:rStyle w:val="Hyperlink"/>
                <w:rFonts w:ascii="Times New Roman" w:hAnsi="Times New Roman" w:cs="Times New Roman"/>
                <w:noProof/>
                <w:sz w:val="24"/>
                <w:szCs w:val="24"/>
              </w:rPr>
              <w:t>List of Figures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_Toc101718027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viii</w:t>
            </w:r>
            <w:r w:rsidR="005E2D58" w:rsidRPr="005E2D58">
              <w:rPr>
                <w:rFonts w:ascii="Times New Roman" w:hAnsi="Times New Roman" w:cs="Times New Roman"/>
                <w:noProof/>
                <w:webHidden/>
                <w:sz w:val="24"/>
                <w:szCs w:val="24"/>
              </w:rPr>
              <w:fldChar w:fldCharType="end"/>
            </w:r>
          </w:hyperlink>
        </w:p>
        <w:p w14:paraId="5A688038" w14:textId="462D6EB0" w:rsidR="005E2D58" w:rsidRPr="005E2D58" w:rsidRDefault="00B2323F" w:rsidP="005E2D58">
          <w:pPr>
            <w:pStyle w:val="TOC1"/>
            <w:rPr>
              <w:rFonts w:ascii="Times New Roman" w:eastAsiaTheme="minorEastAsia" w:hAnsi="Times New Roman" w:cs="Times New Roman"/>
              <w:noProof/>
              <w:sz w:val="24"/>
              <w:szCs w:val="24"/>
            </w:rPr>
          </w:pPr>
          <w:hyperlink w:anchor="_Toc101718028" w:history="1">
            <w:r w:rsidR="005E2D58" w:rsidRPr="005E2D58">
              <w:rPr>
                <w:rStyle w:val="Hyperlink"/>
                <w:rFonts w:ascii="Times New Roman" w:hAnsi="Times New Roman" w:cs="Times New Roman"/>
                <w:noProof/>
                <w:sz w:val="24"/>
                <w:szCs w:val="24"/>
              </w:rPr>
              <w:t>List of Tables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_Toc101718028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xvi</w:t>
            </w:r>
            <w:r w:rsidR="005E2D58" w:rsidRPr="005E2D58">
              <w:rPr>
                <w:rFonts w:ascii="Times New Roman" w:hAnsi="Times New Roman" w:cs="Times New Roman"/>
                <w:noProof/>
                <w:webHidden/>
                <w:sz w:val="24"/>
                <w:szCs w:val="24"/>
              </w:rPr>
              <w:fldChar w:fldCharType="end"/>
            </w:r>
          </w:hyperlink>
        </w:p>
        <w:p w14:paraId="760BDC00" w14:textId="01F54922" w:rsidR="005E2D58" w:rsidRPr="005E2D58" w:rsidRDefault="00B2323F" w:rsidP="005E2D58">
          <w:pPr>
            <w:pStyle w:val="TOC1"/>
            <w:rPr>
              <w:rFonts w:ascii="Times New Roman" w:eastAsiaTheme="minorEastAsia" w:hAnsi="Times New Roman" w:cs="Times New Roman"/>
              <w:noProof/>
              <w:sz w:val="24"/>
              <w:szCs w:val="24"/>
            </w:rPr>
          </w:pPr>
          <w:hyperlink w:anchor="_Toc101718029" w:history="1">
            <w:r w:rsidR="005E2D58" w:rsidRPr="005E2D58">
              <w:rPr>
                <w:rStyle w:val="Hyperlink"/>
                <w:rFonts w:ascii="Times New Roman" w:hAnsi="Times New Roman" w:cs="Times New Roman"/>
                <w:noProof/>
                <w:sz w:val="24"/>
                <w:szCs w:val="24"/>
              </w:rPr>
              <w:t>Abstract</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_Toc101718029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xvii</w:t>
            </w:r>
            <w:r w:rsidR="005E2D58" w:rsidRPr="005E2D58">
              <w:rPr>
                <w:rFonts w:ascii="Times New Roman" w:hAnsi="Times New Roman" w:cs="Times New Roman"/>
                <w:noProof/>
                <w:webHidden/>
                <w:sz w:val="24"/>
                <w:szCs w:val="24"/>
              </w:rPr>
              <w:fldChar w:fldCharType="end"/>
            </w:r>
          </w:hyperlink>
        </w:p>
        <w:p w14:paraId="4003EF46" w14:textId="29582830" w:rsidR="005E2D58" w:rsidRPr="005E2D58" w:rsidRDefault="00B2323F" w:rsidP="005E2D58">
          <w:pPr>
            <w:pStyle w:val="TOC1"/>
            <w:rPr>
              <w:rFonts w:ascii="Times New Roman" w:eastAsiaTheme="minorEastAsia" w:hAnsi="Times New Roman" w:cs="Times New Roman"/>
              <w:noProof/>
              <w:sz w:val="24"/>
              <w:szCs w:val="24"/>
            </w:rPr>
          </w:pPr>
          <w:hyperlink w:anchor="_Toc101718030" w:history="1">
            <w:r w:rsidR="005E2D58" w:rsidRPr="005E2D58">
              <w:rPr>
                <w:rStyle w:val="Hyperlink"/>
                <w:rFonts w:ascii="Times New Roman" w:hAnsi="Times New Roman" w:cs="Times New Roman"/>
                <w:noProof/>
                <w:sz w:val="24"/>
                <w:szCs w:val="24"/>
              </w:rPr>
              <w:t>Chapter 1 : Introduction</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_Toc101718030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w:t>
            </w:r>
            <w:r w:rsidR="005E2D58" w:rsidRPr="005E2D58">
              <w:rPr>
                <w:rFonts w:ascii="Times New Roman" w:hAnsi="Times New Roman" w:cs="Times New Roman"/>
                <w:noProof/>
                <w:webHidden/>
                <w:sz w:val="24"/>
                <w:szCs w:val="24"/>
              </w:rPr>
              <w:fldChar w:fldCharType="end"/>
            </w:r>
          </w:hyperlink>
        </w:p>
        <w:p w14:paraId="71FF3342" w14:textId="4B5CC385"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31" w:history="1">
            <w:r w:rsidR="005E2D58" w:rsidRPr="005E2D58">
              <w:rPr>
                <w:rStyle w:val="Hyperlink"/>
                <w:rFonts w:ascii="Times New Roman" w:hAnsi="Times New Roman" w:cs="Times New Roman"/>
                <w:noProof/>
                <w:sz w:val="24"/>
                <w:szCs w:val="24"/>
              </w:rPr>
              <w:t>1.2 Scope of the Thesis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_Toc101718031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w:t>
            </w:r>
            <w:r w:rsidR="005E2D58" w:rsidRPr="005E2D58">
              <w:rPr>
                <w:rFonts w:ascii="Times New Roman" w:hAnsi="Times New Roman" w:cs="Times New Roman"/>
                <w:noProof/>
                <w:webHidden/>
                <w:sz w:val="24"/>
                <w:szCs w:val="24"/>
              </w:rPr>
              <w:fldChar w:fldCharType="end"/>
            </w:r>
          </w:hyperlink>
        </w:p>
        <w:p w14:paraId="665E5B38" w14:textId="7AEFF6C0"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32" w:history="1">
            <w:r w:rsidR="005E2D58" w:rsidRPr="005E2D58">
              <w:rPr>
                <w:rStyle w:val="Hyperlink"/>
                <w:rFonts w:ascii="Times New Roman" w:hAnsi="Times New Roman" w:cs="Times New Roman"/>
                <w:noProof/>
                <w:sz w:val="24"/>
                <w:szCs w:val="24"/>
              </w:rPr>
              <w:t>1.3 Organization of the Thesis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_Toc101718032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w:t>
            </w:r>
            <w:r w:rsidR="005E2D58" w:rsidRPr="005E2D58">
              <w:rPr>
                <w:rFonts w:ascii="Times New Roman" w:hAnsi="Times New Roman" w:cs="Times New Roman"/>
                <w:noProof/>
                <w:webHidden/>
                <w:sz w:val="24"/>
                <w:szCs w:val="24"/>
              </w:rPr>
              <w:fldChar w:fldCharType="end"/>
            </w:r>
          </w:hyperlink>
        </w:p>
        <w:p w14:paraId="4CDE5114" w14:textId="61ED8410" w:rsidR="005E2D58" w:rsidRPr="005E2D58" w:rsidRDefault="00B2323F" w:rsidP="005E2D58">
          <w:pPr>
            <w:pStyle w:val="TOC1"/>
            <w:rPr>
              <w:rFonts w:ascii="Times New Roman" w:eastAsiaTheme="minorEastAsia" w:hAnsi="Times New Roman" w:cs="Times New Roman"/>
              <w:noProof/>
              <w:sz w:val="24"/>
              <w:szCs w:val="24"/>
            </w:rPr>
          </w:pPr>
          <w:hyperlink w:anchor="_Toc101718033" w:history="1">
            <w:r w:rsidR="005E2D58" w:rsidRPr="005E2D58">
              <w:rPr>
                <w:rStyle w:val="Hyperlink"/>
                <w:rFonts w:ascii="Times New Roman" w:hAnsi="Times New Roman" w:cs="Times New Roman"/>
                <w:noProof/>
                <w:sz w:val="24"/>
                <w:szCs w:val="24"/>
              </w:rPr>
              <w:t>Chapter 2 : Literature Review</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_Toc101718033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w:t>
            </w:r>
            <w:r w:rsidR="005E2D58" w:rsidRPr="005E2D58">
              <w:rPr>
                <w:rFonts w:ascii="Times New Roman" w:hAnsi="Times New Roman" w:cs="Times New Roman"/>
                <w:noProof/>
                <w:webHidden/>
                <w:sz w:val="24"/>
                <w:szCs w:val="24"/>
              </w:rPr>
              <w:fldChar w:fldCharType="end"/>
            </w:r>
          </w:hyperlink>
        </w:p>
        <w:p w14:paraId="07D94F06" w14:textId="70899657"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34" w:history="1">
            <w:r w:rsidR="005E2D58" w:rsidRPr="005E2D58">
              <w:rPr>
                <w:rStyle w:val="Hyperlink"/>
                <w:rFonts w:ascii="Times New Roman" w:hAnsi="Times New Roman" w:cs="Times New Roman"/>
                <w:noProof/>
                <w:sz w:val="24"/>
                <w:szCs w:val="24"/>
              </w:rPr>
              <w:t>2.1 Microstructure of Shales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_Toc101718034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w:t>
            </w:r>
            <w:r w:rsidR="005E2D58" w:rsidRPr="005E2D58">
              <w:rPr>
                <w:rFonts w:ascii="Times New Roman" w:hAnsi="Times New Roman" w:cs="Times New Roman"/>
                <w:noProof/>
                <w:webHidden/>
                <w:sz w:val="24"/>
                <w:szCs w:val="24"/>
              </w:rPr>
              <w:fldChar w:fldCharType="end"/>
            </w:r>
          </w:hyperlink>
        </w:p>
        <w:p w14:paraId="36B95C17" w14:textId="2A5FE616"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35" w:history="1">
            <w:r w:rsidR="005E2D58" w:rsidRPr="005E2D58">
              <w:rPr>
                <w:rStyle w:val="Hyperlink"/>
                <w:rFonts w:ascii="Times New Roman" w:hAnsi="Times New Roman" w:cs="Times New Roman"/>
                <w:noProof/>
                <w:sz w:val="24"/>
                <w:szCs w:val="24"/>
              </w:rPr>
              <w:t>2.2 Effective Porosity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w:t>
            </w:r>
            <w:r w:rsidR="005E2D58" w:rsidRPr="005E2D58">
              <w:rPr>
                <w:rFonts w:ascii="Times New Roman" w:hAnsi="Times New Roman" w:cs="Times New Roman"/>
                <w:noProof/>
                <w:webHidden/>
                <w:sz w:val="24"/>
                <w:szCs w:val="24"/>
              </w:rPr>
              <w:fldChar w:fldCharType="end"/>
            </w:r>
          </w:hyperlink>
        </w:p>
        <w:p w14:paraId="000EC011" w14:textId="7F5FFE0B"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36" w:history="1">
            <w:r w:rsidR="005E2D58" w:rsidRPr="005E2D58">
              <w:rPr>
                <w:rStyle w:val="Hyperlink"/>
                <w:rFonts w:ascii="Times New Roman" w:hAnsi="Times New Roman" w:cs="Times New Roman"/>
                <w:noProof/>
                <w:sz w:val="24"/>
                <w:szCs w:val="24"/>
              </w:rPr>
              <w:t>2.3 Tortuosity in Porous Media</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_Toc101718036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7</w:t>
            </w:r>
            <w:r w:rsidR="005E2D58" w:rsidRPr="005E2D58">
              <w:rPr>
                <w:rFonts w:ascii="Times New Roman" w:hAnsi="Times New Roman" w:cs="Times New Roman"/>
                <w:noProof/>
                <w:webHidden/>
                <w:sz w:val="24"/>
                <w:szCs w:val="24"/>
              </w:rPr>
              <w:fldChar w:fldCharType="end"/>
            </w:r>
          </w:hyperlink>
        </w:p>
        <w:p w14:paraId="50EAFA42" w14:textId="7C852E00"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37" w:history="1">
            <w:r w:rsidR="005E2D58" w:rsidRPr="005E2D58">
              <w:rPr>
                <w:rStyle w:val="Hyperlink"/>
                <w:rFonts w:ascii="Times New Roman" w:hAnsi="Times New Roman" w:cs="Times New Roman"/>
                <w:noProof/>
                <w:sz w:val="24"/>
                <w:szCs w:val="24"/>
              </w:rPr>
              <w:t>2.3.1 Geometrical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_Toc101718037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7</w:t>
            </w:r>
            <w:r w:rsidR="005E2D58" w:rsidRPr="005E2D58">
              <w:rPr>
                <w:rFonts w:ascii="Times New Roman" w:hAnsi="Times New Roman" w:cs="Times New Roman"/>
                <w:noProof/>
                <w:webHidden/>
                <w:sz w:val="24"/>
                <w:szCs w:val="24"/>
              </w:rPr>
              <w:fldChar w:fldCharType="end"/>
            </w:r>
          </w:hyperlink>
        </w:p>
        <w:p w14:paraId="618F84A7" w14:textId="46D05527"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38" w:history="1">
            <w:r w:rsidR="005E2D58" w:rsidRPr="005E2D58">
              <w:rPr>
                <w:rStyle w:val="Hyperlink"/>
                <w:rFonts w:ascii="Times New Roman" w:hAnsi="Times New Roman" w:cs="Times New Roman"/>
                <w:noProof/>
                <w:sz w:val="24"/>
                <w:szCs w:val="24"/>
              </w:rPr>
              <w:t>2.3.2 Hydraulic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_Toc101718038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10</w:t>
            </w:r>
            <w:r w:rsidR="005E2D58" w:rsidRPr="005E2D58">
              <w:rPr>
                <w:rFonts w:ascii="Times New Roman" w:hAnsi="Times New Roman" w:cs="Times New Roman"/>
                <w:noProof/>
                <w:webHidden/>
                <w:sz w:val="24"/>
                <w:szCs w:val="24"/>
              </w:rPr>
              <w:fldChar w:fldCharType="end"/>
            </w:r>
          </w:hyperlink>
        </w:p>
        <w:p w14:paraId="59E0D781" w14:textId="090DB71F"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39" w:history="1">
            <w:r w:rsidR="005E2D58" w:rsidRPr="005E2D58">
              <w:rPr>
                <w:rStyle w:val="Hyperlink"/>
                <w:rFonts w:ascii="Times New Roman" w:hAnsi="Times New Roman" w:cs="Times New Roman"/>
                <w:noProof/>
                <w:sz w:val="24"/>
                <w:szCs w:val="24"/>
              </w:rPr>
              <w:t>2.3.3 Diffusional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_Toc101718039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15</w:t>
            </w:r>
            <w:r w:rsidR="005E2D58" w:rsidRPr="005E2D58">
              <w:rPr>
                <w:rFonts w:ascii="Times New Roman" w:hAnsi="Times New Roman" w:cs="Times New Roman"/>
                <w:noProof/>
                <w:webHidden/>
                <w:sz w:val="24"/>
                <w:szCs w:val="24"/>
              </w:rPr>
              <w:fldChar w:fldCharType="end"/>
            </w:r>
          </w:hyperlink>
        </w:p>
        <w:p w14:paraId="21B84BBA" w14:textId="46B3BEDC"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0" w:history="1">
            <w:r w:rsidR="005E2D58" w:rsidRPr="005E2D58">
              <w:rPr>
                <w:rStyle w:val="Hyperlink"/>
                <w:rFonts w:ascii="Times New Roman" w:hAnsi="Times New Roman" w:cs="Times New Roman"/>
                <w:noProof/>
                <w:sz w:val="24"/>
                <w:szCs w:val="24"/>
              </w:rPr>
              <w:t>2.3.4 Electrical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_Toc101718040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17</w:t>
            </w:r>
            <w:r w:rsidR="005E2D58" w:rsidRPr="005E2D58">
              <w:rPr>
                <w:rFonts w:ascii="Times New Roman" w:hAnsi="Times New Roman" w:cs="Times New Roman"/>
                <w:noProof/>
                <w:webHidden/>
                <w:sz w:val="24"/>
                <w:szCs w:val="24"/>
              </w:rPr>
              <w:fldChar w:fldCharType="end"/>
            </w:r>
          </w:hyperlink>
        </w:p>
        <w:p w14:paraId="363DEC92" w14:textId="4171978B" w:rsidR="005E2D58" w:rsidRPr="005E2D58" w:rsidRDefault="00B2323F" w:rsidP="005E2D58">
          <w:pPr>
            <w:pStyle w:val="TOC1"/>
            <w:rPr>
              <w:rFonts w:ascii="Times New Roman" w:eastAsiaTheme="minorEastAsia" w:hAnsi="Times New Roman" w:cs="Times New Roman"/>
              <w:noProof/>
              <w:sz w:val="24"/>
              <w:szCs w:val="24"/>
            </w:rPr>
          </w:pPr>
          <w:hyperlink w:anchor="_Toc101718041" w:history="1">
            <w:r w:rsidR="005E2D58" w:rsidRPr="005E2D58">
              <w:rPr>
                <w:rStyle w:val="Hyperlink"/>
                <w:rFonts w:ascii="Times New Roman" w:hAnsi="Times New Roman" w:cs="Times New Roman"/>
                <w:noProof/>
                <w:sz w:val="24"/>
                <w:szCs w:val="24"/>
              </w:rPr>
              <w:t>Chapter 3 : Experimental Methods and Samples Description</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_Toc101718041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23</w:t>
            </w:r>
            <w:r w:rsidR="005E2D58" w:rsidRPr="005E2D58">
              <w:rPr>
                <w:rFonts w:ascii="Times New Roman" w:hAnsi="Times New Roman" w:cs="Times New Roman"/>
                <w:noProof/>
                <w:webHidden/>
                <w:sz w:val="24"/>
                <w:szCs w:val="24"/>
              </w:rPr>
              <w:fldChar w:fldCharType="end"/>
            </w:r>
          </w:hyperlink>
        </w:p>
        <w:p w14:paraId="00A97A41" w14:textId="6013600C"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42" w:history="1">
            <w:r w:rsidR="005E2D58" w:rsidRPr="005E2D58">
              <w:rPr>
                <w:rStyle w:val="Hyperlink"/>
                <w:rFonts w:ascii="Times New Roman" w:hAnsi="Times New Roman" w:cs="Times New Roman"/>
                <w:noProof/>
                <w:sz w:val="24"/>
                <w:szCs w:val="24"/>
              </w:rPr>
              <w:t>3.1  Experimental Methods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_Toc101718042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23</w:t>
            </w:r>
            <w:r w:rsidR="005E2D58" w:rsidRPr="005E2D58">
              <w:rPr>
                <w:rFonts w:ascii="Times New Roman" w:hAnsi="Times New Roman" w:cs="Times New Roman"/>
                <w:noProof/>
                <w:webHidden/>
                <w:sz w:val="24"/>
                <w:szCs w:val="24"/>
              </w:rPr>
              <w:fldChar w:fldCharType="end"/>
            </w:r>
          </w:hyperlink>
        </w:p>
        <w:p w14:paraId="00C3C198" w14:textId="7C06C2D4"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3" w:history="1">
            <w:r w:rsidR="005E2D58" w:rsidRPr="005E2D58">
              <w:rPr>
                <w:rStyle w:val="Hyperlink"/>
                <w:rFonts w:ascii="Times New Roman" w:hAnsi="Times New Roman" w:cs="Times New Roman"/>
                <w:noProof/>
                <w:sz w:val="24"/>
                <w:szCs w:val="24"/>
              </w:rPr>
              <w:t>3.1.1 Mercury Injection Capillary Pressure</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_Toc101718043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23</w:t>
            </w:r>
            <w:r w:rsidR="005E2D58" w:rsidRPr="005E2D58">
              <w:rPr>
                <w:rFonts w:ascii="Times New Roman" w:hAnsi="Times New Roman" w:cs="Times New Roman"/>
                <w:noProof/>
                <w:webHidden/>
                <w:sz w:val="24"/>
                <w:szCs w:val="24"/>
              </w:rPr>
              <w:fldChar w:fldCharType="end"/>
            </w:r>
          </w:hyperlink>
        </w:p>
        <w:p w14:paraId="70E69D9D" w14:textId="3DB186FC"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4" w:history="1">
            <w:r w:rsidR="005E2D58" w:rsidRPr="005E2D58">
              <w:rPr>
                <w:rStyle w:val="Hyperlink"/>
                <w:rFonts w:ascii="Times New Roman" w:hAnsi="Times New Roman" w:cs="Times New Roman"/>
                <w:noProof/>
                <w:sz w:val="24"/>
                <w:szCs w:val="24"/>
              </w:rPr>
              <w:t>3.1.2 Subcritical Nitrogen Adsorption Experiments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_Toc101718044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24</w:t>
            </w:r>
            <w:r w:rsidR="005E2D58" w:rsidRPr="005E2D58">
              <w:rPr>
                <w:rFonts w:ascii="Times New Roman" w:hAnsi="Times New Roman" w:cs="Times New Roman"/>
                <w:noProof/>
                <w:webHidden/>
                <w:sz w:val="24"/>
                <w:szCs w:val="24"/>
              </w:rPr>
              <w:fldChar w:fldCharType="end"/>
            </w:r>
          </w:hyperlink>
        </w:p>
        <w:p w14:paraId="5A397A9E" w14:textId="7ADD7DF8"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5" w:history="1">
            <w:r w:rsidR="005E2D58" w:rsidRPr="005E2D58">
              <w:rPr>
                <w:rStyle w:val="Hyperlink"/>
                <w:rFonts w:ascii="Times New Roman" w:hAnsi="Times New Roman" w:cs="Times New Roman"/>
                <w:noProof/>
                <w:sz w:val="24"/>
                <w:szCs w:val="24"/>
              </w:rPr>
              <w:t>3.1.3 Scanning Electron Microscopy (SEM)</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24</w:t>
            </w:r>
            <w:r w:rsidR="005E2D58" w:rsidRPr="005E2D58">
              <w:rPr>
                <w:rFonts w:ascii="Times New Roman" w:hAnsi="Times New Roman" w:cs="Times New Roman"/>
                <w:noProof/>
                <w:webHidden/>
                <w:sz w:val="24"/>
                <w:szCs w:val="24"/>
              </w:rPr>
              <w:fldChar w:fldCharType="end"/>
            </w:r>
          </w:hyperlink>
        </w:p>
        <w:p w14:paraId="6A21E42D" w14:textId="2D8A0A1F"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6" w:history="1">
            <w:r w:rsidR="005E2D58" w:rsidRPr="005E2D58">
              <w:rPr>
                <w:rStyle w:val="Hyperlink"/>
                <w:rFonts w:ascii="Times New Roman" w:hAnsi="Times New Roman" w:cs="Times New Roman"/>
                <w:noProof/>
                <w:sz w:val="24"/>
                <w:szCs w:val="24"/>
              </w:rPr>
              <w:t>3.1.4 Total Organic Carbon Measurement</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_Toc101718046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25</w:t>
            </w:r>
            <w:r w:rsidR="005E2D58" w:rsidRPr="005E2D58">
              <w:rPr>
                <w:rFonts w:ascii="Times New Roman" w:hAnsi="Times New Roman" w:cs="Times New Roman"/>
                <w:noProof/>
                <w:webHidden/>
                <w:sz w:val="24"/>
                <w:szCs w:val="24"/>
              </w:rPr>
              <w:fldChar w:fldCharType="end"/>
            </w:r>
          </w:hyperlink>
        </w:p>
        <w:p w14:paraId="313B77F4" w14:textId="270FF664"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7" w:history="1">
            <w:r w:rsidR="005E2D58" w:rsidRPr="005E2D58">
              <w:rPr>
                <w:rStyle w:val="Hyperlink"/>
                <w:rFonts w:ascii="Times New Roman" w:hAnsi="Times New Roman" w:cs="Times New Roman"/>
                <w:noProof/>
                <w:sz w:val="24"/>
                <w:szCs w:val="24"/>
              </w:rPr>
              <w:t>3.1.5 Fourier Transform Infrared Spectroscopy (FTIR)</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_Toc101718047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26</w:t>
            </w:r>
            <w:r w:rsidR="005E2D58" w:rsidRPr="005E2D58">
              <w:rPr>
                <w:rFonts w:ascii="Times New Roman" w:hAnsi="Times New Roman" w:cs="Times New Roman"/>
                <w:noProof/>
                <w:webHidden/>
                <w:sz w:val="24"/>
                <w:szCs w:val="24"/>
              </w:rPr>
              <w:fldChar w:fldCharType="end"/>
            </w:r>
          </w:hyperlink>
        </w:p>
        <w:p w14:paraId="51758ACE" w14:textId="10F82B61"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8" w:history="1">
            <w:r w:rsidR="005E2D58" w:rsidRPr="005E2D58">
              <w:rPr>
                <w:rStyle w:val="Hyperlink"/>
                <w:rFonts w:ascii="Times New Roman" w:hAnsi="Times New Roman" w:cs="Times New Roman"/>
                <w:noProof/>
                <w:sz w:val="24"/>
                <w:szCs w:val="24"/>
              </w:rPr>
              <w:t>3.1.6 Nuclear Magnetic Resonance (NMR)</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_Toc101718048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27</w:t>
            </w:r>
            <w:r w:rsidR="005E2D58" w:rsidRPr="005E2D58">
              <w:rPr>
                <w:rFonts w:ascii="Times New Roman" w:hAnsi="Times New Roman" w:cs="Times New Roman"/>
                <w:noProof/>
                <w:webHidden/>
                <w:sz w:val="24"/>
                <w:szCs w:val="24"/>
              </w:rPr>
              <w:fldChar w:fldCharType="end"/>
            </w:r>
          </w:hyperlink>
        </w:p>
        <w:p w14:paraId="255ADF66" w14:textId="1E516FDF"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49" w:history="1">
            <w:r w:rsidR="005E2D58" w:rsidRPr="005E2D58">
              <w:rPr>
                <w:rStyle w:val="Hyperlink"/>
                <w:rFonts w:ascii="Times New Roman" w:eastAsia="Times New Roman" w:hAnsi="Times New Roman" w:cs="Times New Roman"/>
                <w:noProof/>
                <w:sz w:val="24"/>
                <w:szCs w:val="24"/>
              </w:rPr>
              <w:t>3.1.7 Resistivity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_Toc101718049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28</w:t>
            </w:r>
            <w:r w:rsidR="005E2D58" w:rsidRPr="005E2D58">
              <w:rPr>
                <w:rFonts w:ascii="Times New Roman" w:hAnsi="Times New Roman" w:cs="Times New Roman"/>
                <w:noProof/>
                <w:webHidden/>
                <w:sz w:val="24"/>
                <w:szCs w:val="24"/>
              </w:rPr>
              <w:fldChar w:fldCharType="end"/>
            </w:r>
          </w:hyperlink>
        </w:p>
        <w:p w14:paraId="2A390860" w14:textId="129EE9EB"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50" w:history="1">
            <w:r w:rsidR="005E2D58" w:rsidRPr="005E2D58">
              <w:rPr>
                <w:rStyle w:val="Hyperlink"/>
                <w:rFonts w:ascii="Times New Roman" w:hAnsi="Times New Roman" w:cs="Times New Roman"/>
                <w:noProof/>
                <w:sz w:val="24"/>
                <w:szCs w:val="24"/>
              </w:rPr>
              <w:t>3.1.8 Dielectric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_Toc101718050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30</w:t>
            </w:r>
            <w:r w:rsidR="005E2D58" w:rsidRPr="005E2D58">
              <w:rPr>
                <w:rFonts w:ascii="Times New Roman" w:hAnsi="Times New Roman" w:cs="Times New Roman"/>
                <w:noProof/>
                <w:webHidden/>
                <w:sz w:val="24"/>
                <w:szCs w:val="24"/>
              </w:rPr>
              <w:fldChar w:fldCharType="end"/>
            </w:r>
          </w:hyperlink>
        </w:p>
        <w:p w14:paraId="690306D1" w14:textId="63544463"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51" w:history="1">
            <w:r w:rsidR="005E2D58" w:rsidRPr="005E2D58">
              <w:rPr>
                <w:rStyle w:val="Hyperlink"/>
                <w:rFonts w:ascii="Times New Roman" w:hAnsi="Times New Roman" w:cs="Times New Roman"/>
                <w:noProof/>
                <w:sz w:val="24"/>
                <w:szCs w:val="24"/>
              </w:rPr>
              <w:t>3.2  Samples Description</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_Toc101718051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32</w:t>
            </w:r>
            <w:r w:rsidR="005E2D58" w:rsidRPr="005E2D58">
              <w:rPr>
                <w:rFonts w:ascii="Times New Roman" w:hAnsi="Times New Roman" w:cs="Times New Roman"/>
                <w:noProof/>
                <w:webHidden/>
                <w:sz w:val="24"/>
                <w:szCs w:val="24"/>
              </w:rPr>
              <w:fldChar w:fldCharType="end"/>
            </w:r>
          </w:hyperlink>
        </w:p>
        <w:p w14:paraId="342965C1" w14:textId="007D5CE8"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52" w:history="1">
            <w:r w:rsidR="005E2D58" w:rsidRPr="005E2D58">
              <w:rPr>
                <w:rStyle w:val="Hyperlink"/>
                <w:rFonts w:ascii="Times New Roman" w:hAnsi="Times New Roman" w:cs="Times New Roman"/>
                <w:noProof/>
                <w:sz w:val="24"/>
                <w:szCs w:val="24"/>
              </w:rPr>
              <w:t>3.3  Experimental Workflow</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_Toc101718052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40</w:t>
            </w:r>
            <w:r w:rsidR="005E2D58" w:rsidRPr="005E2D58">
              <w:rPr>
                <w:rFonts w:ascii="Times New Roman" w:hAnsi="Times New Roman" w:cs="Times New Roman"/>
                <w:noProof/>
                <w:webHidden/>
                <w:sz w:val="24"/>
                <w:szCs w:val="24"/>
              </w:rPr>
              <w:fldChar w:fldCharType="end"/>
            </w:r>
          </w:hyperlink>
        </w:p>
        <w:p w14:paraId="3331712F" w14:textId="1B73CF41" w:rsidR="005E2D58" w:rsidRPr="005E2D58" w:rsidRDefault="00B2323F" w:rsidP="005E2D58">
          <w:pPr>
            <w:pStyle w:val="TOC1"/>
            <w:rPr>
              <w:rFonts w:ascii="Times New Roman" w:eastAsiaTheme="minorEastAsia" w:hAnsi="Times New Roman" w:cs="Times New Roman"/>
              <w:noProof/>
              <w:sz w:val="24"/>
              <w:szCs w:val="24"/>
            </w:rPr>
          </w:pPr>
          <w:hyperlink w:anchor="_Toc101718053" w:history="1">
            <w:r w:rsidR="005E2D58" w:rsidRPr="005E2D58">
              <w:rPr>
                <w:rStyle w:val="Hyperlink"/>
                <w:rFonts w:ascii="Times New Roman" w:hAnsi="Times New Roman" w:cs="Times New Roman"/>
                <w:noProof/>
                <w:sz w:val="24"/>
                <w:szCs w:val="24"/>
              </w:rPr>
              <w:t>Chapter 4 : Tortuosity and Effective Porosity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_Toc101718053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42</w:t>
            </w:r>
            <w:r w:rsidR="005E2D58" w:rsidRPr="005E2D58">
              <w:rPr>
                <w:rFonts w:ascii="Times New Roman" w:hAnsi="Times New Roman" w:cs="Times New Roman"/>
                <w:noProof/>
                <w:webHidden/>
                <w:sz w:val="24"/>
                <w:szCs w:val="24"/>
              </w:rPr>
              <w:fldChar w:fldCharType="end"/>
            </w:r>
          </w:hyperlink>
        </w:p>
        <w:p w14:paraId="0ACFEA46" w14:textId="4810DD42"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54" w:history="1">
            <w:r w:rsidR="005E2D58" w:rsidRPr="005E2D58">
              <w:rPr>
                <w:rStyle w:val="Hyperlink"/>
                <w:rFonts w:ascii="Times New Roman" w:eastAsia="Times New Roman" w:hAnsi="Times New Roman" w:cs="Times New Roman"/>
                <w:noProof/>
                <w:sz w:val="24"/>
                <w:szCs w:val="24"/>
              </w:rPr>
              <w:t>4.1 Diffusional Tortuosity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_Toc101718054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42</w:t>
            </w:r>
            <w:r w:rsidR="005E2D58" w:rsidRPr="005E2D58">
              <w:rPr>
                <w:rFonts w:ascii="Times New Roman" w:hAnsi="Times New Roman" w:cs="Times New Roman"/>
                <w:noProof/>
                <w:webHidden/>
                <w:sz w:val="24"/>
                <w:szCs w:val="24"/>
              </w:rPr>
              <w:fldChar w:fldCharType="end"/>
            </w:r>
          </w:hyperlink>
        </w:p>
        <w:p w14:paraId="655B3CDE" w14:textId="3C764206"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55" w:history="1">
            <w:r w:rsidR="005E2D58" w:rsidRPr="005E2D58">
              <w:rPr>
                <w:rStyle w:val="Hyperlink"/>
                <w:rFonts w:ascii="Times New Roman" w:hAnsi="Times New Roman" w:cs="Times New Roman"/>
                <w:noProof/>
                <w:sz w:val="24"/>
                <w:szCs w:val="24"/>
              </w:rPr>
              <w:t>4.1.1 Experimental Procedure for Diffusional Tortuosity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42</w:t>
            </w:r>
            <w:r w:rsidR="005E2D58" w:rsidRPr="005E2D58">
              <w:rPr>
                <w:rFonts w:ascii="Times New Roman" w:hAnsi="Times New Roman" w:cs="Times New Roman"/>
                <w:noProof/>
                <w:webHidden/>
                <w:sz w:val="24"/>
                <w:szCs w:val="24"/>
              </w:rPr>
              <w:fldChar w:fldCharType="end"/>
            </w:r>
          </w:hyperlink>
        </w:p>
        <w:p w14:paraId="783B0EC0" w14:textId="7D00DBED"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56" w:history="1">
            <w:r w:rsidR="005E2D58" w:rsidRPr="005E2D58">
              <w:rPr>
                <w:rStyle w:val="Hyperlink"/>
                <w:rFonts w:ascii="Times New Roman" w:hAnsi="Times New Roman" w:cs="Times New Roman"/>
                <w:noProof/>
                <w:sz w:val="24"/>
                <w:szCs w:val="24"/>
              </w:rPr>
              <w:t>4.1.2 Computation of Effective Pore Fluid Diffusion Coefficient</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_Toc101718056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43</w:t>
            </w:r>
            <w:r w:rsidR="005E2D58" w:rsidRPr="005E2D58">
              <w:rPr>
                <w:rFonts w:ascii="Times New Roman" w:hAnsi="Times New Roman" w:cs="Times New Roman"/>
                <w:noProof/>
                <w:webHidden/>
                <w:sz w:val="24"/>
                <w:szCs w:val="24"/>
              </w:rPr>
              <w:fldChar w:fldCharType="end"/>
            </w:r>
          </w:hyperlink>
        </w:p>
        <w:p w14:paraId="0CB1D07E" w14:textId="5D578F60"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57" w:history="1">
            <w:r w:rsidR="005E2D58" w:rsidRPr="005E2D58">
              <w:rPr>
                <w:rStyle w:val="Hyperlink"/>
                <w:rFonts w:ascii="Times New Roman" w:hAnsi="Times New Roman" w:cs="Times New Roman"/>
                <w:noProof/>
                <w:sz w:val="24"/>
                <w:szCs w:val="24"/>
              </w:rPr>
              <w:t>4.1.3 Diffusional Tortuosity of Tight Rocks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_Toc101718057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46</w:t>
            </w:r>
            <w:r w:rsidR="005E2D58" w:rsidRPr="005E2D58">
              <w:rPr>
                <w:rFonts w:ascii="Times New Roman" w:hAnsi="Times New Roman" w:cs="Times New Roman"/>
                <w:noProof/>
                <w:webHidden/>
                <w:sz w:val="24"/>
                <w:szCs w:val="24"/>
              </w:rPr>
              <w:fldChar w:fldCharType="end"/>
            </w:r>
          </w:hyperlink>
        </w:p>
        <w:p w14:paraId="1C982540" w14:textId="1E2D7252"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58" w:history="1">
            <w:r w:rsidR="005E2D58" w:rsidRPr="005E2D58">
              <w:rPr>
                <w:rStyle w:val="Hyperlink"/>
                <w:rFonts w:ascii="Times New Roman" w:eastAsia="Times New Roman" w:hAnsi="Times New Roman" w:cs="Times New Roman"/>
                <w:noProof/>
                <w:sz w:val="24"/>
                <w:szCs w:val="24"/>
              </w:rPr>
              <w:t>4.2 Electrical Tortuosity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_Toc101718058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47</w:t>
            </w:r>
            <w:r w:rsidR="005E2D58" w:rsidRPr="005E2D58">
              <w:rPr>
                <w:rFonts w:ascii="Times New Roman" w:hAnsi="Times New Roman" w:cs="Times New Roman"/>
                <w:noProof/>
                <w:webHidden/>
                <w:sz w:val="24"/>
                <w:szCs w:val="24"/>
              </w:rPr>
              <w:fldChar w:fldCharType="end"/>
            </w:r>
          </w:hyperlink>
        </w:p>
        <w:p w14:paraId="13D9D9ED" w14:textId="754F6759"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59" w:history="1">
            <w:r w:rsidR="005E2D58" w:rsidRPr="005E2D58">
              <w:rPr>
                <w:rStyle w:val="Hyperlink"/>
                <w:rFonts w:ascii="Times New Roman" w:hAnsi="Times New Roman" w:cs="Times New Roman"/>
                <w:noProof/>
                <w:sz w:val="24"/>
                <w:szCs w:val="24"/>
              </w:rPr>
              <w:t>4.2.1 Experimental Procedure for Electrical Tortuosity Measurements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_Toc101718059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47</w:t>
            </w:r>
            <w:r w:rsidR="005E2D58" w:rsidRPr="005E2D58">
              <w:rPr>
                <w:rFonts w:ascii="Times New Roman" w:hAnsi="Times New Roman" w:cs="Times New Roman"/>
                <w:noProof/>
                <w:webHidden/>
                <w:sz w:val="24"/>
                <w:szCs w:val="24"/>
              </w:rPr>
              <w:fldChar w:fldCharType="end"/>
            </w:r>
          </w:hyperlink>
        </w:p>
        <w:p w14:paraId="278A0C20" w14:textId="712127C5"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60" w:history="1">
            <w:r w:rsidR="005E2D58" w:rsidRPr="005E2D58">
              <w:rPr>
                <w:rStyle w:val="Hyperlink"/>
                <w:rFonts w:ascii="Times New Roman" w:hAnsi="Times New Roman" w:cs="Times New Roman"/>
                <w:noProof/>
                <w:sz w:val="24"/>
                <w:szCs w:val="24"/>
              </w:rPr>
              <w:t>4.2.2 Computation of Effective Pore Ionic Diffusion Coefficient</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_Toc101718060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48</w:t>
            </w:r>
            <w:r w:rsidR="005E2D58" w:rsidRPr="005E2D58">
              <w:rPr>
                <w:rFonts w:ascii="Times New Roman" w:hAnsi="Times New Roman" w:cs="Times New Roman"/>
                <w:noProof/>
                <w:webHidden/>
                <w:sz w:val="24"/>
                <w:szCs w:val="24"/>
              </w:rPr>
              <w:fldChar w:fldCharType="end"/>
            </w:r>
          </w:hyperlink>
        </w:p>
        <w:p w14:paraId="75FFF5D9" w14:textId="2EBD435C"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61" w:history="1">
            <w:r w:rsidR="005E2D58" w:rsidRPr="005E2D58">
              <w:rPr>
                <w:rStyle w:val="Hyperlink"/>
                <w:rFonts w:ascii="Times New Roman" w:hAnsi="Times New Roman" w:cs="Times New Roman"/>
                <w:noProof/>
                <w:sz w:val="24"/>
                <w:szCs w:val="24"/>
              </w:rPr>
              <w:t>4.2.3 Electrical Tortuosity of Tight Rocks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_Toc101718061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50</w:t>
            </w:r>
            <w:r w:rsidR="005E2D58" w:rsidRPr="005E2D58">
              <w:rPr>
                <w:rFonts w:ascii="Times New Roman" w:hAnsi="Times New Roman" w:cs="Times New Roman"/>
                <w:noProof/>
                <w:webHidden/>
                <w:sz w:val="24"/>
                <w:szCs w:val="24"/>
              </w:rPr>
              <w:fldChar w:fldCharType="end"/>
            </w:r>
          </w:hyperlink>
        </w:p>
        <w:p w14:paraId="778777F2" w14:textId="52BBC5DD"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62" w:history="1">
            <w:r w:rsidR="005E2D58" w:rsidRPr="005E2D58">
              <w:rPr>
                <w:rStyle w:val="Hyperlink"/>
                <w:rFonts w:ascii="Times New Roman" w:hAnsi="Times New Roman" w:cs="Times New Roman"/>
                <w:noProof/>
                <w:sz w:val="24"/>
                <w:szCs w:val="24"/>
              </w:rPr>
              <w:t>4.3 Comparison Between Electrical and Diffusional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_Toc101718062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51</w:t>
            </w:r>
            <w:r w:rsidR="005E2D58" w:rsidRPr="005E2D58">
              <w:rPr>
                <w:rFonts w:ascii="Times New Roman" w:hAnsi="Times New Roman" w:cs="Times New Roman"/>
                <w:noProof/>
                <w:webHidden/>
                <w:sz w:val="24"/>
                <w:szCs w:val="24"/>
              </w:rPr>
              <w:fldChar w:fldCharType="end"/>
            </w:r>
          </w:hyperlink>
        </w:p>
        <w:p w14:paraId="23117155" w14:textId="5FB833AE"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63" w:history="1">
            <w:r w:rsidR="005E2D58" w:rsidRPr="005E2D58">
              <w:rPr>
                <w:rStyle w:val="Hyperlink"/>
                <w:rFonts w:ascii="Times New Roman" w:hAnsi="Times New Roman" w:cs="Times New Roman"/>
                <w:noProof/>
                <w:sz w:val="24"/>
                <w:szCs w:val="24"/>
              </w:rPr>
              <w:t>4.4 Effective Porosity Computation</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_Toc101718063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52</w:t>
            </w:r>
            <w:r w:rsidR="005E2D58" w:rsidRPr="005E2D58">
              <w:rPr>
                <w:rFonts w:ascii="Times New Roman" w:hAnsi="Times New Roman" w:cs="Times New Roman"/>
                <w:noProof/>
                <w:webHidden/>
                <w:sz w:val="24"/>
                <w:szCs w:val="24"/>
              </w:rPr>
              <w:fldChar w:fldCharType="end"/>
            </w:r>
          </w:hyperlink>
        </w:p>
        <w:p w14:paraId="6F358B70" w14:textId="768A5022" w:rsidR="005E2D58" w:rsidRPr="005E2D58" w:rsidRDefault="00B2323F" w:rsidP="005E2D58">
          <w:pPr>
            <w:pStyle w:val="TOC1"/>
            <w:rPr>
              <w:rFonts w:ascii="Times New Roman" w:eastAsiaTheme="minorEastAsia" w:hAnsi="Times New Roman" w:cs="Times New Roman"/>
              <w:noProof/>
              <w:sz w:val="24"/>
              <w:szCs w:val="24"/>
            </w:rPr>
          </w:pPr>
          <w:hyperlink w:anchor="_Toc101718064" w:history="1">
            <w:r w:rsidR="005E2D58" w:rsidRPr="005E2D58">
              <w:rPr>
                <w:rStyle w:val="Hyperlink"/>
                <w:rFonts w:ascii="Times New Roman" w:hAnsi="Times New Roman" w:cs="Times New Roman"/>
                <w:noProof/>
                <w:sz w:val="24"/>
                <w:szCs w:val="24"/>
              </w:rPr>
              <w:t>Chapter 5 : Petrophysical Parameters Controlling Tortuosity and Effective Porosity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_Toc101718064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55</w:t>
            </w:r>
            <w:r w:rsidR="005E2D58" w:rsidRPr="005E2D58">
              <w:rPr>
                <w:rFonts w:ascii="Times New Roman" w:hAnsi="Times New Roman" w:cs="Times New Roman"/>
                <w:noProof/>
                <w:webHidden/>
                <w:sz w:val="24"/>
                <w:szCs w:val="24"/>
              </w:rPr>
              <w:fldChar w:fldCharType="end"/>
            </w:r>
          </w:hyperlink>
        </w:p>
        <w:p w14:paraId="7433456A" w14:textId="016BF010" w:rsidR="005E2D58" w:rsidRPr="005E2D58" w:rsidRDefault="00B2323F" w:rsidP="005E2D58">
          <w:pPr>
            <w:pStyle w:val="TOC2"/>
            <w:tabs>
              <w:tab w:val="right" w:leader="dot" w:pos="9350"/>
            </w:tabs>
            <w:jc w:val="both"/>
            <w:rPr>
              <w:rFonts w:ascii="Times New Roman" w:eastAsiaTheme="minorEastAsia" w:hAnsi="Times New Roman" w:cs="Times New Roman"/>
              <w:noProof/>
              <w:sz w:val="24"/>
              <w:szCs w:val="24"/>
            </w:rPr>
          </w:pPr>
          <w:hyperlink w:anchor="_Toc101718065" w:history="1">
            <w:r w:rsidR="005E2D58" w:rsidRPr="005E2D58">
              <w:rPr>
                <w:rStyle w:val="Hyperlink"/>
                <w:rFonts w:ascii="Times New Roman" w:eastAsia="Times New Roman" w:hAnsi="Times New Roman" w:cs="Times New Roman"/>
                <w:noProof/>
                <w:sz w:val="24"/>
                <w:szCs w:val="24"/>
              </w:rPr>
              <w:t>5.1 Factors Controlling Tortuosity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55</w:t>
            </w:r>
            <w:r w:rsidR="005E2D58" w:rsidRPr="005E2D58">
              <w:rPr>
                <w:rFonts w:ascii="Times New Roman" w:hAnsi="Times New Roman" w:cs="Times New Roman"/>
                <w:noProof/>
                <w:webHidden/>
                <w:sz w:val="24"/>
                <w:szCs w:val="24"/>
              </w:rPr>
              <w:fldChar w:fldCharType="end"/>
            </w:r>
          </w:hyperlink>
        </w:p>
        <w:p w14:paraId="6DFAEBEA" w14:textId="0981A159"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66" w:history="1">
            <w:r w:rsidR="005E2D58" w:rsidRPr="005E2D58">
              <w:rPr>
                <w:rStyle w:val="Hyperlink"/>
                <w:rFonts w:ascii="Times New Roman" w:hAnsi="Times New Roman" w:cs="Times New Roman"/>
                <w:noProof/>
                <w:sz w:val="24"/>
                <w:szCs w:val="24"/>
              </w:rPr>
              <w:t>5.1.1 Tortuosity and Total Porosity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_Toc101718066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55</w:t>
            </w:r>
            <w:r w:rsidR="005E2D58" w:rsidRPr="005E2D58">
              <w:rPr>
                <w:rFonts w:ascii="Times New Roman" w:hAnsi="Times New Roman" w:cs="Times New Roman"/>
                <w:noProof/>
                <w:webHidden/>
                <w:sz w:val="24"/>
                <w:szCs w:val="24"/>
              </w:rPr>
              <w:fldChar w:fldCharType="end"/>
            </w:r>
          </w:hyperlink>
        </w:p>
        <w:p w14:paraId="4E396C50" w14:textId="1904C72C" w:rsidR="005E2D58" w:rsidRPr="005E2D58" w:rsidRDefault="003C618C" w:rsidP="005E2D58">
          <w:pPr>
            <w:pStyle w:val="TOC3"/>
            <w:tabs>
              <w:tab w:val="right" w:leader="dot" w:pos="9350"/>
            </w:tabs>
            <w:jc w:val="both"/>
            <w:rPr>
              <w:rFonts w:ascii="Times New Roman" w:eastAsiaTheme="minorEastAsia" w:hAnsi="Times New Roman" w:cs="Times New Roman"/>
              <w:noProof/>
              <w:sz w:val="24"/>
              <w:szCs w:val="24"/>
            </w:rPr>
          </w:pPr>
          <w:hyperlink w:anchor="_Toc101718067" w:history="1">
            <w:r w:rsidR="005E2D58" w:rsidRPr="005E2D58">
              <w:rPr>
                <w:rStyle w:val="Hyperlink"/>
                <w:rFonts w:ascii="Times New Roman" w:hAnsi="Times New Roman" w:cs="Times New Roman"/>
                <w:noProof/>
                <w:sz w:val="24"/>
                <w:szCs w:val="24"/>
              </w:rPr>
              <w:t>5.1.2 Tortuosity and Effective Porosity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_Toc101718067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58</w:t>
            </w:r>
            <w:r w:rsidR="005E2D58" w:rsidRPr="005E2D58">
              <w:rPr>
                <w:rFonts w:ascii="Times New Roman" w:hAnsi="Times New Roman" w:cs="Times New Roman"/>
                <w:noProof/>
                <w:webHidden/>
                <w:sz w:val="24"/>
                <w:szCs w:val="24"/>
              </w:rPr>
              <w:fldChar w:fldCharType="end"/>
            </w:r>
          </w:hyperlink>
        </w:p>
        <w:p w14:paraId="0BFD2018" w14:textId="76E4B0E2" w:rsidR="005E2D58" w:rsidRPr="005E2D58" w:rsidRDefault="00B2323F" w:rsidP="005E2D58">
          <w:pPr>
            <w:pStyle w:val="TOC3"/>
            <w:tabs>
              <w:tab w:val="right" w:leader="dot" w:pos="9350"/>
            </w:tabs>
            <w:jc w:val="both"/>
            <w:rPr>
              <w:rFonts w:ascii="Times New Roman" w:eastAsiaTheme="minorEastAsia" w:hAnsi="Times New Roman" w:cs="Times New Roman"/>
              <w:noProof/>
              <w:sz w:val="24"/>
              <w:szCs w:val="24"/>
            </w:rPr>
          </w:pPr>
          <w:hyperlink w:anchor="_Toc101718068" w:history="1">
            <w:r w:rsidR="005E2D58" w:rsidRPr="005E2D58">
              <w:rPr>
                <w:rStyle w:val="Hyperlink"/>
                <w:rFonts w:ascii="Times New Roman" w:hAnsi="Times New Roman" w:cs="Times New Roman"/>
                <w:noProof/>
                <w:sz w:val="24"/>
                <w:szCs w:val="24"/>
              </w:rPr>
              <w:t>5.1.3 Tortuosity and Mineralogy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_Toc101718068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58</w:t>
            </w:r>
            <w:r w:rsidR="005E2D58" w:rsidRPr="005E2D58">
              <w:rPr>
                <w:rFonts w:ascii="Times New Roman" w:hAnsi="Times New Roman" w:cs="Times New Roman"/>
                <w:noProof/>
                <w:webHidden/>
                <w:sz w:val="24"/>
                <w:szCs w:val="24"/>
              </w:rPr>
              <w:fldChar w:fldCharType="end"/>
            </w:r>
          </w:hyperlink>
        </w:p>
        <w:p w14:paraId="08C4E2D5" w14:textId="6FF5F3A1" w:rsidR="005E2D58" w:rsidRPr="005E2D58" w:rsidRDefault="003C618C" w:rsidP="005E2D58">
          <w:pPr>
            <w:pStyle w:val="TOC3"/>
            <w:tabs>
              <w:tab w:val="right" w:leader="dot" w:pos="9350"/>
            </w:tabs>
            <w:jc w:val="both"/>
            <w:rPr>
              <w:rFonts w:ascii="Times New Roman" w:eastAsiaTheme="minorEastAsia" w:hAnsi="Times New Roman" w:cs="Times New Roman"/>
              <w:noProof/>
              <w:sz w:val="24"/>
              <w:szCs w:val="24"/>
            </w:rPr>
          </w:pPr>
          <w:hyperlink w:anchor="_Toc101718069" w:history="1">
            <w:r w:rsidR="005E2D58" w:rsidRPr="005E2D58">
              <w:rPr>
                <w:rStyle w:val="Hyperlink"/>
                <w:rFonts w:ascii="Times New Roman" w:hAnsi="Times New Roman" w:cs="Times New Roman"/>
                <w:noProof/>
                <w:sz w:val="24"/>
                <w:szCs w:val="24"/>
              </w:rPr>
              <w:t>5.1.4 Tortuosity and TOC</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_Toc101718069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61</w:t>
            </w:r>
            <w:r w:rsidR="005E2D58" w:rsidRPr="005E2D58">
              <w:rPr>
                <w:rFonts w:ascii="Times New Roman" w:hAnsi="Times New Roman" w:cs="Times New Roman"/>
                <w:noProof/>
                <w:webHidden/>
                <w:sz w:val="24"/>
                <w:szCs w:val="24"/>
              </w:rPr>
              <w:fldChar w:fldCharType="end"/>
            </w:r>
          </w:hyperlink>
        </w:p>
        <w:p w14:paraId="043EBC01" w14:textId="418DFE27" w:rsidR="005E2D58" w:rsidRPr="005E2D58" w:rsidRDefault="003C618C" w:rsidP="005E2D58">
          <w:pPr>
            <w:pStyle w:val="TOC3"/>
            <w:tabs>
              <w:tab w:val="right" w:leader="dot" w:pos="9350"/>
            </w:tabs>
            <w:jc w:val="both"/>
            <w:rPr>
              <w:rFonts w:ascii="Times New Roman" w:eastAsiaTheme="minorEastAsia" w:hAnsi="Times New Roman" w:cs="Times New Roman"/>
              <w:noProof/>
              <w:sz w:val="24"/>
              <w:szCs w:val="24"/>
            </w:rPr>
          </w:pPr>
          <w:hyperlink w:anchor="_Toc101718070" w:history="1">
            <w:r w:rsidR="005E2D58" w:rsidRPr="005E2D58">
              <w:rPr>
                <w:rStyle w:val="Hyperlink"/>
                <w:rFonts w:ascii="Times New Roman" w:hAnsi="Times New Roman" w:cs="Times New Roman"/>
                <w:noProof/>
                <w:sz w:val="24"/>
                <w:szCs w:val="24"/>
              </w:rPr>
              <w:t>5.1.5 Tortuosity and Pore Throat Size</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_Toc101718070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62</w:t>
            </w:r>
            <w:r w:rsidR="005E2D58" w:rsidRPr="005E2D58">
              <w:rPr>
                <w:rFonts w:ascii="Times New Roman" w:hAnsi="Times New Roman" w:cs="Times New Roman"/>
                <w:noProof/>
                <w:webHidden/>
                <w:sz w:val="24"/>
                <w:szCs w:val="24"/>
              </w:rPr>
              <w:fldChar w:fldCharType="end"/>
            </w:r>
          </w:hyperlink>
        </w:p>
        <w:p w14:paraId="75BF35CC" w14:textId="0523E377" w:rsidR="005E2D58" w:rsidRPr="005E2D58" w:rsidRDefault="003C618C" w:rsidP="005E2D58">
          <w:pPr>
            <w:pStyle w:val="TOC2"/>
            <w:tabs>
              <w:tab w:val="right" w:leader="dot" w:pos="9350"/>
            </w:tabs>
            <w:jc w:val="both"/>
            <w:rPr>
              <w:rFonts w:ascii="Times New Roman" w:eastAsiaTheme="minorEastAsia" w:hAnsi="Times New Roman" w:cs="Times New Roman"/>
              <w:noProof/>
              <w:sz w:val="24"/>
              <w:szCs w:val="24"/>
            </w:rPr>
          </w:pPr>
          <w:hyperlink w:anchor="_Toc101718071" w:history="1">
            <w:r w:rsidR="005E2D58" w:rsidRPr="005E2D58">
              <w:rPr>
                <w:rStyle w:val="Hyperlink"/>
                <w:rFonts w:ascii="Times New Roman" w:eastAsia="Times New Roman" w:hAnsi="Times New Roman" w:cs="Times New Roman"/>
                <w:noProof/>
                <w:sz w:val="24"/>
                <w:szCs w:val="24"/>
              </w:rPr>
              <w:t>5.2 Factors Controlling Effective Porosity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_Toc101718071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64</w:t>
            </w:r>
            <w:r w:rsidR="005E2D58" w:rsidRPr="005E2D58">
              <w:rPr>
                <w:rFonts w:ascii="Times New Roman" w:hAnsi="Times New Roman" w:cs="Times New Roman"/>
                <w:noProof/>
                <w:webHidden/>
                <w:sz w:val="24"/>
                <w:szCs w:val="24"/>
              </w:rPr>
              <w:fldChar w:fldCharType="end"/>
            </w:r>
          </w:hyperlink>
        </w:p>
        <w:p w14:paraId="437FBF3B" w14:textId="6147DF07" w:rsidR="005E2D58" w:rsidRPr="005E2D58" w:rsidRDefault="003C618C" w:rsidP="005E2D58">
          <w:pPr>
            <w:pStyle w:val="TOC3"/>
            <w:tabs>
              <w:tab w:val="right" w:leader="dot" w:pos="9350"/>
            </w:tabs>
            <w:jc w:val="both"/>
            <w:rPr>
              <w:rFonts w:ascii="Times New Roman" w:eastAsiaTheme="minorEastAsia" w:hAnsi="Times New Roman" w:cs="Times New Roman"/>
              <w:noProof/>
              <w:sz w:val="24"/>
              <w:szCs w:val="24"/>
            </w:rPr>
          </w:pPr>
          <w:hyperlink w:anchor="_Toc101718072" w:history="1">
            <w:r w:rsidR="005E2D58" w:rsidRPr="005E2D58">
              <w:rPr>
                <w:rStyle w:val="Hyperlink"/>
                <w:rFonts w:ascii="Times New Roman" w:hAnsi="Times New Roman" w:cs="Times New Roman"/>
                <w:noProof/>
                <w:sz w:val="24"/>
                <w:szCs w:val="24"/>
              </w:rPr>
              <w:t>5.2.1 Effective Porosity and Mineralogy</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_Toc101718072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64</w:t>
            </w:r>
            <w:r w:rsidR="005E2D58" w:rsidRPr="005E2D58">
              <w:rPr>
                <w:rFonts w:ascii="Times New Roman" w:hAnsi="Times New Roman" w:cs="Times New Roman"/>
                <w:noProof/>
                <w:webHidden/>
                <w:sz w:val="24"/>
                <w:szCs w:val="24"/>
              </w:rPr>
              <w:fldChar w:fldCharType="end"/>
            </w:r>
          </w:hyperlink>
        </w:p>
        <w:p w14:paraId="16D81879" w14:textId="55F1F182" w:rsidR="005E2D58" w:rsidRPr="005E2D58" w:rsidRDefault="003C618C" w:rsidP="005E2D58">
          <w:pPr>
            <w:pStyle w:val="TOC3"/>
            <w:tabs>
              <w:tab w:val="right" w:leader="dot" w:pos="9350"/>
            </w:tabs>
            <w:jc w:val="both"/>
            <w:rPr>
              <w:rFonts w:ascii="Times New Roman" w:eastAsiaTheme="minorEastAsia" w:hAnsi="Times New Roman" w:cs="Times New Roman"/>
              <w:noProof/>
              <w:sz w:val="24"/>
              <w:szCs w:val="24"/>
            </w:rPr>
          </w:pPr>
          <w:hyperlink w:anchor="_Toc101718073" w:history="1">
            <w:r w:rsidR="005E2D58" w:rsidRPr="005E2D58">
              <w:rPr>
                <w:rStyle w:val="Hyperlink"/>
                <w:rFonts w:ascii="Times New Roman" w:hAnsi="Times New Roman" w:cs="Times New Roman"/>
                <w:noProof/>
                <w:sz w:val="24"/>
                <w:szCs w:val="24"/>
              </w:rPr>
              <w:t>5.2.1 Effective Porosity and TOC</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_Toc101718073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65</w:t>
            </w:r>
            <w:r w:rsidR="005E2D58" w:rsidRPr="005E2D58">
              <w:rPr>
                <w:rFonts w:ascii="Times New Roman" w:hAnsi="Times New Roman" w:cs="Times New Roman"/>
                <w:noProof/>
                <w:webHidden/>
                <w:sz w:val="24"/>
                <w:szCs w:val="24"/>
              </w:rPr>
              <w:fldChar w:fldCharType="end"/>
            </w:r>
          </w:hyperlink>
        </w:p>
        <w:p w14:paraId="7B2F8BDB" w14:textId="2C3B2D3F" w:rsidR="005E2D58" w:rsidRPr="005E2D58" w:rsidRDefault="003C618C" w:rsidP="005E2D58">
          <w:pPr>
            <w:pStyle w:val="TOC1"/>
            <w:rPr>
              <w:rFonts w:ascii="Times New Roman" w:eastAsiaTheme="minorEastAsia" w:hAnsi="Times New Roman" w:cs="Times New Roman"/>
              <w:noProof/>
              <w:sz w:val="24"/>
              <w:szCs w:val="24"/>
            </w:rPr>
          </w:pPr>
          <w:hyperlink w:anchor="_Toc101718074" w:history="1">
            <w:r w:rsidR="005E2D58" w:rsidRPr="005E2D58">
              <w:rPr>
                <w:rStyle w:val="Hyperlink"/>
                <w:rFonts w:ascii="Times New Roman" w:hAnsi="Times New Roman" w:cs="Times New Roman"/>
                <w:noProof/>
                <w:sz w:val="24"/>
                <w:szCs w:val="24"/>
              </w:rPr>
              <w:t>Chapter 6 : Conclusions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_Toc101718074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66</w:t>
            </w:r>
            <w:r w:rsidR="005E2D58" w:rsidRPr="005E2D58">
              <w:rPr>
                <w:rFonts w:ascii="Times New Roman" w:hAnsi="Times New Roman" w:cs="Times New Roman"/>
                <w:noProof/>
                <w:webHidden/>
                <w:sz w:val="24"/>
                <w:szCs w:val="24"/>
              </w:rPr>
              <w:fldChar w:fldCharType="end"/>
            </w:r>
          </w:hyperlink>
        </w:p>
        <w:p w14:paraId="6A154FB6" w14:textId="3A359E8F" w:rsidR="005E2D58" w:rsidRPr="005E2D58" w:rsidRDefault="003C618C" w:rsidP="005E2D58">
          <w:pPr>
            <w:pStyle w:val="TOC1"/>
            <w:rPr>
              <w:rFonts w:ascii="Times New Roman" w:eastAsiaTheme="minorEastAsia" w:hAnsi="Times New Roman" w:cs="Times New Roman"/>
              <w:noProof/>
              <w:sz w:val="24"/>
              <w:szCs w:val="24"/>
            </w:rPr>
          </w:pPr>
          <w:hyperlink w:anchor="_Toc101718075" w:history="1">
            <w:r w:rsidR="005E2D58" w:rsidRPr="005E2D58">
              <w:rPr>
                <w:rStyle w:val="Hyperlink"/>
                <w:rFonts w:ascii="Times New Roman" w:hAnsi="Times New Roman" w:cs="Times New Roman"/>
                <w:noProof/>
                <w:sz w:val="24"/>
                <w:szCs w:val="24"/>
              </w:rPr>
              <w:t>References</w:t>
            </w:r>
            <w:r w:rsidR="005E2D58" w:rsidRPr="005E2D58">
              <w:rPr>
                <w:rFonts w:ascii="Times New Roman" w:hAnsi="Times New Roman" w:cs="Times New Roman"/>
                <w:noProof/>
                <w:webHidden/>
                <w:sz w:val="24"/>
                <w:szCs w:val="24"/>
              </w:rPr>
              <w:tab/>
            </w:r>
            <w:r w:rsidR="005E2D58" w:rsidRPr="005E2D58">
              <w:rPr>
                <w:rFonts w:ascii="Times New Roman" w:hAnsi="Times New Roman" w:cs="Times New Roman"/>
                <w:noProof/>
                <w:webHidden/>
                <w:sz w:val="24"/>
                <w:szCs w:val="24"/>
              </w:rPr>
              <w:fldChar w:fldCharType="begin"/>
            </w:r>
            <w:r w:rsidR="005E2D58" w:rsidRPr="005E2D58">
              <w:rPr>
                <w:rFonts w:ascii="Times New Roman" w:hAnsi="Times New Roman" w:cs="Times New Roman"/>
                <w:noProof/>
                <w:webHidden/>
                <w:sz w:val="24"/>
                <w:szCs w:val="24"/>
              </w:rPr>
              <w:instrText xml:space="preserve"> PAGEREF _Toc101718075 \h </w:instrText>
            </w:r>
            <w:r w:rsidR="005E2D58" w:rsidRPr="005E2D58">
              <w:rPr>
                <w:rFonts w:ascii="Times New Roman" w:hAnsi="Times New Roman" w:cs="Times New Roman"/>
                <w:noProof/>
                <w:webHidden/>
                <w:sz w:val="24"/>
                <w:szCs w:val="24"/>
              </w:rPr>
            </w:r>
            <w:r w:rsidR="005E2D58" w:rsidRPr="005E2D58">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68</w:t>
            </w:r>
            <w:r w:rsidR="005E2D58" w:rsidRPr="005E2D58">
              <w:rPr>
                <w:rFonts w:ascii="Times New Roman" w:hAnsi="Times New Roman" w:cs="Times New Roman"/>
                <w:noProof/>
                <w:webHidden/>
                <w:sz w:val="24"/>
                <w:szCs w:val="24"/>
              </w:rPr>
              <w:fldChar w:fldCharType="end"/>
            </w:r>
          </w:hyperlink>
        </w:p>
        <w:p w14:paraId="6335EF8A" w14:textId="4E9FDC66" w:rsidR="00DA79C7" w:rsidRPr="005E2D58" w:rsidRDefault="00DA79C7" w:rsidP="005E2D58">
          <w:pPr>
            <w:jc w:val="both"/>
            <w:rPr>
              <w:rFonts w:ascii="Times New Roman" w:hAnsi="Times New Roman" w:cs="Times New Roman"/>
              <w:sz w:val="24"/>
              <w:szCs w:val="24"/>
            </w:rPr>
          </w:pPr>
          <w:r w:rsidRPr="005E2D58">
            <w:rPr>
              <w:rFonts w:ascii="Times New Roman" w:hAnsi="Times New Roman" w:cs="Times New Roman"/>
              <w:noProof/>
              <w:sz w:val="24"/>
              <w:szCs w:val="24"/>
            </w:rPr>
            <w:fldChar w:fldCharType="end"/>
          </w:r>
        </w:p>
      </w:sdtContent>
    </w:sdt>
    <w:p w14:paraId="729880CB" w14:textId="77777777" w:rsidR="00BD2D9B" w:rsidRDefault="00BD2D9B" w:rsidP="00BD2D9B">
      <w:pPr>
        <w:rPr>
          <w:rFonts w:ascii="Times New Roman" w:eastAsia="Times New Roman" w:hAnsi="Times New Roman" w:cs="Times New Roman"/>
          <w:sz w:val="24"/>
          <w:szCs w:val="24"/>
          <w:lang w:bidi="en-US"/>
        </w:rPr>
      </w:pPr>
    </w:p>
    <w:p w14:paraId="5F91E308" w14:textId="77777777" w:rsidR="00BD2D9B" w:rsidRDefault="00BD2D9B" w:rsidP="00BD2D9B">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7ABF8A56" w14:textId="77777777" w:rsidR="00BD2D9B" w:rsidRDefault="00BD2D9B" w:rsidP="00BD2D9B">
      <w:pPr>
        <w:pStyle w:val="Heading1"/>
        <w:numPr>
          <w:ilvl w:val="0"/>
          <w:numId w:val="0"/>
        </w:numPr>
      </w:pPr>
      <w:bookmarkStart w:id="4" w:name="_Toc101718027"/>
      <w:r>
        <w:lastRenderedPageBreak/>
        <w:t>List of Figures</w:t>
      </w:r>
      <w:bookmarkEnd w:id="4"/>
    </w:p>
    <w:p w14:paraId="716BAACE" w14:textId="1963586A" w:rsidR="00440789" w:rsidRPr="00440789" w:rsidRDefault="00DA79C7"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r w:rsidRPr="00440789">
        <w:rPr>
          <w:rFonts w:ascii="Times New Roman" w:hAnsi="Times New Roman" w:cs="Times New Roman"/>
          <w:sz w:val="24"/>
          <w:szCs w:val="24"/>
        </w:rPr>
        <w:fldChar w:fldCharType="begin"/>
      </w:r>
      <w:r w:rsidRPr="00440789">
        <w:rPr>
          <w:rFonts w:ascii="Times New Roman" w:hAnsi="Times New Roman" w:cs="Times New Roman"/>
          <w:sz w:val="24"/>
          <w:szCs w:val="24"/>
        </w:rPr>
        <w:instrText xml:space="preserve"> TOC \h \z \c "Figure" </w:instrText>
      </w:r>
      <w:r w:rsidRPr="00440789">
        <w:rPr>
          <w:rFonts w:ascii="Times New Roman" w:hAnsi="Times New Roman" w:cs="Times New Roman"/>
          <w:sz w:val="24"/>
          <w:szCs w:val="24"/>
        </w:rPr>
        <w:fldChar w:fldCharType="separate"/>
      </w:r>
      <w:hyperlink w:anchor="_Toc102560648" w:history="1">
        <w:r w:rsidR="00440789" w:rsidRPr="00440789">
          <w:rPr>
            <w:rStyle w:val="Hyperlink"/>
            <w:rFonts w:ascii="Times New Roman" w:hAnsi="Times New Roman" w:cs="Times New Roman"/>
            <w:noProof/>
            <w:sz w:val="24"/>
            <w:szCs w:val="24"/>
          </w:rPr>
          <w:t>Figure 1</w:t>
        </w:r>
        <w:r w:rsidR="00440789" w:rsidRPr="00440789">
          <w:rPr>
            <w:rStyle w:val="Hyperlink"/>
            <w:rFonts w:ascii="Times New Roman" w:hAnsi="Times New Roman" w:cs="Times New Roman"/>
            <w:noProof/>
            <w:sz w:val="24"/>
            <w:szCs w:val="24"/>
          </w:rPr>
          <w:noBreakHyphen/>
          <w:t>1. Total U.S. crude oil production and crude oil production from unconventional formations from 2004 to 2019. Crude oil production from unconventional reservoirs started in the 1990s before rapidly increasing in 2010 (EIA, 2019).</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_Toc102560648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w:t>
        </w:r>
        <w:r w:rsidR="00440789" w:rsidRPr="00440789">
          <w:rPr>
            <w:rFonts w:ascii="Times New Roman" w:hAnsi="Times New Roman" w:cs="Times New Roman"/>
            <w:noProof/>
            <w:webHidden/>
            <w:sz w:val="24"/>
            <w:szCs w:val="24"/>
          </w:rPr>
          <w:fldChar w:fldCharType="end"/>
        </w:r>
      </w:hyperlink>
    </w:p>
    <w:p w14:paraId="4A848D85" w14:textId="234E7B57"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49"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 SEM image of the pore types in a shale sample from the Marcellus formation (Curtis et al., 2011a) showing the presence of interparticle pores, intraparticle pores, and organic matter pores.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_Toc102560649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w:t>
        </w:r>
        <w:r w:rsidR="00440789" w:rsidRPr="00440789">
          <w:rPr>
            <w:rFonts w:ascii="Times New Roman" w:hAnsi="Times New Roman" w:cs="Times New Roman"/>
            <w:noProof/>
            <w:webHidden/>
            <w:sz w:val="24"/>
            <w:szCs w:val="24"/>
          </w:rPr>
          <w:fldChar w:fldCharType="end"/>
        </w:r>
      </w:hyperlink>
    </w:p>
    <w:p w14:paraId="5A36001B" w14:textId="35A59F20"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0"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2. Schematic of a porous medium of length (L) with a pore structure that can be represented by a capillary tube with pore length (Le)</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7</w:t>
        </w:r>
        <w:r w:rsidR="00440789" w:rsidRPr="00440789">
          <w:rPr>
            <w:rFonts w:ascii="Times New Roman" w:hAnsi="Times New Roman" w:cs="Times New Roman"/>
            <w:noProof/>
            <w:webHidden/>
            <w:sz w:val="24"/>
            <w:szCs w:val="24"/>
          </w:rPr>
          <w:fldChar w:fldCharType="end"/>
        </w:r>
      </w:hyperlink>
    </w:p>
    <w:p w14:paraId="64AEEF03" w14:textId="16C59FA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1"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3. Schematic of porous medium constituted by solid grains. l</w:t>
        </w:r>
        <w:r w:rsidR="00440789" w:rsidRPr="00440789">
          <w:rPr>
            <w:rStyle w:val="Hyperlink"/>
            <w:rFonts w:ascii="Times New Roman" w:hAnsi="Times New Roman" w:cs="Times New Roman"/>
            <w:noProof/>
            <w:sz w:val="24"/>
            <w:szCs w:val="24"/>
            <w:vertAlign w:val="subscript"/>
          </w:rPr>
          <w:t>min</w:t>
        </w:r>
        <w:r w:rsidR="00440789" w:rsidRPr="00440789">
          <w:rPr>
            <w:rStyle w:val="Hyperlink"/>
            <w:rFonts w:ascii="Times New Roman" w:hAnsi="Times New Roman" w:cs="Times New Roman"/>
            <w:noProof/>
            <w:sz w:val="24"/>
            <w:szCs w:val="24"/>
          </w:rPr>
          <w:t xml:space="preserve"> represents the shortest continuous tortuous path, and l represents the straight line length of the flow direction.</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8</w:t>
        </w:r>
        <w:r w:rsidR="00440789" w:rsidRPr="00440789">
          <w:rPr>
            <w:rFonts w:ascii="Times New Roman" w:hAnsi="Times New Roman" w:cs="Times New Roman"/>
            <w:noProof/>
            <w:webHidden/>
            <w:sz w:val="24"/>
            <w:szCs w:val="24"/>
          </w:rPr>
          <w:fldChar w:fldCharType="end"/>
        </w:r>
      </w:hyperlink>
    </w:p>
    <w:p w14:paraId="261432D0" w14:textId="703C35D9"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2"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4. Geometrical tortuosity prediction using the models of Bo-ming and Jian-Hua (2004), Lanfrey et al., (2010), and Li and Yu (2011). Below 30% porosity, it is observed that Lanfrey et al., (2020) model shows the highest values while Li and Yu (2011) shows the lowest values. But at 40% porosity, a convergence of values in Bo-ming and Jian-Hua (2004) and Li and Yu (2011) models is observed.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9</w:t>
        </w:r>
        <w:r w:rsidR="00440789" w:rsidRPr="00440789">
          <w:rPr>
            <w:rFonts w:ascii="Times New Roman" w:hAnsi="Times New Roman" w:cs="Times New Roman"/>
            <w:noProof/>
            <w:webHidden/>
            <w:sz w:val="24"/>
            <w:szCs w:val="24"/>
          </w:rPr>
          <w:fldChar w:fldCharType="end"/>
        </w:r>
      </w:hyperlink>
    </w:p>
    <w:p w14:paraId="6FEE1E8A" w14:textId="5896E63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3"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5. Measured values of geometrical tortuosity and models predictions. The experimental measurements are represented by symbols, while the models are represented by solid lines. It is observed that the experimental values of Gong et al., (2020) agree with model results from Li and Yu (2021).</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_Toc102560653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10</w:t>
        </w:r>
        <w:r w:rsidR="00440789" w:rsidRPr="00440789">
          <w:rPr>
            <w:rFonts w:ascii="Times New Roman" w:hAnsi="Times New Roman" w:cs="Times New Roman"/>
            <w:noProof/>
            <w:webHidden/>
            <w:sz w:val="24"/>
            <w:szCs w:val="24"/>
          </w:rPr>
          <w:fldChar w:fldCharType="end"/>
        </w:r>
      </w:hyperlink>
    </w:p>
    <w:p w14:paraId="1D169131" w14:textId="18C396FD"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4"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6. Schematic representation of the hydraulic tortuosity as the ratio of the effective path length of the fluid through streamlines (</w:t>
        </w:r>
        <m:oMath>
          <m:r>
            <w:rPr>
              <w:rStyle w:val="Hyperlink"/>
              <w:rFonts w:ascii="Cambria Math" w:eastAsia="Times New Roman" w:hAnsi="Cambria Math" w:cs="Times New Roman"/>
              <w:noProof/>
              <w:sz w:val="24"/>
              <w:szCs w:val="24"/>
            </w:rPr>
            <m:t>leh</m:t>
          </m:r>
        </m:oMath>
        <w:r w:rsidR="00440789" w:rsidRPr="00440789">
          <w:rPr>
            <w:rStyle w:val="Hyperlink"/>
            <w:rFonts w:ascii="Times New Roman" w:hAnsi="Times New Roman" w:cs="Times New Roman"/>
            <w:noProof/>
            <w:sz w:val="24"/>
            <w:szCs w:val="24"/>
          </w:rPr>
          <w:t>) to the straight line length in the direction of flow.</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_Toc102560654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11</w:t>
        </w:r>
        <w:r w:rsidR="00440789" w:rsidRPr="00440789">
          <w:rPr>
            <w:rFonts w:ascii="Times New Roman" w:hAnsi="Times New Roman" w:cs="Times New Roman"/>
            <w:noProof/>
            <w:webHidden/>
            <w:sz w:val="24"/>
            <w:szCs w:val="24"/>
          </w:rPr>
          <w:fldChar w:fldCharType="end"/>
        </w:r>
      </w:hyperlink>
    </w:p>
    <w:p w14:paraId="05CCBE6D" w14:textId="41241640"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5"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7. Hydraulic tortuosity predictions using the models of Du Plessis and Masliyah (1991) and Ahmadi et al., (2011). Below 40% porosity, it is observed that Ahmadi et al. (2011) model predicts higher hydraulic tortuosity values while above 45% porosity, a convergence of model values is observed.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_Toc102560655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12</w:t>
        </w:r>
        <w:r w:rsidR="00440789" w:rsidRPr="00440789">
          <w:rPr>
            <w:rFonts w:ascii="Times New Roman" w:hAnsi="Times New Roman" w:cs="Times New Roman"/>
            <w:noProof/>
            <w:webHidden/>
            <w:sz w:val="24"/>
            <w:szCs w:val="24"/>
          </w:rPr>
          <w:fldChar w:fldCharType="end"/>
        </w:r>
      </w:hyperlink>
    </w:p>
    <w:p w14:paraId="1AB202DD" w14:textId="78A50D24"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6"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8. Measured values of hydraulic tortuosity and models predictions. The experimental measurements are represented by symbols, while the models are represented by solid lines. The experimental values by Srisutthiyakorn &amp; Mavko (2016) agree with model results from Du Plessis and Masliyah (1991) for the sandstone and carbonate samples.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_Toc102560656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14</w:t>
        </w:r>
        <w:r w:rsidR="00440789" w:rsidRPr="00440789">
          <w:rPr>
            <w:rFonts w:ascii="Times New Roman" w:hAnsi="Times New Roman" w:cs="Times New Roman"/>
            <w:noProof/>
            <w:webHidden/>
            <w:sz w:val="24"/>
            <w:szCs w:val="24"/>
          </w:rPr>
          <w:fldChar w:fldCharType="end"/>
        </w:r>
      </w:hyperlink>
    </w:p>
    <w:p w14:paraId="3A2492A8" w14:textId="6F42CC86"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7"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9. Schematic showing change in pore throat diameter due to constriction effects. The flow lines (black arrowheads) conform to the change in the flow path reducing flow efficiency.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_Toc102560657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15</w:t>
        </w:r>
        <w:r w:rsidR="00440789" w:rsidRPr="00440789">
          <w:rPr>
            <w:rFonts w:ascii="Times New Roman" w:hAnsi="Times New Roman" w:cs="Times New Roman"/>
            <w:noProof/>
            <w:webHidden/>
            <w:sz w:val="24"/>
            <w:szCs w:val="24"/>
          </w:rPr>
          <w:fldChar w:fldCharType="end"/>
        </w:r>
      </w:hyperlink>
    </w:p>
    <w:p w14:paraId="281AFD9E" w14:textId="3D78B406"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8"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10. Measured values of diffusional tortuosity and models predictions. The experimental measurements are represented by symbols, while the models are represented by solid lines. At porosities larger than 10%, experimental values of sandstone samples, Fleury et al. (2009, 2010) and some of Dang et al. (2018, 2021) results agree with Weissberg (1963) analytical model.</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17</w:t>
        </w:r>
        <w:r w:rsidR="00440789" w:rsidRPr="00440789">
          <w:rPr>
            <w:rFonts w:ascii="Times New Roman" w:hAnsi="Times New Roman" w:cs="Times New Roman"/>
            <w:noProof/>
            <w:webHidden/>
            <w:sz w:val="24"/>
            <w:szCs w:val="24"/>
          </w:rPr>
          <w:fldChar w:fldCharType="end"/>
        </w:r>
      </w:hyperlink>
    </w:p>
    <w:p w14:paraId="2E804DEC" w14:textId="25CE2A2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59"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11. Measured values of electrical tortuosity and models predictions. The experimental measurements are represented by symbols, while the models are represented by solid lines. Below 30% porosity, the analytical models do not show similar values but at porosities larger than 30%, it is observed that Maxwell (1873) and Coleman and Vassillicos (2008) show similar values.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_Toc102560659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19</w:t>
        </w:r>
        <w:r w:rsidR="00440789" w:rsidRPr="00440789">
          <w:rPr>
            <w:rFonts w:ascii="Times New Roman" w:hAnsi="Times New Roman" w:cs="Times New Roman"/>
            <w:noProof/>
            <w:webHidden/>
            <w:sz w:val="24"/>
            <w:szCs w:val="24"/>
          </w:rPr>
          <w:fldChar w:fldCharType="end"/>
        </w:r>
      </w:hyperlink>
    </w:p>
    <w:p w14:paraId="0B3A2111" w14:textId="64D0906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0"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12. Schematic representation of hydraulic flow streamlines (a) and electric flow streamlines (b) in a circular particle packed porous medium of 70% porosity showing preferential flow paths for fluid flow, thus implying higher tortuosity in hydraulic flow Martys et al., (1994), Saomato &amp; Katagiri (2015).</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20</w:t>
        </w:r>
        <w:r w:rsidR="00440789" w:rsidRPr="00440789">
          <w:rPr>
            <w:rFonts w:ascii="Times New Roman" w:hAnsi="Times New Roman" w:cs="Times New Roman"/>
            <w:noProof/>
            <w:webHidden/>
            <w:sz w:val="24"/>
            <w:szCs w:val="24"/>
          </w:rPr>
          <w:fldChar w:fldCharType="end"/>
        </w:r>
      </w:hyperlink>
    </w:p>
    <w:p w14:paraId="501343D8" w14:textId="33289101"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1"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13. The relationship between hydraulic and electrical tortuosity shows that hydraulic tortuosity is a higher measure when compared with values of electrical tortuosity Saomoto &amp; Katagiri, (2015).</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20</w:t>
        </w:r>
        <w:r w:rsidR="00440789" w:rsidRPr="00440789">
          <w:rPr>
            <w:rFonts w:ascii="Times New Roman" w:hAnsi="Times New Roman" w:cs="Times New Roman"/>
            <w:noProof/>
            <w:webHidden/>
            <w:sz w:val="24"/>
            <w:szCs w:val="24"/>
          </w:rPr>
          <w:fldChar w:fldCharType="end"/>
        </w:r>
      </w:hyperlink>
    </w:p>
    <w:p w14:paraId="0E1E97EE" w14:textId="26675B96"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2" w:history="1">
        <w:r w:rsidR="00440789" w:rsidRPr="00440789">
          <w:rPr>
            <w:rStyle w:val="Hyperlink"/>
            <w:rFonts w:ascii="Times New Roman" w:hAnsi="Times New Roman" w:cs="Times New Roman"/>
            <w:noProof/>
            <w:sz w:val="24"/>
            <w:szCs w:val="24"/>
          </w:rPr>
          <w:t>Figure 2</w:t>
        </w:r>
        <w:r w:rsidR="00440789" w:rsidRPr="00440789">
          <w:rPr>
            <w:rStyle w:val="Hyperlink"/>
            <w:rFonts w:ascii="Times New Roman" w:hAnsi="Times New Roman" w:cs="Times New Roman"/>
            <w:noProof/>
            <w:sz w:val="24"/>
            <w:szCs w:val="24"/>
          </w:rPr>
          <w:noBreakHyphen/>
          <w:t>14. Comparison between electrical and diffusional tortuosity showing comparable results for synthetic consolidated core, Klinkenberg (1951),  sandstones, Garrouch et al., (2001), Bezzar and Ghomari (2013) argue that both measures are different.</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21</w:t>
        </w:r>
        <w:r w:rsidR="00440789" w:rsidRPr="00440789">
          <w:rPr>
            <w:rFonts w:ascii="Times New Roman" w:hAnsi="Times New Roman" w:cs="Times New Roman"/>
            <w:noProof/>
            <w:webHidden/>
            <w:sz w:val="24"/>
            <w:szCs w:val="24"/>
          </w:rPr>
          <w:fldChar w:fldCharType="end"/>
        </w:r>
      </w:hyperlink>
    </w:p>
    <w:p w14:paraId="46B72C80" w14:textId="0D442201"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3"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 NMR pore body size distribution.</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_Toc102560663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28</w:t>
        </w:r>
        <w:r w:rsidR="00440789" w:rsidRPr="00440789">
          <w:rPr>
            <w:rFonts w:ascii="Times New Roman" w:hAnsi="Times New Roman" w:cs="Times New Roman"/>
            <w:noProof/>
            <w:webHidden/>
            <w:sz w:val="24"/>
            <w:szCs w:val="24"/>
          </w:rPr>
          <w:fldChar w:fldCharType="end"/>
        </w:r>
      </w:hyperlink>
    </w:p>
    <w:p w14:paraId="7C32F653" w14:textId="7038A7A6"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4"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2. 2-electrode system to measure the resistivity of the core sample. (a) A wet paper filter is used to prevent polarization effects at the sample-electrode interface. (b) Experimental setup showing the 2-electrode system in parallel before measurements.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_Toc102560664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29</w:t>
        </w:r>
        <w:r w:rsidR="00440789" w:rsidRPr="00440789">
          <w:rPr>
            <w:rFonts w:ascii="Times New Roman" w:hAnsi="Times New Roman" w:cs="Times New Roman"/>
            <w:noProof/>
            <w:webHidden/>
            <w:sz w:val="24"/>
            <w:szCs w:val="24"/>
          </w:rPr>
          <w:fldChar w:fldCharType="end"/>
        </w:r>
      </w:hyperlink>
    </w:p>
    <w:p w14:paraId="4A20C776" w14:textId="1EEBD75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5"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3. Relationship between dielectric loss and frequency for bulk NaCl brine solutions ranging from 20 kppm – 160 kppm (2-16 wt.%). The loss ratio is determined as the ratio of the dielectric loss at low and high frequencies of 2.05 GHz and 11.05 GHz respectively.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_Toc102560665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30</w:t>
        </w:r>
        <w:r w:rsidR="00440789" w:rsidRPr="00440789">
          <w:rPr>
            <w:rFonts w:ascii="Times New Roman" w:hAnsi="Times New Roman" w:cs="Times New Roman"/>
            <w:noProof/>
            <w:webHidden/>
            <w:sz w:val="24"/>
            <w:szCs w:val="24"/>
          </w:rPr>
          <w:fldChar w:fldCharType="end"/>
        </w:r>
      </w:hyperlink>
    </w:p>
    <w:p w14:paraId="6690D6B4" w14:textId="2DF25D30"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6"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4. Calibration curve showing the relationship between pore fluid salinity and loss ratio for NaCl and KCl bulk brine solutions at 21°C. The calibration curve shows comparable results for NaCl and KCl bulk brine solutions Odiachi et al., (2021).</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_Toc102560666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31</w:t>
        </w:r>
        <w:r w:rsidR="00440789" w:rsidRPr="00440789">
          <w:rPr>
            <w:rFonts w:ascii="Times New Roman" w:hAnsi="Times New Roman" w:cs="Times New Roman"/>
            <w:noProof/>
            <w:webHidden/>
            <w:sz w:val="24"/>
            <w:szCs w:val="24"/>
          </w:rPr>
          <w:fldChar w:fldCharType="end"/>
        </w:r>
      </w:hyperlink>
    </w:p>
    <w:p w14:paraId="5D899340" w14:textId="4E5A6BF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7"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5. Mercury injection capillary pressure measurements of the samples used in this study. The samples from the Eagle Ford, Wolfcamp, Utica, and Bakken formations appear tighter with pore throats &lt; 20nm except for BK3, which shows a bimodal pore throat size distribution compared to the sandstones from Berea, Lyon, and Illinois Basin, which have pore throat sizes in the micrometer range.</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_Toc102560667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34</w:t>
        </w:r>
        <w:r w:rsidR="00440789" w:rsidRPr="00440789">
          <w:rPr>
            <w:rFonts w:ascii="Times New Roman" w:hAnsi="Times New Roman" w:cs="Times New Roman"/>
            <w:noProof/>
            <w:webHidden/>
            <w:sz w:val="24"/>
            <w:szCs w:val="24"/>
          </w:rPr>
          <w:fldChar w:fldCharType="end"/>
        </w:r>
      </w:hyperlink>
    </w:p>
    <w:p w14:paraId="01E2F29E" w14:textId="748E0BFD"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8"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6. NMR T</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 xml:space="preserve"> distribution on the sandstone samples and samples from the Utica and Bakken formations with one distinct peak, indicating a unimodal pore system. The sandstone samples show bigger pore sizes, as shown by their longer T</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 xml:space="preserve"> relaxation times.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35</w:t>
        </w:r>
        <w:r w:rsidR="00440789" w:rsidRPr="00440789">
          <w:rPr>
            <w:rFonts w:ascii="Times New Roman" w:hAnsi="Times New Roman" w:cs="Times New Roman"/>
            <w:noProof/>
            <w:webHidden/>
            <w:sz w:val="24"/>
            <w:szCs w:val="24"/>
          </w:rPr>
          <w:fldChar w:fldCharType="end"/>
        </w:r>
      </w:hyperlink>
    </w:p>
    <w:p w14:paraId="7A824E3E" w14:textId="20931F10"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69"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7. NMR T</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 xml:space="preserve"> distribution on samples from the Eagle Ford and Wolfcamp formations with two peaks, indicating the presence of water-wet (T</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 xml:space="preserve"> &lt; 1ms) and oil-wet pores (T</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 xml:space="preserve"> &gt; 1ms).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_Toc102560669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35</w:t>
        </w:r>
        <w:r w:rsidR="00440789" w:rsidRPr="00440789">
          <w:rPr>
            <w:rFonts w:ascii="Times New Roman" w:hAnsi="Times New Roman" w:cs="Times New Roman"/>
            <w:noProof/>
            <w:webHidden/>
            <w:sz w:val="24"/>
            <w:szCs w:val="24"/>
          </w:rPr>
          <w:fldChar w:fldCharType="end"/>
        </w:r>
      </w:hyperlink>
    </w:p>
    <w:p w14:paraId="74009F3A" w14:textId="0145A253"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0"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8. The Bakken samples show no organic matter. Grain size is quite large, with porosity in the smaller grains and clay between the larger grains.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36</w:t>
        </w:r>
        <w:r w:rsidR="00440789" w:rsidRPr="00440789">
          <w:rPr>
            <w:rFonts w:ascii="Times New Roman" w:hAnsi="Times New Roman" w:cs="Times New Roman"/>
            <w:noProof/>
            <w:webHidden/>
            <w:sz w:val="24"/>
            <w:szCs w:val="24"/>
          </w:rPr>
          <w:fldChar w:fldCharType="end"/>
        </w:r>
      </w:hyperlink>
    </w:p>
    <w:p w14:paraId="56E96AD5" w14:textId="73D605A2"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1"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9. Wolfcamp sample showing the presence of inorganic and organic pore pathways. In the region between the large grains, organic matter and clay both show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37</w:t>
        </w:r>
        <w:r w:rsidR="00440789" w:rsidRPr="00440789">
          <w:rPr>
            <w:rFonts w:ascii="Times New Roman" w:hAnsi="Times New Roman" w:cs="Times New Roman"/>
            <w:noProof/>
            <w:webHidden/>
            <w:sz w:val="24"/>
            <w:szCs w:val="24"/>
          </w:rPr>
          <w:fldChar w:fldCharType="end"/>
        </w:r>
      </w:hyperlink>
    </w:p>
    <w:p w14:paraId="53B44378" w14:textId="2FCD639C"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2"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10. Wolfcamp sample showing very little organic matter. Most of the porosity occurs in the inorganic matrix.</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37</w:t>
        </w:r>
        <w:r w:rsidR="00440789" w:rsidRPr="00440789">
          <w:rPr>
            <w:rFonts w:ascii="Times New Roman" w:hAnsi="Times New Roman" w:cs="Times New Roman"/>
            <w:noProof/>
            <w:webHidden/>
            <w:sz w:val="24"/>
            <w:szCs w:val="24"/>
          </w:rPr>
          <w:fldChar w:fldCharType="end"/>
        </w:r>
      </w:hyperlink>
    </w:p>
    <w:p w14:paraId="458D477B" w14:textId="5E310C6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3"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11. Wolfcamp sample showing the presence of organic matter with cracks and porosity. There is a presence of small-sized grains with intragranular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_Toc102560673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37</w:t>
        </w:r>
        <w:r w:rsidR="00440789" w:rsidRPr="00440789">
          <w:rPr>
            <w:rFonts w:ascii="Times New Roman" w:hAnsi="Times New Roman" w:cs="Times New Roman"/>
            <w:noProof/>
            <w:webHidden/>
            <w:sz w:val="24"/>
            <w:szCs w:val="24"/>
          </w:rPr>
          <w:fldChar w:fldCharType="end"/>
        </w:r>
      </w:hyperlink>
    </w:p>
    <w:p w14:paraId="57FC214F" w14:textId="5D0F1819"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4"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12. Eagle Ford sample showing the presence of both organic and inorganic hosted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_Toc102560674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38</w:t>
        </w:r>
        <w:r w:rsidR="00440789" w:rsidRPr="00440789">
          <w:rPr>
            <w:rFonts w:ascii="Times New Roman" w:hAnsi="Times New Roman" w:cs="Times New Roman"/>
            <w:noProof/>
            <w:webHidden/>
            <w:sz w:val="24"/>
            <w:szCs w:val="24"/>
          </w:rPr>
          <w:fldChar w:fldCharType="end"/>
        </w:r>
      </w:hyperlink>
    </w:p>
    <w:p w14:paraId="7E96B58D" w14:textId="05DA6E15"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5"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13. Eagle Ford sample showing the presence of organic and inorganic hosted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_Toc102560675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38</w:t>
        </w:r>
        <w:r w:rsidR="00440789" w:rsidRPr="00440789">
          <w:rPr>
            <w:rFonts w:ascii="Times New Roman" w:hAnsi="Times New Roman" w:cs="Times New Roman"/>
            <w:noProof/>
            <w:webHidden/>
            <w:sz w:val="24"/>
            <w:szCs w:val="24"/>
          </w:rPr>
          <w:fldChar w:fldCharType="end"/>
        </w:r>
      </w:hyperlink>
    </w:p>
    <w:p w14:paraId="76BFEAF7" w14:textId="35692B62"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6"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14. Illinois Basin sandstone shows a high amount of organic matter (coal), and organic matter hosted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_Toc102560676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38</w:t>
        </w:r>
        <w:r w:rsidR="00440789" w:rsidRPr="00440789">
          <w:rPr>
            <w:rFonts w:ascii="Times New Roman" w:hAnsi="Times New Roman" w:cs="Times New Roman"/>
            <w:noProof/>
            <w:webHidden/>
            <w:sz w:val="24"/>
            <w:szCs w:val="24"/>
          </w:rPr>
          <w:fldChar w:fldCharType="end"/>
        </w:r>
      </w:hyperlink>
    </w:p>
    <w:p w14:paraId="3BA5F29A" w14:textId="2FEF34F4"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7"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15. Pore body size distributions from SEM image analysis on eight of the twelve samples used in this study. Sample BK4 shows a smaller contribution of pores in the range 10 - 50 nm compared to other samples.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_Toc102560677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39</w:t>
        </w:r>
        <w:r w:rsidR="00440789" w:rsidRPr="00440789">
          <w:rPr>
            <w:rFonts w:ascii="Times New Roman" w:hAnsi="Times New Roman" w:cs="Times New Roman"/>
            <w:noProof/>
            <w:webHidden/>
            <w:sz w:val="24"/>
            <w:szCs w:val="24"/>
          </w:rPr>
          <w:fldChar w:fldCharType="end"/>
        </w:r>
      </w:hyperlink>
    </w:p>
    <w:p w14:paraId="6858D4EF" w14:textId="58702876"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8"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16. Pore body size distributions from subcritical nitrogen adsorption measurements for the tight rock samples used in this study from Eagle Ford, Wolfcamp, Utica, and Bakken formations. Sample BK2 shows a larger incremental pore volume  contribution of pore width in the 5 - 100 nm range compared to other samples.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40</w:t>
        </w:r>
        <w:r w:rsidR="00440789" w:rsidRPr="00440789">
          <w:rPr>
            <w:rFonts w:ascii="Times New Roman" w:hAnsi="Times New Roman" w:cs="Times New Roman"/>
            <w:noProof/>
            <w:webHidden/>
            <w:sz w:val="24"/>
            <w:szCs w:val="24"/>
          </w:rPr>
          <w:fldChar w:fldCharType="end"/>
        </w:r>
      </w:hyperlink>
    </w:p>
    <w:p w14:paraId="32EDD09B" w14:textId="132EFF9E"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79" w:history="1">
        <w:r w:rsidR="00440789" w:rsidRPr="00440789">
          <w:rPr>
            <w:rStyle w:val="Hyperlink"/>
            <w:rFonts w:ascii="Times New Roman" w:hAnsi="Times New Roman" w:cs="Times New Roman"/>
            <w:noProof/>
            <w:sz w:val="24"/>
            <w:szCs w:val="24"/>
          </w:rPr>
          <w:t>Figure 3</w:t>
        </w:r>
        <w:r w:rsidR="00440789" w:rsidRPr="00440789">
          <w:rPr>
            <w:rStyle w:val="Hyperlink"/>
            <w:rFonts w:ascii="Times New Roman" w:hAnsi="Times New Roman" w:cs="Times New Roman"/>
            <w:noProof/>
            <w:sz w:val="24"/>
            <w:szCs w:val="24"/>
          </w:rPr>
          <w:noBreakHyphen/>
          <w:t>17. Experimental workflow used in the present study. The purple dashed rectangle represents the workflow before diffusional tortuosity experiments, the red dashed rectangle represents the workflow for diffusional tortuosity measurements and the green dashed rectangle represents the workflow for electrical tortuosity measurements.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_Toc102560679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41</w:t>
        </w:r>
        <w:r w:rsidR="00440789" w:rsidRPr="00440789">
          <w:rPr>
            <w:rFonts w:ascii="Times New Roman" w:hAnsi="Times New Roman" w:cs="Times New Roman"/>
            <w:noProof/>
            <w:webHidden/>
            <w:sz w:val="24"/>
            <w:szCs w:val="24"/>
          </w:rPr>
          <w:fldChar w:fldCharType="end"/>
        </w:r>
      </w:hyperlink>
    </w:p>
    <w:p w14:paraId="6868A6D8" w14:textId="639759F9"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0"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1. Schematic representing a core sample initially saturated with 25,000 ppm KCl brine solution immersed into a D</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O solution. While the sample is immersed in D</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O, H</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O will diffuse out of the sample, and D</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O will diffuse into the sample.</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42</w:t>
        </w:r>
        <w:r w:rsidR="00440789" w:rsidRPr="00440789">
          <w:rPr>
            <w:rFonts w:ascii="Times New Roman" w:hAnsi="Times New Roman" w:cs="Times New Roman"/>
            <w:noProof/>
            <w:webHidden/>
            <w:sz w:val="24"/>
            <w:szCs w:val="24"/>
          </w:rPr>
          <w:fldChar w:fldCharType="end"/>
        </w:r>
      </w:hyperlink>
    </w:p>
    <w:p w14:paraId="11D592D3" w14:textId="46170143"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1"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2. Model and experimental data of the H</w:t>
        </w:r>
        <w:r w:rsidR="00440789" w:rsidRPr="00440789">
          <w:rPr>
            <w:rStyle w:val="Hyperlink"/>
            <w:rFonts w:ascii="Times New Roman" w:hAnsi="Times New Roman" w:cs="Times New Roman"/>
            <w:noProof/>
            <w:sz w:val="24"/>
            <w:szCs w:val="24"/>
            <w:vertAlign w:val="subscript"/>
          </w:rPr>
          <w:t>2</w:t>
        </w:r>
        <w:r w:rsidR="00440789" w:rsidRPr="00440789">
          <w:rPr>
            <w:rStyle w:val="Hyperlink"/>
            <w:rFonts w:ascii="Times New Roman" w:hAnsi="Times New Roman" w:cs="Times New Roman"/>
            <w:noProof/>
            <w:sz w:val="24"/>
            <w:szCs w:val="24"/>
          </w:rPr>
          <w:t>O concentration as a function of time in sample BK1. The sample's effective pore fluid diffusion coefficient  can be determined by fitting the model data to the experimental data.</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44</w:t>
        </w:r>
        <w:r w:rsidR="00440789" w:rsidRPr="00440789">
          <w:rPr>
            <w:rFonts w:ascii="Times New Roman" w:hAnsi="Times New Roman" w:cs="Times New Roman"/>
            <w:noProof/>
            <w:webHidden/>
            <w:sz w:val="24"/>
            <w:szCs w:val="24"/>
          </w:rPr>
          <w:fldChar w:fldCharType="end"/>
        </w:r>
      </w:hyperlink>
    </w:p>
    <w:p w14:paraId="496E60C6" w14:textId="1A45DC2E"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2"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3. Determination of number of terms to be used in plane sheet and cylinder diffusion model to determine effective pore fluid diffusion coefficient for sample BK1.</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45</w:t>
        </w:r>
        <w:r w:rsidR="00440789" w:rsidRPr="00440789">
          <w:rPr>
            <w:rFonts w:ascii="Times New Roman" w:hAnsi="Times New Roman" w:cs="Times New Roman"/>
            <w:noProof/>
            <w:webHidden/>
            <w:sz w:val="24"/>
            <w:szCs w:val="24"/>
          </w:rPr>
          <w:fldChar w:fldCharType="end"/>
        </w:r>
      </w:hyperlink>
    </w:p>
    <w:p w14:paraId="2A8367A5" w14:textId="33BCE374"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3"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4. Effective pore fluid diffusion coefficient values for the samples used in the study. The Berea sandstone shows the largest effective pore fluid diffusion coefficient value while the Eagle Ford samples have the lowest effective pore fluid diffusion coefficient values.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_Toc102560683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46</w:t>
        </w:r>
        <w:r w:rsidR="00440789" w:rsidRPr="00440789">
          <w:rPr>
            <w:rFonts w:ascii="Times New Roman" w:hAnsi="Times New Roman" w:cs="Times New Roman"/>
            <w:noProof/>
            <w:webHidden/>
            <w:sz w:val="24"/>
            <w:szCs w:val="24"/>
          </w:rPr>
          <w:fldChar w:fldCharType="end"/>
        </w:r>
      </w:hyperlink>
    </w:p>
    <w:p w14:paraId="0E2BE502" w14:textId="5FE0EF5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4"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5. Diffusional tortuosity values for the samples used in the study. The Berea sandstone sample shows the lowest diffusional tortuosity, while the Eagle Ford samples have the largest diffusional tortuosity values.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_Toc102560684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47</w:t>
        </w:r>
        <w:r w:rsidR="00440789" w:rsidRPr="00440789">
          <w:rPr>
            <w:rFonts w:ascii="Times New Roman" w:hAnsi="Times New Roman" w:cs="Times New Roman"/>
            <w:noProof/>
            <w:webHidden/>
            <w:sz w:val="24"/>
            <w:szCs w:val="24"/>
          </w:rPr>
          <w:fldChar w:fldCharType="end"/>
        </w:r>
      </w:hyperlink>
    </w:p>
    <w:p w14:paraId="44FD3CD1" w14:textId="0F2D4F39"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5"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6. Schematic of a core sample saturated with 25,000 ppm KCl brine immersed in 6% KCl brine solution. It is expected that the brine concentration in the sample to increase from 25,000 ppm to 60,000 ppm over time.</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_Toc102560685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48</w:t>
        </w:r>
        <w:r w:rsidR="00440789" w:rsidRPr="00440789">
          <w:rPr>
            <w:rFonts w:ascii="Times New Roman" w:hAnsi="Times New Roman" w:cs="Times New Roman"/>
            <w:noProof/>
            <w:webHidden/>
            <w:sz w:val="24"/>
            <w:szCs w:val="24"/>
          </w:rPr>
          <w:fldChar w:fldCharType="end"/>
        </w:r>
      </w:hyperlink>
    </w:p>
    <w:p w14:paraId="4212F584" w14:textId="6B6081A7"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6"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7. Model and experimental data of the KCl brine concentration as a function of time in sample BK1. The effective pore ionic diffusion coefficient of the sample can be determined by fitting the model data to the experimental data.</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_Toc102560686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49</w:t>
        </w:r>
        <w:r w:rsidR="00440789" w:rsidRPr="00440789">
          <w:rPr>
            <w:rFonts w:ascii="Times New Roman" w:hAnsi="Times New Roman" w:cs="Times New Roman"/>
            <w:noProof/>
            <w:webHidden/>
            <w:sz w:val="24"/>
            <w:szCs w:val="24"/>
          </w:rPr>
          <w:fldChar w:fldCharType="end"/>
        </w:r>
      </w:hyperlink>
    </w:p>
    <w:p w14:paraId="6C61AFC1" w14:textId="6818C873"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7"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8. Effective pore ionic diffusion coefficient values for the samples used in the study. The Berea sandstone has the largest effective pore ionic diffusion coefficient value, while the Eagle Ford samples have the lowest effective pore ionic diffusion coefficient values.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_Toc102560687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50</w:t>
        </w:r>
        <w:r w:rsidR="00440789" w:rsidRPr="00440789">
          <w:rPr>
            <w:rFonts w:ascii="Times New Roman" w:hAnsi="Times New Roman" w:cs="Times New Roman"/>
            <w:noProof/>
            <w:webHidden/>
            <w:sz w:val="24"/>
            <w:szCs w:val="24"/>
          </w:rPr>
          <w:fldChar w:fldCharType="end"/>
        </w:r>
      </w:hyperlink>
    </w:p>
    <w:p w14:paraId="7AA0610B" w14:textId="2D5E1047"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8"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9. Electrical tortuosity values for the samples used in the study. Similar to the diffusional tortuosity measurements, the Berea sandstone sample shows the lowest electrical tortuosity, with the Eagle Ford samples showing the highest electrical tortuosity values.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51</w:t>
        </w:r>
        <w:r w:rsidR="00440789" w:rsidRPr="00440789">
          <w:rPr>
            <w:rFonts w:ascii="Times New Roman" w:hAnsi="Times New Roman" w:cs="Times New Roman"/>
            <w:noProof/>
            <w:webHidden/>
            <w:sz w:val="24"/>
            <w:szCs w:val="24"/>
          </w:rPr>
          <w:fldChar w:fldCharType="end"/>
        </w:r>
      </w:hyperlink>
    </w:p>
    <w:p w14:paraId="75B7CC6B" w14:textId="6B6E04FE"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89"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10. Comparison between diffusional and electrical tortuosity. Similar values of diffusional and electrical tortusoity are observed for the tight rock and sandstone samples used in this study.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_Toc102560689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52</w:t>
        </w:r>
        <w:r w:rsidR="00440789" w:rsidRPr="00440789">
          <w:rPr>
            <w:rFonts w:ascii="Times New Roman" w:hAnsi="Times New Roman" w:cs="Times New Roman"/>
            <w:noProof/>
            <w:webHidden/>
            <w:sz w:val="24"/>
            <w:szCs w:val="24"/>
          </w:rPr>
          <w:fldChar w:fldCharType="end"/>
        </w:r>
      </w:hyperlink>
    </w:p>
    <w:p w14:paraId="272A1497" w14:textId="1DE59F24"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90"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11. Comparison between effective porosity and total porosity. It is observed that the effective porosity is approximately 100% of the total porosity for the sandstone samples, while the tight rock samples have effective porosity ranging between 45 – 93% of the total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53</w:t>
        </w:r>
        <w:r w:rsidR="00440789" w:rsidRPr="00440789">
          <w:rPr>
            <w:rFonts w:ascii="Times New Roman" w:hAnsi="Times New Roman" w:cs="Times New Roman"/>
            <w:noProof/>
            <w:webHidden/>
            <w:sz w:val="24"/>
            <w:szCs w:val="24"/>
          </w:rPr>
          <w:fldChar w:fldCharType="end"/>
        </w:r>
      </w:hyperlink>
    </w:p>
    <w:p w14:paraId="1464B81B" w14:textId="42F710F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91" w:history="1">
        <w:r w:rsidR="00440789" w:rsidRPr="00440789">
          <w:rPr>
            <w:rStyle w:val="Hyperlink"/>
            <w:rFonts w:ascii="Times New Roman" w:hAnsi="Times New Roman" w:cs="Times New Roman"/>
            <w:noProof/>
            <w:sz w:val="24"/>
            <w:szCs w:val="24"/>
          </w:rPr>
          <w:t>Figure 4</w:t>
        </w:r>
        <w:r w:rsidR="00440789" w:rsidRPr="00440789">
          <w:rPr>
            <w:rStyle w:val="Hyperlink"/>
            <w:rFonts w:ascii="Times New Roman" w:hAnsi="Times New Roman" w:cs="Times New Roman"/>
            <w:noProof/>
            <w:sz w:val="24"/>
            <w:szCs w:val="24"/>
          </w:rPr>
          <w:noBreakHyphen/>
          <w:t>12. Comparison between effective porosity and the difference between NMR saturated and dry porosity. It is observed that the effective porosity does not equate to a difference between the saturated and dry NMR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54</w:t>
        </w:r>
        <w:r w:rsidR="00440789" w:rsidRPr="00440789">
          <w:rPr>
            <w:rFonts w:ascii="Times New Roman" w:hAnsi="Times New Roman" w:cs="Times New Roman"/>
            <w:noProof/>
            <w:webHidden/>
            <w:sz w:val="24"/>
            <w:szCs w:val="24"/>
          </w:rPr>
          <w:fldChar w:fldCharType="end"/>
        </w:r>
      </w:hyperlink>
    </w:p>
    <w:p w14:paraId="76F78FB7" w14:textId="62D8D9DF"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2" w:anchor="_Toc102560692"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1. Relationships between diffusional tortuosity (a), electrical tortuosity (b) and total porosity. Both tortuosities do not exhibit a dependency on total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55</w:t>
        </w:r>
        <w:r w:rsidR="00440789" w:rsidRPr="00440789">
          <w:rPr>
            <w:rFonts w:ascii="Times New Roman" w:hAnsi="Times New Roman" w:cs="Times New Roman"/>
            <w:noProof/>
            <w:webHidden/>
            <w:sz w:val="24"/>
            <w:szCs w:val="24"/>
          </w:rPr>
          <w:fldChar w:fldCharType="end"/>
        </w:r>
      </w:hyperlink>
    </w:p>
    <w:p w14:paraId="12514A42" w14:textId="752C8A9F"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93"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2. Relationship between diffusional tortuosity obtained in this study, Chen et al. (1977), Fleury et al. (2009, 2010, 2016) and Dang et al. (2018,2021) with total porosity. It is observed that the values obtained in this study show comparable values as a function of total porosity with previous studies in literature and there is no correlation between diffusional tortuosity and total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_Toc102560693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56</w:t>
        </w:r>
        <w:r w:rsidR="00440789" w:rsidRPr="00440789">
          <w:rPr>
            <w:rFonts w:ascii="Times New Roman" w:hAnsi="Times New Roman" w:cs="Times New Roman"/>
            <w:noProof/>
            <w:webHidden/>
            <w:sz w:val="24"/>
            <w:szCs w:val="24"/>
          </w:rPr>
          <w:fldChar w:fldCharType="end"/>
        </w:r>
      </w:hyperlink>
    </w:p>
    <w:p w14:paraId="539A734F" w14:textId="4696984A"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3" w:anchor="_Toc102560694"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3. Relationship between electrical tortuosity obtained in this study, Winsauer et al. (1952), Garrouch et al. (2001) and Leger and Liquot (2021) with total porosity. It is observed that at porosity greater than 10%, the values obtained in this study show comparable values as a function of total porosity with previous studies in literature and the values obtained in this study do not show a correlation between electrical tortuosity and total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_Toc102560694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57</w:t>
        </w:r>
        <w:r w:rsidR="00440789" w:rsidRPr="00440789">
          <w:rPr>
            <w:rFonts w:ascii="Times New Roman" w:hAnsi="Times New Roman" w:cs="Times New Roman"/>
            <w:noProof/>
            <w:webHidden/>
            <w:sz w:val="24"/>
            <w:szCs w:val="24"/>
          </w:rPr>
          <w:fldChar w:fldCharType="end"/>
        </w:r>
      </w:hyperlink>
    </w:p>
    <w:p w14:paraId="6746736A" w14:textId="0110087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4" w:anchor="_Toc102560695"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4. Relationships between diffusional tortuosity (a), electrical tortuosity (b) and effective porosity. The trendline represents only the tight rock samples used in this study.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_Toc102560695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58</w:t>
        </w:r>
        <w:r w:rsidR="00440789" w:rsidRPr="00440789">
          <w:rPr>
            <w:rFonts w:ascii="Times New Roman" w:hAnsi="Times New Roman" w:cs="Times New Roman"/>
            <w:noProof/>
            <w:webHidden/>
            <w:sz w:val="24"/>
            <w:szCs w:val="24"/>
          </w:rPr>
          <w:fldChar w:fldCharType="end"/>
        </w:r>
      </w:hyperlink>
    </w:p>
    <w:p w14:paraId="14C6A1EC" w14:textId="37823D5A"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5" w:anchor="_Toc102560696"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5. Relationship between diffusional tortuosity obtained in this study and from Dang et al. (2018, 2021) with total clay (a) quartz and feldspar (b) total carbonate (c). The diffusional tortuosity does not show a dependency on the minerals considered.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_Toc102560696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59</w:t>
        </w:r>
        <w:r w:rsidR="00440789" w:rsidRPr="00440789">
          <w:rPr>
            <w:rFonts w:ascii="Times New Roman" w:hAnsi="Times New Roman" w:cs="Times New Roman"/>
            <w:noProof/>
            <w:webHidden/>
            <w:sz w:val="24"/>
            <w:szCs w:val="24"/>
          </w:rPr>
          <w:fldChar w:fldCharType="end"/>
        </w:r>
      </w:hyperlink>
    </w:p>
    <w:p w14:paraId="233E8A3E" w14:textId="1D42AB1D"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6" w:anchor="_Toc102560697"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6. Relationship between electrical tortuosity and total clay (a)  quartz and feldspar (b)  total carbonate (c). The electrical tortuosity does not show a dependency on the minerals considered.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_Toc102560697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60</w:t>
        </w:r>
        <w:r w:rsidR="00440789" w:rsidRPr="00440789">
          <w:rPr>
            <w:rFonts w:ascii="Times New Roman" w:hAnsi="Times New Roman" w:cs="Times New Roman"/>
            <w:noProof/>
            <w:webHidden/>
            <w:sz w:val="24"/>
            <w:szCs w:val="24"/>
          </w:rPr>
          <w:fldChar w:fldCharType="end"/>
        </w:r>
      </w:hyperlink>
    </w:p>
    <w:p w14:paraId="314A2625" w14:textId="4207BC72"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98"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7. Relationship between diffusional tortuosity obtained in this study, Fleury et al. (20</w:t>
        </w:r>
        <w:r w:rsidR="00B80141">
          <w:rPr>
            <w:rStyle w:val="Hyperlink"/>
            <w:rFonts w:ascii="Times New Roman" w:hAnsi="Times New Roman" w:cs="Times New Roman"/>
            <w:noProof/>
            <w:sz w:val="24"/>
            <w:szCs w:val="24"/>
          </w:rPr>
          <w:t>1</w:t>
        </w:r>
        <w:r w:rsidR="00440789" w:rsidRPr="00440789">
          <w:rPr>
            <w:rStyle w:val="Hyperlink"/>
            <w:rFonts w:ascii="Times New Roman" w:hAnsi="Times New Roman" w:cs="Times New Roman"/>
            <w:noProof/>
            <w:sz w:val="24"/>
            <w:szCs w:val="24"/>
          </w:rPr>
          <w:t xml:space="preserve">6) and Dang et al. (2021) with TOC. The trendline is representative of the tight rock samples. It is observed that </w:t>
        </w:r>
        <w:r w:rsidR="00B80141" w:rsidRPr="00B80141">
          <w:rPr>
            <w:rStyle w:val="Hyperlink"/>
            <w:rFonts w:ascii="Times New Roman" w:hAnsi="Times New Roman" w:cs="Times New Roman"/>
            <w:noProof/>
            <w:sz w:val="24"/>
            <w:szCs w:val="24"/>
          </w:rPr>
          <w:t xml:space="preserve">Fleury (2016) Horn River shale </w:t>
        </w:r>
        <w:r w:rsidR="00B80141">
          <w:rPr>
            <w:rStyle w:val="Hyperlink"/>
            <w:rFonts w:ascii="Times New Roman" w:hAnsi="Times New Roman" w:cs="Times New Roman"/>
            <w:noProof/>
            <w:sz w:val="24"/>
            <w:szCs w:val="24"/>
          </w:rPr>
          <w:t xml:space="preserve">and </w:t>
        </w:r>
        <w:r w:rsidR="00440789" w:rsidRPr="00440789">
          <w:rPr>
            <w:rStyle w:val="Hyperlink"/>
            <w:rFonts w:ascii="Times New Roman" w:hAnsi="Times New Roman" w:cs="Times New Roman"/>
            <w:noProof/>
            <w:sz w:val="24"/>
            <w:szCs w:val="24"/>
          </w:rPr>
          <w:t>Dang et al. (2021) Wolfcamp sample and follow the same trend observed for the samples in this study.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_Toc102560698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61</w:t>
        </w:r>
        <w:r w:rsidR="00440789" w:rsidRPr="00440789">
          <w:rPr>
            <w:rFonts w:ascii="Times New Roman" w:hAnsi="Times New Roman" w:cs="Times New Roman"/>
            <w:noProof/>
            <w:webHidden/>
            <w:sz w:val="24"/>
            <w:szCs w:val="24"/>
          </w:rPr>
          <w:fldChar w:fldCharType="end"/>
        </w:r>
      </w:hyperlink>
    </w:p>
    <w:p w14:paraId="04A62712" w14:textId="3A37A84D"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699"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8. Relationship between electrical tortuosity and TOC. The trendline is representative of the tight rock samples. Similar to the diffusional tortuosity, a positive linear trend is observed.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_Toc102560699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62</w:t>
        </w:r>
        <w:r w:rsidR="00440789" w:rsidRPr="00440789">
          <w:rPr>
            <w:rFonts w:ascii="Times New Roman" w:hAnsi="Times New Roman" w:cs="Times New Roman"/>
            <w:noProof/>
            <w:webHidden/>
            <w:sz w:val="24"/>
            <w:szCs w:val="24"/>
          </w:rPr>
          <w:fldChar w:fldCharType="end"/>
        </w:r>
      </w:hyperlink>
    </w:p>
    <w:p w14:paraId="753597E8" w14:textId="34E26E57"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r:id="rId17" w:anchor="_Toc102560700"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9. Relationships between diffusional tortuosity (a) and electrical tortuosity (b) with average pore throat radius determined from MICP measurements.</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_Toc102560700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63</w:t>
        </w:r>
        <w:r w:rsidR="00440789" w:rsidRPr="00440789">
          <w:rPr>
            <w:rFonts w:ascii="Times New Roman" w:hAnsi="Times New Roman" w:cs="Times New Roman"/>
            <w:noProof/>
            <w:webHidden/>
            <w:sz w:val="24"/>
            <w:szCs w:val="24"/>
          </w:rPr>
          <w:fldChar w:fldCharType="end"/>
        </w:r>
      </w:hyperlink>
    </w:p>
    <w:p w14:paraId="24118C3B" w14:textId="0E5DFA47"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701"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10. Relationship between effective porosity and total clay (a) quartz and feldspar (b) total carbonate (c).  Effective porosity does not show a dependency on the minerals considered.</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_Toc102560701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64</w:t>
        </w:r>
        <w:r w:rsidR="00440789" w:rsidRPr="00440789">
          <w:rPr>
            <w:rFonts w:ascii="Times New Roman" w:hAnsi="Times New Roman" w:cs="Times New Roman"/>
            <w:noProof/>
            <w:webHidden/>
            <w:sz w:val="24"/>
            <w:szCs w:val="24"/>
          </w:rPr>
          <w:fldChar w:fldCharType="end"/>
        </w:r>
      </w:hyperlink>
    </w:p>
    <w:p w14:paraId="503D6B1B" w14:textId="1B9FEDAB" w:rsidR="00440789" w:rsidRPr="00440789" w:rsidRDefault="00B2323F" w:rsidP="00440789">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102560702" w:history="1">
        <w:r w:rsidR="00440789" w:rsidRPr="00440789">
          <w:rPr>
            <w:rStyle w:val="Hyperlink"/>
            <w:rFonts w:ascii="Times New Roman" w:hAnsi="Times New Roman" w:cs="Times New Roman"/>
            <w:noProof/>
            <w:sz w:val="24"/>
            <w:szCs w:val="24"/>
          </w:rPr>
          <w:t>Figure 5</w:t>
        </w:r>
        <w:r w:rsidR="00440789" w:rsidRPr="00440789">
          <w:rPr>
            <w:rStyle w:val="Hyperlink"/>
            <w:rFonts w:ascii="Times New Roman" w:hAnsi="Times New Roman" w:cs="Times New Roman"/>
            <w:noProof/>
            <w:sz w:val="24"/>
            <w:szCs w:val="24"/>
          </w:rPr>
          <w:noBreakHyphen/>
          <w:t>11. Relationship between effective porosity and TOC. The trendline is representative of the tight rock samples. A positive linear correlation is observed indicating that TOC controls effective porosity.</w:t>
        </w:r>
        <w:r w:rsidR="00440789" w:rsidRPr="00440789">
          <w:rPr>
            <w:rFonts w:ascii="Times New Roman" w:hAnsi="Times New Roman" w:cs="Times New Roman"/>
            <w:noProof/>
            <w:webHidden/>
            <w:sz w:val="24"/>
            <w:szCs w:val="24"/>
          </w:rPr>
          <w:tab/>
        </w:r>
        <w:r w:rsidR="00440789" w:rsidRPr="00440789">
          <w:rPr>
            <w:rFonts w:ascii="Times New Roman" w:hAnsi="Times New Roman" w:cs="Times New Roman"/>
            <w:noProof/>
            <w:webHidden/>
            <w:sz w:val="24"/>
            <w:szCs w:val="24"/>
          </w:rPr>
          <w:fldChar w:fldCharType="begin"/>
        </w:r>
        <w:r w:rsidR="00440789" w:rsidRPr="00440789">
          <w:rPr>
            <w:rFonts w:ascii="Times New Roman" w:hAnsi="Times New Roman" w:cs="Times New Roman"/>
            <w:noProof/>
            <w:webHidden/>
            <w:sz w:val="24"/>
            <w:szCs w:val="24"/>
          </w:rPr>
          <w:instrText xml:space="preserve"> PAGEREF _Toc102560702 \h </w:instrText>
        </w:r>
        <w:r w:rsidR="00440789" w:rsidRPr="00440789">
          <w:rPr>
            <w:rFonts w:ascii="Times New Roman" w:hAnsi="Times New Roman" w:cs="Times New Roman"/>
            <w:noProof/>
            <w:webHidden/>
            <w:sz w:val="24"/>
            <w:szCs w:val="24"/>
          </w:rPr>
        </w:r>
        <w:r w:rsidR="00440789" w:rsidRPr="00440789">
          <w:rPr>
            <w:rFonts w:ascii="Times New Roman" w:hAnsi="Times New Roman" w:cs="Times New Roman"/>
            <w:noProof/>
            <w:webHidden/>
            <w:sz w:val="24"/>
            <w:szCs w:val="24"/>
          </w:rPr>
          <w:fldChar w:fldCharType="separate"/>
        </w:r>
        <w:r w:rsidR="00635E2B">
          <w:rPr>
            <w:rFonts w:ascii="Times New Roman" w:hAnsi="Times New Roman" w:cs="Times New Roman"/>
            <w:noProof/>
            <w:webHidden/>
            <w:sz w:val="24"/>
            <w:szCs w:val="24"/>
          </w:rPr>
          <w:t>65</w:t>
        </w:r>
        <w:r w:rsidR="00440789" w:rsidRPr="00440789">
          <w:rPr>
            <w:rFonts w:ascii="Times New Roman" w:hAnsi="Times New Roman" w:cs="Times New Roman"/>
            <w:noProof/>
            <w:webHidden/>
            <w:sz w:val="24"/>
            <w:szCs w:val="24"/>
          </w:rPr>
          <w:fldChar w:fldCharType="end"/>
        </w:r>
      </w:hyperlink>
    </w:p>
    <w:p w14:paraId="212AFCAE" w14:textId="5F42C313" w:rsidR="00BD2D9B" w:rsidRPr="008A00D8" w:rsidRDefault="00DA79C7" w:rsidP="00440789">
      <w:pPr>
        <w:spacing w:line="480" w:lineRule="auto"/>
        <w:jc w:val="both"/>
        <w:rPr>
          <w:rFonts w:ascii="Times New Roman" w:hAnsi="Times New Roman" w:cs="Times New Roman"/>
          <w:sz w:val="24"/>
          <w:szCs w:val="24"/>
        </w:rPr>
      </w:pPr>
      <w:r w:rsidRPr="00440789">
        <w:rPr>
          <w:rFonts w:ascii="Times New Roman" w:hAnsi="Times New Roman" w:cs="Times New Roman"/>
          <w:sz w:val="24"/>
          <w:szCs w:val="24"/>
        </w:rPr>
        <w:fldChar w:fldCharType="end"/>
      </w:r>
      <w:r w:rsidR="00BD2D9B" w:rsidRPr="00440789">
        <w:rPr>
          <w:rFonts w:ascii="Times New Roman" w:hAnsi="Times New Roman" w:cs="Times New Roman"/>
          <w:sz w:val="24"/>
          <w:szCs w:val="24"/>
        </w:rPr>
        <w:br w:type="page"/>
      </w:r>
    </w:p>
    <w:p w14:paraId="092C675F" w14:textId="47FAF4EB" w:rsidR="00BD2D9B" w:rsidRDefault="00BD2D9B" w:rsidP="00BD2D9B">
      <w:pPr>
        <w:pStyle w:val="Heading1"/>
        <w:numPr>
          <w:ilvl w:val="0"/>
          <w:numId w:val="0"/>
        </w:numPr>
      </w:pPr>
      <w:bookmarkStart w:id="5" w:name="_Toc101718028"/>
      <w:r>
        <w:lastRenderedPageBreak/>
        <w:t>List of Tables</w:t>
      </w:r>
      <w:bookmarkEnd w:id="5"/>
    </w:p>
    <w:p w14:paraId="09F49A64" w14:textId="3FEBA43C" w:rsidR="00DA79C7" w:rsidRPr="00DA79C7" w:rsidRDefault="00DA79C7" w:rsidP="00DA79C7">
      <w:pPr>
        <w:pStyle w:val="TableofFigures"/>
        <w:tabs>
          <w:tab w:val="right" w:leader="dot" w:pos="9350"/>
        </w:tabs>
        <w:jc w:val="both"/>
        <w:rPr>
          <w:rFonts w:ascii="Times New Roman" w:eastAsiaTheme="minorEastAsia" w:hAnsi="Times New Roman" w:cs="Times New Roman"/>
          <w:noProof/>
          <w:sz w:val="24"/>
          <w:szCs w:val="24"/>
        </w:rPr>
      </w:pPr>
      <w:r w:rsidRPr="00DA79C7">
        <w:rPr>
          <w:rFonts w:ascii="Times New Roman" w:hAnsi="Times New Roman" w:cs="Times New Roman"/>
        </w:rPr>
        <w:fldChar w:fldCharType="begin"/>
      </w:r>
      <w:r w:rsidRPr="00DA79C7">
        <w:rPr>
          <w:rFonts w:ascii="Times New Roman" w:hAnsi="Times New Roman" w:cs="Times New Roman"/>
        </w:rPr>
        <w:instrText xml:space="preserve"> TOC \h \z \c "Table" </w:instrText>
      </w:r>
      <w:r w:rsidRPr="00DA79C7">
        <w:rPr>
          <w:rFonts w:ascii="Times New Roman" w:hAnsi="Times New Roman" w:cs="Times New Roman"/>
        </w:rPr>
        <w:fldChar w:fldCharType="separate"/>
      </w:r>
      <w:hyperlink w:anchor="_Toc99764673" w:history="1">
        <w:r w:rsidRPr="00DA79C7">
          <w:rPr>
            <w:rStyle w:val="Hyperlink"/>
            <w:rFonts w:ascii="Times New Roman" w:hAnsi="Times New Roman" w:cs="Times New Roman"/>
            <w:noProof/>
          </w:rPr>
          <w:t>Table 3</w:t>
        </w:r>
        <w:r w:rsidRPr="00DA79C7">
          <w:rPr>
            <w:rStyle w:val="Hyperlink"/>
            <w:rFonts w:ascii="Times New Roman" w:hAnsi="Times New Roman" w:cs="Times New Roman"/>
            <w:noProof/>
          </w:rPr>
          <w:noBreakHyphen/>
          <w:t xml:space="preserve">1: </w:t>
        </w:r>
        <w:r w:rsidRPr="00DA79C7">
          <w:rPr>
            <w:rStyle w:val="Hyperlink"/>
            <w:rFonts w:ascii="Times New Roman" w:eastAsia="Times New Roman" w:hAnsi="Times New Roman" w:cs="Times New Roman"/>
            <w:noProof/>
          </w:rPr>
          <w:t>Summary of the petrophysical properties of the samples used in this study.</w:t>
        </w:r>
        <w:r w:rsidRPr="00DA79C7">
          <w:rPr>
            <w:rFonts w:ascii="Times New Roman" w:hAnsi="Times New Roman" w:cs="Times New Roman"/>
            <w:noProof/>
            <w:webHidden/>
          </w:rPr>
          <w:tab/>
        </w:r>
        <w:r w:rsidRPr="00DA79C7">
          <w:rPr>
            <w:rFonts w:ascii="Times New Roman" w:hAnsi="Times New Roman" w:cs="Times New Roman"/>
            <w:noProof/>
            <w:webHidden/>
          </w:rPr>
          <w:fldChar w:fldCharType="begin"/>
        </w:r>
        <w:r w:rsidRPr="00DA79C7">
          <w:rPr>
            <w:rFonts w:ascii="Times New Roman" w:hAnsi="Times New Roman" w:cs="Times New Roman"/>
            <w:noProof/>
            <w:webHidden/>
          </w:rPr>
          <w:instrText xml:space="preserve"> PAGEREF _Toc99764673 \h </w:instrText>
        </w:r>
        <w:r w:rsidRPr="00DA79C7">
          <w:rPr>
            <w:rFonts w:ascii="Times New Roman" w:hAnsi="Times New Roman" w:cs="Times New Roman"/>
            <w:noProof/>
            <w:webHidden/>
          </w:rPr>
        </w:r>
        <w:r w:rsidRPr="00DA79C7">
          <w:rPr>
            <w:rFonts w:ascii="Times New Roman" w:hAnsi="Times New Roman" w:cs="Times New Roman"/>
            <w:noProof/>
            <w:webHidden/>
          </w:rPr>
          <w:fldChar w:fldCharType="separate"/>
        </w:r>
        <w:r w:rsidR="00635E2B">
          <w:rPr>
            <w:rFonts w:ascii="Times New Roman" w:hAnsi="Times New Roman" w:cs="Times New Roman"/>
            <w:noProof/>
            <w:webHidden/>
          </w:rPr>
          <w:t>33</w:t>
        </w:r>
        <w:r w:rsidRPr="00DA79C7">
          <w:rPr>
            <w:rFonts w:ascii="Times New Roman" w:hAnsi="Times New Roman" w:cs="Times New Roman"/>
            <w:noProof/>
            <w:webHidden/>
          </w:rPr>
          <w:fldChar w:fldCharType="end"/>
        </w:r>
      </w:hyperlink>
    </w:p>
    <w:p w14:paraId="0192C71F" w14:textId="07D3B06B" w:rsidR="00DA79C7" w:rsidRPr="00DA79C7" w:rsidRDefault="00DA79C7" w:rsidP="00DA79C7">
      <w:r w:rsidRPr="00DA79C7">
        <w:rPr>
          <w:rFonts w:ascii="Times New Roman" w:hAnsi="Times New Roman" w:cs="Times New Roman"/>
        </w:rPr>
        <w:fldChar w:fldCharType="end"/>
      </w:r>
    </w:p>
    <w:p w14:paraId="37641ADD" w14:textId="1B066AF3" w:rsidR="00DA79C7" w:rsidRDefault="00DA79C7">
      <w:r>
        <w:br w:type="page"/>
      </w:r>
    </w:p>
    <w:p w14:paraId="47E792E2" w14:textId="77777777" w:rsidR="00BD2D9B" w:rsidRPr="008B5AAD" w:rsidRDefault="00BD2D9B" w:rsidP="00BD2D9B">
      <w:pPr>
        <w:pStyle w:val="Heading1"/>
        <w:numPr>
          <w:ilvl w:val="0"/>
          <w:numId w:val="0"/>
        </w:numPr>
      </w:pPr>
      <w:bookmarkStart w:id="6" w:name="_Toc101718029"/>
      <w:r w:rsidRPr="008B5AAD">
        <w:lastRenderedPageBreak/>
        <w:t>Abstract</w:t>
      </w:r>
      <w:bookmarkEnd w:id="6"/>
    </w:p>
    <w:p w14:paraId="287239C7" w14:textId="3A69DB8B" w:rsidR="004025D9" w:rsidRPr="004025D9"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Tortuosity</w:t>
      </w:r>
      <w:r>
        <w:rPr>
          <w:rFonts w:ascii="Times New Roman" w:hAnsi="Times New Roman" w:cs="Times New Roman"/>
          <w:sz w:val="24"/>
          <w:szCs w:val="24"/>
        </w:rPr>
        <w:t xml:space="preserve"> </w:t>
      </w:r>
      <w:r w:rsidR="00680007">
        <w:rPr>
          <w:rFonts w:ascii="Times New Roman" w:hAnsi="Times New Roman" w:cs="Times New Roman"/>
          <w:sz w:val="24"/>
          <w:szCs w:val="24"/>
        </w:rPr>
        <w:t xml:space="preserve">is </w:t>
      </w:r>
      <w:r>
        <w:rPr>
          <w:rFonts w:ascii="Times New Roman" w:hAnsi="Times New Roman" w:cs="Times New Roman"/>
          <w:sz w:val="24"/>
          <w:szCs w:val="24"/>
        </w:rPr>
        <w:t>a</w:t>
      </w:r>
      <w:r w:rsidR="00680007">
        <w:rPr>
          <w:rFonts w:ascii="Times New Roman" w:hAnsi="Times New Roman" w:cs="Times New Roman"/>
          <w:sz w:val="24"/>
          <w:szCs w:val="24"/>
        </w:rPr>
        <w:t xml:space="preserve"> </w:t>
      </w:r>
      <w:r w:rsidR="009F2A41">
        <w:rPr>
          <w:rFonts w:ascii="Times New Roman" w:hAnsi="Times New Roman" w:cs="Times New Roman"/>
          <w:sz w:val="24"/>
          <w:szCs w:val="24"/>
        </w:rPr>
        <w:t xml:space="preserve">rock </w:t>
      </w:r>
      <w:r>
        <w:rPr>
          <w:rFonts w:ascii="Times New Roman" w:hAnsi="Times New Roman" w:cs="Times New Roman"/>
          <w:sz w:val="24"/>
          <w:szCs w:val="24"/>
        </w:rPr>
        <w:t>propert</w:t>
      </w:r>
      <w:r w:rsidR="00680007">
        <w:rPr>
          <w:rFonts w:ascii="Times New Roman" w:hAnsi="Times New Roman" w:cs="Times New Roman"/>
          <w:sz w:val="24"/>
          <w:szCs w:val="24"/>
        </w:rPr>
        <w:t xml:space="preserve">y </w:t>
      </w:r>
      <w:r w:rsidR="00737987">
        <w:rPr>
          <w:rFonts w:ascii="Times New Roman" w:hAnsi="Times New Roman" w:cs="Times New Roman"/>
          <w:sz w:val="24"/>
          <w:szCs w:val="24"/>
        </w:rPr>
        <w:t>that</w:t>
      </w:r>
      <w:r w:rsidRPr="004025D9">
        <w:rPr>
          <w:rFonts w:ascii="Times New Roman" w:hAnsi="Times New Roman" w:cs="Times New Roman"/>
          <w:sz w:val="24"/>
          <w:szCs w:val="24"/>
        </w:rPr>
        <w:t xml:space="preserve"> </w:t>
      </w:r>
      <w:r>
        <w:rPr>
          <w:rFonts w:ascii="Times New Roman" w:hAnsi="Times New Roman" w:cs="Times New Roman"/>
          <w:sz w:val="24"/>
          <w:szCs w:val="24"/>
        </w:rPr>
        <w:t>control</w:t>
      </w:r>
      <w:r w:rsidR="00680007">
        <w:rPr>
          <w:rFonts w:ascii="Times New Roman" w:hAnsi="Times New Roman" w:cs="Times New Roman"/>
          <w:sz w:val="24"/>
          <w:szCs w:val="24"/>
        </w:rPr>
        <w:t>s</w:t>
      </w:r>
      <w:r>
        <w:rPr>
          <w:rFonts w:ascii="Times New Roman" w:hAnsi="Times New Roman" w:cs="Times New Roman"/>
          <w:sz w:val="24"/>
          <w:szCs w:val="24"/>
        </w:rPr>
        <w:t xml:space="preserve"> transport processes in porous media</w:t>
      </w:r>
      <w:r w:rsidRPr="004025D9">
        <w:rPr>
          <w:rFonts w:ascii="Times New Roman" w:hAnsi="Times New Roman" w:cs="Times New Roman"/>
          <w:sz w:val="24"/>
          <w:szCs w:val="24"/>
        </w:rPr>
        <w:t xml:space="preserve">. </w:t>
      </w:r>
      <w:r w:rsidR="00680007">
        <w:rPr>
          <w:rFonts w:ascii="Times New Roman" w:hAnsi="Times New Roman" w:cs="Times New Roman"/>
          <w:sz w:val="24"/>
          <w:szCs w:val="24"/>
        </w:rPr>
        <w:t>It is</w:t>
      </w:r>
      <w:r>
        <w:rPr>
          <w:rFonts w:ascii="Times New Roman" w:hAnsi="Times New Roman" w:cs="Times New Roman"/>
          <w:sz w:val="24"/>
          <w:szCs w:val="24"/>
        </w:rPr>
        <w:t xml:space="preserve"> </w:t>
      </w:r>
      <w:r w:rsidR="00737987">
        <w:rPr>
          <w:rFonts w:ascii="Times New Roman" w:hAnsi="Times New Roman" w:cs="Times New Roman"/>
          <w:sz w:val="24"/>
          <w:szCs w:val="24"/>
        </w:rPr>
        <w:t>essential</w:t>
      </w:r>
      <w:r w:rsidRPr="004025D9">
        <w:rPr>
          <w:rFonts w:ascii="Times New Roman" w:hAnsi="Times New Roman" w:cs="Times New Roman"/>
          <w:sz w:val="24"/>
          <w:szCs w:val="24"/>
        </w:rPr>
        <w:t xml:space="preserve"> in advective, diffusive transport and flow of electric current</w:t>
      </w:r>
      <w:r w:rsidR="00737987">
        <w:rPr>
          <w:rFonts w:ascii="Times New Roman" w:hAnsi="Times New Roman" w:cs="Times New Roman"/>
          <w:sz w:val="24"/>
          <w:szCs w:val="24"/>
        </w:rPr>
        <w:t>,</w:t>
      </w:r>
      <w:r w:rsidRPr="004025D9">
        <w:rPr>
          <w:rFonts w:ascii="Times New Roman" w:hAnsi="Times New Roman" w:cs="Times New Roman"/>
          <w:sz w:val="24"/>
          <w:szCs w:val="24"/>
        </w:rPr>
        <w:t xml:space="preserve"> especially in </w:t>
      </w:r>
      <w:r w:rsidR="005B02DA">
        <w:rPr>
          <w:rFonts w:ascii="Times New Roman" w:hAnsi="Times New Roman" w:cs="Times New Roman"/>
          <w:sz w:val="24"/>
          <w:szCs w:val="24"/>
        </w:rPr>
        <w:t xml:space="preserve">tight rocks which are characterized by </w:t>
      </w:r>
      <w:r w:rsidRPr="004025D9">
        <w:rPr>
          <w:rFonts w:ascii="Times New Roman" w:hAnsi="Times New Roman" w:cs="Times New Roman"/>
          <w:sz w:val="24"/>
          <w:szCs w:val="24"/>
        </w:rPr>
        <w:t>low porosity</w:t>
      </w:r>
      <w:r w:rsidR="005B02DA">
        <w:rPr>
          <w:rFonts w:ascii="Times New Roman" w:hAnsi="Times New Roman" w:cs="Times New Roman"/>
          <w:sz w:val="24"/>
          <w:szCs w:val="24"/>
        </w:rPr>
        <w:t xml:space="preserve"> and </w:t>
      </w:r>
      <w:r w:rsidRPr="004025D9">
        <w:rPr>
          <w:rFonts w:ascii="Times New Roman" w:hAnsi="Times New Roman" w:cs="Times New Roman"/>
          <w:sz w:val="24"/>
          <w:szCs w:val="24"/>
        </w:rPr>
        <w:t>low permeability</w:t>
      </w:r>
      <w:r w:rsidR="005B02DA">
        <w:rPr>
          <w:rFonts w:ascii="Times New Roman" w:hAnsi="Times New Roman" w:cs="Times New Roman"/>
          <w:sz w:val="24"/>
          <w:szCs w:val="24"/>
        </w:rPr>
        <w:t xml:space="preserve"> </w:t>
      </w:r>
      <w:r w:rsidRPr="004025D9">
        <w:rPr>
          <w:rFonts w:ascii="Times New Roman" w:hAnsi="Times New Roman" w:cs="Times New Roman"/>
          <w:sz w:val="24"/>
          <w:szCs w:val="24"/>
        </w:rPr>
        <w:t xml:space="preserve">such as unconventional shale reservoirs. However, experimental values of diffusional </w:t>
      </w:r>
      <w:r w:rsidR="00680007">
        <w:rPr>
          <w:rFonts w:ascii="Times New Roman" w:hAnsi="Times New Roman" w:cs="Times New Roman"/>
          <w:sz w:val="24"/>
          <w:szCs w:val="24"/>
        </w:rPr>
        <w:t xml:space="preserve">and </w:t>
      </w:r>
      <w:r w:rsidRPr="004025D9">
        <w:rPr>
          <w:rFonts w:ascii="Times New Roman" w:hAnsi="Times New Roman" w:cs="Times New Roman"/>
          <w:sz w:val="24"/>
          <w:szCs w:val="24"/>
        </w:rPr>
        <w:t>electrical tortuosity</w:t>
      </w:r>
      <w:r w:rsidR="00680007">
        <w:rPr>
          <w:rFonts w:ascii="Times New Roman" w:hAnsi="Times New Roman" w:cs="Times New Roman"/>
          <w:sz w:val="24"/>
          <w:szCs w:val="24"/>
        </w:rPr>
        <w:t xml:space="preserve"> </w:t>
      </w:r>
      <w:r>
        <w:rPr>
          <w:rFonts w:ascii="Times New Roman" w:hAnsi="Times New Roman" w:cs="Times New Roman"/>
          <w:sz w:val="24"/>
          <w:szCs w:val="24"/>
        </w:rPr>
        <w:t>of</w:t>
      </w:r>
      <w:r w:rsidRPr="004025D9">
        <w:rPr>
          <w:rFonts w:ascii="Times New Roman" w:hAnsi="Times New Roman" w:cs="Times New Roman"/>
          <w:sz w:val="24"/>
          <w:szCs w:val="24"/>
        </w:rPr>
        <w:t xml:space="preserve"> </w:t>
      </w:r>
      <w:r w:rsidR="005B02DA">
        <w:rPr>
          <w:rFonts w:ascii="Times New Roman" w:hAnsi="Times New Roman" w:cs="Times New Roman"/>
          <w:sz w:val="24"/>
          <w:szCs w:val="24"/>
        </w:rPr>
        <w:t>tight rocks</w:t>
      </w:r>
      <w:r w:rsidRPr="004025D9">
        <w:rPr>
          <w:rFonts w:ascii="Times New Roman" w:hAnsi="Times New Roman" w:cs="Times New Roman"/>
          <w:sz w:val="24"/>
          <w:szCs w:val="24"/>
        </w:rPr>
        <w:t xml:space="preserve"> are scar</w:t>
      </w:r>
      <w:r>
        <w:rPr>
          <w:rFonts w:ascii="Times New Roman" w:hAnsi="Times New Roman" w:cs="Times New Roman"/>
          <w:sz w:val="24"/>
          <w:szCs w:val="24"/>
        </w:rPr>
        <w:t>ce</w:t>
      </w:r>
      <w:r w:rsidRPr="004025D9">
        <w:rPr>
          <w:rFonts w:ascii="Times New Roman" w:hAnsi="Times New Roman" w:cs="Times New Roman"/>
          <w:sz w:val="24"/>
          <w:szCs w:val="24"/>
        </w:rPr>
        <w:t xml:space="preserve"> in the literature. To improve the understanding of diffusive transport</w:t>
      </w:r>
      <w:r w:rsidR="00680007">
        <w:rPr>
          <w:rFonts w:ascii="Times New Roman" w:hAnsi="Times New Roman" w:cs="Times New Roman"/>
          <w:sz w:val="24"/>
          <w:szCs w:val="24"/>
        </w:rPr>
        <w:t xml:space="preserve"> and </w:t>
      </w:r>
      <w:r w:rsidRPr="004025D9">
        <w:rPr>
          <w:rFonts w:ascii="Times New Roman" w:hAnsi="Times New Roman" w:cs="Times New Roman"/>
          <w:sz w:val="24"/>
          <w:szCs w:val="24"/>
        </w:rPr>
        <w:t>electrical flow</w:t>
      </w:r>
      <w:r w:rsidR="00680007">
        <w:rPr>
          <w:rFonts w:ascii="Times New Roman" w:hAnsi="Times New Roman" w:cs="Times New Roman"/>
          <w:sz w:val="24"/>
          <w:szCs w:val="24"/>
        </w:rPr>
        <w:t xml:space="preserve"> </w:t>
      </w:r>
      <w:r w:rsidRPr="004025D9">
        <w:rPr>
          <w:rFonts w:ascii="Times New Roman" w:hAnsi="Times New Roman" w:cs="Times New Roman"/>
          <w:sz w:val="24"/>
          <w:szCs w:val="24"/>
        </w:rPr>
        <w:t xml:space="preserve">in unconventional </w:t>
      </w:r>
      <w:r w:rsidR="005B02DA">
        <w:rPr>
          <w:rFonts w:ascii="Times New Roman" w:hAnsi="Times New Roman" w:cs="Times New Roman"/>
          <w:sz w:val="24"/>
          <w:szCs w:val="24"/>
        </w:rPr>
        <w:t xml:space="preserve">tight rock </w:t>
      </w:r>
      <w:r w:rsidRPr="004025D9">
        <w:rPr>
          <w:rFonts w:ascii="Times New Roman" w:hAnsi="Times New Roman" w:cs="Times New Roman"/>
          <w:sz w:val="24"/>
          <w:szCs w:val="24"/>
        </w:rPr>
        <w:t xml:space="preserve">reservoirs, </w:t>
      </w:r>
      <w:r w:rsidR="006D15F2">
        <w:rPr>
          <w:rFonts w:ascii="Times New Roman" w:hAnsi="Times New Roman" w:cs="Times New Roman"/>
          <w:sz w:val="24"/>
          <w:szCs w:val="24"/>
        </w:rPr>
        <w:t>I</w:t>
      </w:r>
      <w:r w:rsidRPr="004025D9">
        <w:rPr>
          <w:rFonts w:ascii="Times New Roman" w:hAnsi="Times New Roman" w:cs="Times New Roman"/>
          <w:sz w:val="24"/>
          <w:szCs w:val="24"/>
        </w:rPr>
        <w:t xml:space="preserve"> have measured and compared the diffusional and electrical tortuosities</w:t>
      </w:r>
      <w:r>
        <w:rPr>
          <w:rFonts w:ascii="Times New Roman" w:hAnsi="Times New Roman" w:cs="Times New Roman"/>
          <w:sz w:val="24"/>
          <w:szCs w:val="24"/>
        </w:rPr>
        <w:t xml:space="preserve"> </w:t>
      </w:r>
      <w:r w:rsidRPr="004025D9">
        <w:rPr>
          <w:rFonts w:ascii="Times New Roman" w:hAnsi="Times New Roman" w:cs="Times New Roman"/>
          <w:sz w:val="24"/>
          <w:szCs w:val="24"/>
        </w:rPr>
        <w:t xml:space="preserve">of 12 </w:t>
      </w:r>
      <w:r w:rsidR="00817A8C">
        <w:rPr>
          <w:rFonts w:ascii="Times New Roman" w:hAnsi="Times New Roman" w:cs="Times New Roman"/>
          <w:sz w:val="24"/>
          <w:szCs w:val="24"/>
        </w:rPr>
        <w:t>tight rock</w:t>
      </w:r>
      <w:r w:rsidRPr="004025D9">
        <w:rPr>
          <w:rFonts w:ascii="Times New Roman" w:hAnsi="Times New Roman" w:cs="Times New Roman"/>
          <w:sz w:val="24"/>
          <w:szCs w:val="24"/>
        </w:rPr>
        <w:t xml:space="preserve"> samples from Utica, Bakken, Wolfcamp</w:t>
      </w:r>
      <w:r w:rsidR="00737987">
        <w:rPr>
          <w:rFonts w:ascii="Times New Roman" w:hAnsi="Times New Roman" w:cs="Times New Roman"/>
          <w:sz w:val="24"/>
          <w:szCs w:val="24"/>
        </w:rPr>
        <w:t>,</w:t>
      </w:r>
      <w:r w:rsidRPr="004025D9">
        <w:rPr>
          <w:rFonts w:ascii="Times New Roman" w:hAnsi="Times New Roman" w:cs="Times New Roman"/>
          <w:sz w:val="24"/>
          <w:szCs w:val="24"/>
        </w:rPr>
        <w:t xml:space="preserve"> and Eagle Ford formations and 3 sandstones</w:t>
      </w:r>
      <w:r w:rsidR="00CB2C05">
        <w:rPr>
          <w:rFonts w:ascii="Times New Roman" w:hAnsi="Times New Roman" w:cs="Times New Roman"/>
          <w:sz w:val="24"/>
          <w:szCs w:val="24"/>
        </w:rPr>
        <w:t xml:space="preserve"> from Berea, </w:t>
      </w:r>
      <w:proofErr w:type="gramStart"/>
      <w:r w:rsidR="00CB2C05">
        <w:rPr>
          <w:rFonts w:ascii="Times New Roman" w:hAnsi="Times New Roman" w:cs="Times New Roman"/>
          <w:sz w:val="24"/>
          <w:szCs w:val="24"/>
        </w:rPr>
        <w:t>Lyon</w:t>
      </w:r>
      <w:proofErr w:type="gramEnd"/>
      <w:r w:rsidR="00CB2C05">
        <w:rPr>
          <w:rFonts w:ascii="Times New Roman" w:hAnsi="Times New Roman" w:cs="Times New Roman"/>
          <w:sz w:val="24"/>
          <w:szCs w:val="24"/>
        </w:rPr>
        <w:t xml:space="preserve"> and Illinois Basin</w:t>
      </w:r>
      <w:r w:rsidRPr="004025D9">
        <w:rPr>
          <w:rFonts w:ascii="Times New Roman" w:hAnsi="Times New Roman" w:cs="Times New Roman"/>
          <w:sz w:val="24"/>
          <w:szCs w:val="24"/>
        </w:rPr>
        <w:t xml:space="preserve">. </w:t>
      </w:r>
    </w:p>
    <w:p w14:paraId="411F3E5E" w14:textId="4C0C1241" w:rsidR="004025D9" w:rsidRPr="004025D9"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For this study, the samples selected were characterized by measurements of total organic carbon (TOC)</w:t>
      </w:r>
      <w:r w:rsidR="00CB2C05">
        <w:rPr>
          <w:rFonts w:ascii="Times New Roman" w:hAnsi="Times New Roman" w:cs="Times New Roman"/>
          <w:sz w:val="24"/>
          <w:szCs w:val="24"/>
        </w:rPr>
        <w:t>,</w:t>
      </w:r>
      <w:r w:rsidRPr="004025D9">
        <w:rPr>
          <w:rFonts w:ascii="Times New Roman" w:hAnsi="Times New Roman" w:cs="Times New Roman"/>
          <w:sz w:val="24"/>
          <w:szCs w:val="24"/>
        </w:rPr>
        <w:t xml:space="preserve"> mineralogy</w:t>
      </w:r>
      <w:r w:rsidR="00737987">
        <w:rPr>
          <w:rFonts w:ascii="Times New Roman" w:hAnsi="Times New Roman" w:cs="Times New Roman"/>
          <w:sz w:val="24"/>
          <w:szCs w:val="24"/>
        </w:rPr>
        <w:t>,</w:t>
      </w:r>
      <w:r w:rsidR="00A00074">
        <w:rPr>
          <w:rFonts w:ascii="Times New Roman" w:hAnsi="Times New Roman" w:cs="Times New Roman"/>
          <w:sz w:val="24"/>
          <w:szCs w:val="24"/>
        </w:rPr>
        <w:t xml:space="preserve"> </w:t>
      </w:r>
      <w:r w:rsidR="00AA772F">
        <w:rPr>
          <w:rFonts w:ascii="Times New Roman" w:hAnsi="Times New Roman" w:cs="Times New Roman"/>
          <w:sz w:val="24"/>
          <w:szCs w:val="24"/>
        </w:rPr>
        <w:t>porosity</w:t>
      </w:r>
      <w:r w:rsidR="00A00074">
        <w:rPr>
          <w:rFonts w:ascii="Times New Roman" w:hAnsi="Times New Roman" w:cs="Times New Roman"/>
          <w:sz w:val="24"/>
          <w:szCs w:val="24"/>
        </w:rPr>
        <w:t xml:space="preserve">, </w:t>
      </w:r>
      <w:r w:rsidR="00CB2C05">
        <w:rPr>
          <w:rFonts w:ascii="Times New Roman" w:hAnsi="Times New Roman" w:cs="Times New Roman"/>
          <w:sz w:val="24"/>
          <w:szCs w:val="24"/>
        </w:rPr>
        <w:t xml:space="preserve">and pore size distributions using scanning electron microscopy image analysis, mercury injection capillary pressure, </w:t>
      </w:r>
      <w:r w:rsidR="00A00074">
        <w:rPr>
          <w:rFonts w:ascii="Times New Roman" w:hAnsi="Times New Roman" w:cs="Times New Roman"/>
          <w:sz w:val="24"/>
          <w:szCs w:val="24"/>
        </w:rPr>
        <w:t xml:space="preserve">and </w:t>
      </w:r>
      <w:r w:rsidR="00CB2C05">
        <w:rPr>
          <w:rFonts w:ascii="Times New Roman" w:hAnsi="Times New Roman" w:cs="Times New Roman"/>
          <w:sz w:val="24"/>
          <w:szCs w:val="24"/>
        </w:rPr>
        <w:t>subcritical nitrogen adsorption</w:t>
      </w:r>
      <w:r w:rsidRPr="004025D9">
        <w:rPr>
          <w:rFonts w:ascii="Times New Roman" w:hAnsi="Times New Roman" w:cs="Times New Roman"/>
          <w:sz w:val="24"/>
          <w:szCs w:val="24"/>
        </w:rPr>
        <w:t>. Upon characterization</w:t>
      </w:r>
      <w:r w:rsidR="00AF6E55">
        <w:rPr>
          <w:rFonts w:ascii="Times New Roman" w:hAnsi="Times New Roman" w:cs="Times New Roman"/>
          <w:sz w:val="24"/>
          <w:szCs w:val="24"/>
        </w:rPr>
        <w:t>,</w:t>
      </w:r>
      <w:r w:rsidRPr="004025D9">
        <w:rPr>
          <w:rFonts w:ascii="Times New Roman" w:hAnsi="Times New Roman" w:cs="Times New Roman"/>
          <w:sz w:val="24"/>
          <w:szCs w:val="24"/>
        </w:rPr>
        <w:t xml:space="preserve"> the samples were soxhlet-extracted with methanol and</w:t>
      </w:r>
      <w:r>
        <w:rPr>
          <w:rFonts w:ascii="Times New Roman" w:hAnsi="Times New Roman" w:cs="Times New Roman"/>
          <w:sz w:val="24"/>
          <w:szCs w:val="24"/>
        </w:rPr>
        <w:t xml:space="preserve"> </w:t>
      </w:r>
      <w:r w:rsidRPr="004025D9">
        <w:rPr>
          <w:rFonts w:ascii="Times New Roman" w:hAnsi="Times New Roman" w:cs="Times New Roman"/>
          <w:sz w:val="24"/>
          <w:szCs w:val="24"/>
        </w:rPr>
        <w:t>dried at</w:t>
      </w:r>
      <w:r>
        <w:rPr>
          <w:rFonts w:ascii="Times New Roman" w:hAnsi="Times New Roman" w:cs="Times New Roman"/>
          <w:sz w:val="24"/>
          <w:szCs w:val="24"/>
        </w:rPr>
        <w:t xml:space="preserve"> </w:t>
      </w:r>
      <w:r w:rsidRPr="004025D9">
        <w:rPr>
          <w:rFonts w:ascii="Times New Roman" w:hAnsi="Times New Roman" w:cs="Times New Roman"/>
          <w:sz w:val="24"/>
          <w:szCs w:val="24"/>
        </w:rPr>
        <w:t>100°C before saturatin</w:t>
      </w:r>
      <w:r w:rsidR="00AA772F">
        <w:rPr>
          <w:rFonts w:ascii="Times New Roman" w:hAnsi="Times New Roman" w:cs="Times New Roman"/>
          <w:sz w:val="24"/>
          <w:szCs w:val="24"/>
        </w:rPr>
        <w:t>g</w:t>
      </w:r>
      <w:r w:rsidRPr="004025D9">
        <w:rPr>
          <w:rFonts w:ascii="Times New Roman" w:hAnsi="Times New Roman" w:cs="Times New Roman"/>
          <w:sz w:val="24"/>
          <w:szCs w:val="24"/>
        </w:rPr>
        <w:t xml:space="preserve"> with 25</w:t>
      </w:r>
      <w:r>
        <w:rPr>
          <w:rFonts w:ascii="Times New Roman" w:hAnsi="Times New Roman" w:cs="Times New Roman"/>
          <w:sz w:val="24"/>
          <w:szCs w:val="24"/>
        </w:rPr>
        <w:t>,000 ppm</w:t>
      </w:r>
      <w:r w:rsidRPr="004025D9">
        <w:rPr>
          <w:rFonts w:ascii="Times New Roman" w:hAnsi="Times New Roman" w:cs="Times New Roman"/>
          <w:sz w:val="24"/>
          <w:szCs w:val="24"/>
        </w:rPr>
        <w:t xml:space="preserve"> KCl brine. To measure diffusional tortuosit</w:t>
      </w:r>
      <w:r w:rsidR="00A00074">
        <w:rPr>
          <w:rFonts w:ascii="Times New Roman" w:hAnsi="Times New Roman" w:cs="Times New Roman"/>
          <w:sz w:val="24"/>
          <w:szCs w:val="24"/>
        </w:rPr>
        <w:t>y</w:t>
      </w:r>
      <w:r w:rsidRPr="004025D9">
        <w:rPr>
          <w:rFonts w:ascii="Times New Roman" w:hAnsi="Times New Roman" w:cs="Times New Roman"/>
          <w:sz w:val="24"/>
          <w:szCs w:val="24"/>
        </w:rPr>
        <w:t>, the brine saturated samples were immersed into D</w:t>
      </w:r>
      <w:r w:rsidRPr="004025D9">
        <w:rPr>
          <w:rFonts w:ascii="Times New Roman" w:hAnsi="Times New Roman" w:cs="Times New Roman"/>
          <w:sz w:val="24"/>
          <w:szCs w:val="24"/>
          <w:vertAlign w:val="subscript"/>
        </w:rPr>
        <w:t>2</w:t>
      </w:r>
      <w:r w:rsidRPr="004025D9">
        <w:rPr>
          <w:rFonts w:ascii="Times New Roman" w:hAnsi="Times New Roman" w:cs="Times New Roman"/>
          <w:sz w:val="24"/>
          <w:szCs w:val="24"/>
        </w:rPr>
        <w:t>O to allow the diffusion of D</w:t>
      </w:r>
      <w:r w:rsidRPr="004025D9">
        <w:rPr>
          <w:rFonts w:ascii="Times New Roman" w:hAnsi="Times New Roman" w:cs="Times New Roman"/>
          <w:sz w:val="24"/>
          <w:szCs w:val="24"/>
          <w:vertAlign w:val="subscript"/>
        </w:rPr>
        <w:t>2</w:t>
      </w:r>
      <w:r w:rsidRPr="004025D9">
        <w:rPr>
          <w:rFonts w:ascii="Times New Roman" w:hAnsi="Times New Roman" w:cs="Times New Roman"/>
          <w:sz w:val="24"/>
          <w:szCs w:val="24"/>
        </w:rPr>
        <w:t>O into the samples. The rates at which D</w:t>
      </w:r>
      <w:r w:rsidRPr="004025D9">
        <w:rPr>
          <w:rFonts w:ascii="Times New Roman" w:hAnsi="Times New Roman" w:cs="Times New Roman"/>
          <w:sz w:val="24"/>
          <w:szCs w:val="24"/>
          <w:vertAlign w:val="subscript"/>
        </w:rPr>
        <w:t>2</w:t>
      </w:r>
      <w:r w:rsidRPr="004025D9">
        <w:rPr>
          <w:rFonts w:ascii="Times New Roman" w:hAnsi="Times New Roman" w:cs="Times New Roman"/>
          <w:sz w:val="24"/>
          <w:szCs w:val="24"/>
        </w:rPr>
        <w:t xml:space="preserve">O diffused into the samples were measured with 12 MHz NMR </w:t>
      </w:r>
      <w:r w:rsidR="00AA772F">
        <w:rPr>
          <w:rFonts w:ascii="Times New Roman" w:hAnsi="Times New Roman" w:cs="Times New Roman"/>
          <w:sz w:val="24"/>
          <w:szCs w:val="24"/>
        </w:rPr>
        <w:t>instru</w:t>
      </w:r>
      <w:r w:rsidRPr="004025D9">
        <w:rPr>
          <w:rFonts w:ascii="Times New Roman" w:hAnsi="Times New Roman" w:cs="Times New Roman"/>
          <w:sz w:val="24"/>
          <w:szCs w:val="24"/>
        </w:rPr>
        <w:t xml:space="preserve">ments. The </w:t>
      </w:r>
      <w:r w:rsidR="00737987">
        <w:rPr>
          <w:rFonts w:ascii="Times New Roman" w:hAnsi="Times New Roman" w:cs="Times New Roman"/>
          <w:sz w:val="24"/>
          <w:szCs w:val="24"/>
        </w:rPr>
        <w:t>effective pore fluid diffusion coefficient of D</w:t>
      </w:r>
      <w:r w:rsidR="00737987" w:rsidRPr="009F2A41">
        <w:rPr>
          <w:rFonts w:ascii="Times New Roman" w:hAnsi="Times New Roman" w:cs="Times New Roman"/>
          <w:sz w:val="24"/>
          <w:szCs w:val="24"/>
          <w:vertAlign w:val="subscript"/>
        </w:rPr>
        <w:t>2</w:t>
      </w:r>
      <w:r w:rsidR="00737987">
        <w:rPr>
          <w:rFonts w:ascii="Times New Roman" w:hAnsi="Times New Roman" w:cs="Times New Roman"/>
          <w:sz w:val="24"/>
          <w:szCs w:val="24"/>
        </w:rPr>
        <w:t>O and the bulk diffusion coefficient of D</w:t>
      </w:r>
      <w:r w:rsidR="00737987" w:rsidRPr="009F2A41">
        <w:rPr>
          <w:rFonts w:ascii="Times New Roman" w:hAnsi="Times New Roman" w:cs="Times New Roman"/>
          <w:sz w:val="24"/>
          <w:szCs w:val="24"/>
          <w:vertAlign w:val="subscript"/>
        </w:rPr>
        <w:t>2</w:t>
      </w:r>
      <w:r w:rsidR="00737987">
        <w:rPr>
          <w:rFonts w:ascii="Times New Roman" w:hAnsi="Times New Roman" w:cs="Times New Roman"/>
          <w:sz w:val="24"/>
          <w:szCs w:val="24"/>
        </w:rPr>
        <w:t>O were</w:t>
      </w:r>
      <w:r w:rsidRPr="004025D9">
        <w:rPr>
          <w:rFonts w:ascii="Times New Roman" w:hAnsi="Times New Roman" w:cs="Times New Roman"/>
          <w:sz w:val="24"/>
          <w:szCs w:val="24"/>
        </w:rPr>
        <w:t xml:space="preserve"> used to compute the diffusional tortuosities. </w:t>
      </w:r>
    </w:p>
    <w:p w14:paraId="655D33F0" w14:textId="7D6F4B82" w:rsidR="004025D9"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To measure the electrical tortuosities, the samples were resaturated with 25</w:t>
      </w:r>
      <w:r>
        <w:rPr>
          <w:rFonts w:ascii="Times New Roman" w:hAnsi="Times New Roman" w:cs="Times New Roman"/>
          <w:sz w:val="24"/>
          <w:szCs w:val="24"/>
        </w:rPr>
        <w:t>,000 ppm</w:t>
      </w:r>
      <w:r w:rsidRPr="004025D9">
        <w:rPr>
          <w:rFonts w:ascii="Times New Roman" w:hAnsi="Times New Roman" w:cs="Times New Roman"/>
          <w:sz w:val="24"/>
          <w:szCs w:val="24"/>
        </w:rPr>
        <w:t xml:space="preserve"> KCl brine </w:t>
      </w:r>
      <w:r w:rsidR="00AF6E55">
        <w:rPr>
          <w:rFonts w:ascii="Times New Roman" w:hAnsi="Times New Roman" w:cs="Times New Roman"/>
          <w:sz w:val="24"/>
          <w:szCs w:val="24"/>
        </w:rPr>
        <w:t>before</w:t>
      </w:r>
      <w:r w:rsidRPr="004025D9">
        <w:rPr>
          <w:rFonts w:ascii="Times New Roman" w:hAnsi="Times New Roman" w:cs="Times New Roman"/>
          <w:sz w:val="24"/>
          <w:szCs w:val="24"/>
        </w:rPr>
        <w:t xml:space="preserve"> immersion into 6</w:t>
      </w:r>
      <w:r>
        <w:rPr>
          <w:rFonts w:ascii="Times New Roman" w:hAnsi="Times New Roman" w:cs="Times New Roman"/>
          <w:sz w:val="24"/>
          <w:szCs w:val="24"/>
        </w:rPr>
        <w:t>0,000 ppm</w:t>
      </w:r>
      <w:r w:rsidRPr="004025D9">
        <w:rPr>
          <w:rFonts w:ascii="Times New Roman" w:hAnsi="Times New Roman" w:cs="Times New Roman"/>
          <w:sz w:val="24"/>
          <w:szCs w:val="24"/>
        </w:rPr>
        <w:t xml:space="preserve"> KCl brine. The measurements of the samples’ resistivities as </w:t>
      </w:r>
      <w:r w:rsidR="00AF6E55">
        <w:rPr>
          <w:rFonts w:ascii="Times New Roman" w:hAnsi="Times New Roman" w:cs="Times New Roman"/>
          <w:sz w:val="24"/>
          <w:szCs w:val="24"/>
        </w:rPr>
        <w:t xml:space="preserve">a </w:t>
      </w:r>
      <w:r w:rsidRPr="004025D9">
        <w:rPr>
          <w:rFonts w:ascii="Times New Roman" w:hAnsi="Times New Roman" w:cs="Times New Roman"/>
          <w:sz w:val="24"/>
          <w:szCs w:val="24"/>
        </w:rPr>
        <w:t>function of time after the immersion into the 6</w:t>
      </w:r>
      <w:r>
        <w:rPr>
          <w:rFonts w:ascii="Times New Roman" w:hAnsi="Times New Roman" w:cs="Times New Roman"/>
          <w:sz w:val="24"/>
          <w:szCs w:val="24"/>
        </w:rPr>
        <w:t>0,000 ppm</w:t>
      </w:r>
      <w:r w:rsidRPr="004025D9">
        <w:rPr>
          <w:rFonts w:ascii="Times New Roman" w:hAnsi="Times New Roman" w:cs="Times New Roman"/>
          <w:sz w:val="24"/>
          <w:szCs w:val="24"/>
        </w:rPr>
        <w:t xml:space="preserve"> KCl brine were used to compute </w:t>
      </w:r>
      <w:r>
        <w:rPr>
          <w:rFonts w:ascii="Times New Roman" w:hAnsi="Times New Roman" w:cs="Times New Roman"/>
          <w:sz w:val="24"/>
          <w:szCs w:val="24"/>
        </w:rPr>
        <w:t xml:space="preserve">effective pore </w:t>
      </w:r>
      <w:r w:rsidRPr="004025D9">
        <w:rPr>
          <w:rFonts w:ascii="Times New Roman" w:hAnsi="Times New Roman" w:cs="Times New Roman"/>
          <w:sz w:val="24"/>
          <w:szCs w:val="24"/>
        </w:rPr>
        <w:t>ionic diffusion coefficients. These</w:t>
      </w:r>
      <w:r>
        <w:rPr>
          <w:rFonts w:ascii="Times New Roman" w:hAnsi="Times New Roman" w:cs="Times New Roman"/>
          <w:sz w:val="24"/>
          <w:szCs w:val="24"/>
        </w:rPr>
        <w:t xml:space="preserve"> effective pore </w:t>
      </w:r>
      <w:r w:rsidRPr="004025D9">
        <w:rPr>
          <w:rFonts w:ascii="Times New Roman" w:hAnsi="Times New Roman" w:cs="Times New Roman"/>
          <w:sz w:val="24"/>
          <w:szCs w:val="24"/>
        </w:rPr>
        <w:t xml:space="preserve">ionic diffusion coefficients were used in </w:t>
      </w:r>
      <w:r w:rsidRPr="004025D9">
        <w:rPr>
          <w:rFonts w:ascii="Times New Roman" w:hAnsi="Times New Roman" w:cs="Times New Roman"/>
          <w:sz w:val="24"/>
          <w:szCs w:val="24"/>
        </w:rPr>
        <w:lastRenderedPageBreak/>
        <w:t>combination with the</w:t>
      </w:r>
      <w:r w:rsidR="009F2A41">
        <w:rPr>
          <w:rFonts w:ascii="Times New Roman" w:hAnsi="Times New Roman" w:cs="Times New Roman"/>
          <w:sz w:val="24"/>
          <w:szCs w:val="24"/>
        </w:rPr>
        <w:t xml:space="preserve"> ionic</w:t>
      </w:r>
      <w:r w:rsidRPr="004025D9">
        <w:rPr>
          <w:rFonts w:ascii="Times New Roman" w:hAnsi="Times New Roman" w:cs="Times New Roman"/>
          <w:sz w:val="24"/>
          <w:szCs w:val="24"/>
        </w:rPr>
        <w:t xml:space="preserve"> bulk diffusion coefficient to compute the electrical tortuosity of the samples. </w:t>
      </w:r>
    </w:p>
    <w:p w14:paraId="1CF7791E" w14:textId="77777777" w:rsidR="009F2A41"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Our measurements show that the diffusional tortuosity and electrical tortuosity have similar values.</w:t>
      </w:r>
      <w:r w:rsidR="009F2A41">
        <w:rPr>
          <w:rFonts w:ascii="Times New Roman" w:hAnsi="Times New Roman" w:cs="Times New Roman"/>
          <w:sz w:val="24"/>
          <w:szCs w:val="24"/>
        </w:rPr>
        <w:t xml:space="preserve"> Therefore fluid diffusion and electrical conduction are controlled by the same flow path.</w:t>
      </w:r>
    </w:p>
    <w:p w14:paraId="241FC9E5" w14:textId="77777777" w:rsidR="008B1330"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The</w:t>
      </w:r>
      <w:r w:rsidR="00A00074">
        <w:rPr>
          <w:rFonts w:ascii="Times New Roman" w:hAnsi="Times New Roman" w:cs="Times New Roman"/>
          <w:sz w:val="24"/>
          <w:szCs w:val="24"/>
        </w:rPr>
        <w:t xml:space="preserve">se </w:t>
      </w:r>
      <w:r w:rsidRPr="004025D9">
        <w:rPr>
          <w:rFonts w:ascii="Times New Roman" w:hAnsi="Times New Roman" w:cs="Times New Roman"/>
          <w:sz w:val="24"/>
          <w:szCs w:val="24"/>
        </w:rPr>
        <w:t>tortuosities</w:t>
      </w:r>
      <w:r w:rsidR="009F2A41">
        <w:rPr>
          <w:rFonts w:ascii="Times New Roman" w:hAnsi="Times New Roman" w:cs="Times New Roman"/>
          <w:sz w:val="24"/>
          <w:szCs w:val="24"/>
        </w:rPr>
        <w:t xml:space="preserve"> </w:t>
      </w:r>
      <w:r w:rsidR="007058CC">
        <w:rPr>
          <w:rFonts w:ascii="Times New Roman" w:hAnsi="Times New Roman" w:cs="Times New Roman"/>
          <w:sz w:val="24"/>
          <w:szCs w:val="24"/>
        </w:rPr>
        <w:t xml:space="preserve">in the </w:t>
      </w:r>
      <w:r w:rsidR="005B02DA">
        <w:rPr>
          <w:rFonts w:ascii="Times New Roman" w:hAnsi="Times New Roman" w:cs="Times New Roman"/>
          <w:sz w:val="24"/>
          <w:szCs w:val="24"/>
        </w:rPr>
        <w:t>tight rock</w:t>
      </w:r>
      <w:r w:rsidR="007058CC">
        <w:rPr>
          <w:rFonts w:ascii="Times New Roman" w:hAnsi="Times New Roman" w:cs="Times New Roman"/>
          <w:sz w:val="24"/>
          <w:szCs w:val="24"/>
        </w:rPr>
        <w:t xml:space="preserve"> samples range </w:t>
      </w:r>
      <w:r w:rsidRPr="004025D9">
        <w:rPr>
          <w:rFonts w:ascii="Times New Roman" w:hAnsi="Times New Roman" w:cs="Times New Roman"/>
          <w:sz w:val="24"/>
          <w:szCs w:val="24"/>
        </w:rPr>
        <w:t>between 1.</w:t>
      </w:r>
      <w:r w:rsidR="00A00074">
        <w:rPr>
          <w:rFonts w:ascii="Times New Roman" w:hAnsi="Times New Roman" w:cs="Times New Roman"/>
          <w:sz w:val="24"/>
          <w:szCs w:val="24"/>
        </w:rPr>
        <w:t>8</w:t>
      </w:r>
      <w:r w:rsidRPr="004025D9">
        <w:rPr>
          <w:rFonts w:ascii="Times New Roman" w:hAnsi="Times New Roman" w:cs="Times New Roman"/>
          <w:sz w:val="24"/>
          <w:szCs w:val="24"/>
        </w:rPr>
        <w:t xml:space="preserve"> </w:t>
      </w:r>
      <w:r w:rsidR="007058CC">
        <w:rPr>
          <w:rFonts w:ascii="Times New Roman" w:hAnsi="Times New Roman" w:cs="Times New Roman"/>
          <w:sz w:val="24"/>
          <w:szCs w:val="24"/>
        </w:rPr>
        <w:t xml:space="preserve">to </w:t>
      </w:r>
      <w:r w:rsidRPr="004025D9">
        <w:rPr>
          <w:rFonts w:ascii="Times New Roman" w:hAnsi="Times New Roman" w:cs="Times New Roman"/>
          <w:sz w:val="24"/>
          <w:szCs w:val="24"/>
        </w:rPr>
        <w:t>5</w:t>
      </w:r>
      <w:r w:rsidR="007058CC">
        <w:rPr>
          <w:rFonts w:ascii="Times New Roman" w:hAnsi="Times New Roman" w:cs="Times New Roman"/>
          <w:sz w:val="24"/>
          <w:szCs w:val="24"/>
        </w:rPr>
        <w:t>.</w:t>
      </w:r>
      <w:r w:rsidR="00A00074">
        <w:rPr>
          <w:rFonts w:ascii="Times New Roman" w:hAnsi="Times New Roman" w:cs="Times New Roman"/>
          <w:sz w:val="24"/>
          <w:szCs w:val="24"/>
        </w:rPr>
        <w:t>8</w:t>
      </w:r>
      <w:r w:rsidR="00737987">
        <w:rPr>
          <w:rFonts w:ascii="Times New Roman" w:hAnsi="Times New Roman" w:cs="Times New Roman"/>
          <w:sz w:val="24"/>
          <w:szCs w:val="24"/>
        </w:rPr>
        <w:t>,</w:t>
      </w:r>
      <w:r w:rsidR="007058CC">
        <w:rPr>
          <w:rFonts w:ascii="Times New Roman" w:hAnsi="Times New Roman" w:cs="Times New Roman"/>
          <w:sz w:val="24"/>
          <w:szCs w:val="24"/>
        </w:rPr>
        <w:t xml:space="preserve"> while the sandstones range </w:t>
      </w:r>
      <w:r w:rsidR="009F2A41">
        <w:rPr>
          <w:rFonts w:ascii="Times New Roman" w:hAnsi="Times New Roman" w:cs="Times New Roman"/>
          <w:sz w:val="24"/>
          <w:szCs w:val="24"/>
        </w:rPr>
        <w:t>between</w:t>
      </w:r>
      <w:r w:rsidRPr="004025D9">
        <w:rPr>
          <w:rFonts w:ascii="Times New Roman" w:hAnsi="Times New Roman" w:cs="Times New Roman"/>
          <w:sz w:val="24"/>
          <w:szCs w:val="24"/>
        </w:rPr>
        <w:t xml:space="preserve"> </w:t>
      </w:r>
      <w:r w:rsidR="007058CC">
        <w:rPr>
          <w:rFonts w:ascii="Times New Roman" w:hAnsi="Times New Roman" w:cs="Times New Roman"/>
          <w:sz w:val="24"/>
          <w:szCs w:val="24"/>
        </w:rPr>
        <w:t>1.4 to 3.9.</w:t>
      </w:r>
      <w:r w:rsidR="00A00074">
        <w:rPr>
          <w:rFonts w:ascii="Times New Roman" w:hAnsi="Times New Roman" w:cs="Times New Roman"/>
          <w:sz w:val="24"/>
          <w:szCs w:val="24"/>
        </w:rPr>
        <w:t xml:space="preserve"> </w:t>
      </w:r>
    </w:p>
    <w:p w14:paraId="71B24C81" w14:textId="72BA3A20" w:rsidR="007058CC" w:rsidRDefault="008B1330" w:rsidP="004025D9">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 method to determine effective porosity was</w:t>
      </w:r>
      <w:r w:rsidR="00AE7255">
        <w:rPr>
          <w:rFonts w:ascii="Times New Roman" w:hAnsi="Times New Roman" w:cs="Times New Roman"/>
          <w:sz w:val="24"/>
          <w:szCs w:val="24"/>
        </w:rPr>
        <w:t xml:space="preserve"> also</w:t>
      </w:r>
      <w:r>
        <w:rPr>
          <w:rFonts w:ascii="Times New Roman" w:hAnsi="Times New Roman" w:cs="Times New Roman"/>
          <w:sz w:val="24"/>
          <w:szCs w:val="24"/>
        </w:rPr>
        <w:t xml:space="preserve"> developed and it was observed that t</w:t>
      </w:r>
      <w:r w:rsidR="009F2A41">
        <w:rPr>
          <w:rFonts w:ascii="Times New Roman" w:hAnsi="Times New Roman" w:cs="Times New Roman"/>
          <w:sz w:val="24"/>
          <w:szCs w:val="24"/>
        </w:rPr>
        <w:t>he effective poros</w:t>
      </w:r>
      <w:r w:rsidR="00CC2CF9">
        <w:rPr>
          <w:rFonts w:ascii="Times New Roman" w:hAnsi="Times New Roman" w:cs="Times New Roman"/>
          <w:sz w:val="24"/>
          <w:szCs w:val="24"/>
        </w:rPr>
        <w:t xml:space="preserve">ity in the </w:t>
      </w:r>
      <w:r w:rsidR="003A39F6">
        <w:rPr>
          <w:rFonts w:ascii="Times New Roman" w:hAnsi="Times New Roman" w:cs="Times New Roman"/>
          <w:sz w:val="24"/>
          <w:szCs w:val="24"/>
        </w:rPr>
        <w:t>tight rocks</w:t>
      </w:r>
      <w:r w:rsidR="00CC2CF9">
        <w:rPr>
          <w:rFonts w:ascii="Times New Roman" w:hAnsi="Times New Roman" w:cs="Times New Roman"/>
          <w:sz w:val="24"/>
          <w:szCs w:val="24"/>
        </w:rPr>
        <w:t xml:space="preserve"> ranged between 45 - 93% of the total porosity, while the sandstones had effective porosities approximately equal to the total porosity.</w:t>
      </w:r>
    </w:p>
    <w:p w14:paraId="64EBFD4D" w14:textId="23E3A460" w:rsidR="004025D9" w:rsidRPr="004025D9" w:rsidRDefault="004025D9" w:rsidP="004025D9">
      <w:pPr>
        <w:pStyle w:val="NoSpacing"/>
        <w:spacing w:line="480" w:lineRule="auto"/>
        <w:jc w:val="both"/>
        <w:rPr>
          <w:rFonts w:ascii="Times New Roman" w:hAnsi="Times New Roman" w:cs="Times New Roman"/>
          <w:sz w:val="24"/>
          <w:szCs w:val="24"/>
        </w:rPr>
      </w:pPr>
      <w:r w:rsidRPr="004025D9">
        <w:rPr>
          <w:rFonts w:ascii="Times New Roman" w:hAnsi="Times New Roman" w:cs="Times New Roman"/>
          <w:sz w:val="24"/>
          <w:szCs w:val="24"/>
        </w:rPr>
        <w:t xml:space="preserve">For the unconventional </w:t>
      </w:r>
      <w:r w:rsidR="005B02DA">
        <w:rPr>
          <w:rFonts w:ascii="Times New Roman" w:hAnsi="Times New Roman" w:cs="Times New Roman"/>
          <w:sz w:val="24"/>
          <w:szCs w:val="24"/>
        </w:rPr>
        <w:t>tight rock</w:t>
      </w:r>
      <w:r w:rsidRPr="004025D9">
        <w:rPr>
          <w:rFonts w:ascii="Times New Roman" w:hAnsi="Times New Roman" w:cs="Times New Roman"/>
          <w:sz w:val="24"/>
          <w:szCs w:val="24"/>
        </w:rPr>
        <w:t xml:space="preserve"> samples studied</w:t>
      </w:r>
      <w:r w:rsidR="00AF6E55">
        <w:rPr>
          <w:rFonts w:ascii="Times New Roman" w:hAnsi="Times New Roman" w:cs="Times New Roman"/>
          <w:sz w:val="24"/>
          <w:szCs w:val="24"/>
        </w:rPr>
        <w:t xml:space="preserve">, </w:t>
      </w:r>
      <w:r w:rsidR="006D15F2">
        <w:rPr>
          <w:rFonts w:ascii="Times New Roman" w:hAnsi="Times New Roman" w:cs="Times New Roman"/>
          <w:sz w:val="24"/>
          <w:szCs w:val="24"/>
        </w:rPr>
        <w:t>it is</w:t>
      </w:r>
      <w:r w:rsidRPr="004025D9">
        <w:rPr>
          <w:rFonts w:ascii="Times New Roman" w:hAnsi="Times New Roman" w:cs="Times New Roman"/>
          <w:sz w:val="24"/>
          <w:szCs w:val="24"/>
        </w:rPr>
        <w:t xml:space="preserve"> observed</w:t>
      </w:r>
      <w:r w:rsidR="007058CC">
        <w:rPr>
          <w:rFonts w:ascii="Times New Roman" w:hAnsi="Times New Roman" w:cs="Times New Roman"/>
          <w:sz w:val="24"/>
          <w:szCs w:val="24"/>
        </w:rPr>
        <w:t xml:space="preserve"> that</w:t>
      </w:r>
      <w:r w:rsidRPr="004025D9">
        <w:rPr>
          <w:rFonts w:ascii="Times New Roman" w:hAnsi="Times New Roman" w:cs="Times New Roman"/>
          <w:sz w:val="24"/>
          <w:szCs w:val="24"/>
        </w:rPr>
        <w:t xml:space="preserve"> TOC</w:t>
      </w:r>
      <w:r w:rsidR="00CC2CF9">
        <w:rPr>
          <w:rFonts w:ascii="Times New Roman" w:hAnsi="Times New Roman" w:cs="Times New Roman"/>
          <w:sz w:val="24"/>
          <w:szCs w:val="24"/>
        </w:rPr>
        <w:t xml:space="preserve"> </w:t>
      </w:r>
      <w:r w:rsidRPr="004025D9">
        <w:rPr>
          <w:rFonts w:ascii="Times New Roman" w:hAnsi="Times New Roman" w:cs="Times New Roman"/>
          <w:sz w:val="24"/>
          <w:szCs w:val="24"/>
        </w:rPr>
        <w:t xml:space="preserve">exerts a primary control on the </w:t>
      </w:r>
      <w:r w:rsidR="00CC2CF9">
        <w:rPr>
          <w:rFonts w:ascii="Times New Roman" w:hAnsi="Times New Roman" w:cs="Times New Roman"/>
          <w:sz w:val="24"/>
          <w:szCs w:val="24"/>
        </w:rPr>
        <w:t xml:space="preserve">diffusional and electrical </w:t>
      </w:r>
      <w:r w:rsidRPr="004025D9">
        <w:rPr>
          <w:rFonts w:ascii="Times New Roman" w:hAnsi="Times New Roman" w:cs="Times New Roman"/>
          <w:sz w:val="24"/>
          <w:szCs w:val="24"/>
        </w:rPr>
        <w:t xml:space="preserve">tortuosity </w:t>
      </w:r>
      <w:r w:rsidR="007058CC">
        <w:rPr>
          <w:rFonts w:ascii="Times New Roman" w:hAnsi="Times New Roman" w:cs="Times New Roman"/>
          <w:sz w:val="24"/>
          <w:szCs w:val="24"/>
        </w:rPr>
        <w:t>a</w:t>
      </w:r>
      <w:r w:rsidR="00CC2CF9">
        <w:rPr>
          <w:rFonts w:ascii="Times New Roman" w:hAnsi="Times New Roman" w:cs="Times New Roman"/>
          <w:sz w:val="24"/>
          <w:szCs w:val="24"/>
        </w:rPr>
        <w:t xml:space="preserve">s well as </w:t>
      </w:r>
      <w:r w:rsidR="007058CC">
        <w:rPr>
          <w:rFonts w:ascii="Times New Roman" w:hAnsi="Times New Roman" w:cs="Times New Roman"/>
          <w:sz w:val="24"/>
          <w:szCs w:val="24"/>
        </w:rPr>
        <w:t xml:space="preserve">effective porosity </w:t>
      </w:r>
      <w:r w:rsidRPr="004025D9">
        <w:rPr>
          <w:rFonts w:ascii="Times New Roman" w:hAnsi="Times New Roman" w:cs="Times New Roman"/>
          <w:sz w:val="24"/>
          <w:szCs w:val="24"/>
        </w:rPr>
        <w:t xml:space="preserve">of </w:t>
      </w:r>
      <w:r w:rsidR="003A39F6">
        <w:rPr>
          <w:rFonts w:ascii="Times New Roman" w:hAnsi="Times New Roman" w:cs="Times New Roman"/>
          <w:sz w:val="24"/>
          <w:szCs w:val="24"/>
        </w:rPr>
        <w:t>tight rocks</w:t>
      </w:r>
      <w:r w:rsidR="00CC2CF9">
        <w:rPr>
          <w:rFonts w:ascii="Times New Roman" w:hAnsi="Times New Roman" w:cs="Times New Roman"/>
          <w:sz w:val="24"/>
          <w:szCs w:val="24"/>
        </w:rPr>
        <w:t>.</w:t>
      </w:r>
    </w:p>
    <w:p w14:paraId="59FDE41E" w14:textId="4F24145A" w:rsidR="00BD2D9B" w:rsidRDefault="00BB2A4C" w:rsidP="00BD2D9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observations made in this study </w:t>
      </w:r>
      <w:r w:rsidR="00BB136E">
        <w:rPr>
          <w:rFonts w:ascii="Times New Roman" w:hAnsi="Times New Roman" w:cs="Times New Roman"/>
          <w:sz w:val="24"/>
          <w:szCs w:val="24"/>
        </w:rPr>
        <w:t>indicate that electrical and diffusive flow are controlled by the same flow path. Therefore, electrical tortuosity from resistivity formation factor measurements can be used in place of diffusional tortuosities in huff-n-puff EOR design and optimization because the electrical tortuosity measurements can be performed in minutes while diffusional tortuosity measurements take weeks to complete. Also, the knowledge of electrical tortuosity is important in determining electrical parameters to accurately determine the water saturation.</w:t>
      </w:r>
    </w:p>
    <w:p w14:paraId="7C25460F" w14:textId="77777777" w:rsidR="00BD2D9B" w:rsidRDefault="00BD2D9B" w:rsidP="00BD2D9B">
      <w:pPr>
        <w:pStyle w:val="NoSpacing"/>
        <w:spacing w:line="480" w:lineRule="auto"/>
        <w:jc w:val="both"/>
        <w:rPr>
          <w:rFonts w:ascii="Times New Roman" w:hAnsi="Times New Roman" w:cs="Times New Roman"/>
          <w:sz w:val="24"/>
          <w:szCs w:val="24"/>
        </w:rPr>
      </w:pPr>
    </w:p>
    <w:p w14:paraId="3CFDB49F" w14:textId="77777777" w:rsidR="00BD2D9B" w:rsidRDefault="00BD2D9B" w:rsidP="00BD2D9B">
      <w:pPr>
        <w:pStyle w:val="NoSpacing"/>
        <w:spacing w:line="480" w:lineRule="auto"/>
        <w:jc w:val="both"/>
        <w:rPr>
          <w:rFonts w:ascii="Times New Roman" w:hAnsi="Times New Roman" w:cs="Times New Roman"/>
          <w:sz w:val="24"/>
          <w:szCs w:val="24"/>
        </w:rPr>
      </w:pPr>
    </w:p>
    <w:p w14:paraId="1C4E8045" w14:textId="77777777" w:rsidR="00BD2D9B" w:rsidRDefault="00BD2D9B" w:rsidP="00BD2D9B">
      <w:pPr>
        <w:pStyle w:val="Heading1"/>
        <w:sectPr w:rsidR="00BD2D9B" w:rsidSect="00BD2D9B">
          <w:footerReference w:type="default" r:id="rId18"/>
          <w:pgSz w:w="12240" w:h="15840"/>
          <w:pgMar w:top="1440" w:right="1440" w:bottom="1440" w:left="1440" w:header="720" w:footer="720" w:gutter="0"/>
          <w:pgNumType w:fmt="lowerRoman" w:start="5"/>
          <w:cols w:space="720"/>
          <w:docGrid w:linePitch="360"/>
        </w:sectPr>
      </w:pPr>
    </w:p>
    <w:p w14:paraId="479A884B" w14:textId="791CEC57" w:rsidR="008B5AAD" w:rsidRDefault="008B5AAD" w:rsidP="008C14D4">
      <w:pPr>
        <w:pStyle w:val="Heading1"/>
      </w:pPr>
      <w:bookmarkStart w:id="7" w:name="_Toc101718030"/>
      <w:r>
        <w:lastRenderedPageBreak/>
        <w:t>: Introduction</w:t>
      </w:r>
      <w:bookmarkEnd w:id="7"/>
    </w:p>
    <w:p w14:paraId="495806DB" w14:textId="43F5CBDC" w:rsidR="00D503AA" w:rsidRDefault="00D11100" w:rsidP="00AF2829">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Oil production from uncon</w:t>
      </w:r>
      <w:r w:rsidR="00192246">
        <w:rPr>
          <w:rFonts w:ascii="Times New Roman" w:hAnsi="Times New Roman" w:cs="Times New Roman"/>
          <w:sz w:val="24"/>
          <w:szCs w:val="24"/>
        </w:rPr>
        <w:t>ventional reservoir</w:t>
      </w:r>
      <w:r w:rsidR="009E2EAA">
        <w:rPr>
          <w:rFonts w:ascii="Times New Roman" w:hAnsi="Times New Roman" w:cs="Times New Roman"/>
          <w:sz w:val="24"/>
          <w:szCs w:val="24"/>
        </w:rPr>
        <w:t xml:space="preserve">s </w:t>
      </w:r>
      <w:r w:rsidR="00D503AA">
        <w:rPr>
          <w:rFonts w:ascii="Times New Roman" w:hAnsi="Times New Roman" w:cs="Times New Roman"/>
          <w:sz w:val="24"/>
          <w:szCs w:val="24"/>
        </w:rPr>
        <w:t>has increased from</w:t>
      </w:r>
      <w:r w:rsidR="00EF4645">
        <w:rPr>
          <w:rFonts w:ascii="Times New Roman" w:hAnsi="Times New Roman" w:cs="Times New Roman"/>
          <w:sz w:val="24"/>
          <w:szCs w:val="24"/>
        </w:rPr>
        <w:t xml:space="preserve"> 12</w:t>
      </w:r>
      <w:r w:rsidR="00D503AA">
        <w:rPr>
          <w:rFonts w:ascii="Times New Roman" w:hAnsi="Times New Roman" w:cs="Times New Roman"/>
          <w:sz w:val="24"/>
          <w:szCs w:val="24"/>
        </w:rPr>
        <w:t>% in</w:t>
      </w:r>
      <w:r w:rsidR="0086460B">
        <w:rPr>
          <w:rFonts w:ascii="Times New Roman" w:hAnsi="Times New Roman" w:cs="Times New Roman"/>
          <w:sz w:val="24"/>
          <w:szCs w:val="24"/>
        </w:rPr>
        <w:t xml:space="preserve"> </w:t>
      </w:r>
      <w:r w:rsidR="00FB07C4">
        <w:rPr>
          <w:rFonts w:ascii="Times New Roman" w:hAnsi="Times New Roman" w:cs="Times New Roman"/>
          <w:sz w:val="24"/>
          <w:szCs w:val="24"/>
        </w:rPr>
        <w:t>200</w:t>
      </w:r>
      <w:r w:rsidR="007E3F80">
        <w:rPr>
          <w:rFonts w:ascii="Times New Roman" w:hAnsi="Times New Roman" w:cs="Times New Roman"/>
          <w:sz w:val="24"/>
          <w:szCs w:val="24"/>
        </w:rPr>
        <w:t xml:space="preserve">8 </w:t>
      </w:r>
      <w:r w:rsidR="00D503AA">
        <w:rPr>
          <w:rFonts w:ascii="Times New Roman" w:hAnsi="Times New Roman" w:cs="Times New Roman"/>
          <w:sz w:val="24"/>
          <w:szCs w:val="24"/>
        </w:rPr>
        <w:t>to</w:t>
      </w:r>
      <w:r w:rsidR="00FB07C4">
        <w:rPr>
          <w:rFonts w:ascii="Times New Roman" w:hAnsi="Times New Roman" w:cs="Times New Roman"/>
          <w:sz w:val="24"/>
          <w:szCs w:val="24"/>
        </w:rPr>
        <w:t xml:space="preserve"> 60</w:t>
      </w:r>
      <w:r w:rsidR="00D503AA">
        <w:rPr>
          <w:rFonts w:ascii="Times New Roman" w:hAnsi="Times New Roman" w:cs="Times New Roman"/>
          <w:sz w:val="24"/>
          <w:szCs w:val="24"/>
        </w:rPr>
        <w:t>% of the total United States oil production</w:t>
      </w:r>
      <w:r w:rsidR="00FE0E8A">
        <w:rPr>
          <w:rFonts w:ascii="Times New Roman" w:hAnsi="Times New Roman" w:cs="Times New Roman"/>
          <w:sz w:val="24"/>
          <w:szCs w:val="24"/>
        </w:rPr>
        <w:t xml:space="preserve"> in</w:t>
      </w:r>
      <w:r w:rsidR="00D04479">
        <w:rPr>
          <w:rFonts w:ascii="Times New Roman" w:hAnsi="Times New Roman" w:cs="Times New Roman"/>
          <w:sz w:val="24"/>
          <w:szCs w:val="24"/>
        </w:rPr>
        <w:t xml:space="preserve"> 201</w:t>
      </w:r>
      <w:r w:rsidR="00D65D2F">
        <w:rPr>
          <w:rFonts w:ascii="Times New Roman" w:hAnsi="Times New Roman" w:cs="Times New Roman"/>
          <w:sz w:val="24"/>
          <w:szCs w:val="24"/>
        </w:rPr>
        <w:t>9</w:t>
      </w:r>
      <w:r w:rsidR="00D04479" w:rsidRPr="00D34C2A">
        <w:rPr>
          <w:rFonts w:ascii="Times New Roman" w:hAnsi="Times New Roman" w:cs="Times New Roman"/>
          <w:sz w:val="24"/>
          <w:szCs w:val="24"/>
        </w:rPr>
        <w:t xml:space="preserve"> </w:t>
      </w:r>
      <w:r w:rsidR="00D04479" w:rsidRPr="00D34C2A">
        <w:rPr>
          <w:rFonts w:ascii="Times New Roman" w:hAnsi="Times New Roman" w:cs="Times New Roman"/>
          <w:sz w:val="24"/>
          <w:szCs w:val="24"/>
        </w:rPr>
        <w:fldChar w:fldCharType="begin"/>
      </w:r>
      <w:r w:rsidR="009111AE" w:rsidRPr="00D34C2A">
        <w:rPr>
          <w:rFonts w:ascii="Times New Roman" w:hAnsi="Times New Roman" w:cs="Times New Roman"/>
          <w:sz w:val="24"/>
          <w:szCs w:val="24"/>
        </w:rPr>
        <w:instrText xml:space="preserve"> ADDIN ZOTERO_ITEM CSL_CITATION {"citationID":"FhcdW5Zb","properties":{"formattedCitation":"({\\i{}Energy Information Administration (EIA). Technically Recoverable Shale Oil and Shale Gas Resources: An Assessment of 137 Shale Formations in 41 Countries Outs}, n.d.)","plainCitation":"(Energy Information Administration (EIA). Technically Recoverable Shale Oil and Shale Gas Resources: An Assessment of 137 Shale Formations in 41 Countries Outs, n.d.)","dontUpdate":true,"noteIndex":0},"citationItems":[{"id":114,"uris":["http://zotero.org/users/local/zTcXUGTt/items/SPDAEBSA"],"itemData":{"id":114,"type":"post-weblog","title":"Energy Information Administration (EIA). Technically Recoverable Shale Oil and Shale Gas Resources: An assessment of 137 Shale Formations in 41 countries outs"}}],"schema":"https://github.com/citation-style-language/schema/raw/master/csl-citation.json"} </w:instrText>
      </w:r>
      <w:r w:rsidR="00D04479" w:rsidRPr="00D34C2A">
        <w:rPr>
          <w:rFonts w:ascii="Times New Roman" w:hAnsi="Times New Roman" w:cs="Times New Roman"/>
          <w:sz w:val="24"/>
          <w:szCs w:val="24"/>
        </w:rPr>
        <w:fldChar w:fldCharType="separate"/>
      </w:r>
      <w:r w:rsidR="00D04479" w:rsidRPr="00D34C2A">
        <w:rPr>
          <w:rFonts w:ascii="Times New Roman" w:hAnsi="Times New Roman" w:cs="Times New Roman"/>
          <w:sz w:val="24"/>
          <w:szCs w:val="24"/>
        </w:rPr>
        <w:t>(EIA</w:t>
      </w:r>
      <w:r w:rsidR="007E3F80" w:rsidRPr="00D34C2A">
        <w:rPr>
          <w:rFonts w:ascii="Times New Roman" w:hAnsi="Times New Roman" w:cs="Times New Roman"/>
          <w:sz w:val="24"/>
          <w:szCs w:val="24"/>
        </w:rPr>
        <w:t>, 2019</w:t>
      </w:r>
      <w:r w:rsidR="00CA374E" w:rsidRPr="00D34C2A">
        <w:rPr>
          <w:rFonts w:ascii="Times New Roman" w:hAnsi="Times New Roman" w:cs="Times New Roman"/>
          <w:sz w:val="24"/>
          <w:szCs w:val="24"/>
        </w:rPr>
        <w:t>)</w:t>
      </w:r>
      <w:r w:rsidR="00D34C2A">
        <w:rPr>
          <w:rFonts w:ascii="Times New Roman" w:hAnsi="Times New Roman" w:cs="Times New Roman"/>
          <w:sz w:val="24"/>
          <w:szCs w:val="24"/>
        </w:rPr>
        <w:t xml:space="preserve"> </w:t>
      </w:r>
      <w:r w:rsidR="00D04479" w:rsidRPr="00D34C2A">
        <w:rPr>
          <w:rFonts w:ascii="Times New Roman" w:hAnsi="Times New Roman" w:cs="Times New Roman"/>
          <w:sz w:val="24"/>
          <w:szCs w:val="24"/>
        </w:rPr>
        <w:fldChar w:fldCharType="end"/>
      </w:r>
      <w:r w:rsidR="00D34C2A" w:rsidRPr="00A973C3">
        <w:rPr>
          <w:rFonts w:ascii="Times New Roman" w:hAnsi="Times New Roman" w:cs="Times New Roman"/>
          <w:sz w:val="24"/>
          <w:szCs w:val="24"/>
        </w:rPr>
        <w:t>(</w:t>
      </w:r>
      <w:r w:rsidR="00D34C2A" w:rsidRPr="00A973C3">
        <w:rPr>
          <w:rFonts w:ascii="Times New Roman" w:hAnsi="Times New Roman" w:cs="Times New Roman"/>
          <w:b/>
          <w:bCs/>
          <w:sz w:val="24"/>
          <w:szCs w:val="24"/>
        </w:rPr>
        <w:t>Figure 1-1</w:t>
      </w:r>
      <w:r w:rsidR="00D34C2A" w:rsidRPr="00A973C3">
        <w:rPr>
          <w:rFonts w:ascii="Times New Roman" w:hAnsi="Times New Roman" w:cs="Times New Roman"/>
          <w:sz w:val="24"/>
          <w:szCs w:val="24"/>
        </w:rPr>
        <w:t>)</w:t>
      </w:r>
      <w:r w:rsidR="00D34C2A">
        <w:rPr>
          <w:rFonts w:ascii="Times New Roman" w:hAnsi="Times New Roman" w:cs="Times New Roman"/>
          <w:sz w:val="24"/>
          <w:szCs w:val="24"/>
        </w:rPr>
        <w:t>.</w:t>
      </w:r>
      <w:r w:rsidR="001E76F6">
        <w:rPr>
          <w:rFonts w:ascii="Times New Roman" w:hAnsi="Times New Roman" w:cs="Times New Roman"/>
          <w:sz w:val="24"/>
          <w:szCs w:val="24"/>
        </w:rPr>
        <w:t xml:space="preserve"> </w:t>
      </w:r>
    </w:p>
    <w:p w14:paraId="14CBDB6C" w14:textId="77777777" w:rsidR="00ED68D7" w:rsidRDefault="00ED68D7" w:rsidP="00ED68D7">
      <w:pPr>
        <w:keepNext/>
        <w:jc w:val="center"/>
      </w:pPr>
      <w:r>
        <w:rPr>
          <w:rFonts w:ascii="Times New Roman" w:hAnsi="Times New Roman" w:cs="Times New Roman"/>
          <w:noProof/>
          <w:sz w:val="24"/>
          <w:szCs w:val="24"/>
        </w:rPr>
        <w:drawing>
          <wp:inline distT="0" distB="0" distL="0" distR="0" wp14:anchorId="2E0D8414" wp14:editId="548D763B">
            <wp:extent cx="5334000" cy="2743200"/>
            <wp:effectExtent l="0" t="0" r="0" b="0"/>
            <wp:docPr id="339" name="Chart 339">
              <a:extLst xmlns:a="http://schemas.openxmlformats.org/drawingml/2006/main">
                <a:ext uri="{FF2B5EF4-FFF2-40B4-BE49-F238E27FC236}">
                  <a16:creationId xmlns:a16="http://schemas.microsoft.com/office/drawing/2014/main" id="{02764C0A-C07C-4C34-AEEF-99FDFC781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AD681E" w14:textId="4474C9E6" w:rsidR="00ED68D7" w:rsidRPr="00ED68D7" w:rsidRDefault="00ED68D7" w:rsidP="00D04DB8">
      <w:pPr>
        <w:pStyle w:val="Caption"/>
        <w:jc w:val="center"/>
        <w:rPr>
          <w:rFonts w:ascii="Times New Roman" w:hAnsi="Times New Roman" w:cs="Times New Roman"/>
          <w:b/>
          <w:bCs/>
          <w:i w:val="0"/>
          <w:iCs w:val="0"/>
          <w:color w:val="auto"/>
          <w:sz w:val="24"/>
          <w:szCs w:val="24"/>
        </w:rPr>
      </w:pPr>
      <w:bookmarkStart w:id="8" w:name="_Toc102560648"/>
      <w:r w:rsidRPr="00ED68D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00266658">
        <w:rPr>
          <w:rFonts w:ascii="Times New Roman" w:hAnsi="Times New Roman" w:cs="Times New Roman"/>
          <w:b/>
          <w:bCs/>
          <w:i w:val="0"/>
          <w:iCs w:val="0"/>
          <w:color w:val="auto"/>
          <w:sz w:val="24"/>
          <w:szCs w:val="24"/>
        </w:rPr>
        <w:fldChar w:fldCharType="end"/>
      </w:r>
      <w:r w:rsidRPr="00ED68D7">
        <w:rPr>
          <w:rFonts w:ascii="Times New Roman" w:hAnsi="Times New Roman" w:cs="Times New Roman"/>
          <w:b/>
          <w:bCs/>
          <w:i w:val="0"/>
          <w:iCs w:val="0"/>
          <w:color w:val="auto"/>
          <w:sz w:val="24"/>
          <w:szCs w:val="24"/>
        </w:rPr>
        <w:t xml:space="preserve">. </w:t>
      </w:r>
      <w:r w:rsidR="00D34C2A">
        <w:rPr>
          <w:rFonts w:ascii="Times New Roman" w:hAnsi="Times New Roman" w:cs="Times New Roman"/>
          <w:b/>
          <w:bCs/>
          <w:i w:val="0"/>
          <w:iCs w:val="0"/>
          <w:color w:val="auto"/>
          <w:sz w:val="24"/>
          <w:szCs w:val="24"/>
        </w:rPr>
        <w:t xml:space="preserve">Total </w:t>
      </w:r>
      <w:r w:rsidRPr="00ED68D7">
        <w:rPr>
          <w:rFonts w:ascii="Times New Roman" w:hAnsi="Times New Roman" w:cs="Times New Roman"/>
          <w:b/>
          <w:bCs/>
          <w:i w:val="0"/>
          <w:iCs w:val="0"/>
          <w:color w:val="auto"/>
          <w:sz w:val="24"/>
          <w:szCs w:val="24"/>
        </w:rPr>
        <w:t>U.S. crude oil production</w:t>
      </w:r>
      <w:r w:rsidR="00D34C2A">
        <w:rPr>
          <w:rFonts w:ascii="Times New Roman" w:hAnsi="Times New Roman" w:cs="Times New Roman"/>
          <w:b/>
          <w:bCs/>
          <w:i w:val="0"/>
          <w:iCs w:val="0"/>
          <w:color w:val="auto"/>
          <w:sz w:val="24"/>
          <w:szCs w:val="24"/>
        </w:rPr>
        <w:t xml:space="preserve"> and crude oil production from unconventional formation</w:t>
      </w:r>
      <w:r w:rsidR="00D65D2F">
        <w:rPr>
          <w:rFonts w:ascii="Times New Roman" w:hAnsi="Times New Roman" w:cs="Times New Roman"/>
          <w:b/>
          <w:bCs/>
          <w:i w:val="0"/>
          <w:iCs w:val="0"/>
          <w:color w:val="auto"/>
          <w:sz w:val="24"/>
          <w:szCs w:val="24"/>
        </w:rPr>
        <w:t>s</w:t>
      </w:r>
      <w:r w:rsidR="00D34C2A">
        <w:rPr>
          <w:rFonts w:ascii="Times New Roman" w:hAnsi="Times New Roman" w:cs="Times New Roman"/>
          <w:b/>
          <w:bCs/>
          <w:i w:val="0"/>
          <w:iCs w:val="0"/>
          <w:color w:val="auto"/>
          <w:sz w:val="24"/>
          <w:szCs w:val="24"/>
        </w:rPr>
        <w:t xml:space="preserve"> </w:t>
      </w:r>
      <w:r w:rsidRPr="00ED68D7">
        <w:rPr>
          <w:rFonts w:ascii="Times New Roman" w:hAnsi="Times New Roman" w:cs="Times New Roman"/>
          <w:b/>
          <w:bCs/>
          <w:i w:val="0"/>
          <w:iCs w:val="0"/>
          <w:color w:val="auto"/>
          <w:sz w:val="24"/>
          <w:szCs w:val="24"/>
        </w:rPr>
        <w:t>from 2004</w:t>
      </w:r>
      <w:r w:rsidR="00D34C2A">
        <w:rPr>
          <w:rFonts w:ascii="Times New Roman" w:hAnsi="Times New Roman" w:cs="Times New Roman"/>
          <w:b/>
          <w:bCs/>
          <w:i w:val="0"/>
          <w:iCs w:val="0"/>
          <w:color w:val="auto"/>
          <w:sz w:val="24"/>
          <w:szCs w:val="24"/>
        </w:rPr>
        <w:t xml:space="preserve"> to </w:t>
      </w:r>
      <w:r w:rsidRPr="00ED68D7">
        <w:rPr>
          <w:rFonts w:ascii="Times New Roman" w:hAnsi="Times New Roman" w:cs="Times New Roman"/>
          <w:b/>
          <w:bCs/>
          <w:i w:val="0"/>
          <w:iCs w:val="0"/>
          <w:color w:val="auto"/>
          <w:sz w:val="24"/>
          <w:szCs w:val="24"/>
        </w:rPr>
        <w:t xml:space="preserve">2019. </w:t>
      </w:r>
      <w:r w:rsidR="00D34C2A">
        <w:rPr>
          <w:rFonts w:ascii="Times New Roman" w:hAnsi="Times New Roman" w:cs="Times New Roman"/>
          <w:b/>
          <w:bCs/>
          <w:i w:val="0"/>
          <w:iCs w:val="0"/>
          <w:color w:val="auto"/>
          <w:sz w:val="24"/>
          <w:szCs w:val="24"/>
        </w:rPr>
        <w:t>Crude oil production from unconventional reservoirs started in the 1990s before rapidly increasing in 2010</w:t>
      </w:r>
      <w:r w:rsidRPr="00ED68D7">
        <w:rPr>
          <w:rFonts w:ascii="Times New Roman" w:hAnsi="Times New Roman" w:cs="Times New Roman"/>
          <w:b/>
          <w:bCs/>
          <w:i w:val="0"/>
          <w:iCs w:val="0"/>
          <w:color w:val="auto"/>
          <w:sz w:val="24"/>
          <w:szCs w:val="24"/>
        </w:rPr>
        <w:t xml:space="preserve"> (EIA, 2019</w:t>
      </w:r>
      <w:r w:rsidR="00AF2829">
        <w:rPr>
          <w:rFonts w:ascii="Times New Roman" w:hAnsi="Times New Roman" w:cs="Times New Roman"/>
          <w:b/>
          <w:bCs/>
          <w:i w:val="0"/>
          <w:iCs w:val="0"/>
          <w:color w:val="auto"/>
          <w:sz w:val="24"/>
          <w:szCs w:val="24"/>
        </w:rPr>
        <w:t>)</w:t>
      </w:r>
      <w:r w:rsidRPr="00ED68D7">
        <w:rPr>
          <w:rFonts w:ascii="Times New Roman" w:hAnsi="Times New Roman" w:cs="Times New Roman"/>
          <w:b/>
          <w:bCs/>
          <w:i w:val="0"/>
          <w:iCs w:val="0"/>
          <w:color w:val="auto"/>
          <w:sz w:val="24"/>
          <w:szCs w:val="24"/>
        </w:rPr>
        <w:t>.</w:t>
      </w:r>
      <w:bookmarkEnd w:id="8"/>
    </w:p>
    <w:p w14:paraId="6CF7D8A6" w14:textId="37A647B7" w:rsidR="00DA69B0" w:rsidRDefault="00D36909" w:rsidP="00ED68D7">
      <w:pPr>
        <w:spacing w:line="480" w:lineRule="auto"/>
        <w:jc w:val="both"/>
        <w:rPr>
          <w:rFonts w:ascii="Times New Roman" w:hAnsi="Times New Roman" w:cs="Times New Roman"/>
          <w:sz w:val="24"/>
          <w:szCs w:val="24"/>
        </w:rPr>
      </w:pPr>
      <w:r>
        <w:rPr>
          <w:rFonts w:ascii="Times New Roman" w:hAnsi="Times New Roman" w:cs="Times New Roman"/>
          <w:sz w:val="24"/>
          <w:szCs w:val="24"/>
        </w:rPr>
        <w:t>Despite the</w:t>
      </w:r>
      <w:r w:rsidR="00D503AA">
        <w:rPr>
          <w:rFonts w:ascii="Times New Roman" w:hAnsi="Times New Roman" w:cs="Times New Roman"/>
          <w:sz w:val="24"/>
          <w:szCs w:val="24"/>
        </w:rPr>
        <w:t xml:space="preserve"> improvements in oil production from unconventional reservoirs, the exploitation of these reservoirs remains challenging</w:t>
      </w:r>
      <w:r w:rsidR="00737987">
        <w:rPr>
          <w:rFonts w:ascii="Times New Roman" w:hAnsi="Times New Roman" w:cs="Times New Roman"/>
          <w:sz w:val="24"/>
          <w:szCs w:val="24"/>
        </w:rPr>
        <w:t>,</w:t>
      </w:r>
      <w:r w:rsidR="00D503AA">
        <w:rPr>
          <w:rFonts w:ascii="Times New Roman" w:hAnsi="Times New Roman" w:cs="Times New Roman"/>
          <w:sz w:val="24"/>
          <w:szCs w:val="24"/>
        </w:rPr>
        <w:t xml:space="preserve"> as demonstrated by their oil recovery factors lower than </w:t>
      </w:r>
      <w:r w:rsidR="00973677">
        <w:rPr>
          <w:rFonts w:ascii="Times New Roman" w:hAnsi="Times New Roman" w:cs="Times New Roman"/>
          <w:sz w:val="24"/>
          <w:szCs w:val="24"/>
        </w:rPr>
        <w:t xml:space="preserve">7% </w:t>
      </w:r>
      <w:r w:rsidR="00973677">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{"citationID":"vUAt7jFU","properties":{"unsorted":true,"formattedCitation":"(US DOE, 2013; Sheng, 2015; Todd &amp; Evans, 2016; Cronin et al., 2019)","plainCitation":"(US DOE, 2013; Sheng, 2015; Todd &amp; Evans, 2016; Cronin et al., 2019)","noteIndex":0},"citationItems":[{"id":121,"uris":["http://zotero.org/users/local/zTcXUGTt/items/U62VGM2B"],"itemData":{"id":121,"type":"report","genre":"EIA Report","title":"EIA/ARI World Shale Gas and Shale Oil Resource Assessment","author":[{"family":"US DOE","given":"DOE"}],"issued":{"date-parts":[["2013"]]}}},{"id":119,"uris":["http://zotero.org/users/local/zTcXUGTt/items/A7CJ668I"],"itemData":{"id":119,"type":"article-journal","abstract":"Huge shale resources available and low gas price turn the oil operators’ activities to producing more liquid oil. The earlier studies from our research group and others show that huff-n-puff has the highest potential to improve oil recovery (IOR) in shale oil reservoirs, compared with common IOR methods of gas flooding and waterflooding. This paper is to extend the research to shale gas condensate reservoirs to evaluate the IOR potential. The simulation analysis approach is used. The simulation results and discussions in this paper show that huff-n-puff injection of produced gases can produce more liquid oil in gas condensate reservoirs than gas flooding or primary depletion. This result is verified by all the simulated cases with different reservoir and fluid properties and operation conditions. The advantages of huff-n-puff over gas flooding are the early response to gas injection, high drawdown pressure, oil saturation decrease near the wellbore by evaporation, and overcoming the pressure transport problem owing to ultra-low permeability. The advantages become more important when the initial reservoir pressure is close to the dew point pressure, or the bottom-hole flowing pressure is low. The effects of injected gas composition, cycle time and soak time during the huff-n-puff process are investigated. A simple economic analysis is also conducted.","container-title":"Journal of Unconventional Oil and Gas Resources","DOI":"10.1016/j.juogr.2015.04.004","ISSN":"2213-3976","journalAbbreviation":"Journal of Unconventional Oil and Gas Resources","page":"19-26","title":"Increase liquid oil production by huff-n-puff of produced gas in shale gas condensate reservoirs","volume":"11","author":[{"family":"Sheng","given":"James J."}],"issued":{"date-parts":[["2015",9,1]]}}},{"id":112,"uris":["http://zotero.org/users/local/zTcXUGTt/items/PRTS7SKV"],"itemData":{"id":112,"type":"paper-conference","abstract":"Unconventional formations such as the Eagle Ford, Niobrara and Bakken have made a significant impact on the oil industry over the last decade, but primary recovery factors are still low, typically less than 10%. The need for improved oil recovery (IOR) has been documented, but most published studies have focused on simulation models and lab tests. The next logical step includes field trials or pilot projects.Over the last 7-8 years, there have been a number of pilot tests for both water and gas injection in the Bakken. Results from these small pilots were reported to state agencies, and the first part of this paper analyzes the available public data on these pilots. Injectivity of gas or water does not appear to be an issue in the Bakken; however, the projects, in general, show early breakthrough times and poor reservoir sweep efficiencies. Offset wells showed little to no additional oil recovery, but the pilots were limited in scope and duration. Mitigating procedures were not fully implemented to deal with the problems that occurred.This paper also proposes methodologies for implementing second generation pilots for unconventional reservoirs. Methods are devised to improve understanding of the near well formation before injection starts, detect where fluids are entering and leaving along the lateral and correct for any associated poor sweep efficiency. We also propose long term information collecting strategies and contingency plans to deal with difficulties that may arise during the pilot.Using EOR to increase recovery from unconventional oil fields is important for the continued success of these plays, and this paper provides a thorough analysis of implementing IOR pilots in these fields.","DOI":"10.2118/180270-MS","event":"SPE Low Perm Symposium","note":"SPE-180270-MS","title":"Improved Oil Recovery IOR Pilot Projects in the Bakken Formation","URL":"https://doi.org/10.2118/180270-MS","author":[{"family":"Todd","given":"Hoffman B."},{"family":"Evans","given":"John G."}],"accessed":{"date-parts":[["2021",10,29]]},"issued":{"date-parts":[["2016",5,5]]}}},{"id":117,"uris":["http://zotero.org/users/local/zTcXUGTt/items/2TUBDUWN"],"itemData":{"id":117,"type":"article-journal","abstract":"This paper presents a simple method to estimate ultimate recovery factors (URF) of ultratight reservoirs based on equilibrium by diffusion in which URF is only a function of changes in hydrocarbon density between initial and final states. URF is defined at infinite time and therefore does not depend on the transient behavior. Although URF may not be achievable during the life-cycle of the field development and production, it provides valuable insights on the role of phase behavior. We show that equilibrium phase behavior defines the absolute upper-bound for URF during primary production and explains the poor recovery from shale oil reservoirs compared to the high recovery factor in shale gas reservoirs in a unifying way. Further, we quantify how injected solvent compositions (CH(4), CO(2), N(2), and C(2)H(6)) during huff'n'puff enhanced oil recovery (EOR) improve recovery based on density reduction and compositional dilution, and show that the largest percentage increase in recovery occurs for heavier oils. Our calculations provide a practical means to define the URF from primary production as a function of reservoir fluid composition, temperature, and pressure drawdown. In addition, our calculations articulate incremental URF (IURF) of solvent huff'n'puff based on net solvent transfer into ultratight rock, which is a key design consideration. The results illustrate that solvent transfer dilutes the hydrocarbons in place, thus maximizing long-term hydrocarbon recovery. Net mass transfer can be improved by enhancing the diffusion of solvent into the matrix based on the huff'n'puff design parameters including solvent composition, drawdown pressure, and the net amount of solvent injected based on optimal frequency and cycle duration.","archive":"PubMed","archive_location":"31341195","container-title":"Scientific reports","DOI":"10.1038/s41598-019-47099-3","ISSN":"2045-2322","issue":"1","journalAbbreviation":"Sci Rep","language":"eng","note":"publisher: Nature Publishing Group UK","page":"10706-10706","title":"Unified Theory of Ultimate Hydrocarbon Recovery for Primary and Cyclic Injection Processes in Ultratight Reservoirs","volume":"9","author":[{"family":"Cronin","given":"Michael"},{"family":"Emami-Meybodi","given":"Hamid"},{"family":"Johns","given":"Russell T"}],"issued":{"date-parts":[["2019",7,24]]}}}],"schema":"https://github.com/citation-style-language/schema/raw/master/csl-citation.json"} </w:instrText>
      </w:r>
      <w:r w:rsidR="00973677">
        <w:rPr>
          <w:rFonts w:ascii="Times New Roman" w:hAnsi="Times New Roman" w:cs="Times New Roman"/>
          <w:sz w:val="24"/>
          <w:szCs w:val="24"/>
        </w:rPr>
        <w:fldChar w:fldCharType="separate"/>
      </w:r>
      <w:r w:rsidR="00973677" w:rsidRPr="00973677">
        <w:rPr>
          <w:rFonts w:ascii="Times New Roman" w:hAnsi="Times New Roman" w:cs="Times New Roman"/>
          <w:sz w:val="24"/>
        </w:rPr>
        <w:t>(US DOE, 2013; Sheng, 2015; Todd &amp; Evans, 2016; Cronin et al., 2019)</w:t>
      </w:r>
      <w:r w:rsidR="00973677">
        <w:rPr>
          <w:rFonts w:ascii="Times New Roman" w:hAnsi="Times New Roman" w:cs="Times New Roman"/>
          <w:sz w:val="24"/>
          <w:szCs w:val="24"/>
        </w:rPr>
        <w:fldChar w:fldCharType="end"/>
      </w:r>
      <w:r w:rsidR="00D503AA">
        <w:rPr>
          <w:rFonts w:ascii="Times New Roman" w:hAnsi="Times New Roman" w:cs="Times New Roman"/>
          <w:sz w:val="24"/>
          <w:szCs w:val="24"/>
        </w:rPr>
        <w:t>.</w:t>
      </w:r>
      <w:r w:rsidR="00790CBD" w:rsidRPr="00790CBD">
        <w:t xml:space="preserve"> </w:t>
      </w:r>
    </w:p>
    <w:p w14:paraId="4D9C3017" w14:textId="13BB0795" w:rsidR="00D34C2A" w:rsidRDefault="00790CBD" w:rsidP="00ED68D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937F2E">
        <w:rPr>
          <w:rFonts w:ascii="Times New Roman" w:hAnsi="Times New Roman" w:cs="Times New Roman"/>
          <w:sz w:val="24"/>
          <w:szCs w:val="24"/>
        </w:rPr>
        <w:instrText xml:space="preserve"> ADDIN ZOTERO_ITEM CSL_CITATION {"citationID":"00Qm0SfC","properties":{"unsorted":true,"formattedCitation":"(Tabibi &amp; Emadi, 2003; Fleury et al., 2004)","plainCitation":"(Tabibi &amp; Emadi, 2003; Fleury et al., 2004)","dontUpdate":true,"noteIndex":0},"citationItems":[{"id":225,"uris":["http://zotero.org/users/local/zTcXUGTt/items/N8LUY87G"],"itemData":{"id":225,"type":"paper-conference","event":"Middle East Oil Show","publisher":"OnePetro","title":"Variable cementation factor determination (empirical methods)","author":[{"family":"Tabibi","given":"M"},{"family":"Emadi","given":"MA"}],"issued":{"date-parts":[["2003"]]}}},{"id":221,"uris":["http://zotero.org/users/local/zTcXUGTt/items/DWPDJMUG"],"itemData":{"id":221,"type":"paper-conference","event":"Proceedings of International Symposium of the Society of Core Analysts, Abu Dhabi, UAE","page":"5-9","title":"Evaluation of water saturation from resistivity in a carbonate field. From laboratory to logs","author":[{"family":"Fleury","given":"M"},{"family":"Efnik","given":"M"},{"family":"Kalam","given":"MZ"}],"issued":{"date-parts":[["2004"]]}}}],"schema":"https://github.com/citation-style-language/schema/raw/master/csl-citation.json"} </w:instrText>
      </w:r>
      <w:r>
        <w:rPr>
          <w:rFonts w:ascii="Times New Roman" w:hAnsi="Times New Roman" w:cs="Times New Roman"/>
          <w:sz w:val="24"/>
          <w:szCs w:val="24"/>
        </w:rPr>
        <w:fldChar w:fldCharType="separate"/>
      </w:r>
      <w:r w:rsidR="00D34C2A" w:rsidRPr="00D34C2A">
        <w:rPr>
          <w:rFonts w:ascii="Times New Roman" w:hAnsi="Times New Roman" w:cs="Times New Roman"/>
          <w:sz w:val="24"/>
        </w:rPr>
        <w:t xml:space="preserve">Tabibi &amp; Emadi </w:t>
      </w:r>
      <w:r w:rsidR="00D34C2A">
        <w:rPr>
          <w:rFonts w:ascii="Times New Roman" w:hAnsi="Times New Roman" w:cs="Times New Roman"/>
          <w:sz w:val="24"/>
        </w:rPr>
        <w:t>(</w:t>
      </w:r>
      <w:r w:rsidR="00D34C2A" w:rsidRPr="00D34C2A">
        <w:rPr>
          <w:rFonts w:ascii="Times New Roman" w:hAnsi="Times New Roman" w:cs="Times New Roman"/>
          <w:sz w:val="24"/>
        </w:rPr>
        <w:t>2003</w:t>
      </w:r>
      <w:r w:rsidR="00D34C2A">
        <w:rPr>
          <w:rFonts w:ascii="Times New Roman" w:hAnsi="Times New Roman" w:cs="Times New Roman"/>
          <w:sz w:val="24"/>
        </w:rPr>
        <w:t>)</w:t>
      </w:r>
      <w:r w:rsidR="00D34C2A" w:rsidRPr="00D34C2A">
        <w:rPr>
          <w:rFonts w:ascii="Times New Roman" w:hAnsi="Times New Roman" w:cs="Times New Roman"/>
          <w:sz w:val="24"/>
        </w:rPr>
        <w:t xml:space="preserve">; Fleury et al. </w:t>
      </w:r>
      <w:r w:rsidR="00D34C2A">
        <w:rPr>
          <w:rFonts w:ascii="Times New Roman" w:hAnsi="Times New Roman" w:cs="Times New Roman"/>
          <w:sz w:val="24"/>
        </w:rPr>
        <w:t>(</w:t>
      </w:r>
      <w:r w:rsidR="00D34C2A" w:rsidRPr="00D34C2A">
        <w:rPr>
          <w:rFonts w:ascii="Times New Roman" w:hAnsi="Times New Roman" w:cs="Times New Roman"/>
          <w:sz w:val="24"/>
        </w:rPr>
        <w:t>2004)</w:t>
      </w:r>
      <w:r>
        <w:rPr>
          <w:rFonts w:ascii="Times New Roman" w:hAnsi="Times New Roman" w:cs="Times New Roman"/>
          <w:sz w:val="24"/>
          <w:szCs w:val="24"/>
        </w:rPr>
        <w:fldChar w:fldCharType="end"/>
      </w:r>
      <w:r w:rsidR="00DA69B0">
        <w:rPr>
          <w:rFonts w:ascii="Times New Roman" w:hAnsi="Times New Roman" w:cs="Times New Roman"/>
          <w:sz w:val="24"/>
          <w:szCs w:val="24"/>
        </w:rPr>
        <w:t xml:space="preserve"> </w:t>
      </w:r>
      <w:r w:rsidR="00D503AA">
        <w:rPr>
          <w:rFonts w:ascii="Times New Roman" w:hAnsi="Times New Roman" w:cs="Times New Roman"/>
          <w:sz w:val="24"/>
          <w:szCs w:val="24"/>
        </w:rPr>
        <w:t>have</w:t>
      </w:r>
      <w:r w:rsidR="00A973C3">
        <w:rPr>
          <w:rFonts w:ascii="Times New Roman" w:hAnsi="Times New Roman" w:cs="Times New Roman"/>
          <w:sz w:val="24"/>
          <w:szCs w:val="24"/>
        </w:rPr>
        <w:t xml:space="preserve"> reported </w:t>
      </w:r>
      <w:r w:rsidR="00D503AA">
        <w:rPr>
          <w:rFonts w:ascii="Times New Roman" w:hAnsi="Times New Roman" w:cs="Times New Roman"/>
          <w:sz w:val="24"/>
          <w:szCs w:val="24"/>
        </w:rPr>
        <w:t xml:space="preserve">some of the complexity associated with </w:t>
      </w:r>
      <w:r w:rsidR="00737987">
        <w:rPr>
          <w:rFonts w:ascii="Times New Roman" w:hAnsi="Times New Roman" w:cs="Times New Roman"/>
          <w:sz w:val="24"/>
          <w:szCs w:val="24"/>
        </w:rPr>
        <w:t>estimating</w:t>
      </w:r>
      <w:r w:rsidR="00D503AA">
        <w:rPr>
          <w:rFonts w:ascii="Times New Roman" w:hAnsi="Times New Roman" w:cs="Times New Roman"/>
          <w:sz w:val="24"/>
          <w:szCs w:val="24"/>
        </w:rPr>
        <w:t xml:space="preserve"> fundamental parameters such as water saturation from </w:t>
      </w:r>
      <w:r w:rsidR="00BE20D9">
        <w:rPr>
          <w:rFonts w:ascii="Times New Roman" w:hAnsi="Times New Roman" w:cs="Times New Roman"/>
          <w:sz w:val="24"/>
          <w:szCs w:val="24"/>
        </w:rPr>
        <w:t xml:space="preserve">resistivity </w:t>
      </w:r>
      <w:r w:rsidR="00D503AA">
        <w:rPr>
          <w:rFonts w:ascii="Times New Roman" w:hAnsi="Times New Roman" w:cs="Times New Roman"/>
          <w:sz w:val="24"/>
          <w:szCs w:val="24"/>
        </w:rPr>
        <w:t xml:space="preserve">logs in </w:t>
      </w:r>
      <w:r w:rsidR="00D65D2F">
        <w:rPr>
          <w:rFonts w:ascii="Times New Roman" w:hAnsi="Times New Roman" w:cs="Times New Roman"/>
          <w:sz w:val="24"/>
          <w:szCs w:val="24"/>
        </w:rPr>
        <w:t xml:space="preserve">unconventional </w:t>
      </w:r>
      <w:r w:rsidR="00D503AA">
        <w:rPr>
          <w:rFonts w:ascii="Times New Roman" w:hAnsi="Times New Roman" w:cs="Times New Roman"/>
          <w:sz w:val="24"/>
          <w:szCs w:val="24"/>
        </w:rPr>
        <w:t>reservoirs.</w:t>
      </w:r>
      <w:r w:rsidR="00214FFC">
        <w:rPr>
          <w:rFonts w:ascii="Times New Roman" w:hAnsi="Times New Roman" w:cs="Times New Roman"/>
          <w:sz w:val="24"/>
          <w:szCs w:val="24"/>
        </w:rPr>
        <w:t xml:space="preserve"> Also, s</w:t>
      </w:r>
      <w:r w:rsidR="00D503AA">
        <w:rPr>
          <w:rFonts w:ascii="Times New Roman" w:hAnsi="Times New Roman" w:cs="Times New Roman"/>
          <w:sz w:val="24"/>
          <w:szCs w:val="24"/>
        </w:rPr>
        <w:t>uccessful predictions</w:t>
      </w:r>
      <w:r w:rsidR="00D65D2F">
        <w:rPr>
          <w:rFonts w:ascii="Times New Roman" w:hAnsi="Times New Roman" w:cs="Times New Roman"/>
          <w:sz w:val="24"/>
          <w:szCs w:val="24"/>
        </w:rPr>
        <w:t xml:space="preserve"> of fluid flow properties such as permeability</w:t>
      </w:r>
      <w:r w:rsidR="00D503AA">
        <w:rPr>
          <w:rFonts w:ascii="Times New Roman" w:hAnsi="Times New Roman" w:cs="Times New Roman"/>
          <w:sz w:val="24"/>
          <w:szCs w:val="24"/>
        </w:rPr>
        <w:t xml:space="preserve"> from basic </w:t>
      </w:r>
      <w:r w:rsidR="00D65D2F">
        <w:rPr>
          <w:rFonts w:ascii="Times New Roman" w:hAnsi="Times New Roman" w:cs="Times New Roman"/>
          <w:sz w:val="24"/>
          <w:szCs w:val="24"/>
        </w:rPr>
        <w:t>reservoir rock</w:t>
      </w:r>
      <w:r w:rsidR="00D503AA">
        <w:rPr>
          <w:rFonts w:ascii="Times New Roman" w:hAnsi="Times New Roman" w:cs="Times New Roman"/>
          <w:sz w:val="24"/>
          <w:szCs w:val="24"/>
        </w:rPr>
        <w:t xml:space="preserve"> properties</w:t>
      </w:r>
      <w:r w:rsidR="001034C5">
        <w:rPr>
          <w:rFonts w:ascii="Times New Roman" w:hAnsi="Times New Roman" w:cs="Times New Roman"/>
          <w:sz w:val="24"/>
          <w:szCs w:val="24"/>
        </w:rPr>
        <w:t xml:space="preserve"> of tight rocks e.g. shales</w:t>
      </w:r>
      <w:r w:rsidR="00D503AA">
        <w:rPr>
          <w:rFonts w:ascii="Times New Roman" w:hAnsi="Times New Roman" w:cs="Times New Roman"/>
          <w:sz w:val="24"/>
          <w:szCs w:val="24"/>
        </w:rPr>
        <w:t xml:space="preserve"> are limited</w:t>
      </w:r>
      <w:r w:rsidR="00214FFC">
        <w:rPr>
          <w:rFonts w:ascii="Times New Roman" w:hAnsi="Times New Roman" w:cs="Times New Roman"/>
          <w:sz w:val="24"/>
          <w:szCs w:val="24"/>
        </w:rPr>
        <w:t xml:space="preserve"> </w:t>
      </w:r>
      <w:r w:rsidR="004A4B63">
        <w:rPr>
          <w:rFonts w:ascii="Times New Roman" w:hAnsi="Times New Roman" w:cs="Times New Roman"/>
          <w:sz w:val="24"/>
          <w:szCs w:val="24"/>
        </w:rPr>
        <w:fldChar w:fldCharType="begin"/>
      </w:r>
      <w:r w:rsidR="00D34C2A">
        <w:rPr>
          <w:rFonts w:ascii="Times New Roman" w:hAnsi="Times New Roman" w:cs="Times New Roman"/>
          <w:sz w:val="24"/>
          <w:szCs w:val="24"/>
        </w:rPr>
        <w:instrText xml:space="preserve"> ADDIN ZOTERO_ITEM CSL_CITATION {"citationID":"IvY6S2nM","properties":{"unsorted":true,"formattedCitation":"(Duda et al., 2011; Srisutthiyakorn &amp; Mavko, 2016; Bauer et al., 2017)","plainCitation":"(Duda et al., 2011; Srisutthiyakorn &amp; Mavko, 2016; Bauer et al., 2017)","noteIndex":0},"citationItems":[{"id":103,"uris":["http://zotero.org/users/local/zTcXUGTt/items/4VBMA448"],"itemData":{"id":103,"type":"article-journal","container-title":"Physical Review E","DOI":"10.1103/PhysRevE.84.036319","issue":"3","journalAbbreviation":"Phys. Rev. E","note":"publisher: American Physical Society","page":"036319","title":"Hydraulic tortuosity in arbitrary porous media flow","volume":"84","author":[{"family":"Duda","given":"Artur"},{"family":"Koza","given":"Zbigniew"},{"family":"Matyka","given":"Maciej"}],"issued":{"date-parts":[["2011",9,30]]}}},{"id":98,"uris":["http://zotero.org/users/local/zTcXUGTt/items/A2NBNT9U"],"itemData":{"id":98,"type":"chapter","abstract":"Hydraulic tortuosity is an important parameter in characterizing fluid flow heterogeneity in porous media. The most basic definition of tortuosity is an average flow path length divided by the length of a sample. Although this definition seems straightforward, the lack of understanding and proper way to measure tortuosity make it one of the most abused parameters describing transport properties. Hydraulic tortuosity is often treated merely as a fitting factor or, worse, is neglected by combining tortuosity with a geometrical factor in the Kozeny-Carman equation. In this paper, we focus on hydraulic tortuosity in various porous media ranging from artificial packs to natural rocks to improve our understanding of this parameter. Conventionally, the tortuosity is obtained through laboratory measurements of porosity, permeability, and specific surface area using the Kozeny-Carman equation. In contrast, this study was conducted on 3-D binary segmented images to obtain the tortuosity through streamlines extracted from a local flux, the output from a Lattice Boltzmann flow simulation (LBM). This approach allows us to calculate the flux-weighted tortuosity, and also to study the tortuosity on a larger number of samples. Numerical simulations were performed on 8 simple cubic packs, 8 face-centered cubic packs, 32 variations of Finney packs, 125 subsamples of Berea sandstones, and 125 subsamples of Grosmont carbonate. Presentation Date: Monday, October 17, 2016 Start Time: 1:50:00 PM Location: 167 Presentation Type: ORAL","collection-title":"SEG Technical Program Expanded Abstracts","container-title":"SEG Technical Program Expanded Abstracts 2016","note":"DOI: 10.1190/segam2016-13966753.1","number-of-volumes":"0","page":"3133-3137","publisher":"Society of Exploration Geophysicists","title":"Hydraulic tortuosity: From artificial packs to natural rocks","URL":"https://doi.org/10.1190/segam2016-13966753.1","author":[{"family":"Srisutthiyakorn","given":"Nattavadee"},{"family":"Mavko","given":"Gerald"}],"accessed":{"date-parts":[["2021",10,19]]},"issued":{"date-parts":[["2016",9,1]]}}},{"id":297,"uris":["http://zotero.org/users/local/zTcXUGTt/items/2U8JZXBQ"],"itemData":{"id":297,"type":"article-journal","abstract":"Minimizing exploration risk in deep geothermics is of great economic importance. Especially, knowledge about temperature and permeability of the reservoir is essential. We test the potential of an outcrop analogue study to minimize uncertainties in prediction of the rock properties of a fractured reservoir in the Upper Rhine Graben. Our results show that although mineralogical composition, clay content, grain size, and fabric type are basically comparable, porosity and quartz cementation are not. Young’s modulus, as observed in the outcrop closest to the reservoir is about twice as high (~ 64 GPa) as observed in the reservoir (~ 34 GPa). Most importantly, however, the parameters that describe the fracture system, which are essential to predict reservoir permeability, differ significantly. While the outcrops are dominated by perpendicular fracture sets (striking NE–SW and NW–SE), two different conjugate fracture sets (striking NW–SE and N–S) occur in the reservoir. Fracture apertures, as reported from the FMI, are one order of magnitude wider than in the outcrop. We conclude that our outcrop analogue study fails to predict important properties of the reservoir (such as permeability and porosity). This must be in part because of the tectonically complex setting of the reservoir. We propose that analogue studies are important, but they must be treated with care when attempting to predict the controlling parameters of a fractured reservoir.","container-title":"Geothermal Energy","DOI":"10.1186/s40517-017-0081-0","ISSN":"2195-9706","issue":"1","journalAbbreviation":"Geothermal Energy","page":"24","title":"Predictability of properties of a fractured geothermal reservoir: the opportunities and limitations of an outcrop analogue study","volume":"5","author":[{"family":"Bauer","given":"Johanna F."},{"family":"Krumbholz","given":"Michael"},{"family":"Meier","given":"Silke"},{"family":"Tanner","given":"David C."}],"issued":{"date-parts":[["2017",11,9]]}}}],"schema":"https://github.com/citation-style-language/schema/raw/master/csl-citation.json"} </w:instrText>
      </w:r>
      <w:r w:rsidR="004A4B63">
        <w:rPr>
          <w:rFonts w:ascii="Times New Roman" w:hAnsi="Times New Roman" w:cs="Times New Roman"/>
          <w:sz w:val="24"/>
          <w:szCs w:val="24"/>
        </w:rPr>
        <w:fldChar w:fldCharType="separate"/>
      </w:r>
      <w:r w:rsidR="00D34C2A" w:rsidRPr="00D34C2A">
        <w:rPr>
          <w:rFonts w:ascii="Times New Roman" w:hAnsi="Times New Roman" w:cs="Times New Roman"/>
          <w:sz w:val="24"/>
        </w:rPr>
        <w:t>(</w:t>
      </w:r>
      <w:proofErr w:type="spellStart"/>
      <w:r w:rsidR="00D34C2A" w:rsidRPr="00D34C2A">
        <w:rPr>
          <w:rFonts w:ascii="Times New Roman" w:hAnsi="Times New Roman" w:cs="Times New Roman"/>
          <w:sz w:val="24"/>
        </w:rPr>
        <w:t>Duda</w:t>
      </w:r>
      <w:proofErr w:type="spellEnd"/>
      <w:r w:rsidR="00D34C2A" w:rsidRPr="00D34C2A">
        <w:rPr>
          <w:rFonts w:ascii="Times New Roman" w:hAnsi="Times New Roman" w:cs="Times New Roman"/>
          <w:sz w:val="24"/>
        </w:rPr>
        <w:t xml:space="preserve"> et al., 2011; </w:t>
      </w:r>
      <w:proofErr w:type="spellStart"/>
      <w:r w:rsidR="00D34C2A" w:rsidRPr="00D34C2A">
        <w:rPr>
          <w:rFonts w:ascii="Times New Roman" w:hAnsi="Times New Roman" w:cs="Times New Roman"/>
          <w:sz w:val="24"/>
        </w:rPr>
        <w:t>Srisutthiyakorn</w:t>
      </w:r>
      <w:proofErr w:type="spellEnd"/>
      <w:r w:rsidR="00D34C2A" w:rsidRPr="00D34C2A">
        <w:rPr>
          <w:rFonts w:ascii="Times New Roman" w:hAnsi="Times New Roman" w:cs="Times New Roman"/>
          <w:sz w:val="24"/>
        </w:rPr>
        <w:t xml:space="preserve"> &amp; </w:t>
      </w:r>
      <w:proofErr w:type="spellStart"/>
      <w:r w:rsidR="00D34C2A" w:rsidRPr="00D34C2A">
        <w:rPr>
          <w:rFonts w:ascii="Times New Roman" w:hAnsi="Times New Roman" w:cs="Times New Roman"/>
          <w:sz w:val="24"/>
        </w:rPr>
        <w:t>Mavko</w:t>
      </w:r>
      <w:proofErr w:type="spellEnd"/>
      <w:r w:rsidR="00D34C2A" w:rsidRPr="00D34C2A">
        <w:rPr>
          <w:rFonts w:ascii="Times New Roman" w:hAnsi="Times New Roman" w:cs="Times New Roman"/>
          <w:sz w:val="24"/>
        </w:rPr>
        <w:t>, 2016; Bauer et al., 2017)</w:t>
      </w:r>
      <w:r w:rsidR="004A4B63">
        <w:rPr>
          <w:rFonts w:ascii="Times New Roman" w:hAnsi="Times New Roman" w:cs="Times New Roman"/>
          <w:sz w:val="24"/>
          <w:szCs w:val="24"/>
        </w:rPr>
        <w:fldChar w:fldCharType="end"/>
      </w:r>
      <w:r w:rsidR="00D503AA">
        <w:rPr>
          <w:rFonts w:ascii="Times New Roman" w:hAnsi="Times New Roman" w:cs="Times New Roman"/>
          <w:sz w:val="24"/>
          <w:szCs w:val="24"/>
        </w:rPr>
        <w:t xml:space="preserve">. </w:t>
      </w:r>
    </w:p>
    <w:p w14:paraId="13E66E7A" w14:textId="77777777" w:rsidR="008B5AAD" w:rsidRDefault="008B5AAD" w:rsidP="00ED68D7">
      <w:pPr>
        <w:pStyle w:val="NoSpacing"/>
        <w:spacing w:line="480" w:lineRule="auto"/>
        <w:jc w:val="both"/>
        <w:rPr>
          <w:rFonts w:ascii="Times New Roman" w:hAnsi="Times New Roman" w:cs="Times New Roman"/>
          <w:sz w:val="24"/>
          <w:szCs w:val="24"/>
        </w:rPr>
      </w:pPr>
    </w:p>
    <w:p w14:paraId="7A6F380F" w14:textId="15F791B2" w:rsidR="00BE20D9" w:rsidRDefault="00D503AA" w:rsidP="00ED68D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improve the low oil recovery factors observed during </w:t>
      </w:r>
      <w:r w:rsidR="00D34C2A">
        <w:rPr>
          <w:rFonts w:ascii="Times New Roman" w:hAnsi="Times New Roman" w:cs="Times New Roman"/>
          <w:sz w:val="24"/>
          <w:szCs w:val="24"/>
        </w:rPr>
        <w:t xml:space="preserve">the </w:t>
      </w:r>
      <w:r>
        <w:rPr>
          <w:rFonts w:ascii="Times New Roman" w:hAnsi="Times New Roman" w:cs="Times New Roman"/>
          <w:sz w:val="24"/>
          <w:szCs w:val="24"/>
        </w:rPr>
        <w:t xml:space="preserve">primary depletion of </w:t>
      </w:r>
      <w:r w:rsidR="001034C5">
        <w:rPr>
          <w:rFonts w:ascii="Times New Roman" w:hAnsi="Times New Roman" w:cs="Times New Roman"/>
          <w:sz w:val="24"/>
          <w:szCs w:val="24"/>
        </w:rPr>
        <w:t>unconventional tight rocks</w:t>
      </w:r>
      <w:r w:rsidR="00BE20D9">
        <w:rPr>
          <w:rFonts w:ascii="Times New Roman" w:hAnsi="Times New Roman" w:cs="Times New Roman"/>
          <w:sz w:val="24"/>
          <w:szCs w:val="24"/>
        </w:rPr>
        <w:t xml:space="preserve">, operators have used </w:t>
      </w:r>
      <w:r w:rsidR="00BE20D9" w:rsidRPr="00BE20D9">
        <w:rPr>
          <w:rFonts w:ascii="Times New Roman" w:hAnsi="Times New Roman" w:cs="Times New Roman"/>
          <w:sz w:val="24"/>
          <w:szCs w:val="24"/>
        </w:rPr>
        <w:t>enhanced oil recovery (EOR) techniques such as huff-n-puff gas injection</w:t>
      </w:r>
      <w:r w:rsidR="00BE20D9">
        <w:rPr>
          <w:rFonts w:ascii="Times New Roman" w:hAnsi="Times New Roman" w:cs="Times New Roman"/>
          <w:sz w:val="24"/>
          <w:szCs w:val="24"/>
        </w:rPr>
        <w:t xml:space="preserve">. However, the optimization </w:t>
      </w:r>
      <w:r w:rsidR="002B5321">
        <w:rPr>
          <w:rFonts w:ascii="Times New Roman" w:hAnsi="Times New Roman" w:cs="Times New Roman"/>
          <w:sz w:val="24"/>
          <w:szCs w:val="24"/>
        </w:rPr>
        <w:t xml:space="preserve">of </w:t>
      </w:r>
      <w:r w:rsidR="00BE20D9" w:rsidRPr="00BE20D9">
        <w:rPr>
          <w:rFonts w:ascii="Times New Roman" w:hAnsi="Times New Roman" w:cs="Times New Roman"/>
          <w:sz w:val="24"/>
          <w:szCs w:val="24"/>
        </w:rPr>
        <w:t>huff-n-puff</w:t>
      </w:r>
      <w:r w:rsidR="00BE20D9">
        <w:rPr>
          <w:rFonts w:ascii="Times New Roman" w:hAnsi="Times New Roman" w:cs="Times New Roman"/>
          <w:sz w:val="24"/>
          <w:szCs w:val="24"/>
        </w:rPr>
        <w:t xml:space="preserve"> EOR in </w:t>
      </w:r>
      <w:r w:rsidR="001034C5">
        <w:rPr>
          <w:rFonts w:ascii="Times New Roman" w:hAnsi="Times New Roman" w:cs="Times New Roman"/>
          <w:sz w:val="24"/>
          <w:szCs w:val="24"/>
        </w:rPr>
        <w:t>unconventional formations</w:t>
      </w:r>
      <w:r w:rsidR="00BE20D9">
        <w:rPr>
          <w:rFonts w:ascii="Times New Roman" w:hAnsi="Times New Roman" w:cs="Times New Roman"/>
          <w:sz w:val="24"/>
          <w:szCs w:val="24"/>
        </w:rPr>
        <w:t xml:space="preserve"> is often achieved via a costly trial and error process</w:t>
      </w:r>
      <w:r w:rsidR="002B5321">
        <w:rPr>
          <w:rFonts w:ascii="Times New Roman" w:hAnsi="Times New Roman" w:cs="Times New Roman"/>
          <w:sz w:val="24"/>
          <w:szCs w:val="24"/>
        </w:rPr>
        <w:t xml:space="preserve"> </w:t>
      </w:r>
      <w:r w:rsidR="00E7264F">
        <w:rPr>
          <w:rFonts w:ascii="Times New Roman" w:hAnsi="Times New Roman" w:cs="Times New Roman"/>
          <w:sz w:val="24"/>
          <w:szCs w:val="24"/>
        </w:rPr>
        <w:fldChar w:fldCharType="begin"/>
      </w:r>
      <w:r w:rsidR="00937F2E">
        <w:rPr>
          <w:rFonts w:ascii="Times New Roman" w:hAnsi="Times New Roman" w:cs="Times New Roman"/>
          <w:sz w:val="24"/>
          <w:szCs w:val="24"/>
        </w:rPr>
        <w:instrText xml:space="preserve"> ADDIN ZOTERO_ITEM CSL_CITATION {"citationID":"jcg4Z0oW","properties":{"unsorted":true,"formattedCitation":"(Nguyen et al., 2015; Hoffman &amp; Rutledge, 2019; S. Dang et al., 2021)","plainCitation":"(Nguyen et al., 2015; Hoffman &amp; Rutledge, 2019; S. Dang et al., 2021)","dontUpdate":true,"noteIndex":0},"citationItems":[{"id":296,"uris":["http://zotero.org/users/local/zTcXUGTt/items/FXF6ALGT"],"itemData":{"id":296,"type":"paper-conference","abstract":"Nowadays, shale oil (SO) resources gain much attention in the oil industry world-wide. SO is classified as an unconventional resource and an optimal hydraulic fracturing (HF) design with future EOR consideration is essential for achieving a high oil production rate. However, people are still faced with many issues in HF optimization and EOR implementation associated with a significant increase in capital costs in SO development. To overcome the current challenges, maximizing the oil recovery and minimizing the future investment costs, this paper presents an HF optimization and comprehensive evaluation of EOR potential in SO reservoirs in terms of maximizing oil recovery and project revenue.We first address the key importance for achieving a successful HF design. Then, different development strategies for improving oil recovery including waterflooding, continuous gas flooding, and cycling gas flooding are systematically evaluated. Finally, HF design and EOR gas flooding are optimized through a robust procedure.Four parameters that strongly affect the SO production have been identified: matrix permeability, fracture half-length, fracture spacing and rock compressibility. Detailed analyses of these key factors are addressed to allow the design of optimal and practical HF strategies to maximize the oil recovery.The analysis show that an EOR application is crucial for improving the oil recovery factor in SO. Different development strategies including natural depletion, waterflooding, and EOR gas flooding are implemented. Among them, continuous gas injection after 20 years' primary production is proven as the most promising method to improve oil recovery in both technical and economical points of views. The critical effect of a hydraulically fracturing pattern is examined in this study and it is shown that oil recovery in an aligned fracturing pattern yields a superior performance (a higher oil rate and slower pressure depletion) than the one in a staggered fracturing pattern. Moreover, the distance between an injector and a producer is investigated to obtain the highest oil production and the lowest injection cost.To maximize the oil recovery, a series of physics-based optimizations have been performed for HF design and EOR gas operation by applying the DECE algorithm in a robust optimizer. After the optimization process, the ultimate oil recovery yeilds about 13.32% for no injection and 18.58% for gas injection. The optimal values are also documented in this paper as a guideline for future HF and EOR gas flooding in SO.One of the important contributions of this research is to present a development strategy for SO reservoirs, in which HF optimization with future EOR considerations significantly helps to address future technical challenges, investment costs, and project economy. The proposed approach can be effectively optimized for HF design and served as a guideline for investigating the EOR potential in unconventional reservoirs.","DOI":"10.2118/174307-MS","event":"EUROPEC 2015","page":"SPE-174307-MS","title":"Optimization of Hydraulic Fracturing Design with Future EOR Considerations in Shale Oil Reservoirs","URL":"https://doi.org/10.2118/174307-MS","author":[{"family":"Nguyen","given":"Ngoc T.B."},{"family":"Dang","given":"Cuong T.Q."},{"family":"Chen","given":"Zhangxin"},{"family":"Nghiem","given":"Long X."}],"accessed":{"date-parts":[["2022",3,29]]},"issued":{"date-parts":[["2015",6,1]]}}},{"id":126,"uris":["http://zotero.org/users/local/zTcXUGTt/items/5DILU6ZN"],"itemData":{"id":126,"type":"paper-conference","abstract":"Unconventional oil reservoirs such as the Eagle Ford have had tremendous success over the last decade, but challenges remain as flow rates drop quickly and recovery factors are low; thus, enhanced oil recovery methods are needed to increase recovery. Interest in cyclic gas injection has risen as a number of successful pilots have been reported; however, little information is available on recovery mechanisms for the process. This paper evaluates oil swelling caused by diffusion and advection processes for gas injection in unconventional reservoirs.To accurately evaluate gas penetration into the matrix, the surface area of the hydraulic fractures needs to be known, and in this work, three different methods are used to estimate the area: volumetrics, well flow rates and linear fluid flow equations. Fick's law is used to determine the gas penetration depth caused by diffusion, and the linear form of Darcy's law is used to find the amount from advection. Then, with the use of swelling test information from lab tests, we are able to approximate the amount of oil recovery expected from cyclic gas injection operations.During the gas injection phase, gas from the fractures can enter the matrix by both advection (Darcy driven flow) and diffusion. We estimate that over 200 million scf of gas can enter the matrix during a 100 day injection/soak period. Using typical reservoir and fluid parameters, it appears that 40% is due to diffusion and 60% is due to advection. Sensitivity analysis shows that these numbers vary considerable based on the parameters used. Analytical models also show that during a 100 day production timeframe, over 14,000 stock tank barrels (STB) of oil can be produced due to huff-n-puff gas injection.Both gas injection and oil recovery amounts are compared to recent Eagle Ford gas injection pilot data, and the model results are consistent with the field pilot data.By determining the relative importance of the different recovery mechanisms, this paper provides a better understanding of what is happening in unconventional reservoirs during cyclic gas injection. This will allow more efficient injection schemes to be designed in the future.","DOI":"10.2118/195223-MS","event":"SPE Oklahoma City Oil and Gas Symposium","page":"D021S009R002","title":"Mechanisms for Huff-n-Puff Cyclic Gas Injection into Unconventional Reservoirs","URL":"https://doi.org/10.2118/195223-MS","author":[{"family":"Hoffman","given":"B. Todd"},{"family":"Rutledge","given":"Jeffrey M."}],"accessed":{"date-parts":[["2022",1,13]]},"issued":{"date-parts":[["2019",4,9]]}}},{"id":78,"uris":["http://zotero.org/users/local/zTcXUGTt/items/2TGATZZW"],"itemData":{"id":78,"type":"paper-conference","abstract":"Many studies have shown that diffusion can be a dominant transport mechanism in EOR in nanoporous media. Surface area and diffusion length govern diffusion efficiency. While surface area strongly depends on fracture density (natural and induced) and drawdown history; diffusion length is a function of fluid diffusion and matrix tortuosity. Recent research shows that total tortuosity in shales can vary over a large range; from 3 to 20, while commonly accepted tortuosity is less than 2.5 for conventional rocks. Additionally, in reservoir rocks more than one fluid is usually present, so knowing effective tortuosity for each fluid phase becomes important.In this study, we present a new approach to measure total and effective tortuosity in nanoporous media using Nuclear Magnetic Resonance (NMR). Two samples were selected: Berea sandstone (SS), and Wolfcamp shale. Rock plugs were vacuum dried at 100°C for 6 days to remove free fluids. To measure total tortuosity, a pair of companion plugs, from either Berea SS or the Wolfcamp, were hydrostatically pressurized to 100% saturation, separately with dodecane and 2.5wt% KCl brine (both fluids have NMR Hydrogen Index - HI of 1). Each saturated specimen was then imbibed with its corresponding NMR doping agent: D2O (HI=0) for brine saturated specimens, and toluene (HI=0.65) for dodecane saturated samples. The invasion of doping agents into the saturated samples was monitored by the reduction of NMR T2 relaxation amplitude. These measurements provided calculation of total tortuosity.For measurement of effective tortuosity, two companion Wolfcamp plugs were first imbibed with brine, then counter-imbibed with dodecane, and finally pressurized with dodecane to achieve 100% saturation. We were able to achieve 60% dodecane and 40% brine saturation in both the samples. Then, one plug was doped with D2O, and another with toluene. NMR was utilized to capture the time-lapse profile of the doping concentrations. D2O-doped and toluene-doped responses provided tortuosity of the water and the oil phases, respectively.The results showed Berea SS reached 90% doped condition within 1 day, while the Wolfcamp sample took 12 days to achieve the same condition. The calculated total tortuosity for Berea SS is of 1.45; whereas, for the Wolfcamp sample, the value is 10. With 60:40% of oil: brine saturation, the Wolfcamp shale has the effective tortuosity of 13 for the water phase, and 15 for the oil phase.Matrix permeability is controlled by both pore throat size and tortuosity. Our results confirm that nanoporous permeability can be one to two-order of magnitude lower than conventional Kozeny's estimation, which is only based on pore throat size. Applying this measured effective tortuosity, diffusion efficiency in shale reduces by 6-10 times, as compared to conventional rocks. For example, it will take 6 months of injection for solvent gases to invade 6-10 inches of shale matrix. These measurements also show the importance of stimulated surface area rather than stimulated volume.","DOI":"10.15530/urtec-2021-5118","event":"SPE/AAPG/SEG Unconventional Resources Technology Conference","note":"D021S030R002","title":"Measurement of Effective Tortuosity in Unconventional Tight Rock using Nuclear Magnetic Resonance","URL":"https://doi.org/10.15530/urtec-2021-5118","author":[{"family":"Dang","given":"Son"},{"family":"Mukherjee","given":"Sanchay"},{"family":"Sondergeld","given":"Carl"},{"family":"Rai","given":"Chandra"}],"accessed":{"date-parts":[["2021",10,6]]},"issued":{"date-parts":[["2021",7,26]]}}}],"schema":"https://github.com/citation-style-language/schema/raw/master/csl-citation.json"} </w:instrText>
      </w:r>
      <w:r w:rsidR="00E7264F">
        <w:rPr>
          <w:rFonts w:ascii="Times New Roman" w:hAnsi="Times New Roman" w:cs="Times New Roman"/>
          <w:sz w:val="24"/>
          <w:szCs w:val="24"/>
        </w:rPr>
        <w:fldChar w:fldCharType="separate"/>
      </w:r>
      <w:r w:rsidR="00D34C2A" w:rsidRPr="00D34C2A">
        <w:rPr>
          <w:rFonts w:ascii="Times New Roman" w:hAnsi="Times New Roman" w:cs="Times New Roman"/>
          <w:sz w:val="24"/>
        </w:rPr>
        <w:t>(Nguyen et al., 2015; Hoffman &amp; Rutledge, 2019; Dang et al., 2021)</w:t>
      </w:r>
      <w:r w:rsidR="00E7264F">
        <w:rPr>
          <w:rFonts w:ascii="Times New Roman" w:hAnsi="Times New Roman" w:cs="Times New Roman"/>
          <w:sz w:val="24"/>
          <w:szCs w:val="24"/>
        </w:rPr>
        <w:fldChar w:fldCharType="end"/>
      </w:r>
      <w:r w:rsidR="00BE20D9">
        <w:rPr>
          <w:rFonts w:ascii="Times New Roman" w:hAnsi="Times New Roman" w:cs="Times New Roman"/>
          <w:sz w:val="24"/>
          <w:szCs w:val="24"/>
        </w:rPr>
        <w:t>.</w:t>
      </w:r>
    </w:p>
    <w:p w14:paraId="79CB1C8F" w14:textId="6BA39593" w:rsidR="00680007" w:rsidRDefault="00BE20D9" w:rsidP="00F25D1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challenges aforementioned are </w:t>
      </w:r>
      <w:r w:rsidR="00DF4753">
        <w:rPr>
          <w:rFonts w:ascii="Times New Roman" w:hAnsi="Times New Roman" w:cs="Times New Roman"/>
          <w:sz w:val="24"/>
          <w:szCs w:val="24"/>
        </w:rPr>
        <w:t xml:space="preserve">partly </w:t>
      </w:r>
      <w:r>
        <w:rPr>
          <w:rFonts w:ascii="Times New Roman" w:hAnsi="Times New Roman" w:cs="Times New Roman"/>
          <w:sz w:val="24"/>
          <w:szCs w:val="24"/>
        </w:rPr>
        <w:t xml:space="preserve">due to the gaps in the current </w:t>
      </w:r>
      <w:r w:rsidR="005C1C76">
        <w:rPr>
          <w:rFonts w:ascii="Times New Roman" w:hAnsi="Times New Roman" w:cs="Times New Roman"/>
          <w:sz w:val="24"/>
          <w:szCs w:val="24"/>
        </w:rPr>
        <w:t xml:space="preserve">understanding </w:t>
      </w:r>
      <w:r>
        <w:rPr>
          <w:rFonts w:ascii="Times New Roman" w:hAnsi="Times New Roman" w:cs="Times New Roman"/>
          <w:sz w:val="24"/>
          <w:szCs w:val="24"/>
        </w:rPr>
        <w:t xml:space="preserve">of how the microstructure of </w:t>
      </w:r>
      <w:r w:rsidR="001034C5">
        <w:rPr>
          <w:rFonts w:ascii="Times New Roman" w:hAnsi="Times New Roman" w:cs="Times New Roman"/>
          <w:sz w:val="24"/>
          <w:szCs w:val="24"/>
        </w:rPr>
        <w:t>tight rock</w:t>
      </w:r>
      <w:r>
        <w:rPr>
          <w:rFonts w:ascii="Times New Roman" w:hAnsi="Times New Roman" w:cs="Times New Roman"/>
          <w:sz w:val="24"/>
          <w:szCs w:val="24"/>
        </w:rPr>
        <w:t xml:space="preserve"> reservoirs controls the response of resistivity tools</w:t>
      </w:r>
      <w:r w:rsidR="00EF1CA5">
        <w:rPr>
          <w:rFonts w:ascii="Times New Roman" w:hAnsi="Times New Roman" w:cs="Times New Roman"/>
          <w:sz w:val="24"/>
          <w:szCs w:val="24"/>
        </w:rPr>
        <w:t xml:space="preserve"> </w:t>
      </w:r>
      <w:r w:rsidR="00EF1CA5">
        <w:rPr>
          <w:rFonts w:ascii="Times New Roman" w:hAnsi="Times New Roman" w:cs="Times New Roman"/>
          <w:sz w:val="24"/>
          <w:szCs w:val="24"/>
        </w:rPr>
        <w:fldChar w:fldCharType="begin"/>
      </w:r>
      <w:r w:rsidR="00EF1CA5">
        <w:rPr>
          <w:rFonts w:ascii="Times New Roman" w:hAnsi="Times New Roman" w:cs="Times New Roman"/>
          <w:sz w:val="24"/>
          <w:szCs w:val="24"/>
        </w:rPr>
        <w:instrText xml:space="preserve"> ADDIN ZOTERO_ITEM CSL_CITATION {"citationID":"iw7G5z4E","properties":{"unsorted":true,"formattedCitation":"(Bustin et al., 2008; Labani &amp; Rezaee, 2015; Kadkhodaie &amp; Rezaee, 2016)","plainCitation":"(Bustin et al., 2008; Labani &amp; Rezaee, 2015; Kadkhodaie &amp; Rezaee, 2016)","noteIndex":0},"citationItems":[{"id":237,"uris":["http://zotero.org/users/local/zTcXUGTt/items/UQZT6WQ6"],"itemData":{"id":237,"type":"paper-conference","event":"SPE unconventional reservoirs conference","publisher":"OnePetro","title":"Importance of fabric on the production of gas shales","author":[{"family":"Bustin","given":"Amanda MM"},{"family":"Bustin","given":"R Marc"},{"family":"Cui","given":"Xiaojun"}],"issued":{"date-parts":[["2008"]]}}},{"id":342,"uris":["http://zotero.org/users/local/zTcXUGTt/items/92XPUGJK"],"itemData":{"id":342,"type":"article-journal","container-title":"Fundamentals of Gas Shale Reservoirs","journalAbbreviation":"Fundamentals of Gas Shale Reservoirs","note":"publisher: Wiley Online Library","page":"117-137","title":"Petrophysical evaluation of gas shale reservoirs","author":[{"family":"Labani","given":"Mehdi"},{"family":"Rezaee","given":"Reza"}],"issued":{"date-parts":[["2015"]]}}},{"id":343,"uris":["http://zotero.org/users/local/zTcXUGTt/items/9U9UVLEX"],"itemData":{"id":343,"type":"article-journal","container-title":"Journal of Petroleum Science and Engineering","ISSN":"0920-4105","journalAbbreviation":"Journal of Petroleum Science and Engineering","note":"publisher: Elsevier","page":"932-939","title":"A new correlation for water saturation calculation in gas shale reservoirs based on compensation of kerogen-clay conductivity","volume":"146","author":[{"family":"Kadkhodaie","given":"Ali"},{"family":"Rezaee","given":"Reza"}],"issued":{"date-parts":[["2016"]]}}}],"schema":"https://github.com/citation-style-language/schema/raw/master/csl-citation.json"} </w:instrText>
      </w:r>
      <w:r w:rsidR="00EF1CA5">
        <w:rPr>
          <w:rFonts w:ascii="Times New Roman" w:hAnsi="Times New Roman" w:cs="Times New Roman"/>
          <w:sz w:val="24"/>
          <w:szCs w:val="24"/>
        </w:rPr>
        <w:fldChar w:fldCharType="separate"/>
      </w:r>
      <w:r w:rsidR="00EF1CA5" w:rsidRPr="00EF1CA5">
        <w:rPr>
          <w:rFonts w:ascii="Times New Roman" w:hAnsi="Times New Roman" w:cs="Times New Roman"/>
          <w:sz w:val="24"/>
        </w:rPr>
        <w:t>(</w:t>
      </w:r>
      <w:proofErr w:type="spellStart"/>
      <w:r w:rsidR="00EF1CA5" w:rsidRPr="00EF1CA5">
        <w:rPr>
          <w:rFonts w:ascii="Times New Roman" w:hAnsi="Times New Roman" w:cs="Times New Roman"/>
          <w:sz w:val="24"/>
        </w:rPr>
        <w:t>Bustin</w:t>
      </w:r>
      <w:proofErr w:type="spellEnd"/>
      <w:r w:rsidR="00EF1CA5" w:rsidRPr="00EF1CA5">
        <w:rPr>
          <w:rFonts w:ascii="Times New Roman" w:hAnsi="Times New Roman" w:cs="Times New Roman"/>
          <w:sz w:val="24"/>
        </w:rPr>
        <w:t xml:space="preserve"> et al., 2008; </w:t>
      </w:r>
      <w:proofErr w:type="spellStart"/>
      <w:r w:rsidR="00EF1CA5" w:rsidRPr="00EF1CA5">
        <w:rPr>
          <w:rFonts w:ascii="Times New Roman" w:hAnsi="Times New Roman" w:cs="Times New Roman"/>
          <w:sz w:val="24"/>
        </w:rPr>
        <w:t>Labani</w:t>
      </w:r>
      <w:proofErr w:type="spellEnd"/>
      <w:r w:rsidR="00EF1CA5" w:rsidRPr="00EF1CA5">
        <w:rPr>
          <w:rFonts w:ascii="Times New Roman" w:hAnsi="Times New Roman" w:cs="Times New Roman"/>
          <w:sz w:val="24"/>
        </w:rPr>
        <w:t xml:space="preserve"> &amp; </w:t>
      </w:r>
      <w:proofErr w:type="spellStart"/>
      <w:r w:rsidR="00EF1CA5" w:rsidRPr="00EF1CA5">
        <w:rPr>
          <w:rFonts w:ascii="Times New Roman" w:hAnsi="Times New Roman" w:cs="Times New Roman"/>
          <w:sz w:val="24"/>
        </w:rPr>
        <w:t>Rezaee</w:t>
      </w:r>
      <w:proofErr w:type="spellEnd"/>
      <w:r w:rsidR="00EF1CA5" w:rsidRPr="00EF1CA5">
        <w:rPr>
          <w:rFonts w:ascii="Times New Roman" w:hAnsi="Times New Roman" w:cs="Times New Roman"/>
          <w:sz w:val="24"/>
        </w:rPr>
        <w:t xml:space="preserve">, 2015; </w:t>
      </w:r>
      <w:proofErr w:type="spellStart"/>
      <w:r w:rsidR="00EF1CA5" w:rsidRPr="00EF1CA5">
        <w:rPr>
          <w:rFonts w:ascii="Times New Roman" w:hAnsi="Times New Roman" w:cs="Times New Roman"/>
          <w:sz w:val="24"/>
        </w:rPr>
        <w:t>Kadkhodaie</w:t>
      </w:r>
      <w:proofErr w:type="spellEnd"/>
      <w:r w:rsidR="00EF1CA5" w:rsidRPr="00EF1CA5">
        <w:rPr>
          <w:rFonts w:ascii="Times New Roman" w:hAnsi="Times New Roman" w:cs="Times New Roman"/>
          <w:sz w:val="24"/>
        </w:rPr>
        <w:t xml:space="preserve"> &amp; </w:t>
      </w:r>
      <w:proofErr w:type="spellStart"/>
      <w:r w:rsidR="00EF1CA5" w:rsidRPr="00EF1CA5">
        <w:rPr>
          <w:rFonts w:ascii="Times New Roman" w:hAnsi="Times New Roman" w:cs="Times New Roman"/>
          <w:sz w:val="24"/>
        </w:rPr>
        <w:t>Rezaee</w:t>
      </w:r>
      <w:proofErr w:type="spellEnd"/>
      <w:r w:rsidR="00EF1CA5" w:rsidRPr="00EF1CA5">
        <w:rPr>
          <w:rFonts w:ascii="Times New Roman" w:hAnsi="Times New Roman" w:cs="Times New Roman"/>
          <w:sz w:val="24"/>
        </w:rPr>
        <w:t>, 2016)</w:t>
      </w:r>
      <w:r w:rsidR="00EF1CA5">
        <w:rPr>
          <w:rFonts w:ascii="Times New Roman" w:hAnsi="Times New Roman" w:cs="Times New Roman"/>
          <w:sz w:val="24"/>
          <w:szCs w:val="24"/>
        </w:rPr>
        <w:fldChar w:fldCharType="end"/>
      </w:r>
      <w:r>
        <w:rPr>
          <w:rFonts w:ascii="Times New Roman" w:hAnsi="Times New Roman" w:cs="Times New Roman"/>
          <w:sz w:val="24"/>
          <w:szCs w:val="24"/>
        </w:rPr>
        <w:t xml:space="preserve"> and fluid flow</w:t>
      </w:r>
      <w:r w:rsidR="00EF1CA5">
        <w:rPr>
          <w:rFonts w:ascii="Times New Roman" w:hAnsi="Times New Roman" w:cs="Times New Roman"/>
          <w:sz w:val="24"/>
          <w:szCs w:val="24"/>
        </w:rPr>
        <w:t xml:space="preserve"> </w:t>
      </w:r>
      <w:r w:rsidR="0069397C">
        <w:rPr>
          <w:rFonts w:ascii="Times New Roman" w:hAnsi="Times New Roman" w:cs="Times New Roman"/>
          <w:sz w:val="24"/>
          <w:szCs w:val="24"/>
        </w:rPr>
        <w:fldChar w:fldCharType="begin"/>
      </w:r>
      <w:r w:rsidR="00B1182C">
        <w:rPr>
          <w:rFonts w:ascii="Times New Roman" w:hAnsi="Times New Roman" w:cs="Times New Roman"/>
          <w:sz w:val="24"/>
          <w:szCs w:val="24"/>
        </w:rPr>
        <w:instrText xml:space="preserve"> ADDIN ZOTERO_ITEM CSL_CITATION {"citationID":"FASWv1VN","properties":{"unsorted":true,"formattedCitation":"(Salama et al., 2017; Garum et al., 2019; Odiachi, Cruz, et al., 2021)","plainCitation":"(Salama et al., 2017; Garum et al., 2019; Odiachi, Cruz, et al., 2021)","dontUpdate":true,"noteIndex":0},"citationItems":[{"id":347,"uris":["http://zotero.org/users/local/zTcXUGTt/items/XSJHWRV8"],"itemData":{"id":347,"type":"article-journal","container-title":"Geofluids","ISSN":"1468-8115","journalAbbreviation":"Geofluids","note":"publisher: Hindawi","title":"Flow and transport in tight and shale formations: a review","volume":"2017","author":[{"family":"Salama","given":"Amgad"},{"family":"Amin","given":"Mohamed F El"},{"family":"Kumar","given":"Kundan"},{"family":"Sun","given":"Shuyu"}],"issued":{"date-parts":[["2017"]]}}},{"id":346,"uris":["http://zotero.org/users/local/zTcXUGTt/items/NNC8A5U8"],"itemData":{"id":346,"type":"paper-conference","event":"81st EAGE Conference and Exhibition 2019","ISBN":"2214-4609","note":"issue: 1","page":"1-5","publisher":"European Association of Geoscientists &amp; Engineers","title":"Fluid Flow and Microstructural Properties of Gas Shales","volume":"2019","author":[{"family":"Garum","given":"M"},{"family":"Glover","given":"P Paul"},{"family":"Hassanpour","given":"A"},{"family":"Lorinczi","given":"PL Piroska"}],"issued":{"date-parts":[["2019"]]}}},{"id":290,"uris":["http://zotero.org/users/local/zTcXUGTt/items/QRGN9HZ8"],"itemData":{"id":290,"type":"paper-conference","event":"SPE/AAPG/SEG Unconventional Resources Technology Conference","publisher":"OnePetro","title":"Experimental Study of Hydrocarbon Vaporization for EOR Applications","author":[{"family":"Odiachi","given":"Judah"},{"family":"Cruz","given":"Felipe"},{"family":"Tinni","given":"Ali"}],"issued":{"date-parts":[["2021"]]}}}],"schema":"https://github.com/citation-style-language/schema/raw/master/csl-citation.json"} </w:instrText>
      </w:r>
      <w:r w:rsidR="0069397C">
        <w:rPr>
          <w:rFonts w:ascii="Times New Roman" w:hAnsi="Times New Roman" w:cs="Times New Roman"/>
          <w:sz w:val="24"/>
          <w:szCs w:val="24"/>
        </w:rPr>
        <w:fldChar w:fldCharType="separate"/>
      </w:r>
      <w:r w:rsidR="00EF1CA5" w:rsidRPr="00EF1CA5">
        <w:rPr>
          <w:rFonts w:ascii="Times New Roman" w:hAnsi="Times New Roman" w:cs="Times New Roman"/>
          <w:sz w:val="24"/>
        </w:rPr>
        <w:t>(Salama et al., 2017; Garum et al., 2019; Odiachi et al., 2021)</w:t>
      </w:r>
      <w:r w:rsidR="0069397C">
        <w:rPr>
          <w:rFonts w:ascii="Times New Roman" w:hAnsi="Times New Roman" w:cs="Times New Roman"/>
          <w:sz w:val="24"/>
          <w:szCs w:val="24"/>
        </w:rPr>
        <w:fldChar w:fldCharType="end"/>
      </w:r>
      <w:r w:rsidR="0069397C">
        <w:rPr>
          <w:rFonts w:ascii="Times New Roman" w:hAnsi="Times New Roman" w:cs="Times New Roman"/>
          <w:sz w:val="24"/>
          <w:szCs w:val="24"/>
        </w:rPr>
        <w:t>.</w:t>
      </w:r>
      <w:r>
        <w:rPr>
          <w:rFonts w:ascii="Times New Roman" w:hAnsi="Times New Roman" w:cs="Times New Roman"/>
          <w:sz w:val="24"/>
          <w:szCs w:val="24"/>
        </w:rPr>
        <w:t xml:space="preserve"> </w:t>
      </w:r>
    </w:p>
    <w:p w14:paraId="03A9F393" w14:textId="68639EF9" w:rsidR="00126E47" w:rsidRDefault="00954EF9" w:rsidP="00F25D1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Tortuosity is a parameter</w:t>
      </w:r>
      <w:r w:rsidR="007F640E">
        <w:rPr>
          <w:rFonts w:ascii="Times New Roman" w:hAnsi="Times New Roman" w:cs="Times New Roman"/>
          <w:sz w:val="24"/>
          <w:szCs w:val="24"/>
        </w:rPr>
        <w:t xml:space="preserve"> often used to describe flow pathways in porous media. It is generally used as </w:t>
      </w:r>
      <w:r w:rsidR="00C84C4D">
        <w:rPr>
          <w:rFonts w:ascii="Times New Roman" w:hAnsi="Times New Roman" w:cs="Times New Roman"/>
          <w:sz w:val="24"/>
          <w:szCs w:val="24"/>
        </w:rPr>
        <w:t xml:space="preserve">a </w:t>
      </w:r>
      <w:r w:rsidR="007F640E">
        <w:rPr>
          <w:rFonts w:ascii="Times New Roman" w:hAnsi="Times New Roman" w:cs="Times New Roman"/>
          <w:sz w:val="24"/>
          <w:szCs w:val="24"/>
        </w:rPr>
        <w:t xml:space="preserve">measure of how the </w:t>
      </w:r>
      <w:r w:rsidR="007F640E" w:rsidRPr="007F640E">
        <w:rPr>
          <w:rFonts w:ascii="Times New Roman" w:hAnsi="Times New Roman" w:cs="Times New Roman"/>
          <w:sz w:val="24"/>
          <w:szCs w:val="24"/>
        </w:rPr>
        <w:t xml:space="preserve">interconnectedness and sinuosity of the pore space </w:t>
      </w:r>
      <w:r w:rsidR="007F640E">
        <w:rPr>
          <w:rFonts w:ascii="Times New Roman" w:hAnsi="Times New Roman" w:cs="Times New Roman"/>
          <w:sz w:val="24"/>
          <w:szCs w:val="24"/>
        </w:rPr>
        <w:t>affect transport propert</w:t>
      </w:r>
      <w:r w:rsidR="000922F9">
        <w:rPr>
          <w:rFonts w:ascii="Times New Roman" w:hAnsi="Times New Roman" w:cs="Times New Roman"/>
          <w:sz w:val="24"/>
          <w:szCs w:val="24"/>
        </w:rPr>
        <w:t>ies</w:t>
      </w:r>
      <w:r w:rsidR="007F640E">
        <w:rPr>
          <w:rFonts w:ascii="Times New Roman" w:hAnsi="Times New Roman" w:cs="Times New Roman"/>
          <w:sz w:val="24"/>
          <w:szCs w:val="24"/>
        </w:rPr>
        <w:t xml:space="preserve">. Researchers have defined tortuosity in relation to </w:t>
      </w:r>
      <w:r w:rsidR="007F640E" w:rsidRPr="007F640E">
        <w:rPr>
          <w:rFonts w:ascii="Times New Roman" w:hAnsi="Times New Roman" w:cs="Times New Roman"/>
          <w:sz w:val="24"/>
          <w:szCs w:val="24"/>
        </w:rPr>
        <w:t>geometric, hydraulic, diffusion</w:t>
      </w:r>
      <w:r w:rsidR="00737987">
        <w:rPr>
          <w:rFonts w:ascii="Times New Roman" w:hAnsi="Times New Roman" w:cs="Times New Roman"/>
          <w:sz w:val="24"/>
          <w:szCs w:val="24"/>
        </w:rPr>
        <w:t>,</w:t>
      </w:r>
      <w:r w:rsidR="007F640E" w:rsidRPr="007F640E">
        <w:rPr>
          <w:rFonts w:ascii="Times New Roman" w:hAnsi="Times New Roman" w:cs="Times New Roman"/>
          <w:sz w:val="24"/>
          <w:szCs w:val="24"/>
        </w:rPr>
        <w:t xml:space="preserve"> </w:t>
      </w:r>
      <w:r w:rsidR="007F640E">
        <w:rPr>
          <w:rFonts w:ascii="Times New Roman" w:hAnsi="Times New Roman" w:cs="Times New Roman"/>
          <w:sz w:val="24"/>
          <w:szCs w:val="24"/>
        </w:rPr>
        <w:t xml:space="preserve">or electric </w:t>
      </w:r>
      <w:r w:rsidR="007F640E" w:rsidRPr="007F640E">
        <w:rPr>
          <w:rFonts w:ascii="Times New Roman" w:hAnsi="Times New Roman" w:cs="Times New Roman"/>
          <w:sz w:val="24"/>
          <w:szCs w:val="24"/>
        </w:rPr>
        <w:t>properties</w:t>
      </w:r>
      <w:r w:rsidR="007F640E">
        <w:rPr>
          <w:rFonts w:ascii="Times New Roman" w:hAnsi="Times New Roman" w:cs="Times New Roman"/>
          <w:sz w:val="24"/>
          <w:szCs w:val="24"/>
        </w:rPr>
        <w:t xml:space="preserve"> </w:t>
      </w:r>
      <w:r w:rsidR="005D27AD">
        <w:rPr>
          <w:rFonts w:ascii="Times New Roman" w:hAnsi="Times New Roman" w:cs="Times New Roman"/>
          <w:sz w:val="24"/>
          <w:szCs w:val="24"/>
        </w:rPr>
        <w:t xml:space="preserve">of </w:t>
      </w:r>
      <w:r w:rsidR="007F640E">
        <w:rPr>
          <w:rFonts w:ascii="Times New Roman" w:hAnsi="Times New Roman" w:cs="Times New Roman"/>
          <w:sz w:val="24"/>
          <w:szCs w:val="24"/>
        </w:rPr>
        <w:t>porous media</w:t>
      </w:r>
      <w:r w:rsidR="00607B03">
        <w:rPr>
          <w:rFonts w:ascii="Times New Roman" w:hAnsi="Times New Roman" w:cs="Times New Roman"/>
          <w:sz w:val="24"/>
          <w:szCs w:val="24"/>
        </w:rPr>
        <w:t xml:space="preserve"> </w:t>
      </w:r>
      <w:r w:rsidR="00092ABB">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{"citationID":"23oeE3ul","properties":{"unsorted":true,"formattedCitation":"(DULLIEN, 1992; Clennell, 1997; Ghanbarian et al., 2013)","plainCitation":"(DULLIEN, 1992; Clennell, 1997; Ghanbarian et al., 2013)","dontUpdate":true,"noteIndex":0},"citationItems":[{"id":133,"uris":["http://zotero.org/users/local/zTcXUGTt/items/2DBLL9V6"],"itemData":{"id":133,"type":"chapter","container-title":"Porous Media (Second Edition)","event-place":"San Diego","ISBN":"978-0-12-223651-8","note":"DOI: 10.1016/B978-0-12-223651-8.50009-2","page":"237-317","publisher":"Academic Press","publisher-place":"San Diego","title":"3 - Single-Phase Transport Phenomena in Porous Media","URL":"https://www.sciencedirect.com/science/article/pii/B9780122236518500092","author":[{"family":"DULLIEN","given":"F.A.L."}],"editor":[{"family":"DULLIEN","given":"F.A.L."}],"issued":{"date-parts":[["1992",1,1]]}}},{"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Ben"}],"issued":{"date-parts":[["1997",1,1]]}}},{"id":14,"uris":["http://zotero.org/users/local/zTcXUGTt/items/89BNM4B8"],"itemData":{"id":14,"type":"article-journal","abstract":"The concept of tortuosity is used to characterize the structure of porous media, to estimate their electrical and hydraulic conductivity, and to study the travel time and length for tracer dispersion, but different types of tortuosity?geometric, hydraulic, electrical, and diffusive?have been used essentially interchangeably in the literature. Here, we critically review the tortuosity models developed empirically, analytically, and numerically for flow in both saturated and unsaturated porous media. We emphasize that the proposed tortuosity models are distinct and thus may not be used interchangeably. Given the variety of models that have been developed, and the sharp differences between some of them, no consensus has emerged unifying the models in a coherent way. Related treatments of tortuosity are found in the literature on porous catalysts. In such materials, nonlinear reactions ordinarily accompany transport, and the effective diffusivity within the pore space in the presence of the reactions is distinct from the one in their absence. Thus, because tortuosity may be defined as the ratio of the effective diffusivities in the bulk material and within the pore space, a careful treatment of tortuosity may need to distinguish between transport with and without reactions. This complication is ultimately relevant to soils as well, because bioremediation and biodegradation in soils are always accompanied by nonlinear reactions. Common models of tortuosity include both logarithmic functions and power laws. In many cases, the differences between the logarithmic and power-law phenomenologies are not great, but power laws can usually be reconciled with percolation concepts. Invoking percolation theory provides both insight into the origin of the power functions and a framework for understanding differences between tortuosity models.","container-title":"Soil Science Society of America Journal","DOI":"10.2136/sssaj2012.0435","ISSN":"0361-5995","issue":"5","journalAbbreviation":"Soil Science Society of America Journal","note":"publisher: John Wiley &amp; Sons, Ltd","page":"1461-1477","title":"Tortuosity in Porous Media: A Critical Review","volume":"77","author":[{"family":"Ghanbarian","given":"Behzad"},{"family":"Hunt","given":"Allen G."},{"family":"Ewing","given":"Robert P."},{"family":"Sahimi","given":"Muhammad"}],"issued":{"date-parts":[["2013",9,1]]}}}],"schema":"https://github.com/citation-style-language/schema/raw/master/csl-citation.json"} </w:instrText>
      </w:r>
      <w:r w:rsidR="00092ABB">
        <w:rPr>
          <w:rFonts w:ascii="Times New Roman" w:hAnsi="Times New Roman" w:cs="Times New Roman"/>
          <w:sz w:val="24"/>
          <w:szCs w:val="24"/>
        </w:rPr>
        <w:fldChar w:fldCharType="separate"/>
      </w:r>
      <w:r w:rsidR="00092ABB" w:rsidRPr="00092ABB">
        <w:rPr>
          <w:rFonts w:ascii="Times New Roman" w:hAnsi="Times New Roman" w:cs="Times New Roman"/>
          <w:sz w:val="24"/>
        </w:rPr>
        <w:t>(</w:t>
      </w:r>
      <w:proofErr w:type="spellStart"/>
      <w:r w:rsidR="00092ABB" w:rsidRPr="00092ABB">
        <w:rPr>
          <w:rFonts w:ascii="Times New Roman" w:hAnsi="Times New Roman" w:cs="Times New Roman"/>
          <w:sz w:val="24"/>
        </w:rPr>
        <w:t>D</w:t>
      </w:r>
      <w:r w:rsidR="00607B03">
        <w:rPr>
          <w:rFonts w:ascii="Times New Roman" w:hAnsi="Times New Roman" w:cs="Times New Roman"/>
          <w:sz w:val="24"/>
        </w:rPr>
        <w:t>ullien</w:t>
      </w:r>
      <w:proofErr w:type="spellEnd"/>
      <w:r w:rsidR="00092ABB" w:rsidRPr="00092ABB">
        <w:rPr>
          <w:rFonts w:ascii="Times New Roman" w:hAnsi="Times New Roman" w:cs="Times New Roman"/>
          <w:sz w:val="24"/>
        </w:rPr>
        <w:t>, 1992; Clennell, 1997; Ghanbarian et al., 2013)</w:t>
      </w:r>
      <w:r w:rsidR="00092ABB">
        <w:rPr>
          <w:rFonts w:ascii="Times New Roman" w:hAnsi="Times New Roman" w:cs="Times New Roman"/>
          <w:sz w:val="24"/>
          <w:szCs w:val="24"/>
        </w:rPr>
        <w:fldChar w:fldCharType="end"/>
      </w:r>
      <w:r w:rsidR="007F640E">
        <w:rPr>
          <w:rFonts w:ascii="Times New Roman" w:hAnsi="Times New Roman" w:cs="Times New Roman"/>
          <w:sz w:val="24"/>
          <w:szCs w:val="24"/>
        </w:rPr>
        <w:t xml:space="preserve">. </w:t>
      </w:r>
      <w:r w:rsidR="007F640E" w:rsidRPr="007F640E">
        <w:rPr>
          <w:rFonts w:ascii="Times New Roman" w:hAnsi="Times New Roman" w:cs="Times New Roman"/>
          <w:sz w:val="24"/>
          <w:szCs w:val="24"/>
        </w:rPr>
        <w:t xml:space="preserve"> </w:t>
      </w:r>
      <w:r w:rsidR="007F640E">
        <w:rPr>
          <w:rFonts w:ascii="Times New Roman" w:hAnsi="Times New Roman" w:cs="Times New Roman"/>
          <w:sz w:val="24"/>
          <w:szCs w:val="24"/>
        </w:rPr>
        <w:t xml:space="preserve"> </w:t>
      </w:r>
    </w:p>
    <w:p w14:paraId="3E369952" w14:textId="466A786B" w:rsidR="0008101D" w:rsidRDefault="00F061A3" w:rsidP="000E467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Due to the complexities associated with true tortuosity measurements, tortuosity </w:t>
      </w:r>
      <w:r w:rsidR="007C3369">
        <w:rPr>
          <w:rFonts w:ascii="Times New Roman" w:hAnsi="Times New Roman" w:cs="Times New Roman"/>
          <w:sz w:val="24"/>
          <w:szCs w:val="24"/>
        </w:rPr>
        <w:t xml:space="preserve">has also been used as </w:t>
      </w:r>
      <w:r w:rsidR="005D27AD">
        <w:rPr>
          <w:rFonts w:ascii="Times New Roman" w:hAnsi="Times New Roman" w:cs="Times New Roman"/>
          <w:sz w:val="24"/>
          <w:szCs w:val="24"/>
        </w:rPr>
        <w:t xml:space="preserve">a </w:t>
      </w:r>
      <w:r>
        <w:rPr>
          <w:rFonts w:ascii="Times New Roman" w:hAnsi="Times New Roman" w:cs="Times New Roman"/>
          <w:sz w:val="24"/>
          <w:szCs w:val="24"/>
        </w:rPr>
        <w:t xml:space="preserve">fitting parameter between model predictions and experimental observations </w:t>
      </w:r>
      <w:r w:rsidR="0092135C">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{"citationID":"IcNHAJTb","properties":{"unsorted":true,"formattedCitation":"(Fatt, 1956; DULLIEN, 1992)","plainCitation":"(Fatt, 1956; DULLIEN, 1992)","dontUpdate":true,"noteIndex":0},"citationItems":[{"id":72,"uris":["http://zotero.org/users/local/zTcXUGTt/items/G8B99RY6"],"itemData":{"id":72,"type":"article-journal","abstract":"Published in Petroleum Transactions, AIME, Volume 207, 1956, pages 144–181.Capillary Pressure CharacteristicsDynamic Properties of a Single Size Tube NetworkDynamic Properties of Networks With Tube Radius DistributionThis paper proposes the network of tubes as a model more closely representing real porous media than does the bundle of tubes. Capillary pressure curves are derived from network models and pore size distributions are calculated from these curves. In this way is shown the difference between the true and calculated pore size distributions when the capillary pressure curve is used to obtain pore size distribution for porous media.Despite the technological importance of the laws governing flow through porous media, many of these laws have not yet been clearly formulated. This is especially true of the laws governing multiphase flow. The static properties, such as the capillary pressure curve, are also not at present interpretable correctly in terms of the pore size distribution and other structural properties of porous media. In the absence of any well founded theoretical description of fluid flow through porous media, many empirical descriptions have been proposed. In addition to the strictly empirical flow equations, some equations have been developed rigorously from simple geometrical models of the pore spaces. These equations are only as valid as is the model used in their development. The two models used in the past, the sphere pack and the bundle of tubes, have been too simple, and as a result, the equations derived from them have failed to predict the observed properties. Agreement between theory and observation has been achieved for these models by inserting parameters of doubtful physical significance.","container-title":"Transactions of the AIME","DOI":"10.2118/574-G","ISSN":"0081-1696","issue":"01","journalAbbreviation":"Transactions of the AIME","page":"144-181","title":"The Network Model of Porous Media","volume":"207","author":[{"family":"Fatt","given":"I."}],"issued":{"date-parts":[["1956",12,1]]}}},{"id":133,"uris":["http://zotero.org/users/local/zTcXUGTt/items/2DBLL9V6"],"itemData":{"id":133,"type":"chapter","container-title":"Porous Media (Second Edition)","event-place":"San Diego","ISBN":"978-0-12-223651-8","note":"DOI: 10.1016/B978-0-12-223651-8.50009-2","page":"237-317","publisher":"Academic Press","publisher-place":"San Diego","title":"3 - Single-Phase Transport Phenomena in Porous Media","URL":"https://www.sciencedirect.com/science/article/pii/B9780122236518500092","author":[{"family":"DULLIEN","given":"F.A.L."}],"editor":[{"family":"DULLIEN","given":"F.A.L."}],"issued":{"date-parts":[["1992",1,1]]}}}],"schema":"https://github.com/citation-style-language/schema/raw/master/csl-citation.json"} </w:instrText>
      </w:r>
      <w:r w:rsidR="0092135C">
        <w:rPr>
          <w:rFonts w:ascii="Times New Roman" w:hAnsi="Times New Roman" w:cs="Times New Roman"/>
          <w:sz w:val="24"/>
          <w:szCs w:val="24"/>
        </w:rPr>
        <w:fldChar w:fldCharType="separate"/>
      </w:r>
      <w:r w:rsidR="0092135C" w:rsidRPr="0736DA0A">
        <w:rPr>
          <w:rFonts w:ascii="Times New Roman" w:hAnsi="Times New Roman" w:cs="Times New Roman"/>
          <w:sz w:val="24"/>
          <w:szCs w:val="24"/>
        </w:rPr>
        <w:t>(</w:t>
      </w:r>
      <w:proofErr w:type="spellStart"/>
      <w:r w:rsidR="0092135C" w:rsidRPr="0736DA0A">
        <w:rPr>
          <w:rFonts w:ascii="Times New Roman" w:hAnsi="Times New Roman" w:cs="Times New Roman"/>
          <w:sz w:val="24"/>
          <w:szCs w:val="24"/>
        </w:rPr>
        <w:t>Fatt</w:t>
      </w:r>
      <w:proofErr w:type="spellEnd"/>
      <w:r w:rsidR="0092135C" w:rsidRPr="0736DA0A">
        <w:rPr>
          <w:rFonts w:ascii="Times New Roman" w:hAnsi="Times New Roman" w:cs="Times New Roman"/>
          <w:sz w:val="24"/>
          <w:szCs w:val="24"/>
        </w:rPr>
        <w:t xml:space="preserve">, 1956; </w:t>
      </w:r>
      <w:proofErr w:type="spellStart"/>
      <w:r w:rsidR="0092135C" w:rsidRPr="0736DA0A">
        <w:rPr>
          <w:rFonts w:ascii="Times New Roman" w:hAnsi="Times New Roman" w:cs="Times New Roman"/>
          <w:sz w:val="24"/>
          <w:szCs w:val="24"/>
        </w:rPr>
        <w:t>D</w:t>
      </w:r>
      <w:r w:rsidR="00F23E61" w:rsidRPr="0736DA0A">
        <w:rPr>
          <w:rFonts w:ascii="Times New Roman" w:hAnsi="Times New Roman" w:cs="Times New Roman"/>
          <w:sz w:val="24"/>
          <w:szCs w:val="24"/>
        </w:rPr>
        <w:t>ullien</w:t>
      </w:r>
      <w:proofErr w:type="spellEnd"/>
      <w:r w:rsidR="0092135C" w:rsidRPr="0736DA0A">
        <w:rPr>
          <w:rFonts w:ascii="Times New Roman" w:hAnsi="Times New Roman" w:cs="Times New Roman"/>
          <w:sz w:val="24"/>
          <w:szCs w:val="24"/>
        </w:rPr>
        <w:t>,</w:t>
      </w:r>
      <w:r w:rsidR="008B49FC" w:rsidRPr="0736DA0A">
        <w:rPr>
          <w:rFonts w:ascii="Times New Roman" w:hAnsi="Times New Roman" w:cs="Times New Roman"/>
          <w:sz w:val="24"/>
          <w:szCs w:val="24"/>
        </w:rPr>
        <w:t xml:space="preserve"> </w:t>
      </w:r>
      <w:r w:rsidR="0092135C" w:rsidRPr="0736DA0A">
        <w:rPr>
          <w:rFonts w:ascii="Times New Roman" w:hAnsi="Times New Roman" w:cs="Times New Roman"/>
          <w:sz w:val="24"/>
          <w:szCs w:val="24"/>
        </w:rPr>
        <w:t>1992)</w:t>
      </w:r>
      <w:r w:rsidR="0092135C">
        <w:rPr>
          <w:rFonts w:ascii="Times New Roman" w:hAnsi="Times New Roman" w:cs="Times New Roman"/>
          <w:sz w:val="24"/>
          <w:szCs w:val="24"/>
        </w:rPr>
        <w:fldChar w:fldCharType="end"/>
      </w:r>
      <w:r>
        <w:rPr>
          <w:rFonts w:ascii="Times New Roman" w:hAnsi="Times New Roman" w:cs="Times New Roman"/>
          <w:sz w:val="24"/>
          <w:szCs w:val="24"/>
        </w:rPr>
        <w:t>.</w:t>
      </w:r>
      <w:r w:rsidR="00F23E61">
        <w:rPr>
          <w:rFonts w:ascii="Times New Roman" w:hAnsi="Times New Roman" w:cs="Times New Roman"/>
          <w:sz w:val="24"/>
          <w:szCs w:val="24"/>
        </w:rPr>
        <w:t xml:space="preserve"> </w:t>
      </w:r>
      <w:r w:rsidR="000E4678">
        <w:rPr>
          <w:rFonts w:ascii="Times New Roman" w:hAnsi="Times New Roman" w:cs="Times New Roman"/>
          <w:sz w:val="24"/>
          <w:szCs w:val="24"/>
        </w:rPr>
        <w:t xml:space="preserve">However, </w:t>
      </w:r>
      <w:r w:rsidR="00F05C8F">
        <w:rPr>
          <w:rFonts w:ascii="Times New Roman" w:hAnsi="Times New Roman" w:cs="Times New Roman"/>
          <w:sz w:val="24"/>
          <w:szCs w:val="24"/>
        </w:rPr>
        <w:t xml:space="preserve">several authors have </w:t>
      </w:r>
      <w:r w:rsidR="008A5FEA">
        <w:rPr>
          <w:rFonts w:ascii="Times New Roman" w:hAnsi="Times New Roman" w:cs="Times New Roman"/>
          <w:sz w:val="24"/>
          <w:szCs w:val="24"/>
        </w:rPr>
        <w:t xml:space="preserve">successfully measured </w:t>
      </w:r>
      <w:r w:rsidR="00A973C3">
        <w:rPr>
          <w:rFonts w:ascii="Times New Roman" w:hAnsi="Times New Roman" w:cs="Times New Roman"/>
          <w:sz w:val="24"/>
          <w:szCs w:val="24"/>
        </w:rPr>
        <w:t xml:space="preserve">the </w:t>
      </w:r>
      <w:r w:rsidR="00737987">
        <w:rPr>
          <w:rFonts w:ascii="Times New Roman" w:hAnsi="Times New Roman" w:cs="Times New Roman"/>
          <w:sz w:val="24"/>
          <w:szCs w:val="24"/>
        </w:rPr>
        <w:t>geometrical, hydraulic, diffusional and electrical tortuosity</w:t>
      </w:r>
      <w:r w:rsidR="00A973C3">
        <w:rPr>
          <w:rFonts w:ascii="Times New Roman" w:hAnsi="Times New Roman" w:cs="Times New Roman"/>
          <w:sz w:val="24"/>
          <w:szCs w:val="24"/>
        </w:rPr>
        <w:t xml:space="preserve"> of conventional rocks</w:t>
      </w:r>
      <w:r w:rsidR="00A033D7">
        <w:rPr>
          <w:rFonts w:ascii="Times New Roman" w:hAnsi="Times New Roman" w:cs="Times New Roman"/>
          <w:sz w:val="24"/>
          <w:szCs w:val="24"/>
        </w:rPr>
        <w:t xml:space="preserve"> </w:t>
      </w:r>
      <w:r w:rsidR="00A033D7">
        <w:rPr>
          <w:rFonts w:ascii="Times New Roman" w:hAnsi="Times New Roman" w:cs="Times New Roman"/>
          <w:sz w:val="24"/>
          <w:szCs w:val="24"/>
        </w:rPr>
        <w:fldChar w:fldCharType="begin"/>
      </w:r>
      <w:r w:rsidR="00D936F2">
        <w:rPr>
          <w:rFonts w:ascii="Times New Roman" w:hAnsi="Times New Roman" w:cs="Times New Roman"/>
          <w:sz w:val="24"/>
          <w:szCs w:val="24"/>
        </w:rPr>
        <w:instrText xml:space="preserve"> ADDIN ZOTERO_ITEM CSL_CITATION {"citationID":"jNHxcqdt","properties":{"unsorted":true,"formattedCitation":"(Winsauer et al., 1952; L. L. Chen et al., 1977; Garrouch et al., 2001; Srisutthiyakorn &amp; Mavko, 2016; Gong et al., 2020; Leger &amp; Luquot, 2021)","plainCitation":"(Winsauer et al., 1952; L. L. Chen et al., 1977; Garrouch et al., 2001; Srisutthiyakorn &amp; Mavko, 2016; Gong et al., 2020; Leger &amp; Luquot, 2021)","dontUpdate":true,"noteIndex":0},"citationItems":[{"id":128,"uris":["http://zotero.org/users/local/zTcXUGTt/items/K3MHB3T9"],"itemData":{"id":128,"type":"article-journal","container-title":"AAPG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162,"uris":["http://zotero.org/users/local/zTcXUGTt/items/YYQ3MC2C"],"itemData":{"id":162,"type":"article-journal","container-title":"AIChE Journal","ISSN":"0001-1541","issue":"3","journalAbbreviation":"AIChE Journal","note":"publisher: Wiley Online Library","page":"336-341","title":"Binary gas diffusion of methane‐nitrogen through porous solids","volume":"23","author":[{"family":"Chen","given":"Lillian Lung‐yu"},{"family":"Katz","given":"Donald L"},{"family":"Tek","given":"M Rasin"}],"issued":{"date-parts":[["1977"]]}}},{"id":29,"uris":["http://zotero.org/users/local/zTcXUGTt/items/CUE7M6SU"],"itemData":{"id":29,"type":"article-journal","abstract":"This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A."},{"family":"Ali","given":"Liaqat"},{"family":"Qasem","given":"Fuad"}],"issued":{"date-parts":[["2001",10,1]]}}},{"id":98,"uris":["http://zotero.org/users/local/zTcXUGTt/items/A2NBNT9U"],"itemData":{"id":98,"type":"chapter","abstract":"Hydraulic tortuosity is an important parameter in characterizing fluid flow heterogeneity in porous media. The most basic definition of tortuosity is an average flow path length divided by the length of a sample. Although this definition seems straightforward, the lack of understanding and proper way to measure tortuosity make it one of the most abused parameters describing transport properties. Hydraulic tortuosity is often treated merely as a fitting factor or, worse, is neglected by combining tortuosity with a geometrical factor in the Kozeny-Carman equation. In this paper, we focus on hydraulic tortuosity in various porous media ranging from artificial packs to natural rocks to improve our understanding of this parameter. Conventionally, the tortuosity is obtained through laboratory measurements of porosity, permeability, and specific surface area using the Kozeny-Carman equation. In contrast, this study was conducted on 3-D binary segmented images to obtain the tortuosity through streamlines extracted from a local flux, the output from a Lattice Boltzmann flow simulation (LBM). This approach allows us to calculate the flux-weighted tortuosity, and also to study the tortuosity on a larger number of samples. Numerical simulations were performed on 8 simple cubic packs, 8 face-centered cubic packs, 32 variations of Finney packs, 125 subsamples of Berea sandstones, and 125 subsamples of Grosmont carbonate. Presentation Date: Monday, October 17, 2016 Start Time: 1:50:00 PM Location: 167 Presentation Type: ORAL","collection-title":"SEG Technical Program Expanded Abstracts","container-title":"SEG Technical Program Expanded Abstracts 2016","note":"DOI: 10.1190/segam2016-13966753.1","number-of-volumes":"0","page":"3133-3137","publisher":"Society of Exploration Geophysicists","title":"Hydraulic tortuosity: From artificial packs to natural rocks","URL":"https://doi.org/10.1190/segam2016-13966753.1","author":[{"family":"Srisutthiyakorn","given":"Nattavadee"},{"family":"Mavko","given":"Gerald"}],"accessed":{"date-parts":[["2021",10,19]]},"issued":{"date-parts":[["2016",9,1]]}}},{"id":135,"uris":["http://zotero.org/users/local/zTcXUGTt/items/K2UEEX8G"],"itemData":{"id":135,"type":"article-journal","abstract":"The pore geometry and topology properties of pore space in rocks are significant for a better understanding of the complex hydrologic and elastic properties. However, geometry and topology information about the sandstone pore structures is not fully available. In this study, we obtained the topological and geometrical pore parameters from a representative elementary volume (REV) for fluid flow in sandstone samples. For comparison, eight types of sandstones with various porosities were studied based on the X-ray micro-computed tomography technique. In this study, the REV size was selected based on the parameters from the respective pore network models (PNM), not just the porosity. Our analysis indicates that despite different porosity, all the sandstone samples have highly triangular-shaped pores and a high degree of pore structural isotropy. The high porosity group sandstones exhibit wider ranges of pore sizes than the low porosity group sandstones. Compared to the high porosity group sandstones, the low porosity group sandstones samples showing a higher global aspect ratio, indicating some pores exist in the form of bottlenecks. The pore topological properties of different sandstones show a high dependence of the porosity. The high porosity group sandstones obtain large coordination numbers, large connectivity densities and low tortuosities. The results from this study will help better understand the complex pore structure and the fluid flow in sandstone.","container-title":"Energies","DOI":"10.3390/en13153774","ISSN":"1996-1073","issue":"15","title":"Geometrical and Topological Analysis of Pore Space in Sandstones Based on X-ray Computed Tomography","volume":"13","author":[{"family":"Gong","given":"Linxian"},{"family":"Nie","given":"Lei"},{"family":"Xu","given":"Yan"}],"issued":{"date-parts":[["2020"]]}}},{"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sidR="00A033D7">
        <w:rPr>
          <w:rFonts w:ascii="Times New Roman" w:hAnsi="Times New Roman" w:cs="Times New Roman"/>
          <w:sz w:val="24"/>
          <w:szCs w:val="24"/>
        </w:rPr>
        <w:fldChar w:fldCharType="separate"/>
      </w:r>
      <w:r w:rsidR="00A033D7" w:rsidRPr="00A033D7">
        <w:rPr>
          <w:rFonts w:ascii="Times New Roman" w:hAnsi="Times New Roman" w:cs="Times New Roman"/>
          <w:sz w:val="24"/>
        </w:rPr>
        <w:t xml:space="preserve">(Winsauer et al., 1952; Chen et al., 1977; Garrouch et al., 2001; </w:t>
      </w:r>
      <w:proofErr w:type="spellStart"/>
      <w:r w:rsidR="00A033D7" w:rsidRPr="00A033D7">
        <w:rPr>
          <w:rFonts w:ascii="Times New Roman" w:hAnsi="Times New Roman" w:cs="Times New Roman"/>
          <w:sz w:val="24"/>
        </w:rPr>
        <w:t>Srisutthiyakorn</w:t>
      </w:r>
      <w:proofErr w:type="spellEnd"/>
      <w:r w:rsidR="00A033D7" w:rsidRPr="00A033D7">
        <w:rPr>
          <w:rFonts w:ascii="Times New Roman" w:hAnsi="Times New Roman" w:cs="Times New Roman"/>
          <w:sz w:val="24"/>
        </w:rPr>
        <w:t xml:space="preserve"> &amp; </w:t>
      </w:r>
      <w:proofErr w:type="spellStart"/>
      <w:r w:rsidR="00A033D7" w:rsidRPr="00A033D7">
        <w:rPr>
          <w:rFonts w:ascii="Times New Roman" w:hAnsi="Times New Roman" w:cs="Times New Roman"/>
          <w:sz w:val="24"/>
        </w:rPr>
        <w:t>Mavko</w:t>
      </w:r>
      <w:proofErr w:type="spellEnd"/>
      <w:r w:rsidR="00A033D7" w:rsidRPr="00A033D7">
        <w:rPr>
          <w:rFonts w:ascii="Times New Roman" w:hAnsi="Times New Roman" w:cs="Times New Roman"/>
          <w:sz w:val="24"/>
        </w:rPr>
        <w:t xml:space="preserve">, 2016; Gong et al., 2020; Leger &amp; </w:t>
      </w:r>
      <w:proofErr w:type="spellStart"/>
      <w:r w:rsidR="00A033D7" w:rsidRPr="00A033D7">
        <w:rPr>
          <w:rFonts w:ascii="Times New Roman" w:hAnsi="Times New Roman" w:cs="Times New Roman"/>
          <w:sz w:val="24"/>
        </w:rPr>
        <w:t>Luquot</w:t>
      </w:r>
      <w:proofErr w:type="spellEnd"/>
      <w:r w:rsidR="00A033D7" w:rsidRPr="00A033D7">
        <w:rPr>
          <w:rFonts w:ascii="Times New Roman" w:hAnsi="Times New Roman" w:cs="Times New Roman"/>
          <w:sz w:val="24"/>
        </w:rPr>
        <w:t>, 2021)</w:t>
      </w:r>
      <w:r w:rsidR="00A033D7">
        <w:rPr>
          <w:rFonts w:ascii="Times New Roman" w:hAnsi="Times New Roman" w:cs="Times New Roman"/>
          <w:sz w:val="24"/>
          <w:szCs w:val="24"/>
        </w:rPr>
        <w:fldChar w:fldCharType="end"/>
      </w:r>
      <w:r w:rsidR="0008101D">
        <w:rPr>
          <w:rFonts w:ascii="Times New Roman" w:hAnsi="Times New Roman" w:cs="Times New Roman"/>
          <w:sz w:val="24"/>
          <w:szCs w:val="24"/>
        </w:rPr>
        <w:t xml:space="preserve">. Researchers have also examined the relationships between these tortuosities with the major disagreements centering around whether or not the diffusional and electrical tortuosity are similar and thus comparable </w:t>
      </w:r>
      <w:r w:rsidR="0008101D">
        <w:rPr>
          <w:rFonts w:ascii="Times New Roman" w:hAnsi="Times New Roman" w:cs="Times New Roman"/>
          <w:sz w:val="24"/>
          <w:szCs w:val="24"/>
        </w:rPr>
        <w:fldChar w:fldCharType="begin"/>
      </w:r>
      <w:r w:rsidR="00D936F2">
        <w:rPr>
          <w:rFonts w:ascii="Times New Roman" w:hAnsi="Times New Roman" w:cs="Times New Roman"/>
          <w:sz w:val="24"/>
          <w:szCs w:val="24"/>
        </w:rPr>
        <w:instrText xml:space="preserve"> ADDIN ZOTERO_ITEM CSL_CITATION {"citationID":"3IqtAaPA","properties":{"unsorted":true,"formattedCitation":"(KLINKENBERG, 1951; Garrouch et al., 2001; Bezzar &amp; Ghomari, 2013)","plainCitation":"(KLINKENBERG, 1951; Garrouch et al., 2001; Bezzar &amp; Ghomari, 2013)","dontUpdate":true,"noteIndex":0},"citationItems":[{"id":75,"uris":["http://zotero.org/users/local/zTcXUGTt/items/SU6JQQPQ"],"itemData":{"id":75,"type":"article-journal","abstract":"Mass transfer in the diagenesis of sediments is accomplished by the movement of solutions, and by diffusion. In a recent paper, Garrels et al. (1949) showed that the rate of transport by diffusion is independent of the permeability, but dependent upon an “effective directional porosity.” Values of this parameter for several different rocks were determined by diffusion measurements. In view of the analogy which exists between diffusion and electrical conduction this result could have been predicted from electrical data, and the “effective directional porosity” is more easily determinable by electrical measurements.In an open liquid-filled space the equations for diffusion and for electrical conduction, respectively, are:  where Dl and Kl are the diffusion constant and the electrical conductivity of the liquid. In a rock composed of nonconductive minerals, diffusion and electrical conduction will occur only in the pore space, and along sinuous paths. Hence, in such a case, the effective diffusion constant and electrical conductivity will be given by  where f is the porosity and L a “lithologic factor” depending upon the sinuosity of the path. The geometrical factor f/L is the “effective directional porosity” of Garrels et al. It is the same for both electrical conduction and diffusion and can be determined much more easily by electrical than by diffusion measurements. These deductions are confirmed by experiment and several tables of data for various rocks are presented.","container-title":"GSA Bulletin","DOI":"10.1130/0016-7606(1951)62[559:ABDAEC]2.0.CO;2","ISSN":"0016-7606","issue":"6","journalAbbreviation":"GSA Bulletin","page":"559-564","title":"ANALOGY BETWEEN DIFFUSION AND ELECTRICAL CONDUCTIVITY IN POROUS ROCKS","volume":"62","author":[{"family":"KLINKENBERG","given":"L. J"}],"issued":{"date-parts":[["1951",6,1]]}}},{"id":29,"uris":["http://zotero.org/users/local/zTcXUGTt/items/CUE7M6SU"],"itemData":{"id":29,"type":"article-journal","abstract":"This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A."},{"family":"Ali","given":"Liaqat"},{"family":"Qasem","given":"Fuad"}],"issued":{"date-parts":[["2001",10,1]]}}},{"id":48,"uris":["http://zotero.org/users/local/zTcXUGTt/items/7JV872SF"],"itemData":{"id":48,"type":"article-journal","abstract":"A non-destructive test was carried out on a liner material—sand bentonite mixture (SB) with a continuous concentration diffusion of NaCl electrolyte. The work reported studied the spacio-temporal variation of the electrical conductivity $$\\sigma ^{*}_{\\mathrm{s}}$$(z, t) in a diffusion soil column with different heights. A relationship between the interstitial pore fluid concentration of SB and the electrical conductivity of the solution has been established by mixing and compacting samples of sand bentonite with NaCl electrolytes at different concentrations. Electrical conductivity of compacted specimens was measured with a two-electrode cell. The conductivity measurements were used to quantify the pore fluid concentration and effective diffusion coefficient of SB liners. It is concluded here that the electrical conductivity of compacted specimens depends mainly on the salt concentration in the pore fluid and it could be used to measure ionic movement through liners during diffusion. The experimental diffusion coefficient reached theoretical diffusion coefficient when sample height is equal to 40 cm.","container-title":"Transport in Porous Media","DOI":"10.1007/s11242-012-0115-9","ISSN":"1573-1634","issue":"2","journalAbbreviation":"Transport in Porous Media","page":"147-159","title":"Monitoring of Pollutant Diffusion into Clay Liners by Electrical Methods","volume":"97","author":[{"family":"Bezzar","given":"A."},{"family":"Ghomari","given":"F."}],"issued":{"date-parts":[["2013",3,1]]}}}],"schema":"https://github.com/citation-style-language/schema/raw/master/csl-citation.json"} </w:instrText>
      </w:r>
      <w:r w:rsidR="0008101D">
        <w:rPr>
          <w:rFonts w:ascii="Times New Roman" w:hAnsi="Times New Roman" w:cs="Times New Roman"/>
          <w:sz w:val="24"/>
          <w:szCs w:val="24"/>
        </w:rPr>
        <w:fldChar w:fldCharType="separate"/>
      </w:r>
      <w:r w:rsidR="0008101D" w:rsidRPr="0008101D">
        <w:rPr>
          <w:rFonts w:ascii="Times New Roman" w:hAnsi="Times New Roman" w:cs="Times New Roman"/>
          <w:sz w:val="24"/>
        </w:rPr>
        <w:t>(K</w:t>
      </w:r>
      <w:r w:rsidR="0008101D">
        <w:rPr>
          <w:rFonts w:ascii="Times New Roman" w:hAnsi="Times New Roman" w:cs="Times New Roman"/>
          <w:sz w:val="24"/>
        </w:rPr>
        <w:t>linkenberg</w:t>
      </w:r>
      <w:r w:rsidR="0008101D" w:rsidRPr="0008101D">
        <w:rPr>
          <w:rFonts w:ascii="Times New Roman" w:hAnsi="Times New Roman" w:cs="Times New Roman"/>
          <w:sz w:val="24"/>
        </w:rPr>
        <w:t xml:space="preserve">, 1951; Garrouch et al., 2001; </w:t>
      </w:r>
      <w:proofErr w:type="spellStart"/>
      <w:r w:rsidR="0008101D" w:rsidRPr="0008101D">
        <w:rPr>
          <w:rFonts w:ascii="Times New Roman" w:hAnsi="Times New Roman" w:cs="Times New Roman"/>
          <w:sz w:val="24"/>
        </w:rPr>
        <w:t>Bezzar</w:t>
      </w:r>
      <w:proofErr w:type="spellEnd"/>
      <w:r w:rsidR="0008101D" w:rsidRPr="0008101D">
        <w:rPr>
          <w:rFonts w:ascii="Times New Roman" w:hAnsi="Times New Roman" w:cs="Times New Roman"/>
          <w:sz w:val="24"/>
        </w:rPr>
        <w:t xml:space="preserve"> &amp; </w:t>
      </w:r>
      <w:proofErr w:type="spellStart"/>
      <w:r w:rsidR="0008101D" w:rsidRPr="0008101D">
        <w:rPr>
          <w:rFonts w:ascii="Times New Roman" w:hAnsi="Times New Roman" w:cs="Times New Roman"/>
          <w:sz w:val="24"/>
        </w:rPr>
        <w:t>Ghomari</w:t>
      </w:r>
      <w:proofErr w:type="spellEnd"/>
      <w:r w:rsidR="0008101D" w:rsidRPr="0008101D">
        <w:rPr>
          <w:rFonts w:ascii="Times New Roman" w:hAnsi="Times New Roman" w:cs="Times New Roman"/>
          <w:sz w:val="24"/>
        </w:rPr>
        <w:t>, 2013)</w:t>
      </w:r>
      <w:r w:rsidR="0008101D">
        <w:rPr>
          <w:rFonts w:ascii="Times New Roman" w:hAnsi="Times New Roman" w:cs="Times New Roman"/>
          <w:sz w:val="24"/>
          <w:szCs w:val="24"/>
        </w:rPr>
        <w:fldChar w:fldCharType="end"/>
      </w:r>
      <w:r w:rsidR="0008101D">
        <w:rPr>
          <w:rFonts w:ascii="Times New Roman" w:hAnsi="Times New Roman" w:cs="Times New Roman"/>
          <w:sz w:val="24"/>
          <w:szCs w:val="24"/>
        </w:rPr>
        <w:t>.</w:t>
      </w:r>
    </w:p>
    <w:p w14:paraId="5269B61A" w14:textId="77777777" w:rsidR="00680007" w:rsidRDefault="00EF1CA5" w:rsidP="000E467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Also, a l</w:t>
      </w:r>
      <w:r w:rsidR="008A5FEA">
        <w:rPr>
          <w:rFonts w:ascii="Times New Roman" w:hAnsi="Times New Roman" w:cs="Times New Roman"/>
          <w:sz w:val="24"/>
          <w:szCs w:val="24"/>
        </w:rPr>
        <w:t>imited</w:t>
      </w:r>
      <w:r>
        <w:rPr>
          <w:rFonts w:ascii="Times New Roman" w:hAnsi="Times New Roman" w:cs="Times New Roman"/>
          <w:sz w:val="24"/>
          <w:szCs w:val="24"/>
        </w:rPr>
        <w:t xml:space="preserve"> number of tortuosity </w:t>
      </w:r>
      <w:r w:rsidR="008A5FEA">
        <w:rPr>
          <w:rFonts w:ascii="Times New Roman" w:hAnsi="Times New Roman" w:cs="Times New Roman"/>
          <w:sz w:val="24"/>
          <w:szCs w:val="24"/>
        </w:rPr>
        <w:t xml:space="preserve">measurements </w:t>
      </w:r>
      <w:r>
        <w:rPr>
          <w:rFonts w:ascii="Times New Roman" w:hAnsi="Times New Roman" w:cs="Times New Roman"/>
          <w:sz w:val="24"/>
          <w:szCs w:val="24"/>
        </w:rPr>
        <w:t xml:space="preserve">for </w:t>
      </w:r>
      <w:r w:rsidR="005B02DA">
        <w:rPr>
          <w:rFonts w:ascii="Times New Roman" w:hAnsi="Times New Roman" w:cs="Times New Roman"/>
          <w:sz w:val="24"/>
          <w:szCs w:val="24"/>
        </w:rPr>
        <w:t>tight rocks</w:t>
      </w:r>
      <w:r>
        <w:rPr>
          <w:rFonts w:ascii="Times New Roman" w:hAnsi="Times New Roman" w:cs="Times New Roman"/>
          <w:sz w:val="24"/>
          <w:szCs w:val="24"/>
        </w:rPr>
        <w:t xml:space="preserve"> are available in literature</w:t>
      </w:r>
      <w:r w:rsidR="00A033D7">
        <w:rPr>
          <w:rFonts w:ascii="Times New Roman" w:hAnsi="Times New Roman" w:cs="Times New Roman"/>
          <w:sz w:val="24"/>
          <w:szCs w:val="24"/>
        </w:rPr>
        <w:t xml:space="preserve"> </w:t>
      </w:r>
      <w:r w:rsidR="00A033D7">
        <w:rPr>
          <w:rFonts w:ascii="Times New Roman" w:hAnsi="Times New Roman" w:cs="Times New Roman"/>
          <w:sz w:val="24"/>
          <w:szCs w:val="24"/>
        </w:rPr>
        <w:fldChar w:fldCharType="begin"/>
      </w:r>
      <w:r w:rsidR="0057797B">
        <w:rPr>
          <w:rFonts w:ascii="Times New Roman" w:hAnsi="Times New Roman" w:cs="Times New Roman"/>
          <w:sz w:val="24"/>
          <w:szCs w:val="24"/>
        </w:rPr>
        <w:instrText xml:space="preserve"> ADDIN ZOTERO_ITEM CSL_CITATION {"citationID":"BJSMkUR7","properties":{"unsorted":true,"formattedCitation":"(S. T. Dang et al., 2018; S. Dang et al., 2021; Almasoodi &amp; Reza, 2019)","plainCitation":"(S. T. Dang et al., 2018; S. Dang et al., 2021; Almasoodi &amp; Reza, 2019)","dontUpdate":true,"noteIndex":0},"citationItems":[{"id":160,"uris":["http://zotero.org/users/local/zTcXUGTt/items/GG9TCVRN"],"itemData":{"id":160,"type":"paper-conference","event":"SCA","title":"A first step in evaluating the role of diffusion in EOR in tight shale formations","author":[{"family":"Dang","given":"Son T"},{"family":"Sondergeld","given":"Carl H"},{"family":"Rai","given":"Chandra S"},{"family":"Tinni","given":"Ali O"},{"family":"Drenzek","given":"Nicholas"}],"issued":{"date-parts":[["2018"]]}}},{"id":78,"uris":["http://zotero.org/users/local/zTcXUGTt/items/2TGATZZW"],"itemData":{"id":78,"type":"paper-conference","abstract":"Many studies have shown that diffusion can be a dominant transport mechanism in EOR in nanoporous media. Surface area and diffusion length govern diffusion efficiency. While surface area strongly depends on fracture density (natural and induced) and drawdown history; diffusion length is a function of fluid diffusion and matrix tortuosity. Recent research shows that total tortuosity in shales can vary over a large range; from 3 to 20, while commonly accepted tortuosity is less than 2.5 for conventional rocks. Additionally, in reservoir rocks more than one fluid is usually present, so knowing effective tortuosity for each fluid phase becomes important.In this study, we present a new approach to measure total and effective tortuosity in nanoporous media using Nuclear Magnetic Resonance (NMR). Two samples were selected: Berea sandstone (SS), and Wolfcamp shale. Rock plugs were vacuum dried at 100°C for 6 days to remove free fluids. To measure total tortuosity, a pair of companion plugs, from either Berea SS or the Wolfcamp, were hydrostatically pressurized to 100% saturation, separately with dodecane and 2.5wt% KCl brine (both fluids have NMR Hydrogen Index - HI of 1). Each saturated specimen was then imbibed with its corresponding NMR doping agent: D2O (HI=0) for brine saturated specimens, and toluene (HI=0.65) for dodecane saturated samples. The invasion of doping agents into the saturated samples was monitored by the reduction of NMR T2 relaxation amplitude. These measurements provided calculation of total tortuosity.For measurement of effective tortuosity, two companion Wolfcamp plugs were first imbibed with brine, then counter-imbibed with dodecane, and finally pressurized with dodecane to achieve 100% saturation. We were able to achieve 60% dodecane and 40% brine saturation in both the samples. Then, one plug was doped with D2O, and another with toluene. NMR was utilized to capture the time-lapse profile of the doping concentrations. D2O-doped and toluene-doped responses provided tortuosity of the water and the oil phases, respectively.The results showed Berea SS reached 90% doped condition within 1 day, while the Wolfcamp sample took 12 days to achieve the same condition. The calculated total tortuosity for Berea SS is of 1.45; whereas, for the Wolfcamp sample, the value is 10. With 60:40% of oil: brine saturation, the Wolfcamp shale has the effective tortuosity of 13 for the water phase, and 15 for the oil phase.Matrix permeability is controlled by both pore throat size and tortuosity. Our results confirm that nanoporous permeability can be one to two-order of magnitude lower than conventional Kozeny's estimation, which is only based on pore throat size. Applying this measured effective tortuosity, diffusion efficiency in shale reduces by 6-10 times, as compared to conventional rocks. For example, it will take 6 months of injection for solvent gases to invade 6-10 inches of shale matrix. These measurements also show the importance of stimulated surface area rather than stimulated volume.","DOI":"10.15530/urtec-2021-5118","event":"SPE/AAPG/SEG Unconventional Resources Technology Conference","note":"D021S030R002","title":"Measurement of Effective Tortuosity in Unconventional Tight Rock using Nuclear Magnetic Resonance","URL":"https://doi.org/10.15530/urtec-2021-5118","author":[{"family":"Dang","given":"Son"},{"family":"Mukherjee","given":"Sanchay"},{"family":"Sondergeld","given":"Carl"},{"family":"Rai","given":"Chandra"}],"accessed":{"date-parts":[["2021",10,6]]},"issued":{"date-parts":[["2021",7,26]]}}},{"id":246,"uris":["http://zotero.org/users/local/zTcXUGTt/items/67246BXE"],"itemData":{"id":246,"type":"article-journal","abstract":"Recent advancements in computational geosciences and pore-scale imaging have made it possible to extract three-dimensional (3D) pore geometries from tight rock samples, such as shale. This study presents a viable mean to determine elusive transport properties of tight reservoirs using techniques from computational fluid dynamics (CFD). We present a numerical procedure to compute hydraulic tortuosity in a complex 3D pore system imaged by focused ion beam scanning electron microscope (FIB-SEM). The effectiveness of the procedure is demonstrated on a pore network that was extracted from a shale reservoir in the United States. Results suggest log-normal distribution of tortuosity with an average of 1.8, which illustrates the highly convoluted pathways of fluid diffusion through shale reservoirs. Additionally, permeability was computed at 10 subvolumes of the original shale sample to investigate the size of permeability representative elementary volume (REV). Permeability computations were conducted using a finite-volume method and under the consideration of a transient incompressible Newtonian fluid. Findings reveal that a shale sample of 7.44 um3 is insufficient to reach permeability REV. Lastly, we carried out mesh density sensitivities, for the first time on a shale sample, to examine the reliability of using 3D pore networks extracted from FIB-SEM stacks.","container-title":"Petrophysics - The SPWLA Journal of Formation Evaluation and Reservoir Description","DOI":"10.30632/PJV60N3-2019a3","ISSN":"1529-9074","issue":"03","journalAbbreviation":"Petrophysics - The SPWLA Journal of Formation Evaluation and Reservoir Description","page":"397-408","title":"Finite-Volume Computations of Shale Tortuosity and Permeability From 3D Pore Networks Extracted From Scanning Electron Tomographic Images","volume":"60","author":[{"family":"Almasoodi","given":"Mouin"},{"family":"Reza","given":"Zulfiquar"}],"issued":{"date-parts":[["2019",6,1]]}}}],"schema":"https://github.com/citation-style-language/schema/raw/master/csl-citation.json"} </w:instrText>
      </w:r>
      <w:r w:rsidR="00A033D7">
        <w:rPr>
          <w:rFonts w:ascii="Times New Roman" w:hAnsi="Times New Roman" w:cs="Times New Roman"/>
          <w:sz w:val="24"/>
          <w:szCs w:val="24"/>
        </w:rPr>
        <w:fldChar w:fldCharType="separate"/>
      </w:r>
      <w:r w:rsidR="00A033D7" w:rsidRPr="00A033D7">
        <w:rPr>
          <w:rFonts w:ascii="Times New Roman" w:hAnsi="Times New Roman" w:cs="Times New Roman"/>
          <w:sz w:val="24"/>
        </w:rPr>
        <w:t>(Dang et al., 2018</w:t>
      </w:r>
      <w:r w:rsidR="00A033D7">
        <w:rPr>
          <w:rFonts w:ascii="Times New Roman" w:hAnsi="Times New Roman" w:cs="Times New Roman"/>
          <w:sz w:val="24"/>
        </w:rPr>
        <w:t xml:space="preserve">, </w:t>
      </w:r>
      <w:r w:rsidR="00A033D7" w:rsidRPr="00A033D7">
        <w:rPr>
          <w:rFonts w:ascii="Times New Roman" w:hAnsi="Times New Roman" w:cs="Times New Roman"/>
          <w:sz w:val="24"/>
        </w:rPr>
        <w:t xml:space="preserve">2021; </w:t>
      </w:r>
      <w:proofErr w:type="spellStart"/>
      <w:r w:rsidR="00A033D7" w:rsidRPr="00A033D7">
        <w:rPr>
          <w:rFonts w:ascii="Times New Roman" w:hAnsi="Times New Roman" w:cs="Times New Roman"/>
          <w:sz w:val="24"/>
        </w:rPr>
        <w:t>Almasoodi</w:t>
      </w:r>
      <w:proofErr w:type="spellEnd"/>
      <w:r w:rsidR="00A033D7" w:rsidRPr="00A033D7">
        <w:rPr>
          <w:rFonts w:ascii="Times New Roman" w:hAnsi="Times New Roman" w:cs="Times New Roman"/>
          <w:sz w:val="24"/>
        </w:rPr>
        <w:t xml:space="preserve"> &amp; Reza, 2019)</w:t>
      </w:r>
      <w:r w:rsidR="00A033D7">
        <w:rPr>
          <w:rFonts w:ascii="Times New Roman" w:hAnsi="Times New Roman" w:cs="Times New Roman"/>
          <w:sz w:val="24"/>
          <w:szCs w:val="24"/>
        </w:rPr>
        <w:fldChar w:fldCharType="end"/>
      </w:r>
      <w:r>
        <w:rPr>
          <w:rFonts w:ascii="Times New Roman" w:hAnsi="Times New Roman" w:cs="Times New Roman"/>
          <w:sz w:val="24"/>
          <w:szCs w:val="24"/>
        </w:rPr>
        <w:t>. However,</w:t>
      </w:r>
      <w:r w:rsidR="008A5FEA">
        <w:rPr>
          <w:rFonts w:ascii="Times New Roman" w:hAnsi="Times New Roman" w:cs="Times New Roman"/>
          <w:sz w:val="24"/>
          <w:szCs w:val="24"/>
        </w:rPr>
        <w:t xml:space="preserve"> the published values of</w:t>
      </w:r>
      <w:r w:rsidR="00556FB9">
        <w:rPr>
          <w:rFonts w:ascii="Times New Roman" w:hAnsi="Times New Roman" w:cs="Times New Roman"/>
          <w:sz w:val="24"/>
          <w:szCs w:val="24"/>
        </w:rPr>
        <w:t xml:space="preserve"> diffusional and </w:t>
      </w:r>
      <w:r w:rsidR="00556FB9">
        <w:rPr>
          <w:rFonts w:ascii="Times New Roman" w:hAnsi="Times New Roman" w:cs="Times New Roman"/>
          <w:sz w:val="24"/>
          <w:szCs w:val="24"/>
        </w:rPr>
        <w:lastRenderedPageBreak/>
        <w:t xml:space="preserve">electrical </w:t>
      </w:r>
      <w:r w:rsidR="008A5FEA">
        <w:rPr>
          <w:rFonts w:ascii="Times New Roman" w:hAnsi="Times New Roman" w:cs="Times New Roman"/>
          <w:sz w:val="24"/>
          <w:szCs w:val="24"/>
        </w:rPr>
        <w:t xml:space="preserve">tortuosity do not allow a proper investigation of the petrophysical factors </w:t>
      </w:r>
      <w:r>
        <w:rPr>
          <w:rFonts w:ascii="Times New Roman" w:hAnsi="Times New Roman" w:cs="Times New Roman"/>
          <w:sz w:val="24"/>
          <w:szCs w:val="24"/>
        </w:rPr>
        <w:t>that</w:t>
      </w:r>
      <w:r w:rsidR="008A5FEA">
        <w:rPr>
          <w:rFonts w:ascii="Times New Roman" w:hAnsi="Times New Roman" w:cs="Times New Roman"/>
          <w:sz w:val="24"/>
          <w:szCs w:val="24"/>
        </w:rPr>
        <w:t xml:space="preserve"> could control them a</w:t>
      </w:r>
      <w:r w:rsidR="00737987">
        <w:rPr>
          <w:rFonts w:ascii="Times New Roman" w:hAnsi="Times New Roman" w:cs="Times New Roman"/>
          <w:sz w:val="24"/>
          <w:szCs w:val="24"/>
        </w:rPr>
        <w:t>nd</w:t>
      </w:r>
      <w:r w:rsidR="008A5FEA" w:rsidRPr="0736DA0A">
        <w:rPr>
          <w:rFonts w:ascii="Times New Roman" w:hAnsi="Times New Roman" w:cs="Times New Roman"/>
          <w:sz w:val="24"/>
          <w:szCs w:val="24"/>
        </w:rPr>
        <w:t xml:space="preserve"> </w:t>
      </w:r>
      <w:r w:rsidR="008A5FEA">
        <w:rPr>
          <w:rFonts w:ascii="Times New Roman" w:hAnsi="Times New Roman" w:cs="Times New Roman"/>
          <w:sz w:val="24"/>
          <w:szCs w:val="24"/>
        </w:rPr>
        <w:t xml:space="preserve">the establishment of predictive models for tortuosity. </w:t>
      </w:r>
    </w:p>
    <w:p w14:paraId="3C7BE8D3" w14:textId="5EEF0CA6" w:rsidR="00680007" w:rsidRDefault="00680007" w:rsidP="0068000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In addition to tortuosity, e</w:t>
      </w:r>
      <w:r w:rsidRPr="00EF1CA5">
        <w:rPr>
          <w:rFonts w:ascii="Times New Roman" w:hAnsi="Times New Roman" w:cs="Times New Roman"/>
          <w:sz w:val="24"/>
          <w:szCs w:val="24"/>
        </w:rPr>
        <w:t xml:space="preserve">ffective porosity </w:t>
      </w:r>
      <w:r w:rsidR="00AE7255">
        <w:rPr>
          <w:rFonts w:ascii="Times New Roman" w:hAnsi="Times New Roman" w:cs="Times New Roman"/>
          <w:sz w:val="24"/>
          <w:szCs w:val="24"/>
        </w:rPr>
        <w:t>plays an important role in</w:t>
      </w:r>
      <w:r w:rsidRPr="00EF1CA5">
        <w:rPr>
          <w:rFonts w:ascii="Times New Roman" w:hAnsi="Times New Roman" w:cs="Times New Roman"/>
          <w:sz w:val="24"/>
          <w:szCs w:val="24"/>
        </w:rPr>
        <w:t xml:space="preserve"> the transport of matter through porous media. It is a parameter </w:t>
      </w:r>
      <w:r>
        <w:rPr>
          <w:rFonts w:ascii="Times New Roman" w:hAnsi="Times New Roman" w:cs="Times New Roman"/>
          <w:sz w:val="24"/>
          <w:szCs w:val="24"/>
        </w:rPr>
        <w:t>required</w:t>
      </w:r>
      <w:r w:rsidRPr="00EF1CA5">
        <w:rPr>
          <w:rFonts w:ascii="Times New Roman" w:hAnsi="Times New Roman" w:cs="Times New Roman"/>
          <w:sz w:val="24"/>
          <w:szCs w:val="24"/>
        </w:rPr>
        <w:t xml:space="preserve"> for most transport models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{"citationID":"AbGewrRD","properties":{"unsorted":true,"formattedCitation":"(Marsily, 1986; Fetter, 1988, 1993; Zheng &amp; Bennett, 2002)","plainCitation":"(Marsily, 1986; Fetter, 1988, 1993; Zheng &amp; Bennett, 2002)","noteIndex":0},"citationItems":[{"id":349,"uris":["http://zotero.org/users/local/zTcXUGTt/items/8ZGYZQGL"],"itemData":{"id":349,"type":"book","abstract":"This book attempts to combine two separate themes: a description of one of the links in the chain of the water cycle inside the earth's crust i.e., the subsurface flow; and the quantification of the various types of this flow, obtained by applying the principles of fluid mechanics in porous media. The first part is the more descriptive, and geological of the two. It deals with the concept of water resources, which then leads us on to other links in the cycle: rainfall, infiltration, evaporation: runoff, and surface water resources. The second part is necessary to quantify groundwater resources. It points the way to other applications, such as solutions to civil engineering problems including drainage and compaction; and transport problems in porous media, including aquifer pollution by miscible fluids, multiphase flow of immiscible fluids, and heat transfer in porous media, i.e., geothermal problems. However, the qualitative and the quantitative aspects are not treated separately but combined and blended together, just as geology and hydrology are woven together in hydrogeology.","archive":"/z-wcorg/","event-place":"Orlando, FL","ISBN":"0-12-208915-4","language":"English","publisher":"Academic Press","publisher-place":"Orlando, FL","source":"http://worldcat.org","title":"Quantitative hydrogeology : groundwater hydrology for engineers","author":[{"family":"Marsily","given":"Ghislain","suffix":"","dropping-particle":"de."}],"issued":{"date-parts":[["1986"]]}}},{"id":350,"uris":["http://zotero.org/users/local/zTcXUGTt/items/99LL82Y2"],"itemData":{"id":350,"type":"chapter","edition":"2nd","page":"592","publisher":"New York: Macmillan Publishing Company","title":"Applied Hydrogeology","author":[{"family":"Fetter","given":"C.W."}],"issued":{"date-parts":[["1988"]]}}},{"id":351,"uris":["http://zotero.org/users/local/zTcXUGTt/items/XRBHIQFA"],"itemData":{"id":351,"type":"chapter","page":"458","publisher":"New York: Macmillan Publishing Company","title":"Contaminant Hydrogeology","author":[{"family":"Fetter","given":"C.W."}],"issued":{"date-parts":[["1993"]]}}},{"id":352,"uris":["http://zotero.org/users/local/zTcXUGTt/items/WVKBSUBF"],"itemData":{"id":352,"type":"book","publisher":"Wiley-Interscience New York","title":"Applied contaminant transport modeling","volume":"2","author":[{"family":"Zheng","given":"Chunmiao"},{"family":"Bennett","given":"Gordon D"}],"issued":{"date-parts":[["2002"]]}}}],"schema":"https://github.com/citation-style-language/schema/raw/master/csl-citation.json"} </w:instrText>
      </w:r>
      <w:r>
        <w:rPr>
          <w:rFonts w:ascii="Times New Roman" w:hAnsi="Times New Roman" w:cs="Times New Roman"/>
          <w:sz w:val="24"/>
          <w:szCs w:val="24"/>
        </w:rPr>
        <w:fldChar w:fldCharType="separate"/>
      </w:r>
      <w:r w:rsidRPr="00EF1CA5">
        <w:rPr>
          <w:rFonts w:ascii="Times New Roman" w:hAnsi="Times New Roman" w:cs="Times New Roman"/>
          <w:sz w:val="24"/>
        </w:rPr>
        <w:t>(</w:t>
      </w:r>
      <w:proofErr w:type="spellStart"/>
      <w:r w:rsidRPr="00EF1CA5">
        <w:rPr>
          <w:rFonts w:ascii="Times New Roman" w:hAnsi="Times New Roman" w:cs="Times New Roman"/>
          <w:sz w:val="24"/>
        </w:rPr>
        <w:t>Marsily</w:t>
      </w:r>
      <w:proofErr w:type="spellEnd"/>
      <w:r w:rsidRPr="00EF1CA5">
        <w:rPr>
          <w:rFonts w:ascii="Times New Roman" w:hAnsi="Times New Roman" w:cs="Times New Roman"/>
          <w:sz w:val="24"/>
        </w:rPr>
        <w:t>, 1986; Fetter, 1988, 1993; Zheng &amp; Bennett, 2002)</w:t>
      </w:r>
      <w:r>
        <w:rPr>
          <w:rFonts w:ascii="Times New Roman" w:hAnsi="Times New Roman" w:cs="Times New Roman"/>
          <w:sz w:val="24"/>
          <w:szCs w:val="24"/>
        </w:rPr>
        <w:fldChar w:fldCharType="end"/>
      </w:r>
      <w:r w:rsidRPr="00EF1CA5">
        <w:rPr>
          <w:rFonts w:ascii="Times New Roman" w:hAnsi="Times New Roman" w:cs="Times New Roman"/>
          <w:sz w:val="24"/>
          <w:szCs w:val="24"/>
        </w:rPr>
        <w:t xml:space="preserve">. However, there </w:t>
      </w:r>
      <w:r>
        <w:rPr>
          <w:rFonts w:ascii="Times New Roman" w:hAnsi="Times New Roman" w:cs="Times New Roman"/>
          <w:sz w:val="24"/>
          <w:szCs w:val="24"/>
        </w:rPr>
        <w:t>are</w:t>
      </w:r>
      <w:r w:rsidRPr="00EF1CA5">
        <w:rPr>
          <w:rFonts w:ascii="Times New Roman" w:hAnsi="Times New Roman" w:cs="Times New Roman"/>
          <w:sz w:val="24"/>
          <w:szCs w:val="24"/>
        </w:rPr>
        <w:t xml:space="preserve"> no adequate laboratory </w:t>
      </w:r>
      <w:r>
        <w:rPr>
          <w:rFonts w:ascii="Times New Roman" w:hAnsi="Times New Roman" w:cs="Times New Roman"/>
          <w:sz w:val="24"/>
          <w:szCs w:val="24"/>
        </w:rPr>
        <w:t xml:space="preserve">protocols </w:t>
      </w:r>
      <w:r w:rsidRPr="00EF1CA5">
        <w:rPr>
          <w:rFonts w:ascii="Times New Roman" w:hAnsi="Times New Roman" w:cs="Times New Roman"/>
          <w:sz w:val="24"/>
          <w:szCs w:val="24"/>
        </w:rPr>
        <w:t>for effective porosity measurements in tight rocks.</w:t>
      </w:r>
    </w:p>
    <w:p w14:paraId="4BDCBE65" w14:textId="15FE28A3" w:rsidR="00F061A3" w:rsidRDefault="008A5FEA" w:rsidP="000E467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C1EA880" w14:textId="2A656FBE" w:rsidR="00357D4C" w:rsidRPr="00B21042" w:rsidRDefault="00357D4C" w:rsidP="00357D4C">
      <w:pPr>
        <w:pStyle w:val="Heading2"/>
        <w:spacing w:after="240"/>
        <w:rPr>
          <w:rFonts w:ascii="Times New Roman" w:hAnsi="Times New Roman" w:cs="Times New Roman"/>
          <w:b/>
          <w:bCs/>
          <w:color w:val="auto"/>
        </w:rPr>
      </w:pPr>
      <w:bookmarkStart w:id="9" w:name="_Toc101718031"/>
      <w:r w:rsidRPr="00B21042">
        <w:rPr>
          <w:rFonts w:ascii="Times New Roman" w:hAnsi="Times New Roman" w:cs="Times New Roman"/>
          <w:b/>
          <w:bCs/>
          <w:color w:val="auto"/>
        </w:rPr>
        <w:t>1.2 Scope of the Thesis</w:t>
      </w:r>
      <w:bookmarkEnd w:id="9"/>
    </w:p>
    <w:p w14:paraId="4989EFD8" w14:textId="5C8E3F24" w:rsidR="00D67862" w:rsidRDefault="00F81459" w:rsidP="00B9353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57980">
        <w:rPr>
          <w:rFonts w:ascii="Times New Roman" w:hAnsi="Times New Roman" w:cs="Times New Roman"/>
          <w:sz w:val="24"/>
          <w:szCs w:val="24"/>
        </w:rPr>
        <w:t>present thesis is a summary of an experimental program designed to improve the current understanding of diffusional</w:t>
      </w:r>
      <w:r w:rsidR="00EF1CA5">
        <w:rPr>
          <w:rFonts w:ascii="Times New Roman" w:hAnsi="Times New Roman" w:cs="Times New Roman"/>
          <w:sz w:val="24"/>
          <w:szCs w:val="24"/>
        </w:rPr>
        <w:t xml:space="preserve"> </w:t>
      </w:r>
      <w:r w:rsidR="00DA4CC1">
        <w:rPr>
          <w:rFonts w:ascii="Times New Roman" w:hAnsi="Times New Roman" w:cs="Times New Roman"/>
          <w:sz w:val="24"/>
          <w:szCs w:val="24"/>
        </w:rPr>
        <w:t xml:space="preserve">and </w:t>
      </w:r>
      <w:r w:rsidR="00857980">
        <w:rPr>
          <w:rFonts w:ascii="Times New Roman" w:hAnsi="Times New Roman" w:cs="Times New Roman"/>
          <w:sz w:val="24"/>
          <w:szCs w:val="24"/>
        </w:rPr>
        <w:t xml:space="preserve">electrical tortuosity in unconventional </w:t>
      </w:r>
      <w:r w:rsidR="003A39F6">
        <w:rPr>
          <w:rFonts w:ascii="Times New Roman" w:hAnsi="Times New Roman" w:cs="Times New Roman"/>
          <w:sz w:val="24"/>
          <w:szCs w:val="24"/>
        </w:rPr>
        <w:t>tight rocks</w:t>
      </w:r>
      <w:r w:rsidR="00857980">
        <w:rPr>
          <w:rFonts w:ascii="Times New Roman" w:hAnsi="Times New Roman" w:cs="Times New Roman"/>
          <w:sz w:val="24"/>
          <w:szCs w:val="24"/>
        </w:rPr>
        <w:t>. Measurements of electrical and diffusional tortuosities were conducted o</w:t>
      </w:r>
      <w:r w:rsidR="00DC0F74">
        <w:rPr>
          <w:rFonts w:ascii="Times New Roman" w:hAnsi="Times New Roman" w:cs="Times New Roman"/>
          <w:sz w:val="24"/>
          <w:szCs w:val="24"/>
        </w:rPr>
        <w:t>n 1</w:t>
      </w:r>
      <w:r w:rsidR="00A033D7">
        <w:rPr>
          <w:rFonts w:ascii="Times New Roman" w:hAnsi="Times New Roman" w:cs="Times New Roman"/>
          <w:sz w:val="24"/>
          <w:szCs w:val="24"/>
        </w:rPr>
        <w:t>2</w:t>
      </w:r>
      <w:r w:rsidR="00DC0F74">
        <w:rPr>
          <w:rFonts w:ascii="Times New Roman" w:hAnsi="Times New Roman" w:cs="Times New Roman"/>
          <w:sz w:val="24"/>
          <w:szCs w:val="24"/>
        </w:rPr>
        <w:t xml:space="preserve"> </w:t>
      </w:r>
      <w:r w:rsidR="00B66EA6">
        <w:rPr>
          <w:rFonts w:ascii="Times New Roman" w:hAnsi="Times New Roman" w:cs="Times New Roman"/>
          <w:sz w:val="24"/>
          <w:szCs w:val="24"/>
        </w:rPr>
        <w:t>tight rock</w:t>
      </w:r>
      <w:r w:rsidR="00DC0F74">
        <w:rPr>
          <w:rFonts w:ascii="Times New Roman" w:hAnsi="Times New Roman" w:cs="Times New Roman"/>
          <w:sz w:val="24"/>
          <w:szCs w:val="24"/>
        </w:rPr>
        <w:t xml:space="preserve"> </w:t>
      </w:r>
      <w:r w:rsidR="00857980">
        <w:rPr>
          <w:rFonts w:ascii="Times New Roman" w:hAnsi="Times New Roman" w:cs="Times New Roman"/>
          <w:sz w:val="24"/>
          <w:szCs w:val="24"/>
        </w:rPr>
        <w:t>samples collected from</w:t>
      </w:r>
      <w:r w:rsidR="00DC0F74">
        <w:rPr>
          <w:rFonts w:ascii="Times New Roman" w:hAnsi="Times New Roman" w:cs="Times New Roman"/>
          <w:sz w:val="24"/>
          <w:szCs w:val="24"/>
        </w:rPr>
        <w:t xml:space="preserve"> Utica, Bakken, Eagle Ford, and Wolfcamp formations and 3 sandstone samples from the Berea</w:t>
      </w:r>
      <w:r w:rsidR="00444A0F">
        <w:rPr>
          <w:rFonts w:ascii="Times New Roman" w:hAnsi="Times New Roman" w:cs="Times New Roman"/>
          <w:sz w:val="24"/>
          <w:szCs w:val="24"/>
        </w:rPr>
        <w:t xml:space="preserve"> formation</w:t>
      </w:r>
      <w:r w:rsidR="00DC0F74">
        <w:rPr>
          <w:rFonts w:ascii="Times New Roman" w:hAnsi="Times New Roman" w:cs="Times New Roman"/>
          <w:sz w:val="24"/>
          <w:szCs w:val="24"/>
        </w:rPr>
        <w:t>, Lyon</w:t>
      </w:r>
      <w:r w:rsidR="00444A0F">
        <w:rPr>
          <w:rFonts w:ascii="Times New Roman" w:hAnsi="Times New Roman" w:cs="Times New Roman"/>
          <w:sz w:val="24"/>
          <w:szCs w:val="24"/>
        </w:rPr>
        <w:t xml:space="preserve"> formation</w:t>
      </w:r>
      <w:r w:rsidR="00737987">
        <w:rPr>
          <w:rFonts w:ascii="Times New Roman" w:hAnsi="Times New Roman" w:cs="Times New Roman"/>
          <w:sz w:val="24"/>
          <w:szCs w:val="24"/>
        </w:rPr>
        <w:t>,</w:t>
      </w:r>
      <w:r w:rsidR="00DC0F74">
        <w:rPr>
          <w:rFonts w:ascii="Times New Roman" w:hAnsi="Times New Roman" w:cs="Times New Roman"/>
          <w:sz w:val="24"/>
          <w:szCs w:val="24"/>
        </w:rPr>
        <w:t xml:space="preserve"> and Illinois Basin</w:t>
      </w:r>
      <w:r w:rsidR="00857980">
        <w:rPr>
          <w:rFonts w:ascii="Times New Roman" w:hAnsi="Times New Roman" w:cs="Times New Roman"/>
          <w:sz w:val="24"/>
          <w:szCs w:val="24"/>
        </w:rPr>
        <w:t>.</w:t>
      </w:r>
      <w:r w:rsidR="00DC0F74">
        <w:rPr>
          <w:rFonts w:ascii="Times New Roman" w:hAnsi="Times New Roman" w:cs="Times New Roman"/>
          <w:sz w:val="24"/>
          <w:szCs w:val="24"/>
        </w:rPr>
        <w:t xml:space="preserve"> </w:t>
      </w:r>
      <w:r w:rsidR="006D15F2">
        <w:rPr>
          <w:rFonts w:ascii="Times New Roman" w:hAnsi="Times New Roman" w:cs="Times New Roman"/>
          <w:sz w:val="24"/>
          <w:szCs w:val="24"/>
        </w:rPr>
        <w:t>A</w:t>
      </w:r>
      <w:r w:rsidR="00A973C3">
        <w:rPr>
          <w:rFonts w:ascii="Times New Roman" w:hAnsi="Times New Roman" w:cs="Times New Roman"/>
          <w:sz w:val="24"/>
          <w:szCs w:val="24"/>
        </w:rPr>
        <w:t>lso</w:t>
      </w:r>
      <w:r w:rsidR="006D15F2">
        <w:rPr>
          <w:rFonts w:ascii="Times New Roman" w:hAnsi="Times New Roman" w:cs="Times New Roman"/>
          <w:sz w:val="24"/>
          <w:szCs w:val="24"/>
        </w:rPr>
        <w:t>, a method</w:t>
      </w:r>
      <w:r w:rsidR="009937CD">
        <w:rPr>
          <w:rFonts w:ascii="Times New Roman" w:hAnsi="Times New Roman" w:cs="Times New Roman"/>
          <w:sz w:val="24"/>
          <w:szCs w:val="24"/>
        </w:rPr>
        <w:t xml:space="preserve"> to determine effective porosity using the tortuosity measurements in these samples</w:t>
      </w:r>
      <w:r w:rsidR="006D15F2">
        <w:rPr>
          <w:rFonts w:ascii="Times New Roman" w:hAnsi="Times New Roman" w:cs="Times New Roman"/>
          <w:sz w:val="24"/>
          <w:szCs w:val="24"/>
        </w:rPr>
        <w:t xml:space="preserve"> was developed</w:t>
      </w:r>
      <w:r w:rsidR="009937CD">
        <w:rPr>
          <w:rFonts w:ascii="Times New Roman" w:hAnsi="Times New Roman" w:cs="Times New Roman"/>
          <w:sz w:val="24"/>
          <w:szCs w:val="24"/>
        </w:rPr>
        <w:t xml:space="preserve">. </w:t>
      </w:r>
      <w:r w:rsidR="00F10549">
        <w:rPr>
          <w:rFonts w:ascii="Times New Roman" w:hAnsi="Times New Roman" w:cs="Times New Roman"/>
          <w:sz w:val="24"/>
          <w:szCs w:val="24"/>
        </w:rPr>
        <w:t xml:space="preserve">The rock samples used during this thesis were extensively characterized prior to the measurements of tortuosities and effective porosity. </w:t>
      </w:r>
      <w:r w:rsidR="00A672A7">
        <w:rPr>
          <w:rFonts w:ascii="Times New Roman" w:hAnsi="Times New Roman" w:cs="Times New Roman"/>
          <w:sz w:val="24"/>
          <w:szCs w:val="24"/>
        </w:rPr>
        <w:t>T</w:t>
      </w:r>
      <w:r w:rsidR="00857980">
        <w:rPr>
          <w:rFonts w:ascii="Times New Roman" w:hAnsi="Times New Roman" w:cs="Times New Roman"/>
          <w:sz w:val="24"/>
          <w:szCs w:val="24"/>
        </w:rPr>
        <w:t xml:space="preserve">he large dataset </w:t>
      </w:r>
      <w:r w:rsidR="00A672A7">
        <w:rPr>
          <w:rFonts w:ascii="Times New Roman" w:hAnsi="Times New Roman" w:cs="Times New Roman"/>
          <w:sz w:val="24"/>
          <w:szCs w:val="24"/>
        </w:rPr>
        <w:t xml:space="preserve">of </w:t>
      </w:r>
      <w:r w:rsidR="00857980">
        <w:rPr>
          <w:rFonts w:ascii="Times New Roman" w:hAnsi="Times New Roman" w:cs="Times New Roman"/>
          <w:sz w:val="24"/>
          <w:szCs w:val="24"/>
        </w:rPr>
        <w:t>electrical</w:t>
      </w:r>
      <w:r w:rsidR="009937CD">
        <w:rPr>
          <w:rFonts w:ascii="Times New Roman" w:hAnsi="Times New Roman" w:cs="Times New Roman"/>
          <w:sz w:val="24"/>
          <w:szCs w:val="24"/>
        </w:rPr>
        <w:t xml:space="preserve"> tortuosity,</w:t>
      </w:r>
      <w:r w:rsidR="00857980">
        <w:rPr>
          <w:rFonts w:ascii="Times New Roman" w:hAnsi="Times New Roman" w:cs="Times New Roman"/>
          <w:sz w:val="24"/>
          <w:szCs w:val="24"/>
        </w:rPr>
        <w:t xml:space="preserve"> diffusional tortuosity</w:t>
      </w:r>
      <w:r w:rsidR="00737987">
        <w:rPr>
          <w:rFonts w:ascii="Times New Roman" w:hAnsi="Times New Roman" w:cs="Times New Roman"/>
          <w:sz w:val="24"/>
          <w:szCs w:val="24"/>
        </w:rPr>
        <w:t>,</w:t>
      </w:r>
      <w:r w:rsidR="00857980">
        <w:rPr>
          <w:rFonts w:ascii="Times New Roman" w:hAnsi="Times New Roman" w:cs="Times New Roman"/>
          <w:sz w:val="24"/>
          <w:szCs w:val="24"/>
        </w:rPr>
        <w:t xml:space="preserve"> </w:t>
      </w:r>
      <w:r w:rsidR="009937CD">
        <w:rPr>
          <w:rFonts w:ascii="Times New Roman" w:hAnsi="Times New Roman" w:cs="Times New Roman"/>
          <w:sz w:val="24"/>
          <w:szCs w:val="24"/>
        </w:rPr>
        <w:t xml:space="preserve">and effective porosity </w:t>
      </w:r>
      <w:r w:rsidR="00857980">
        <w:rPr>
          <w:rFonts w:ascii="Times New Roman" w:hAnsi="Times New Roman" w:cs="Times New Roman"/>
          <w:sz w:val="24"/>
          <w:szCs w:val="24"/>
        </w:rPr>
        <w:t>constituted during this thesis was used to</w:t>
      </w:r>
      <w:r w:rsidR="00D67862">
        <w:rPr>
          <w:rFonts w:ascii="Times New Roman" w:hAnsi="Times New Roman" w:cs="Times New Roman"/>
          <w:sz w:val="24"/>
          <w:szCs w:val="24"/>
        </w:rPr>
        <w:t>:</w:t>
      </w:r>
    </w:p>
    <w:p w14:paraId="23B517B4" w14:textId="4A0829AE" w:rsidR="00A672A7" w:rsidRDefault="00A672A7" w:rsidP="00A672A7">
      <w:pPr>
        <w:pStyle w:val="ListParagraph"/>
        <w:numPr>
          <w:ilvl w:val="0"/>
          <w:numId w:val="13"/>
        </w:numPr>
        <w:spacing w:line="480" w:lineRule="auto"/>
        <w:jc w:val="both"/>
      </w:pPr>
      <w:r>
        <w:t>Compare the independent measurements of the diffusional and electrical tortuosity.</w:t>
      </w:r>
    </w:p>
    <w:p w14:paraId="5ECBCB76" w14:textId="77089AEC" w:rsidR="00A672A7" w:rsidRDefault="00A672A7" w:rsidP="00A672A7">
      <w:pPr>
        <w:pStyle w:val="ListParagraph"/>
        <w:numPr>
          <w:ilvl w:val="0"/>
          <w:numId w:val="13"/>
        </w:numPr>
        <w:spacing w:line="480" w:lineRule="auto"/>
        <w:jc w:val="both"/>
      </w:pPr>
      <w:r>
        <w:t>Investigate the petrophysical parameters controlling tortuosity.</w:t>
      </w:r>
    </w:p>
    <w:p w14:paraId="202C4573" w14:textId="21362101" w:rsidR="009937CD" w:rsidRPr="00A672A7" w:rsidRDefault="009937CD" w:rsidP="00A672A7">
      <w:pPr>
        <w:pStyle w:val="ListParagraph"/>
        <w:numPr>
          <w:ilvl w:val="0"/>
          <w:numId w:val="13"/>
        </w:numPr>
        <w:spacing w:line="480" w:lineRule="auto"/>
        <w:jc w:val="both"/>
      </w:pPr>
      <w:r>
        <w:t xml:space="preserve">Investigate the petrophysical parameters controlling effective porosity. </w:t>
      </w:r>
    </w:p>
    <w:p w14:paraId="3E1DF249" w14:textId="58192536" w:rsidR="00F81459" w:rsidRDefault="00F81459" w:rsidP="008B035E">
      <w:pPr>
        <w:spacing w:line="480" w:lineRule="auto"/>
        <w:jc w:val="both"/>
      </w:pPr>
    </w:p>
    <w:p w14:paraId="57B5805A" w14:textId="77777777" w:rsidR="00DA4CC1" w:rsidRDefault="00DA4CC1" w:rsidP="008B035E">
      <w:pPr>
        <w:spacing w:line="480" w:lineRule="auto"/>
        <w:jc w:val="both"/>
      </w:pPr>
    </w:p>
    <w:p w14:paraId="2E53CC87" w14:textId="5AC0DBCB" w:rsidR="00997585" w:rsidRPr="00B21042" w:rsidRDefault="00997585" w:rsidP="00997585">
      <w:pPr>
        <w:pStyle w:val="Heading2"/>
        <w:spacing w:after="240"/>
        <w:rPr>
          <w:rFonts w:ascii="Times New Roman" w:hAnsi="Times New Roman" w:cs="Times New Roman"/>
          <w:b/>
          <w:bCs/>
          <w:color w:val="auto"/>
        </w:rPr>
      </w:pPr>
      <w:bookmarkStart w:id="10" w:name="_Toc101718032"/>
      <w:r w:rsidRPr="00B21042">
        <w:rPr>
          <w:rFonts w:ascii="Times New Roman" w:hAnsi="Times New Roman" w:cs="Times New Roman"/>
          <w:b/>
          <w:bCs/>
          <w:color w:val="auto"/>
        </w:rPr>
        <w:lastRenderedPageBreak/>
        <w:t>1.</w:t>
      </w:r>
      <w:r w:rsidR="00B93539" w:rsidRPr="00B21042">
        <w:rPr>
          <w:rFonts w:ascii="Times New Roman" w:hAnsi="Times New Roman" w:cs="Times New Roman"/>
          <w:b/>
          <w:bCs/>
          <w:color w:val="auto"/>
        </w:rPr>
        <w:t>3</w:t>
      </w:r>
      <w:r w:rsidRPr="00B21042">
        <w:rPr>
          <w:rFonts w:ascii="Times New Roman" w:hAnsi="Times New Roman" w:cs="Times New Roman"/>
          <w:b/>
          <w:bCs/>
          <w:color w:val="auto"/>
        </w:rPr>
        <w:t xml:space="preserve"> Organization of the Thesis</w:t>
      </w:r>
      <w:bookmarkEnd w:id="10"/>
    </w:p>
    <w:p w14:paraId="5FDA33BA" w14:textId="77777777" w:rsidR="00997585" w:rsidRPr="00997585" w:rsidRDefault="00997585" w:rsidP="00997585">
      <w:pPr>
        <w:spacing w:line="480" w:lineRule="auto"/>
        <w:jc w:val="both"/>
        <w:rPr>
          <w:rFonts w:ascii="Times New Roman" w:hAnsi="Times New Roman" w:cs="Times New Roman"/>
          <w:sz w:val="24"/>
          <w:szCs w:val="24"/>
        </w:rPr>
      </w:pPr>
      <w:r w:rsidRPr="00997585">
        <w:rPr>
          <w:rFonts w:ascii="Times New Roman" w:hAnsi="Times New Roman" w:cs="Times New Roman"/>
          <w:sz w:val="24"/>
          <w:szCs w:val="24"/>
        </w:rPr>
        <w:t>This thesis is divided into five chapters and is presented as follows:</w:t>
      </w:r>
    </w:p>
    <w:p w14:paraId="50FF5ADC" w14:textId="5777D6F0" w:rsidR="00997585" w:rsidRPr="00997585" w:rsidRDefault="00997585" w:rsidP="00997585">
      <w:pPr>
        <w:pStyle w:val="ListParagraph"/>
        <w:numPr>
          <w:ilvl w:val="0"/>
          <w:numId w:val="2"/>
        </w:numPr>
        <w:spacing w:line="480" w:lineRule="auto"/>
        <w:jc w:val="both"/>
      </w:pPr>
      <w:r w:rsidRPr="00997585">
        <w:t>Chapter 1</w:t>
      </w:r>
      <w:r w:rsidR="00934F1A">
        <w:t xml:space="preserve"> </w:t>
      </w:r>
      <w:r w:rsidRPr="00997585">
        <w:t>introduces the motivation</w:t>
      </w:r>
      <w:r w:rsidR="00F81459">
        <w:t xml:space="preserve"> </w:t>
      </w:r>
      <w:r w:rsidRPr="00997585">
        <w:t>and describe</w:t>
      </w:r>
      <w:r w:rsidR="00CE769C">
        <w:t>s</w:t>
      </w:r>
      <w:r w:rsidRPr="00997585">
        <w:t xml:space="preserve"> the scope of this study.</w:t>
      </w:r>
    </w:p>
    <w:p w14:paraId="6F4D8029" w14:textId="003EB44E" w:rsidR="00997585" w:rsidRPr="00997585" w:rsidRDefault="00997585" w:rsidP="00997585">
      <w:pPr>
        <w:pStyle w:val="ListParagraph"/>
        <w:numPr>
          <w:ilvl w:val="0"/>
          <w:numId w:val="2"/>
        </w:numPr>
        <w:spacing w:line="480" w:lineRule="auto"/>
        <w:jc w:val="both"/>
      </w:pPr>
      <w:r w:rsidRPr="00997585">
        <w:t xml:space="preserve">Chapter 2 </w:t>
      </w:r>
      <w:r w:rsidR="00F81459">
        <w:t>presents</w:t>
      </w:r>
      <w:r w:rsidR="00F81459" w:rsidRPr="00997585">
        <w:t xml:space="preserve"> </w:t>
      </w:r>
      <w:r w:rsidRPr="00997585">
        <w:t>a literature review on</w:t>
      </w:r>
      <w:r w:rsidR="009937CD">
        <w:t xml:space="preserve"> shales microstructure, effective porosity</w:t>
      </w:r>
      <w:r w:rsidR="00737987">
        <w:t>,</w:t>
      </w:r>
      <w:r w:rsidR="009937CD">
        <w:t xml:space="preserve"> and</w:t>
      </w:r>
      <w:r w:rsidRPr="00997585">
        <w:t xml:space="preserve"> tortuosity</w:t>
      </w:r>
      <w:r w:rsidR="009937CD">
        <w:t xml:space="preserve"> in</w:t>
      </w:r>
      <w:r w:rsidR="00D67862">
        <w:t xml:space="preserve"> porous media</w:t>
      </w:r>
      <w:r w:rsidR="006A731B">
        <w:t>.</w:t>
      </w:r>
      <w:r w:rsidRPr="00997585">
        <w:t xml:space="preserve"> </w:t>
      </w:r>
    </w:p>
    <w:p w14:paraId="0B3AA7B9" w14:textId="7D12AB2A" w:rsidR="00997585" w:rsidRPr="00997585" w:rsidRDefault="00997585" w:rsidP="00997585">
      <w:pPr>
        <w:pStyle w:val="ListParagraph"/>
        <w:numPr>
          <w:ilvl w:val="0"/>
          <w:numId w:val="2"/>
        </w:numPr>
        <w:spacing w:line="480" w:lineRule="auto"/>
        <w:jc w:val="both"/>
      </w:pPr>
      <w:r w:rsidRPr="00997585">
        <w:t xml:space="preserve">Chapter 3 details the equipment and experimental </w:t>
      </w:r>
      <w:r w:rsidR="00974800">
        <w:t xml:space="preserve">methods </w:t>
      </w:r>
      <w:r w:rsidRPr="00997585">
        <w:t>for tortuosity</w:t>
      </w:r>
      <w:r w:rsidR="009937CD">
        <w:t>, effective porosity</w:t>
      </w:r>
      <w:r w:rsidRPr="00997585">
        <w:t xml:space="preserve"> experiments</w:t>
      </w:r>
      <w:r w:rsidR="00737987">
        <w:t>,</w:t>
      </w:r>
      <w:r w:rsidRPr="00997585">
        <w:t xml:space="preserve"> and</w:t>
      </w:r>
      <w:r w:rsidR="00737987">
        <w:t xml:space="preserve"> petrophysical</w:t>
      </w:r>
      <w:r w:rsidRPr="00997585">
        <w:t xml:space="preserve"> rock properties.</w:t>
      </w:r>
    </w:p>
    <w:p w14:paraId="64411D60" w14:textId="482839B8" w:rsidR="00997585" w:rsidRPr="00997585" w:rsidRDefault="00997585" w:rsidP="00997585">
      <w:pPr>
        <w:pStyle w:val="ListParagraph"/>
        <w:numPr>
          <w:ilvl w:val="0"/>
          <w:numId w:val="2"/>
        </w:numPr>
        <w:spacing w:line="480" w:lineRule="auto"/>
        <w:jc w:val="both"/>
      </w:pPr>
      <w:r w:rsidRPr="00997585">
        <w:t xml:space="preserve">Chapter 4 </w:t>
      </w:r>
      <w:r w:rsidR="00A973C3">
        <w:t xml:space="preserve">presents the </w:t>
      </w:r>
      <w:r w:rsidR="009D69D0">
        <w:t>measurements</w:t>
      </w:r>
      <w:r w:rsidR="009937CD">
        <w:t xml:space="preserve"> of</w:t>
      </w:r>
      <w:r w:rsidR="009D69D0">
        <w:t xml:space="preserve"> diffusional </w:t>
      </w:r>
      <w:r w:rsidR="009937CD">
        <w:t>tortuosity,</w:t>
      </w:r>
      <w:r w:rsidR="009D69D0">
        <w:t xml:space="preserve"> electrical </w:t>
      </w:r>
      <w:r w:rsidR="00A02527">
        <w:t>tortuosity</w:t>
      </w:r>
      <w:r w:rsidR="009937CD">
        <w:t>, effective porosity</w:t>
      </w:r>
      <w:r w:rsidR="00737987">
        <w:t>,</w:t>
      </w:r>
      <w:r w:rsidR="009937CD">
        <w:t xml:space="preserve"> and comparisons between the tortuosity measures</w:t>
      </w:r>
      <w:r w:rsidR="00A973C3">
        <w:t>.</w:t>
      </w:r>
    </w:p>
    <w:p w14:paraId="3110DC6B" w14:textId="1BB8B2FB" w:rsidR="00997585" w:rsidRDefault="00997585" w:rsidP="00997585">
      <w:pPr>
        <w:pStyle w:val="ListParagraph"/>
        <w:numPr>
          <w:ilvl w:val="0"/>
          <w:numId w:val="2"/>
        </w:numPr>
        <w:spacing w:line="480" w:lineRule="auto"/>
        <w:jc w:val="both"/>
      </w:pPr>
      <w:r w:rsidRPr="00997585">
        <w:t xml:space="preserve">Chapter 5 </w:t>
      </w:r>
      <w:r w:rsidR="00974800">
        <w:t>deta</w:t>
      </w:r>
      <w:r w:rsidR="009D69D0">
        <w:t>ils the petrophysical parameters controlling tortuosity</w:t>
      </w:r>
      <w:r w:rsidR="009937CD">
        <w:t xml:space="preserve"> and effective porosity</w:t>
      </w:r>
      <w:r w:rsidR="009D69D0">
        <w:t>.</w:t>
      </w:r>
    </w:p>
    <w:p w14:paraId="47D78B0A" w14:textId="3BDC0537" w:rsidR="00974800" w:rsidRDefault="00974800" w:rsidP="00974800">
      <w:pPr>
        <w:pStyle w:val="ListParagraph"/>
        <w:numPr>
          <w:ilvl w:val="0"/>
          <w:numId w:val="2"/>
        </w:numPr>
        <w:spacing w:line="480" w:lineRule="auto"/>
        <w:jc w:val="both"/>
      </w:pPr>
      <w:r>
        <w:t xml:space="preserve">Chapter 6 </w:t>
      </w:r>
      <w:r w:rsidRPr="00997585">
        <w:t>presents the conclusion and the most significant findings.</w:t>
      </w:r>
    </w:p>
    <w:p w14:paraId="15B88063" w14:textId="2FDFD2FC" w:rsidR="00876023" w:rsidRDefault="0086460B" w:rsidP="00830CBA">
      <w:pPr>
        <w:pStyle w:val="Heading1"/>
        <w:jc w:val="left"/>
      </w:pPr>
      <w:r>
        <w:br w:type="page"/>
      </w:r>
      <w:bookmarkStart w:id="11" w:name="_Toc101718033"/>
      <w:r w:rsidR="00004511">
        <w:lastRenderedPageBreak/>
        <w:t xml:space="preserve">: </w:t>
      </w:r>
      <w:r w:rsidR="00876023" w:rsidRPr="00876023">
        <w:t>Literature Review</w:t>
      </w:r>
      <w:bookmarkEnd w:id="11"/>
    </w:p>
    <w:p w14:paraId="603F86F7" w14:textId="77777777" w:rsidR="000201DC" w:rsidRPr="000201DC" w:rsidRDefault="0045429C" w:rsidP="00440686">
      <w:pPr>
        <w:pStyle w:val="Heading2"/>
        <w:spacing w:line="480" w:lineRule="auto"/>
        <w:rPr>
          <w:rFonts w:ascii="Times New Roman" w:hAnsi="Times New Roman" w:cs="Times New Roman"/>
          <w:b/>
          <w:bCs/>
        </w:rPr>
      </w:pPr>
      <w:bookmarkStart w:id="12" w:name="_Toc101718034"/>
      <w:r w:rsidRPr="0045429C">
        <w:rPr>
          <w:rFonts w:ascii="Times New Roman" w:hAnsi="Times New Roman" w:cs="Times New Roman"/>
          <w:b/>
          <w:bCs/>
          <w:color w:val="auto"/>
        </w:rPr>
        <w:t>2.1 Microstructure of Shales</w:t>
      </w:r>
      <w:bookmarkEnd w:id="12"/>
      <w:r w:rsidRPr="0045429C">
        <w:rPr>
          <w:rFonts w:ascii="Times New Roman" w:hAnsi="Times New Roman" w:cs="Times New Roman"/>
          <w:b/>
          <w:bCs/>
          <w:color w:val="auto"/>
        </w:rPr>
        <w:t xml:space="preserve"> </w:t>
      </w:r>
    </w:p>
    <w:p w14:paraId="4C04BECA" w14:textId="46D02AA2" w:rsidR="00AF2829" w:rsidRDefault="001521A5" w:rsidP="00440686">
      <w:pPr>
        <w:spacing w:after="0" w:line="480" w:lineRule="auto"/>
        <w:jc w:val="both"/>
        <w:rPr>
          <w:rFonts w:ascii="Times New Roman" w:hAnsi="Times New Roman" w:cs="Times New Roman"/>
          <w:sz w:val="24"/>
          <w:szCs w:val="24"/>
        </w:rPr>
      </w:pPr>
      <w:r w:rsidRPr="001521A5">
        <w:rPr>
          <w:rFonts w:ascii="Times New Roman" w:hAnsi="Times New Roman" w:cs="Times New Roman"/>
          <w:sz w:val="24"/>
          <w:szCs w:val="24"/>
        </w:rPr>
        <w:t>Unconventional shale reservoirs are fine</w:t>
      </w:r>
      <w:r w:rsidR="00937F2E">
        <w:rPr>
          <w:rFonts w:ascii="Times New Roman" w:hAnsi="Times New Roman" w:cs="Times New Roman"/>
          <w:sz w:val="24"/>
          <w:szCs w:val="24"/>
        </w:rPr>
        <w:t xml:space="preserve"> </w:t>
      </w:r>
      <w:r w:rsidRPr="001521A5">
        <w:rPr>
          <w:rFonts w:ascii="Times New Roman" w:hAnsi="Times New Roman" w:cs="Times New Roman"/>
          <w:sz w:val="24"/>
          <w:szCs w:val="24"/>
        </w:rPr>
        <w:t xml:space="preserve">grain multimineral rocks that contain solid organic matter. The heterogeneity in their composition is </w:t>
      </w:r>
      <w:r w:rsidR="00737987">
        <w:rPr>
          <w:rFonts w:ascii="Times New Roman" w:hAnsi="Times New Roman" w:cs="Times New Roman"/>
          <w:sz w:val="24"/>
          <w:szCs w:val="24"/>
        </w:rPr>
        <w:t>main</w:t>
      </w:r>
      <w:r w:rsidRPr="001521A5">
        <w:rPr>
          <w:rFonts w:ascii="Times New Roman" w:hAnsi="Times New Roman" w:cs="Times New Roman"/>
          <w:sz w:val="24"/>
          <w:szCs w:val="24"/>
        </w:rPr>
        <w:t>ly responsible for their complex microstructure</w:t>
      </w:r>
      <w:r w:rsidR="00737987">
        <w:rPr>
          <w:rFonts w:ascii="Times New Roman" w:hAnsi="Times New Roman" w:cs="Times New Roman"/>
          <w:sz w:val="24"/>
          <w:szCs w:val="24"/>
        </w:rPr>
        <w:t>, which controls reservoir properties that govern transport such as pore structure, porosity, and</w:t>
      </w:r>
      <w:r w:rsidR="00001B8F">
        <w:rPr>
          <w:rFonts w:ascii="Times New Roman" w:hAnsi="Times New Roman" w:cs="Times New Roman"/>
          <w:sz w:val="24"/>
          <w:szCs w:val="24"/>
        </w:rPr>
        <w:t xml:space="preserve"> permeability</w:t>
      </w:r>
      <w:r w:rsidRPr="001521A5">
        <w:rPr>
          <w:rFonts w:ascii="Times New Roman" w:hAnsi="Times New Roman" w:cs="Times New Roman"/>
          <w:sz w:val="24"/>
          <w:szCs w:val="24"/>
        </w:rPr>
        <w:t xml:space="preserve"> (</w:t>
      </w:r>
      <w:r w:rsidR="006C5FED" w:rsidRPr="00A973C3">
        <w:rPr>
          <w:rFonts w:ascii="Times New Roman" w:hAnsi="Times New Roman" w:cs="Times New Roman"/>
          <w:b/>
          <w:bCs/>
          <w:sz w:val="24"/>
          <w:szCs w:val="24"/>
        </w:rPr>
        <w:t>Figure 2-1</w:t>
      </w:r>
      <w:r w:rsidRPr="001521A5">
        <w:rPr>
          <w:rFonts w:ascii="Times New Roman" w:hAnsi="Times New Roman" w:cs="Times New Roman"/>
          <w:sz w:val="24"/>
          <w:szCs w:val="24"/>
        </w:rPr>
        <w:t>).</w:t>
      </w:r>
    </w:p>
    <w:p w14:paraId="486C02ED" w14:textId="77777777" w:rsidR="00AF2829" w:rsidRDefault="00AF2829" w:rsidP="00AF2829">
      <w:pPr>
        <w:keepNext/>
        <w:spacing w:after="0" w:line="480" w:lineRule="auto"/>
        <w:jc w:val="center"/>
      </w:pPr>
      <w:r>
        <w:rPr>
          <w:noProof/>
        </w:rPr>
        <mc:AlternateContent>
          <mc:Choice Requires="wps">
            <w:drawing>
              <wp:anchor distT="0" distB="0" distL="114300" distR="114300" simplePos="0" relativeHeight="251879538" behindDoc="0" locked="0" layoutInCell="1" allowOverlap="1" wp14:anchorId="34F94EC5" wp14:editId="0FCD3EBA">
                <wp:simplePos x="0" y="0"/>
                <wp:positionH relativeFrom="column">
                  <wp:posOffset>1595902</wp:posOffset>
                </wp:positionH>
                <wp:positionV relativeFrom="paragraph">
                  <wp:posOffset>723460</wp:posOffset>
                </wp:positionV>
                <wp:extent cx="414606" cy="246185"/>
                <wp:effectExtent l="0" t="0" r="0" b="1905"/>
                <wp:wrapNone/>
                <wp:docPr id="24" name="Text Box 24"/>
                <wp:cNvGraphicFramePr/>
                <a:graphic xmlns:a="http://schemas.openxmlformats.org/drawingml/2006/main">
                  <a:graphicData uri="http://schemas.microsoft.com/office/word/2010/wordprocessingShape">
                    <wps:wsp>
                      <wps:cNvSpPr txBox="1"/>
                      <wps:spPr>
                        <a:xfrm>
                          <a:off x="0" y="0"/>
                          <a:ext cx="414606" cy="246185"/>
                        </a:xfrm>
                        <a:prstGeom prst="rect">
                          <a:avLst/>
                        </a:prstGeom>
                        <a:noFill/>
                        <a:ln w="6350">
                          <a:noFill/>
                        </a:ln>
                      </wps:spPr>
                      <wps:txbx>
                        <w:txbxContent>
                          <w:p w14:paraId="4C975620" w14:textId="467DE917" w:rsidR="00AF2829" w:rsidRPr="00AF2829" w:rsidRDefault="00AF2829">
                            <w:pPr>
                              <w:rPr>
                                <w:b/>
                                <w:bCs/>
                                <w:color w:val="FFFFFF" w:themeColor="background1"/>
                                <w:sz w:val="20"/>
                                <w:szCs w:val="20"/>
                              </w:rPr>
                            </w:pPr>
                            <w:r w:rsidRPr="00AF2829">
                              <w:rPr>
                                <w:b/>
                                <w:bCs/>
                                <w:color w:val="FFFFFF" w:themeColor="background1"/>
                                <w:sz w:val="20"/>
                                <w:szCs w:val="20"/>
                              </w:rPr>
                              <w: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94EC5" id="Text Box 24" o:spid="_x0000_s1027" type="#_x0000_t202" style="position:absolute;left:0;text-align:left;margin-left:125.65pt;margin-top:56.95pt;width:32.65pt;height:19.4pt;z-index:251879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" filled="f" stroked="f" strokeweight=".5pt">
                <v:textbox>
                  <w:txbxContent>
                    <w:p w14:paraId="4C975620" w14:textId="467DE917" w:rsidR="00AF2829" w:rsidRPr="00AF2829" w:rsidRDefault="00AF2829">
                      <w:pPr>
                        <w:rPr>
                          <w:b/>
                          <w:bCs/>
                          <w:color w:val="FFFFFF" w:themeColor="background1"/>
                          <w:sz w:val="20"/>
                          <w:szCs w:val="20"/>
                        </w:rPr>
                      </w:pPr>
                      <w:r w:rsidRPr="00AF2829">
                        <w:rPr>
                          <w:b/>
                          <w:bCs/>
                          <w:color w:val="FFFFFF" w:themeColor="background1"/>
                          <w:sz w:val="20"/>
                          <w:szCs w:val="20"/>
                        </w:rPr>
                        <w:t>OM</w:t>
                      </w:r>
                    </w:p>
                  </w:txbxContent>
                </v:textbox>
              </v:shape>
            </w:pict>
          </mc:Fallback>
        </mc:AlternateContent>
      </w:r>
      <w:r>
        <w:rPr>
          <w:noProof/>
        </w:rPr>
        <mc:AlternateContent>
          <mc:Choice Requires="wps">
            <w:drawing>
              <wp:anchor distT="0" distB="0" distL="114300" distR="114300" simplePos="0" relativeHeight="251886706" behindDoc="0" locked="0" layoutInCell="1" allowOverlap="1" wp14:anchorId="6C5419BF" wp14:editId="50481BCD">
                <wp:simplePos x="0" y="0"/>
                <wp:positionH relativeFrom="column">
                  <wp:posOffset>645502</wp:posOffset>
                </wp:positionH>
                <wp:positionV relativeFrom="paragraph">
                  <wp:posOffset>694397</wp:posOffset>
                </wp:positionV>
                <wp:extent cx="998806" cy="562707"/>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998806" cy="562707"/>
                        </a:xfrm>
                        <a:prstGeom prst="rect">
                          <a:avLst/>
                        </a:prstGeom>
                        <a:noFill/>
                        <a:ln w="6350">
                          <a:noFill/>
                        </a:ln>
                      </wps:spPr>
                      <wps:txbx>
                        <w:txbxContent>
                          <w:p w14:paraId="595E5C97" w14:textId="7330CF64" w:rsidR="00AF2829" w:rsidRPr="00AF2829" w:rsidRDefault="00AF2829" w:rsidP="00AF2829">
                            <w:pPr>
                              <w:rPr>
                                <w:b/>
                                <w:bCs/>
                                <w:color w:val="FFFFFF" w:themeColor="background1"/>
                                <w:sz w:val="24"/>
                                <w:szCs w:val="24"/>
                              </w:rPr>
                            </w:pPr>
                            <w:r w:rsidRPr="00AF2829">
                              <w:rPr>
                                <w:b/>
                                <w:bCs/>
                                <w:color w:val="FFFFFF" w:themeColor="background1"/>
                                <w:sz w:val="24"/>
                                <w:szCs w:val="24"/>
                              </w:rPr>
                              <w:t>Int</w:t>
                            </w:r>
                            <w:r>
                              <w:rPr>
                                <w:b/>
                                <w:bCs/>
                                <w:color w:val="FFFFFF" w:themeColor="background1"/>
                                <w:sz w:val="24"/>
                                <w:szCs w:val="24"/>
                              </w:rPr>
                              <w:t>e</w:t>
                            </w:r>
                            <w:r w:rsidRPr="00AF2829">
                              <w:rPr>
                                <w:b/>
                                <w:bCs/>
                                <w:color w:val="FFFFFF" w:themeColor="background1"/>
                                <w:sz w:val="24"/>
                                <w:szCs w:val="24"/>
                              </w:rPr>
                              <w:t>rparticle Pore</w:t>
                            </w:r>
                            <w:r>
                              <w:rPr>
                                <w:b/>
                                <w:bCs/>
                                <w:color w:val="FFFFFF" w:themeColor="background1"/>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19BF" id="Text Box 230" o:spid="_x0000_s1028" type="#_x0000_t202" style="position:absolute;left:0;text-align:left;margin-left:50.85pt;margin-top:54.7pt;width:78.65pt;height:44.3pt;z-index:251886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" filled="f" stroked="f" strokeweight=".5pt">
                <v:textbox>
                  <w:txbxContent>
                    <w:p w14:paraId="595E5C97" w14:textId="7330CF64" w:rsidR="00AF2829" w:rsidRPr="00AF2829" w:rsidRDefault="00AF2829" w:rsidP="00AF2829">
                      <w:pPr>
                        <w:rPr>
                          <w:b/>
                          <w:bCs/>
                          <w:color w:val="FFFFFF" w:themeColor="background1"/>
                          <w:sz w:val="24"/>
                          <w:szCs w:val="24"/>
                        </w:rPr>
                      </w:pPr>
                      <w:r w:rsidRPr="00AF2829">
                        <w:rPr>
                          <w:b/>
                          <w:bCs/>
                          <w:color w:val="FFFFFF" w:themeColor="background1"/>
                          <w:sz w:val="24"/>
                          <w:szCs w:val="24"/>
                        </w:rPr>
                        <w:t>Int</w:t>
                      </w:r>
                      <w:r>
                        <w:rPr>
                          <w:b/>
                          <w:bCs/>
                          <w:color w:val="FFFFFF" w:themeColor="background1"/>
                          <w:sz w:val="24"/>
                          <w:szCs w:val="24"/>
                        </w:rPr>
                        <w:t>e</w:t>
                      </w:r>
                      <w:r w:rsidRPr="00AF2829">
                        <w:rPr>
                          <w:b/>
                          <w:bCs/>
                          <w:color w:val="FFFFFF" w:themeColor="background1"/>
                          <w:sz w:val="24"/>
                          <w:szCs w:val="24"/>
                        </w:rPr>
                        <w:t>rparticle Pore</w:t>
                      </w:r>
                      <w:r>
                        <w:rPr>
                          <w:b/>
                          <w:bCs/>
                          <w:color w:val="FFFFFF" w:themeColor="background1"/>
                          <w:sz w:val="24"/>
                          <w:szCs w:val="24"/>
                        </w:rPr>
                        <w:t>s</w:t>
                      </w:r>
                    </w:p>
                  </w:txbxContent>
                </v:textbox>
              </v:shape>
            </w:pict>
          </mc:Fallback>
        </mc:AlternateContent>
      </w:r>
      <w:r>
        <w:rPr>
          <w:noProof/>
        </w:rPr>
        <mc:AlternateContent>
          <mc:Choice Requires="wps">
            <w:drawing>
              <wp:anchor distT="0" distB="0" distL="114300" distR="114300" simplePos="0" relativeHeight="251888754" behindDoc="0" locked="0" layoutInCell="1" allowOverlap="1" wp14:anchorId="6C567C35" wp14:editId="5827DB6B">
                <wp:simplePos x="0" y="0"/>
                <wp:positionH relativeFrom="column">
                  <wp:posOffset>829261</wp:posOffset>
                </wp:positionH>
                <wp:positionV relativeFrom="paragraph">
                  <wp:posOffset>452120</wp:posOffset>
                </wp:positionV>
                <wp:extent cx="140824" cy="285457"/>
                <wp:effectExtent l="38100" t="38100" r="31115" b="19685"/>
                <wp:wrapNone/>
                <wp:docPr id="232" name="Straight Arrow Connector 232"/>
                <wp:cNvGraphicFramePr/>
                <a:graphic xmlns:a="http://schemas.openxmlformats.org/drawingml/2006/main">
                  <a:graphicData uri="http://schemas.microsoft.com/office/word/2010/wordprocessingShape">
                    <wps:wsp>
                      <wps:cNvCnPr/>
                      <wps:spPr>
                        <a:xfrm flipH="1" flipV="1">
                          <a:off x="0" y="0"/>
                          <a:ext cx="140824" cy="285457"/>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5149E4" id="_x0000_t32" coordsize="21600,21600" o:spt="32" o:oned="t" path="m,l21600,21600e" filled="f">
                <v:path arrowok="t" fillok="f" o:connecttype="none"/>
                <o:lock v:ext="edit" shapetype="t"/>
              </v:shapetype>
              <v:shape id="Straight Arrow Connector 232" o:spid="_x0000_s1026" type="#_x0000_t32" style="position:absolute;margin-left:65.3pt;margin-top:35.6pt;width:11.1pt;height:22.5pt;flip:x y;z-index:251888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" strokecolor="white [3212]" strokeweight="2.25pt">
                <v:stroke endarrow="block" joinstyle="miter"/>
              </v:shape>
            </w:pict>
          </mc:Fallback>
        </mc:AlternateContent>
      </w:r>
      <w:r>
        <w:rPr>
          <w:noProof/>
        </w:rPr>
        <mc:AlternateContent>
          <mc:Choice Requires="wps">
            <w:drawing>
              <wp:anchor distT="0" distB="0" distL="114300" distR="114300" simplePos="0" relativeHeight="251882610" behindDoc="0" locked="0" layoutInCell="1" allowOverlap="1" wp14:anchorId="388DA098" wp14:editId="018EB456">
                <wp:simplePos x="0" y="0"/>
                <wp:positionH relativeFrom="column">
                  <wp:posOffset>3326130</wp:posOffset>
                </wp:positionH>
                <wp:positionV relativeFrom="paragraph">
                  <wp:posOffset>1563174</wp:posOffset>
                </wp:positionV>
                <wp:extent cx="184785" cy="278130"/>
                <wp:effectExtent l="19050" t="38100" r="43815" b="26670"/>
                <wp:wrapNone/>
                <wp:docPr id="227" name="Straight Arrow Connector 227"/>
                <wp:cNvGraphicFramePr/>
                <a:graphic xmlns:a="http://schemas.openxmlformats.org/drawingml/2006/main">
                  <a:graphicData uri="http://schemas.microsoft.com/office/word/2010/wordprocessingShape">
                    <wps:wsp>
                      <wps:cNvCnPr/>
                      <wps:spPr>
                        <a:xfrm flipV="1">
                          <a:off x="0" y="0"/>
                          <a:ext cx="184785" cy="278130"/>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4E65D1" id="Straight Arrow Connector 227" o:spid="_x0000_s1026" type="#_x0000_t32" style="position:absolute;margin-left:261.9pt;margin-top:123.1pt;width:14.55pt;height:21.9pt;flip:y;z-index:251882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" strokecolor="white [3212]" strokeweight="2.25pt">
                <v:stroke endarrow="block" joinstyle="miter"/>
              </v:shape>
            </w:pict>
          </mc:Fallback>
        </mc:AlternateContent>
      </w:r>
      <w:r>
        <w:rPr>
          <w:noProof/>
        </w:rPr>
        <mc:AlternateContent>
          <mc:Choice Requires="wps">
            <w:drawing>
              <wp:anchor distT="0" distB="0" distL="114300" distR="114300" simplePos="0" relativeHeight="251884658" behindDoc="0" locked="0" layoutInCell="1" allowOverlap="1" wp14:anchorId="24D16054" wp14:editId="0F945281">
                <wp:simplePos x="0" y="0"/>
                <wp:positionH relativeFrom="column">
                  <wp:posOffset>2799128</wp:posOffset>
                </wp:positionH>
                <wp:positionV relativeFrom="paragraph">
                  <wp:posOffset>1813951</wp:posOffset>
                </wp:positionV>
                <wp:extent cx="1364566" cy="316523"/>
                <wp:effectExtent l="0" t="0" r="0" b="7620"/>
                <wp:wrapNone/>
                <wp:docPr id="228" name="Text Box 228"/>
                <wp:cNvGraphicFramePr/>
                <a:graphic xmlns:a="http://schemas.openxmlformats.org/drawingml/2006/main">
                  <a:graphicData uri="http://schemas.microsoft.com/office/word/2010/wordprocessingShape">
                    <wps:wsp>
                      <wps:cNvSpPr txBox="1"/>
                      <wps:spPr>
                        <a:xfrm>
                          <a:off x="0" y="0"/>
                          <a:ext cx="1364566" cy="316523"/>
                        </a:xfrm>
                        <a:prstGeom prst="rect">
                          <a:avLst/>
                        </a:prstGeom>
                        <a:noFill/>
                        <a:ln w="6350">
                          <a:noFill/>
                        </a:ln>
                      </wps:spPr>
                      <wps:txbx>
                        <w:txbxContent>
                          <w:p w14:paraId="66924BB5" w14:textId="3FEFFFE5" w:rsidR="00AF2829" w:rsidRPr="00AF2829" w:rsidRDefault="00AF2829" w:rsidP="00AF2829">
                            <w:pPr>
                              <w:rPr>
                                <w:b/>
                                <w:bCs/>
                                <w:color w:val="FFFFFF" w:themeColor="background1"/>
                                <w:sz w:val="24"/>
                                <w:szCs w:val="24"/>
                              </w:rPr>
                            </w:pPr>
                            <w:r w:rsidRPr="00AF2829">
                              <w:rPr>
                                <w:b/>
                                <w:bCs/>
                                <w:color w:val="FFFFFF" w:themeColor="background1"/>
                                <w:sz w:val="24"/>
                                <w:szCs w:val="24"/>
                              </w:rPr>
                              <w:t>Intraparticle Pore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16054" id="Text Box 228" o:spid="_x0000_s1029" type="#_x0000_t202" style="position:absolute;left:0;text-align:left;margin-left:220.4pt;margin-top:142.85pt;width:107.45pt;height:24.9pt;z-index:251884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" filled="f" stroked="f" strokeweight=".5pt">
                <v:textbox>
                  <w:txbxContent>
                    <w:p w14:paraId="66924BB5" w14:textId="3FEFFFE5" w:rsidR="00AF2829" w:rsidRPr="00AF2829" w:rsidRDefault="00AF2829" w:rsidP="00AF2829">
                      <w:pPr>
                        <w:rPr>
                          <w:b/>
                          <w:bCs/>
                          <w:color w:val="FFFFFF" w:themeColor="background1"/>
                          <w:sz w:val="24"/>
                          <w:szCs w:val="24"/>
                        </w:rPr>
                      </w:pPr>
                      <w:r w:rsidRPr="00AF2829">
                        <w:rPr>
                          <w:b/>
                          <w:bCs/>
                          <w:color w:val="FFFFFF" w:themeColor="background1"/>
                          <w:sz w:val="24"/>
                          <w:szCs w:val="24"/>
                        </w:rPr>
                        <w:t>Intraparticle Pore</w:t>
                      </w:r>
                    </w:p>
                  </w:txbxContent>
                </v:textbox>
              </v:shape>
            </w:pict>
          </mc:Fallback>
        </mc:AlternateContent>
      </w:r>
      <w:r>
        <w:rPr>
          <w:noProof/>
        </w:rPr>
        <mc:AlternateContent>
          <mc:Choice Requires="wps">
            <w:drawing>
              <wp:anchor distT="0" distB="0" distL="114300" distR="114300" simplePos="0" relativeHeight="251881586" behindDoc="0" locked="0" layoutInCell="1" allowOverlap="1" wp14:anchorId="3263A3B8" wp14:editId="504BF2EF">
                <wp:simplePos x="0" y="0"/>
                <wp:positionH relativeFrom="column">
                  <wp:posOffset>3889228</wp:posOffset>
                </wp:positionH>
                <wp:positionV relativeFrom="paragraph">
                  <wp:posOffset>955186</wp:posOffset>
                </wp:positionV>
                <wp:extent cx="576776" cy="344659"/>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76776" cy="344659"/>
                        </a:xfrm>
                        <a:prstGeom prst="rect">
                          <a:avLst/>
                        </a:prstGeom>
                        <a:noFill/>
                        <a:ln w="6350">
                          <a:noFill/>
                        </a:ln>
                      </wps:spPr>
                      <wps:txbx>
                        <w:txbxContent>
                          <w:p w14:paraId="51269A30" w14:textId="2FF23AE7" w:rsidR="00AF2829" w:rsidRPr="00AF2829" w:rsidRDefault="00AF2829" w:rsidP="00AF2829">
                            <w:pPr>
                              <w:rPr>
                                <w:b/>
                                <w:bCs/>
                                <w:color w:val="FFFFFF" w:themeColor="background1"/>
                                <w:sz w:val="24"/>
                                <w:szCs w:val="24"/>
                              </w:rPr>
                            </w:pPr>
                            <w:r w:rsidRPr="00AF2829">
                              <w:rPr>
                                <w:b/>
                                <w:bCs/>
                                <w:color w:val="FFFFFF" w:themeColor="background1"/>
                                <w:sz w:val="24"/>
                                <w:szCs w:val="24"/>
                              </w:rPr>
                              <w:t>(OM</w:t>
                            </w:r>
                            <w:r>
                              <w:rPr>
                                <w:b/>
                                <w:bCs/>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3A3B8" id="Text Box 26" o:spid="_x0000_s1030" type="#_x0000_t202" style="position:absolute;left:0;text-align:left;margin-left:306.25pt;margin-top:75.2pt;width:45.4pt;height:27.15pt;z-index:251881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" filled="f" stroked="f" strokeweight=".5pt">
                <v:textbox>
                  <w:txbxContent>
                    <w:p w14:paraId="51269A30" w14:textId="2FF23AE7" w:rsidR="00AF2829" w:rsidRPr="00AF2829" w:rsidRDefault="00AF2829" w:rsidP="00AF2829">
                      <w:pPr>
                        <w:rPr>
                          <w:b/>
                          <w:bCs/>
                          <w:color w:val="FFFFFF" w:themeColor="background1"/>
                          <w:sz w:val="24"/>
                          <w:szCs w:val="24"/>
                        </w:rPr>
                      </w:pPr>
                      <w:r w:rsidRPr="00AF2829">
                        <w:rPr>
                          <w:b/>
                          <w:bCs/>
                          <w:color w:val="FFFFFF" w:themeColor="background1"/>
                          <w:sz w:val="24"/>
                          <w:szCs w:val="24"/>
                        </w:rPr>
                        <w:t>(OM</w:t>
                      </w:r>
                      <w:r>
                        <w:rPr>
                          <w:b/>
                          <w:bCs/>
                          <w:color w:val="FFFFFF" w:themeColor="background1"/>
                          <w:sz w:val="24"/>
                          <w:szCs w:val="24"/>
                        </w:rPr>
                        <w:t>)</w:t>
                      </w:r>
                    </w:p>
                  </w:txbxContent>
                </v:textbox>
              </v:shape>
            </w:pict>
          </mc:Fallback>
        </mc:AlternateContent>
      </w:r>
      <w:r>
        <w:rPr>
          <w:noProof/>
        </w:rPr>
        <mc:AlternateContent>
          <mc:Choice Requires="wps">
            <w:drawing>
              <wp:anchor distT="0" distB="0" distL="114300" distR="114300" simplePos="0" relativeHeight="251878514" behindDoc="0" locked="0" layoutInCell="1" allowOverlap="1" wp14:anchorId="1D1E409E" wp14:editId="128EBA3F">
                <wp:simplePos x="0" y="0"/>
                <wp:positionH relativeFrom="column">
                  <wp:posOffset>555674</wp:posOffset>
                </wp:positionH>
                <wp:positionV relativeFrom="paragraph">
                  <wp:posOffset>6643</wp:posOffset>
                </wp:positionV>
                <wp:extent cx="239151" cy="232117"/>
                <wp:effectExtent l="0" t="0" r="8890" b="0"/>
                <wp:wrapNone/>
                <wp:docPr id="22" name="Text Box 22"/>
                <wp:cNvGraphicFramePr/>
                <a:graphic xmlns:a="http://schemas.openxmlformats.org/drawingml/2006/main">
                  <a:graphicData uri="http://schemas.microsoft.com/office/word/2010/wordprocessingShape">
                    <wps:wsp>
                      <wps:cNvSpPr txBox="1"/>
                      <wps:spPr>
                        <a:xfrm>
                          <a:off x="0" y="0"/>
                          <a:ext cx="239151" cy="232117"/>
                        </a:xfrm>
                        <a:prstGeom prst="rect">
                          <a:avLst/>
                        </a:prstGeom>
                        <a:solidFill>
                          <a:schemeClr val="bg1">
                            <a:lumMod val="75000"/>
                          </a:schemeClr>
                        </a:solidFill>
                        <a:ln w="6350">
                          <a:noFill/>
                        </a:ln>
                      </wps:spPr>
                      <wps:txbx>
                        <w:txbxContent>
                          <w:p w14:paraId="407ED89B" w14:textId="77777777" w:rsidR="00AF2829" w:rsidRDefault="00AF28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E409E" id="Text Box 22" o:spid="_x0000_s1031" type="#_x0000_t202" style="position:absolute;left:0;text-align:left;margin-left:43.75pt;margin-top:.5pt;width:18.85pt;height:18.3pt;z-index:25187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" fillcolor="#bfbfbf [2412]" stroked="f" strokeweight=".5pt">
                <v:textbox>
                  <w:txbxContent>
                    <w:p w14:paraId="407ED89B" w14:textId="77777777" w:rsidR="00AF2829" w:rsidRDefault="00AF2829"/>
                  </w:txbxContent>
                </v:textbox>
              </v:shape>
            </w:pict>
          </mc:Fallback>
        </mc:AlternateContent>
      </w:r>
      <w:r>
        <w:rPr>
          <w:noProof/>
        </w:rPr>
        <w:drawing>
          <wp:inline distT="0" distB="0" distL="0" distR="0" wp14:anchorId="46FD6026" wp14:editId="7B6E1E82">
            <wp:extent cx="4845824" cy="3045656"/>
            <wp:effectExtent l="0" t="0" r="0" b="2540"/>
            <wp:docPr id="19" name="Picture 19" descr="A satellite image of a hurrica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atellite image of a hurricane&#10;&#10;Description automatically generated with medium confidence"/>
                    <pic:cNvPicPr/>
                  </pic:nvPicPr>
                  <pic:blipFill>
                    <a:blip r:embed="rId20"/>
                    <a:stretch>
                      <a:fillRect/>
                    </a:stretch>
                  </pic:blipFill>
                  <pic:spPr>
                    <a:xfrm>
                      <a:off x="0" y="0"/>
                      <a:ext cx="4852431" cy="3049808"/>
                    </a:xfrm>
                    <a:prstGeom prst="rect">
                      <a:avLst/>
                    </a:prstGeom>
                  </pic:spPr>
                </pic:pic>
              </a:graphicData>
            </a:graphic>
          </wp:inline>
        </w:drawing>
      </w:r>
    </w:p>
    <w:p w14:paraId="352CF225" w14:textId="752C3621" w:rsidR="00AF2829" w:rsidRPr="00AF2829" w:rsidRDefault="00AF2829" w:rsidP="00AF2829">
      <w:pPr>
        <w:pStyle w:val="Caption"/>
        <w:jc w:val="center"/>
        <w:rPr>
          <w:rFonts w:ascii="Times New Roman" w:hAnsi="Times New Roman" w:cs="Times New Roman"/>
          <w:b/>
          <w:bCs/>
          <w:i w:val="0"/>
          <w:iCs w:val="0"/>
          <w:color w:val="auto"/>
          <w:sz w:val="24"/>
          <w:szCs w:val="24"/>
        </w:rPr>
      </w:pPr>
      <w:bookmarkStart w:id="13" w:name="_Toc102560649"/>
      <w:r w:rsidRPr="00AF2829">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00266658">
        <w:rPr>
          <w:rFonts w:ascii="Times New Roman" w:hAnsi="Times New Roman" w:cs="Times New Roman"/>
          <w:b/>
          <w:bCs/>
          <w:i w:val="0"/>
          <w:iCs w:val="0"/>
          <w:color w:val="auto"/>
          <w:sz w:val="24"/>
          <w:szCs w:val="24"/>
        </w:rPr>
        <w:fldChar w:fldCharType="end"/>
      </w:r>
      <w:r w:rsidRPr="00AF2829">
        <w:rPr>
          <w:rFonts w:ascii="Times New Roman" w:hAnsi="Times New Roman" w:cs="Times New Roman"/>
          <w:b/>
          <w:bCs/>
          <w:i w:val="0"/>
          <w:iCs w:val="0"/>
          <w:color w:val="auto"/>
          <w:sz w:val="24"/>
          <w:szCs w:val="24"/>
        </w:rPr>
        <w:t xml:space="preserve">. </w:t>
      </w:r>
      <w:r w:rsidR="00A973C3">
        <w:rPr>
          <w:rFonts w:ascii="Times New Roman" w:hAnsi="Times New Roman" w:cs="Times New Roman"/>
          <w:b/>
          <w:bCs/>
          <w:i w:val="0"/>
          <w:iCs w:val="0"/>
          <w:color w:val="auto"/>
          <w:sz w:val="24"/>
          <w:szCs w:val="24"/>
        </w:rPr>
        <w:t>SEM image of the p</w:t>
      </w:r>
      <w:r w:rsidRPr="00AF2829">
        <w:rPr>
          <w:rFonts w:ascii="Times New Roman" w:hAnsi="Times New Roman" w:cs="Times New Roman"/>
          <w:b/>
          <w:bCs/>
          <w:i w:val="0"/>
          <w:iCs w:val="0"/>
          <w:color w:val="auto"/>
          <w:sz w:val="24"/>
          <w:szCs w:val="24"/>
        </w:rPr>
        <w:t>ore types in a</w:t>
      </w:r>
      <w:r w:rsidR="00A973C3">
        <w:rPr>
          <w:rFonts w:ascii="Times New Roman" w:hAnsi="Times New Roman" w:cs="Times New Roman"/>
          <w:b/>
          <w:bCs/>
          <w:i w:val="0"/>
          <w:iCs w:val="0"/>
          <w:color w:val="auto"/>
          <w:sz w:val="24"/>
          <w:szCs w:val="24"/>
        </w:rPr>
        <w:t xml:space="preserve"> </w:t>
      </w:r>
      <w:r w:rsidRPr="00AF2829">
        <w:rPr>
          <w:rFonts w:ascii="Times New Roman" w:hAnsi="Times New Roman" w:cs="Times New Roman"/>
          <w:b/>
          <w:bCs/>
          <w:i w:val="0"/>
          <w:iCs w:val="0"/>
          <w:color w:val="auto"/>
          <w:sz w:val="24"/>
          <w:szCs w:val="24"/>
        </w:rPr>
        <w:t>shale</w:t>
      </w:r>
      <w:r w:rsidR="00B752F9">
        <w:rPr>
          <w:rFonts w:ascii="Times New Roman" w:hAnsi="Times New Roman" w:cs="Times New Roman"/>
          <w:b/>
          <w:bCs/>
          <w:i w:val="0"/>
          <w:iCs w:val="0"/>
          <w:color w:val="auto"/>
          <w:sz w:val="24"/>
          <w:szCs w:val="24"/>
        </w:rPr>
        <w:t xml:space="preserve"> sample</w:t>
      </w:r>
      <w:r w:rsidRPr="00AF2829">
        <w:rPr>
          <w:rFonts w:ascii="Times New Roman" w:hAnsi="Times New Roman" w:cs="Times New Roman"/>
          <w:b/>
          <w:bCs/>
          <w:i w:val="0"/>
          <w:iCs w:val="0"/>
          <w:color w:val="auto"/>
          <w:sz w:val="24"/>
          <w:szCs w:val="24"/>
        </w:rPr>
        <w:t xml:space="preserve"> from </w:t>
      </w:r>
      <w:r w:rsidR="00A973C3">
        <w:rPr>
          <w:rFonts w:ascii="Times New Roman" w:hAnsi="Times New Roman" w:cs="Times New Roman"/>
          <w:b/>
          <w:bCs/>
          <w:i w:val="0"/>
          <w:iCs w:val="0"/>
          <w:color w:val="auto"/>
          <w:sz w:val="24"/>
          <w:szCs w:val="24"/>
        </w:rPr>
        <w:t>the Marcellus formation (Curtis et al., 2011</w:t>
      </w:r>
      <w:r w:rsidR="00AA772F">
        <w:rPr>
          <w:rFonts w:ascii="Times New Roman" w:hAnsi="Times New Roman" w:cs="Times New Roman"/>
          <w:b/>
          <w:bCs/>
          <w:i w:val="0"/>
          <w:iCs w:val="0"/>
          <w:color w:val="auto"/>
          <w:sz w:val="24"/>
          <w:szCs w:val="24"/>
        </w:rPr>
        <w:t>a</w:t>
      </w:r>
      <w:r w:rsidR="00A973C3">
        <w:rPr>
          <w:rFonts w:ascii="Times New Roman" w:hAnsi="Times New Roman" w:cs="Times New Roman"/>
          <w:b/>
          <w:bCs/>
          <w:i w:val="0"/>
          <w:iCs w:val="0"/>
          <w:color w:val="auto"/>
          <w:sz w:val="24"/>
          <w:szCs w:val="24"/>
        </w:rPr>
        <w:t>)</w:t>
      </w:r>
      <w:r w:rsidR="006D15F2">
        <w:rPr>
          <w:rFonts w:ascii="Times New Roman" w:hAnsi="Times New Roman" w:cs="Times New Roman"/>
          <w:b/>
          <w:bCs/>
          <w:i w:val="0"/>
          <w:iCs w:val="0"/>
          <w:color w:val="auto"/>
          <w:sz w:val="24"/>
          <w:szCs w:val="24"/>
        </w:rPr>
        <w:t xml:space="preserve"> showing </w:t>
      </w:r>
      <w:r w:rsidR="00A973C3">
        <w:rPr>
          <w:rFonts w:ascii="Times New Roman" w:hAnsi="Times New Roman" w:cs="Times New Roman"/>
          <w:b/>
          <w:bCs/>
          <w:i w:val="0"/>
          <w:iCs w:val="0"/>
          <w:color w:val="auto"/>
          <w:sz w:val="24"/>
          <w:szCs w:val="24"/>
        </w:rPr>
        <w:t xml:space="preserve">the presence of </w:t>
      </w:r>
      <w:r w:rsidRPr="00AF2829">
        <w:rPr>
          <w:rFonts w:ascii="Times New Roman" w:hAnsi="Times New Roman" w:cs="Times New Roman"/>
          <w:b/>
          <w:bCs/>
          <w:i w:val="0"/>
          <w:iCs w:val="0"/>
          <w:color w:val="auto"/>
          <w:sz w:val="24"/>
          <w:szCs w:val="24"/>
        </w:rPr>
        <w:t>interparticle pores, intraparticle pores</w:t>
      </w:r>
      <w:r w:rsidR="00737987">
        <w:rPr>
          <w:rFonts w:ascii="Times New Roman" w:hAnsi="Times New Roman" w:cs="Times New Roman"/>
          <w:b/>
          <w:bCs/>
          <w:i w:val="0"/>
          <w:iCs w:val="0"/>
          <w:color w:val="auto"/>
          <w:sz w:val="24"/>
          <w:szCs w:val="24"/>
        </w:rPr>
        <w:t>,</w:t>
      </w:r>
      <w:r w:rsidRPr="00AF2829">
        <w:rPr>
          <w:rFonts w:ascii="Times New Roman" w:hAnsi="Times New Roman" w:cs="Times New Roman"/>
          <w:b/>
          <w:bCs/>
          <w:i w:val="0"/>
          <w:iCs w:val="0"/>
          <w:color w:val="auto"/>
          <w:sz w:val="24"/>
          <w:szCs w:val="24"/>
        </w:rPr>
        <w:t xml:space="preserve"> and organic matter pores</w:t>
      </w:r>
      <w:r w:rsidR="00A973C3">
        <w:rPr>
          <w:rFonts w:ascii="Times New Roman" w:hAnsi="Times New Roman" w:cs="Times New Roman"/>
          <w:b/>
          <w:bCs/>
          <w:i w:val="0"/>
          <w:iCs w:val="0"/>
          <w:color w:val="auto"/>
          <w:sz w:val="24"/>
          <w:szCs w:val="24"/>
        </w:rPr>
        <w:t>.</w:t>
      </w:r>
      <w:bookmarkEnd w:id="13"/>
      <w:r w:rsidRPr="00AF2829">
        <w:rPr>
          <w:rFonts w:ascii="Times New Roman" w:hAnsi="Times New Roman" w:cs="Times New Roman"/>
          <w:b/>
          <w:bCs/>
          <w:i w:val="0"/>
          <w:iCs w:val="0"/>
          <w:color w:val="auto"/>
          <w:sz w:val="24"/>
          <w:szCs w:val="24"/>
        </w:rPr>
        <w:t xml:space="preserve"> </w:t>
      </w:r>
    </w:p>
    <w:p w14:paraId="5D706AB6" w14:textId="1A695FDF" w:rsidR="00937F2E" w:rsidRDefault="00937F2E" w:rsidP="00440686">
      <w:pPr>
        <w:spacing w:after="0" w:line="480" w:lineRule="auto"/>
        <w:jc w:val="both"/>
        <w:rPr>
          <w:rFonts w:ascii="Times New Roman" w:hAnsi="Times New Roman" w:cs="Times New Roman"/>
          <w:sz w:val="24"/>
          <w:szCs w:val="24"/>
        </w:rPr>
      </w:pPr>
      <w:r w:rsidRPr="00937F2E">
        <w:rPr>
          <w:rFonts w:ascii="Times New Roman" w:hAnsi="Times New Roman" w:cs="Times New Roman"/>
          <w:sz w:val="24"/>
          <w:szCs w:val="24"/>
        </w:rPr>
        <w:t>Shale reservoirs have pores between the inorganic particles</w:t>
      </w:r>
      <w:r w:rsidR="00B752F9">
        <w:rPr>
          <w:rFonts w:ascii="Times New Roman" w:hAnsi="Times New Roman" w:cs="Times New Roman"/>
          <w:sz w:val="24"/>
          <w:szCs w:val="24"/>
        </w:rPr>
        <w:t xml:space="preserve"> (inorganic porosity)</w:t>
      </w:r>
      <w:r w:rsidRPr="00937F2E">
        <w:rPr>
          <w:rFonts w:ascii="Times New Roman" w:hAnsi="Times New Roman" w:cs="Times New Roman"/>
          <w:sz w:val="24"/>
          <w:szCs w:val="24"/>
        </w:rPr>
        <w:t>, within the organic matter</w:t>
      </w:r>
      <w:r w:rsidR="00B752F9">
        <w:rPr>
          <w:rFonts w:ascii="Times New Roman" w:hAnsi="Times New Roman" w:cs="Times New Roman"/>
          <w:sz w:val="24"/>
          <w:szCs w:val="24"/>
        </w:rPr>
        <w:t xml:space="preserve"> (intraparticle porosity)</w:t>
      </w:r>
      <w:r w:rsidR="00737987">
        <w:rPr>
          <w:rFonts w:ascii="Times New Roman" w:hAnsi="Times New Roman" w:cs="Times New Roman"/>
          <w:sz w:val="24"/>
          <w:szCs w:val="24"/>
        </w:rPr>
        <w:t>,</w:t>
      </w:r>
      <w:r w:rsidR="00B752F9">
        <w:rPr>
          <w:rFonts w:ascii="Times New Roman" w:hAnsi="Times New Roman" w:cs="Times New Roman"/>
          <w:sz w:val="24"/>
          <w:szCs w:val="24"/>
        </w:rPr>
        <w:t xml:space="preserve"> </w:t>
      </w:r>
      <w:r w:rsidRPr="00937F2E">
        <w:rPr>
          <w:rFonts w:ascii="Times New Roman" w:hAnsi="Times New Roman" w:cs="Times New Roman"/>
          <w:sz w:val="24"/>
          <w:szCs w:val="24"/>
        </w:rPr>
        <w:t>and between the organic and inorganic minerals</w:t>
      </w:r>
      <w:r w:rsidR="00B752F9">
        <w:rPr>
          <w:rFonts w:ascii="Times New Roman" w:hAnsi="Times New Roman" w:cs="Times New Roman"/>
          <w:sz w:val="24"/>
          <w:szCs w:val="24"/>
        </w:rPr>
        <w:t xml:space="preserve"> (interparticle porosity)</w:t>
      </w:r>
      <w:r w:rsidRPr="00937F2E">
        <w:rPr>
          <w:rFonts w:ascii="Times New Roman" w:hAnsi="Times New Roman" w:cs="Times New Roman"/>
          <w:sz w:val="24"/>
          <w:szCs w:val="24"/>
        </w:rPr>
        <w:t xml:space="preserve"> (</w:t>
      </w:r>
      <w:r w:rsidRPr="00A973C3">
        <w:rPr>
          <w:rFonts w:ascii="Times New Roman" w:hAnsi="Times New Roman" w:cs="Times New Roman"/>
          <w:b/>
          <w:bCs/>
          <w:sz w:val="24"/>
          <w:szCs w:val="24"/>
        </w:rPr>
        <w:t>Figure 2-1</w:t>
      </w:r>
      <w:r w:rsidRPr="00937F2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BD03D3">
        <w:rPr>
          <w:rFonts w:ascii="Times New Roman" w:hAnsi="Times New Roman" w:cs="Times New Roman"/>
          <w:sz w:val="24"/>
          <w:szCs w:val="24"/>
        </w:rPr>
        <w:instrText xml:space="preserve"> ADDIN ZOTERO_ITEM CSL_CITATION {"citationID":"RffFn72U","properties":{"formattedCitation":"(Curtis et al., 2011a; Loucks et al., 2011)","plainCitation":"(Curtis et al., 2011a; Loucks et al., 2011)","noteIndex":0},"citationItems":[{"id":332,"uris":["http://zotero.org/users/local/zTcXUGTt/items/83I7C8YY"],"itemData":{"id":332,"type":"paper-conference","event":"Presentation given at the Oklahoma Geological Survey workshop, Norman, Oklahoma","title":"Investigating the microstructure of gas shales by fib/sem tomography &amp; stem imaging","volume":"21","author":[{"family":"Curtis","given":"Mark E"},{"family":"Ambrose","given":"JR"},{"family":"Sondergeld","given":"HC"},{"family":"Rai","given":"Chandra S"}],"issued":{"date-parts":[["2011"]]}}},{"id":238,"uris":["http://zotero.org/users/local/zTcXUGTt/items/JXX4VVZ7"],"itemData":{"id":238,"type":"article-journal","container-title":"Search and Discovery article","journalAbbreviation":"Search and Discovery article","page":"1-32","title":"Origin and classification of pores in mudstones from shale-gas systems","volume":"40855","author":[{"family":"Loucks","given":"Robert G"},{"family":"Ruppel","given":"Stephen"},{"family":"Reed","given":"Robert M"},{"family":"Hammes","given":"Ursula"},{"family":"Zahm","given":"Christopher"}],"issued":{"date-parts":[["2011"]]}}}],"schema":"https://github.com/citation-style-language/schema/raw/master/csl-citation.json"} </w:instrText>
      </w:r>
      <w:r>
        <w:rPr>
          <w:rFonts w:ascii="Times New Roman" w:hAnsi="Times New Roman" w:cs="Times New Roman"/>
          <w:sz w:val="24"/>
          <w:szCs w:val="24"/>
        </w:rPr>
        <w:fldChar w:fldCharType="separate"/>
      </w:r>
      <w:r w:rsidR="00BD03D3" w:rsidRPr="00BD03D3">
        <w:rPr>
          <w:rFonts w:ascii="Times New Roman" w:hAnsi="Times New Roman" w:cs="Times New Roman"/>
          <w:sz w:val="24"/>
        </w:rPr>
        <w:t>(Curtis et al., 2011a; Loucks et al., 2011)</w:t>
      </w:r>
      <w:r>
        <w:rPr>
          <w:rFonts w:ascii="Times New Roman" w:hAnsi="Times New Roman" w:cs="Times New Roman"/>
          <w:sz w:val="24"/>
          <w:szCs w:val="24"/>
        </w:rPr>
        <w:fldChar w:fldCharType="end"/>
      </w:r>
      <w:r w:rsidRPr="00937F2E">
        <w:rPr>
          <w:rFonts w:ascii="Times New Roman" w:hAnsi="Times New Roman" w:cs="Times New Roman"/>
          <w:sz w:val="24"/>
          <w:szCs w:val="24"/>
        </w:rPr>
        <w:t>.</w:t>
      </w:r>
    </w:p>
    <w:p w14:paraId="6EEB5FCF" w14:textId="54AE7508" w:rsidR="00762236" w:rsidRDefault="00BC23F8" w:rsidP="00B752F9">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{"citationID":"xcdPR9XL","properties":{"formattedCitation":"(Nelson, 2009; Zou et al., 2015)","plainCitation":"(Nelson, 2009; Zou et al., 2015)","dontUpdate":true,"noteIndex":0},"citationItems":[{"id":274,"uris":["http://zotero.org/users/local/zTcXUGTt/items/IHA29D8Z"],"itemData":{"id":274,"type":"article-journal","abstract":"Pore-throat sizes in siliciclastic rocks form a continuum from the submillimeter to the nanometer scale. That continuum is documented in this article using previously published data on the pore and pore-throat sizes of conventional reservoir rocks, tight-gas sandstones, and shales. For measures of central tendency (mean, mode, median), pore-throat sizes (diameters) are generally greater than 2 μm in conventional reservoir rocks, range from about 2 to 0.03 μm in tight-gas sandstones, and range from 0.1 to 0.005 μm in shales. Hydrocarbon molecules, asphaltenes, ring structures, paraffins, and methane, form another continuum, ranging from 100 Å (0.01 μm) for asphaltenes to 3.8 Å (0.00038 μm) for methane. The pore-throat size continuum provides a useful perspective for considering (1) the emplacement of petroleum in consolidated siliciclastics and (2) fluid flow through fine-grained source rocks now being exploited as reservoirs.","container-title":"AAPG Bulletin","DOI":"10.1306/10240808059","ISSN":"0149-1423","issue":"3","journalAbbreviation":"AAPG Bulletin","page":"329-340","title":"Pore-throat sizes in sandstones, tight sandstones, and shales","volume":"93","author":[{"family":"Nelson","given":"Philip H."}],"issued":{"date-parts":[["2009",3,1]]}}},{"id":275,"uris":["http://zotero.org/users/local/zTcXUGTt/items/A8ZR822K"],"itemData":{"id":275,"type":"article-journal","abstract":"In this work, a nanoporous template with a controllable channel diameter was used to simulate the oil storage ability of shale pore throats. On the basis of the wetting behaviours at the nanoscale solid-liquid interfaces, the seepage of oil in nano-channels of different diameters was examined to accurately and systematically determine the effect of the pore diameter on the oil storage capacity. The results indicated that the lower threshold for oil storage was a pore throat of 20 nm, under certain conditions. This proposed pore size threshold provides novel, evidence-based criteria for estimating the geological reserves, recoverable reserves and economically recoverable reserves of shale oil. This new understanding of shale oil processes could revolutionize the related industries.","container-title":"Scientific Reports","DOI":"10.1038/srep13619","ISSN":"2045-2322","issue":"1","journalAbbreviation":"Scientific Reports","page":"13619","title":"Do Shale Pore Throats Have a Threshold Diameter for Oil Storage?","volume":"5","author":[{"family":"Zou","given":"Caineng"},{"family":"Jin","given":"Xu"},{"family":"Zhu","given":"Rukai"},{"family":"Gong","given":"Guangming"},{"family":"Sun","given":"Liang"},{"family":"Dai","given":"Jinxing"},{"family":"Meng","given":"Depeng"},{"family":"Wang","given":"Xiaoqi"},{"family":"Li","given":"Jianming"},{"family":"Wu","given":"Songtao"},{"family":"Liu","given":"Xiaodan"},{"family":"Wu","given":"Juntao"},{"family":"Jiang","given":"Lei"}],"issued":{"date-parts":[["2015",8,28]]}}}],"schema":"https://github.com/citation-style-language/schema/raw/master/csl-citation.json"} </w:instrText>
      </w:r>
      <w:r>
        <w:rPr>
          <w:rFonts w:ascii="Times New Roman" w:hAnsi="Times New Roman" w:cs="Times New Roman"/>
          <w:sz w:val="24"/>
          <w:szCs w:val="24"/>
        </w:rPr>
        <w:fldChar w:fldCharType="separate"/>
      </w:r>
      <w:r w:rsidR="002360FF" w:rsidRPr="002360FF">
        <w:rPr>
          <w:rFonts w:ascii="Times New Roman" w:hAnsi="Times New Roman" w:cs="Times New Roman"/>
          <w:sz w:val="24"/>
        </w:rPr>
        <w:t>Nelson</w:t>
      </w:r>
      <w:r w:rsidR="00762236">
        <w:rPr>
          <w:rFonts w:ascii="Times New Roman" w:hAnsi="Times New Roman" w:cs="Times New Roman"/>
          <w:sz w:val="24"/>
        </w:rPr>
        <w:t xml:space="preserve"> </w:t>
      </w:r>
      <w:r w:rsidR="002360FF" w:rsidRPr="002360FF">
        <w:rPr>
          <w:rFonts w:ascii="Times New Roman" w:hAnsi="Times New Roman" w:cs="Times New Roman"/>
          <w:sz w:val="24"/>
        </w:rPr>
        <w:t xml:space="preserve"> </w:t>
      </w:r>
      <w:r w:rsidR="00484842">
        <w:rPr>
          <w:rFonts w:ascii="Times New Roman" w:hAnsi="Times New Roman" w:cs="Times New Roman"/>
          <w:sz w:val="24"/>
        </w:rPr>
        <w:t>(</w:t>
      </w:r>
      <w:r w:rsidR="002360FF" w:rsidRPr="002360FF">
        <w:rPr>
          <w:rFonts w:ascii="Times New Roman" w:hAnsi="Times New Roman" w:cs="Times New Roman"/>
          <w:sz w:val="24"/>
        </w:rPr>
        <w:t>2009</w:t>
      </w:r>
      <w:r w:rsidR="00484842">
        <w:rPr>
          <w:rFonts w:ascii="Times New Roman" w:hAnsi="Times New Roman" w:cs="Times New Roman"/>
          <w:sz w:val="24"/>
        </w:rPr>
        <w:t>)</w:t>
      </w:r>
      <w:r w:rsidR="00B63B35">
        <w:rPr>
          <w:rFonts w:ascii="Times New Roman" w:hAnsi="Times New Roman" w:cs="Times New Roman"/>
          <w:sz w:val="24"/>
        </w:rPr>
        <w:t xml:space="preserve"> and</w:t>
      </w:r>
      <w:r w:rsidR="002360FF" w:rsidRPr="002360FF">
        <w:rPr>
          <w:rFonts w:ascii="Times New Roman" w:hAnsi="Times New Roman" w:cs="Times New Roman"/>
          <w:sz w:val="24"/>
        </w:rPr>
        <w:t xml:space="preserve"> Zou et al. </w:t>
      </w:r>
      <w:r w:rsidR="00484842">
        <w:rPr>
          <w:rFonts w:ascii="Times New Roman" w:hAnsi="Times New Roman" w:cs="Times New Roman"/>
          <w:sz w:val="24"/>
        </w:rPr>
        <w:t>(</w:t>
      </w:r>
      <w:r w:rsidR="002360FF" w:rsidRPr="002360FF">
        <w:rPr>
          <w:rFonts w:ascii="Times New Roman" w:hAnsi="Times New Roman" w:cs="Times New Roman"/>
          <w:sz w:val="24"/>
        </w:rPr>
        <w:t>2015)</w:t>
      </w:r>
      <w:r>
        <w:rPr>
          <w:rFonts w:ascii="Times New Roman" w:hAnsi="Times New Roman" w:cs="Times New Roman"/>
          <w:sz w:val="24"/>
          <w:szCs w:val="24"/>
        </w:rPr>
        <w:fldChar w:fldCharType="end"/>
      </w:r>
      <w:r w:rsidR="00484842">
        <w:rPr>
          <w:rFonts w:ascii="Times New Roman" w:hAnsi="Times New Roman" w:cs="Times New Roman"/>
          <w:sz w:val="24"/>
          <w:szCs w:val="24"/>
        </w:rPr>
        <w:t xml:space="preserve"> </w:t>
      </w:r>
      <w:r w:rsidR="001521A5" w:rsidRPr="001521A5">
        <w:rPr>
          <w:rFonts w:ascii="Times New Roman" w:hAnsi="Times New Roman" w:cs="Times New Roman"/>
          <w:sz w:val="24"/>
          <w:szCs w:val="24"/>
        </w:rPr>
        <w:t xml:space="preserve">have shown that the pore throats of shale reservoirs have </w:t>
      </w:r>
      <w:r w:rsidR="007216F6">
        <w:rPr>
          <w:rFonts w:ascii="Times New Roman" w:hAnsi="Times New Roman" w:cs="Times New Roman"/>
          <w:sz w:val="24"/>
          <w:szCs w:val="24"/>
        </w:rPr>
        <w:t>peak</w:t>
      </w:r>
      <w:r w:rsidR="00F10549">
        <w:rPr>
          <w:rFonts w:ascii="Times New Roman" w:hAnsi="Times New Roman" w:cs="Times New Roman"/>
          <w:sz w:val="24"/>
          <w:szCs w:val="24"/>
        </w:rPr>
        <w:t xml:space="preserve"> diameter</w:t>
      </w:r>
      <w:r w:rsidR="001521A5" w:rsidRPr="001521A5">
        <w:rPr>
          <w:rFonts w:ascii="Times New Roman" w:hAnsi="Times New Roman" w:cs="Times New Roman"/>
          <w:sz w:val="24"/>
          <w:szCs w:val="24"/>
        </w:rPr>
        <w:t xml:space="preserve"> ranging between </w:t>
      </w:r>
      <w:r w:rsidR="006301A0">
        <w:rPr>
          <w:rFonts w:ascii="Times New Roman" w:hAnsi="Times New Roman" w:cs="Times New Roman"/>
          <w:sz w:val="24"/>
          <w:szCs w:val="24"/>
        </w:rPr>
        <w:t xml:space="preserve"> </w:t>
      </w:r>
      <w:r w:rsidR="007216F6">
        <w:rPr>
          <w:rFonts w:ascii="Times New Roman" w:hAnsi="Times New Roman" w:cs="Times New Roman"/>
          <w:sz w:val="24"/>
          <w:szCs w:val="24"/>
        </w:rPr>
        <w:t>8</w:t>
      </w:r>
      <w:r w:rsidR="005F6BD0">
        <w:rPr>
          <w:rFonts w:ascii="Times New Roman" w:hAnsi="Times New Roman" w:cs="Times New Roman"/>
          <w:sz w:val="24"/>
          <w:szCs w:val="24"/>
        </w:rPr>
        <w:t xml:space="preserve"> </w:t>
      </w:r>
      <w:r w:rsidR="00F10549">
        <w:rPr>
          <w:rFonts w:ascii="Times New Roman" w:hAnsi="Times New Roman" w:cs="Times New Roman"/>
          <w:sz w:val="24"/>
          <w:szCs w:val="24"/>
        </w:rPr>
        <w:t xml:space="preserve">and </w:t>
      </w:r>
      <w:r w:rsidR="007216F6">
        <w:rPr>
          <w:rFonts w:ascii="Times New Roman" w:hAnsi="Times New Roman" w:cs="Times New Roman"/>
          <w:sz w:val="24"/>
          <w:szCs w:val="24"/>
        </w:rPr>
        <w:t>50</w:t>
      </w:r>
      <w:r w:rsidR="006301A0">
        <w:rPr>
          <w:rFonts w:ascii="Times New Roman" w:hAnsi="Times New Roman" w:cs="Times New Roman"/>
          <w:sz w:val="24"/>
          <w:szCs w:val="24"/>
        </w:rPr>
        <w:t xml:space="preserve"> </w:t>
      </w:r>
      <w:r w:rsidR="005F6BD0">
        <w:rPr>
          <w:rFonts w:ascii="Times New Roman" w:hAnsi="Times New Roman" w:cs="Times New Roman"/>
          <w:sz w:val="24"/>
          <w:szCs w:val="24"/>
        </w:rPr>
        <w:t>n</w:t>
      </w:r>
      <w:r w:rsidR="006301A0">
        <w:rPr>
          <w:rFonts w:ascii="Times New Roman" w:hAnsi="Times New Roman" w:cs="Times New Roman"/>
          <w:sz w:val="24"/>
          <w:szCs w:val="24"/>
        </w:rPr>
        <w:t>m</w:t>
      </w:r>
      <w:r w:rsidR="00737987">
        <w:rPr>
          <w:rFonts w:ascii="Times New Roman" w:hAnsi="Times New Roman" w:cs="Times New Roman"/>
          <w:sz w:val="24"/>
          <w:szCs w:val="24"/>
        </w:rPr>
        <w:t>,</w:t>
      </w:r>
      <w:r w:rsidR="006301A0">
        <w:rPr>
          <w:rFonts w:ascii="Times New Roman" w:hAnsi="Times New Roman" w:cs="Times New Roman"/>
          <w:sz w:val="24"/>
          <w:szCs w:val="24"/>
        </w:rPr>
        <w:t xml:space="preserve"> </w:t>
      </w:r>
      <w:r w:rsidR="001521A5" w:rsidRPr="001521A5">
        <w:rPr>
          <w:rFonts w:ascii="Times New Roman" w:hAnsi="Times New Roman" w:cs="Times New Roman"/>
          <w:sz w:val="24"/>
          <w:szCs w:val="24"/>
        </w:rPr>
        <w:t>while</w:t>
      </w:r>
      <w:r w:rsidR="00EA024A">
        <w:rPr>
          <w:rFonts w:ascii="Times New Roman" w:hAnsi="Times New Roman" w:cs="Times New Roman"/>
          <w:sz w:val="24"/>
          <w:szCs w:val="24"/>
        </w:rPr>
        <w:t xml:space="preserve"> </w:t>
      </w:r>
      <w:r w:rsidR="00EA024A">
        <w:rPr>
          <w:rFonts w:ascii="Times New Roman" w:hAnsi="Times New Roman" w:cs="Times New Roman"/>
          <w:sz w:val="24"/>
          <w:szCs w:val="24"/>
        </w:rPr>
        <w:fldChar w:fldCharType="begin"/>
      </w:r>
      <w:r w:rsidR="0057797B">
        <w:rPr>
          <w:rFonts w:ascii="Times New Roman" w:hAnsi="Times New Roman" w:cs="Times New Roman"/>
          <w:sz w:val="24"/>
          <w:szCs w:val="24"/>
        </w:rPr>
        <w:instrText xml:space="preserve"> ADDIN ZOTERO_ITEM CSL_CITATION {"citationID":"9BzDZ5sR","properties":{"unsorted":true,"formattedCitation":"(Bustin et al., 2008; Curtis et al., 2012; Kuila &amp; Prasad, 2013; Er et al., 2016)","plainCitation":"(Bustin et al., 2008; Curtis et al., 2012; Kuila &amp; Prasad, 2013; Er et al., 2016)","dontUpdate":true,"noteIndex":0},"citationItems":[{"id":237,"uris":["http://zotero.org/users/local/zTcXUGTt/items/UQZT6WQ6"],"itemData":{"id":237,"type":"paper-conference","event":"SPE unconventional reservoirs conference","publisher":"OnePetro","title":"Importance of fabric on the production of gas shales","author":[{"family":"Bustin","given":"Amanda MM"},{"family":"Bustin","given":"R Marc"},{"family":"Cui","given":"Xiaojun"}],"issued":{"date-parts":[["2008"]]}}},{"id":234,"uris":["http://zotero.org/users/local/zTcXUGTt/items/UCICTA27"],"itemData":{"id":234,"type":"article-journal","container-title":"International Journal of Coal Geology","ISSN":"0166-5162","journalAbbreviation":"International Journal of Coal Geology","note":"publisher: Elsevier","page":"26-31","title":"Development of organic porosity in the Woodford Shale with increasing thermal maturity","volume":"103","author":[{"family":"Curtis","given":"Mark E"},{"family":"Cardott","given":"Brian J"},{"family":"Sondergeld","given":"Carl H"},{"family":"Rai","given":"Chandra S"}],"issued":{"date-parts":[["2012"]]}}},{"id":276,"uris":["http://zotero.org/users/local/zTcXUGTt/items/2K334RAE"],"itemData":{"id":276,"type":"article-journal","abstract":"ABSTRACT One of the biggest challenges in estimating the elastic, transport and storage properties of shales has been a lack of understanding of their complete pore structure. The shale matrix is predominantly composed of micropores (pores less than 2 nm diameter) and mesopores (pores with 2?50 nm diameter). These small pores in the shale matrix are mainly associated with clay minerals and organic matter and comprehending the controls of these clays and organic matter on the pore-size distribution is critical to understand the shale pore network. Historically, mercury intrusion techniques are used for pore-size analysis of conventional reservoirs. However, for unconventional shale reservoirs, very high pressures (&gt; 414 MPa (60 000 psi)) would be required for mercury to access the full pore structure, which has potential pitfalls. Current instrumental limitations do not allow reliable measurement of significant portions of the total pore volume in shales. Nitrogen gas-adsorption techniques can be used to characterize materials dominated by micro- and mesopores (2?50 nm). A limitation of this technique is that it fails to measure large pores (diameter &gt;200 nm). We use a nitrogen gas-adsorption technique to study the micro- and mesopores in shales and clays and compare the results from conventional mercury porosimetry techniques. Our results on pure clay minerals and natural shales show that (i) they have a multiscale pore structure at different dimensions (ii) fine mesopores, with a characteristic 3 nm pore size obtained with N2 gas-adsorption are associated with an illite-smectite group of clays but not with kaolinite; (iii) compaction results in a decrease of pore volume and a reduction of pore size in the ?inter-aggregate? macropores of the illite-smectite clays while the fine ?intra-tachoid? mesopores are shielded from compaction; (iv) for natural shales, mineralogy controls the pore-size distributions for shales and the presence of micropores and fine mesopores in natural shales can be correlated with the dominance of the illite-smectite type of clays in the rock. Our assessment of incompressible 3 nm sized pores associated with illite-smectite clays provides an important building block for their mineral modulus.","container-title":"Geophysical Prospecting","DOI":"10.1111/1365-2478.12028","ISSN":"0016-8025","issue":"2","journalAbbreviation":"Geophysical Prospecting","note":"publisher: John Wiley &amp; Sons, Ltd","page":"341-362","title":"Specific surface area and pore-size distribution in clays and shales","volume":"61","author":[{"family":"Kuila","given":"Utpalendu"},{"family":"Prasad","given":"Manika"}],"issued":{"date-parts":[["2013",3,1]]}}},{"id":363,"uris":["http://zotero.org/users/local/zTcXUGTt/items/HG6DPJ3G"],"itemData":{"id":363,"type":"article-journal","abstract":"Shale-reservoir appraisal depends greatly on its pore characteristics (e.g., diameter, geometry, connectivity). Using a new pore-classification scheme based on the matrix type and occurrence state, four types of pores are identified in the organic-rich shales of the Triassic Chang-7 Member: intergranular, intragranular, organic pore, and microfracture. The intergranular pores are subdivided into primary pores between clastic grains, clay-mineral aggregates, and secondary dissolution pores between clastic grains or clay-mineral aggregates based on their origins, respectively. The intragranular pores are subdivided into secondary dissolved pores in feldspars, intra-clay-mineral aggregates and inter-pyrite. Organic pores include primarily microfractures in the organic matter and isolated organic pores. Microfracture is mainly developed along sandy and muddy laminations. Analysis by integration of data from pore imaging, low-temperature liquid nitrogen absorption, relationships between pore geometry and mineral components and between TOC and maturity of organic matter indicates that depositional environment, diagenesis, and thermal evolution of organic matter controlled the formation and preservation of pores. Organic-rich shales deposited in a deep and semi-deep lake environment contains thinly bedded turbidite sandstones, which are characterized by high content of clastic particles and thus favor the development of primary intergranular and intragranular pores, as well as microfractures along sandy laminations. During the early diagenesis process, precipitation of pyrite favors the development of inter-pyrite pores. However, compaction reduced the diameter and bulk pore volume. Organic pore has been greatly reduced under compaction. Dissolution led to formation of both inter and intra-feldspar pores, which has improved reservoir quality to some extent. Organic pore started to develop after shale maturity reaches a threshold (RO = 0.75%). Consequently, low organic pores could have been caused by the combination effect of low maturity and compaction. In addition, hydrocarbon is adsorbed on the surface of the organic matter, which could have caused the expansion of kerogen and then the reduction of organic pore.","container-title":"Journal of Natural Gas Geoscience","DOI":"10.1016/j.jnggs.2016.11.013","ISSN":"2468-256X","issue":"6","journalAbbreviation":"Journal of Natural Gas Geoscience","page":"435-444","title":"Pore formation and occurrence in the organic-rich shales of the Triassic Chang-7 Member, Yanchang Formation, Ordos Basin, China","volume":"1","author":[{"family":"Er","given":"Chuang"},{"family":"Li","given":"Yangyang"},{"family":"Zhao","given":"Jingzhou"},{"family":"Wang","given":"Rui"},{"family":"Bai","given":"Zhuoli"},{"family":"Han","given":"Qiyan"}],"issued":{"date-parts":[["2016",12,1]]}}}],"schema":"https://github.com/citation-style-language/schema/raw/master/csl-citation.json"} </w:instrText>
      </w:r>
      <w:r w:rsidR="00EA024A">
        <w:rPr>
          <w:rFonts w:ascii="Times New Roman" w:hAnsi="Times New Roman" w:cs="Times New Roman"/>
          <w:sz w:val="24"/>
          <w:szCs w:val="24"/>
        </w:rPr>
        <w:fldChar w:fldCharType="separate"/>
      </w:r>
      <w:proofErr w:type="spellStart"/>
      <w:r w:rsidR="007216F6" w:rsidRPr="007216F6">
        <w:rPr>
          <w:rFonts w:ascii="Times New Roman" w:hAnsi="Times New Roman" w:cs="Times New Roman"/>
          <w:sz w:val="24"/>
        </w:rPr>
        <w:t>Bustin</w:t>
      </w:r>
      <w:proofErr w:type="spellEnd"/>
      <w:r w:rsidR="007216F6" w:rsidRPr="007216F6">
        <w:rPr>
          <w:rFonts w:ascii="Times New Roman" w:hAnsi="Times New Roman" w:cs="Times New Roman"/>
          <w:sz w:val="24"/>
        </w:rPr>
        <w:t xml:space="preserve"> et al. </w:t>
      </w:r>
      <w:r w:rsidR="00762236">
        <w:rPr>
          <w:rFonts w:ascii="Times New Roman" w:hAnsi="Times New Roman" w:cs="Times New Roman"/>
          <w:sz w:val="24"/>
        </w:rPr>
        <w:t>(</w:t>
      </w:r>
      <w:r w:rsidR="007216F6" w:rsidRPr="007216F6">
        <w:rPr>
          <w:rFonts w:ascii="Times New Roman" w:hAnsi="Times New Roman" w:cs="Times New Roman"/>
          <w:sz w:val="24"/>
        </w:rPr>
        <w:t>2008</w:t>
      </w:r>
      <w:r w:rsidR="00762236">
        <w:rPr>
          <w:rFonts w:ascii="Times New Roman" w:hAnsi="Times New Roman" w:cs="Times New Roman"/>
          <w:sz w:val="24"/>
        </w:rPr>
        <w:t>)</w:t>
      </w:r>
      <w:r w:rsidR="007216F6" w:rsidRPr="007216F6">
        <w:rPr>
          <w:rFonts w:ascii="Times New Roman" w:hAnsi="Times New Roman" w:cs="Times New Roman"/>
          <w:sz w:val="24"/>
        </w:rPr>
        <w:t xml:space="preserve">; Curtis et al. </w:t>
      </w:r>
      <w:r w:rsidR="00762236">
        <w:rPr>
          <w:rFonts w:ascii="Times New Roman" w:hAnsi="Times New Roman" w:cs="Times New Roman"/>
          <w:sz w:val="24"/>
        </w:rPr>
        <w:t>(</w:t>
      </w:r>
      <w:r w:rsidR="007216F6" w:rsidRPr="007216F6">
        <w:rPr>
          <w:rFonts w:ascii="Times New Roman" w:hAnsi="Times New Roman" w:cs="Times New Roman"/>
          <w:sz w:val="24"/>
        </w:rPr>
        <w:t>2012</w:t>
      </w:r>
      <w:r w:rsidR="00762236">
        <w:rPr>
          <w:rFonts w:ascii="Times New Roman" w:hAnsi="Times New Roman" w:cs="Times New Roman"/>
          <w:sz w:val="24"/>
        </w:rPr>
        <w:t>)</w:t>
      </w:r>
      <w:r w:rsidR="007216F6" w:rsidRPr="007216F6">
        <w:rPr>
          <w:rFonts w:ascii="Times New Roman" w:hAnsi="Times New Roman" w:cs="Times New Roman"/>
          <w:sz w:val="24"/>
        </w:rPr>
        <w:t xml:space="preserve">; </w:t>
      </w:r>
      <w:proofErr w:type="spellStart"/>
      <w:r w:rsidR="007216F6" w:rsidRPr="007216F6">
        <w:rPr>
          <w:rFonts w:ascii="Times New Roman" w:hAnsi="Times New Roman" w:cs="Times New Roman"/>
          <w:sz w:val="24"/>
        </w:rPr>
        <w:t>Kuila</w:t>
      </w:r>
      <w:proofErr w:type="spellEnd"/>
      <w:r w:rsidR="007216F6" w:rsidRPr="007216F6">
        <w:rPr>
          <w:rFonts w:ascii="Times New Roman" w:hAnsi="Times New Roman" w:cs="Times New Roman"/>
          <w:sz w:val="24"/>
        </w:rPr>
        <w:t xml:space="preserve"> &amp; Prasad</w:t>
      </w:r>
      <w:r w:rsidR="00762236">
        <w:rPr>
          <w:rFonts w:ascii="Times New Roman" w:hAnsi="Times New Roman" w:cs="Times New Roman"/>
          <w:sz w:val="24"/>
        </w:rPr>
        <w:t xml:space="preserve"> (</w:t>
      </w:r>
      <w:r w:rsidR="007216F6" w:rsidRPr="007216F6">
        <w:rPr>
          <w:rFonts w:ascii="Times New Roman" w:hAnsi="Times New Roman" w:cs="Times New Roman"/>
          <w:sz w:val="24"/>
        </w:rPr>
        <w:t>2013</w:t>
      </w:r>
      <w:r w:rsidR="00762236">
        <w:rPr>
          <w:rFonts w:ascii="Times New Roman" w:hAnsi="Times New Roman" w:cs="Times New Roman"/>
          <w:sz w:val="24"/>
        </w:rPr>
        <w:t>)</w:t>
      </w:r>
      <w:r w:rsidR="007216F6" w:rsidRPr="007216F6">
        <w:rPr>
          <w:rFonts w:ascii="Times New Roman" w:hAnsi="Times New Roman" w:cs="Times New Roman"/>
          <w:sz w:val="24"/>
        </w:rPr>
        <w:t xml:space="preserve">; Er et al. </w:t>
      </w:r>
      <w:r w:rsidR="00762236">
        <w:rPr>
          <w:rFonts w:ascii="Times New Roman" w:hAnsi="Times New Roman" w:cs="Times New Roman"/>
          <w:sz w:val="24"/>
        </w:rPr>
        <w:t>(</w:t>
      </w:r>
      <w:r w:rsidR="007216F6" w:rsidRPr="007216F6">
        <w:rPr>
          <w:rFonts w:ascii="Times New Roman" w:hAnsi="Times New Roman" w:cs="Times New Roman"/>
          <w:sz w:val="24"/>
        </w:rPr>
        <w:t>2016)</w:t>
      </w:r>
      <w:r w:rsidR="00EA024A">
        <w:rPr>
          <w:rFonts w:ascii="Times New Roman" w:hAnsi="Times New Roman" w:cs="Times New Roman"/>
          <w:sz w:val="24"/>
          <w:szCs w:val="24"/>
        </w:rPr>
        <w:fldChar w:fldCharType="end"/>
      </w:r>
      <w:r w:rsidR="00E62B7E">
        <w:rPr>
          <w:rFonts w:ascii="Times New Roman" w:hAnsi="Times New Roman" w:cs="Times New Roman"/>
          <w:sz w:val="24"/>
          <w:szCs w:val="24"/>
        </w:rPr>
        <w:t xml:space="preserve"> </w:t>
      </w:r>
      <w:r w:rsidR="001521A5" w:rsidRPr="001521A5">
        <w:rPr>
          <w:rFonts w:ascii="Times New Roman" w:hAnsi="Times New Roman" w:cs="Times New Roman"/>
          <w:sz w:val="24"/>
          <w:szCs w:val="24"/>
        </w:rPr>
        <w:t>have reported</w:t>
      </w:r>
      <w:r w:rsidR="007216F6">
        <w:rPr>
          <w:rFonts w:ascii="Times New Roman" w:hAnsi="Times New Roman" w:cs="Times New Roman"/>
          <w:sz w:val="24"/>
          <w:szCs w:val="24"/>
        </w:rPr>
        <w:t xml:space="preserve"> </w:t>
      </w:r>
      <w:r w:rsidR="001521A5" w:rsidRPr="001521A5">
        <w:rPr>
          <w:rFonts w:ascii="Times New Roman" w:hAnsi="Times New Roman" w:cs="Times New Roman"/>
          <w:sz w:val="24"/>
          <w:szCs w:val="24"/>
        </w:rPr>
        <w:t>pore body diameter</w:t>
      </w:r>
      <w:r w:rsidR="007216F6">
        <w:rPr>
          <w:rFonts w:ascii="Times New Roman" w:hAnsi="Times New Roman" w:cs="Times New Roman"/>
          <w:sz w:val="24"/>
          <w:szCs w:val="24"/>
        </w:rPr>
        <w:t xml:space="preserve"> peak</w:t>
      </w:r>
      <w:r w:rsidR="00762236">
        <w:rPr>
          <w:rFonts w:ascii="Times New Roman" w:hAnsi="Times New Roman" w:cs="Times New Roman"/>
          <w:sz w:val="24"/>
          <w:szCs w:val="24"/>
        </w:rPr>
        <w:t>s</w:t>
      </w:r>
      <w:r w:rsidR="001521A5" w:rsidRPr="001521A5">
        <w:rPr>
          <w:rFonts w:ascii="Times New Roman" w:hAnsi="Times New Roman" w:cs="Times New Roman"/>
          <w:sz w:val="24"/>
          <w:szCs w:val="24"/>
        </w:rPr>
        <w:t xml:space="preserve"> between</w:t>
      </w:r>
      <w:r w:rsidR="005F73C5">
        <w:rPr>
          <w:rFonts w:ascii="Times New Roman" w:hAnsi="Times New Roman" w:cs="Times New Roman"/>
          <w:sz w:val="24"/>
          <w:szCs w:val="24"/>
        </w:rPr>
        <w:t xml:space="preserve"> </w:t>
      </w:r>
      <w:r w:rsidR="007216F6">
        <w:rPr>
          <w:rFonts w:ascii="Times New Roman" w:hAnsi="Times New Roman" w:cs="Times New Roman"/>
          <w:sz w:val="24"/>
          <w:szCs w:val="24"/>
        </w:rPr>
        <w:t>100</w:t>
      </w:r>
      <w:r w:rsidR="00E62B7E">
        <w:rPr>
          <w:rFonts w:ascii="Times New Roman" w:hAnsi="Times New Roman" w:cs="Times New Roman"/>
          <w:sz w:val="24"/>
          <w:szCs w:val="24"/>
        </w:rPr>
        <w:t xml:space="preserve"> </w:t>
      </w:r>
      <w:r w:rsidR="00C34545">
        <w:rPr>
          <w:rFonts w:ascii="Times New Roman" w:hAnsi="Times New Roman" w:cs="Times New Roman"/>
          <w:sz w:val="24"/>
          <w:szCs w:val="24"/>
        </w:rPr>
        <w:t>and 2</w:t>
      </w:r>
      <w:r w:rsidR="007216F6">
        <w:rPr>
          <w:rFonts w:ascii="Times New Roman" w:hAnsi="Times New Roman" w:cs="Times New Roman"/>
          <w:sz w:val="24"/>
          <w:szCs w:val="24"/>
        </w:rPr>
        <w:t>000</w:t>
      </w:r>
      <w:r w:rsidR="00E62B7E">
        <w:rPr>
          <w:rFonts w:ascii="Times New Roman" w:hAnsi="Times New Roman" w:cs="Times New Roman"/>
          <w:sz w:val="24"/>
          <w:szCs w:val="24"/>
        </w:rPr>
        <w:t xml:space="preserve"> nm</w:t>
      </w:r>
      <w:r w:rsidR="00762236">
        <w:rPr>
          <w:rFonts w:ascii="Times New Roman" w:hAnsi="Times New Roman" w:cs="Times New Roman"/>
          <w:sz w:val="24"/>
          <w:szCs w:val="24"/>
        </w:rPr>
        <w:t>.</w:t>
      </w:r>
    </w:p>
    <w:p w14:paraId="594A281F" w14:textId="3E214587" w:rsidR="00150847" w:rsidRDefault="00333513" w:rsidP="00B752F9">
      <w:pPr>
        <w:spacing w:line="480" w:lineRule="auto"/>
        <w:jc w:val="both"/>
        <w:rPr>
          <w:rFonts w:ascii="Times New Roman" w:hAnsi="Times New Roman" w:cs="Times New Roman"/>
          <w:sz w:val="24"/>
          <w:szCs w:val="24"/>
        </w:rPr>
      </w:pPr>
      <w:r w:rsidRPr="00333513">
        <w:rPr>
          <w:rFonts w:ascii="Times New Roman" w:hAnsi="Times New Roman" w:cs="Times New Roman"/>
          <w:sz w:val="24"/>
          <w:szCs w:val="24"/>
        </w:rPr>
        <w:lastRenderedPageBreak/>
        <w:t>To study the connectivity between the pores of unconventional shale reservoirs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{"citationID":"67BYoX63","properties":{"formattedCitation":"(Hu* et al., 2014; Klaver et al., 2015; Zhao et al., 2020)","plainCitation":"(Hu* et al., 2014; Klaver et al., 2015; Zhao et al., 2020)","dontUpdate":true,"noteIndex":0},"citationItems":[{"id":279,"uris":["http://zotero.org/users/local/zTcXUGTt/items/AZ4SZ34X"],"itemData":{"id":279,"type":"paper-conference","event":"Unconventional Resources Technology Conference, Denver, Colorado, 25-27 August 2014","ISBN":"2159-6832","page":"1188-1204","publisher":"Society of Exploration Geophysicists, American Association of Petroleum …","title":"Pore accessibility and connectivity of mineral and kerogen phases for shales","author":[{"family":"Hu*","given":"Qinhong"},{"family":"Gao","given":"Xubo"},{"family":"Gao","given":"Zhiye"},{"family":"Ewing","given":"Robert"},{"family":"Dultz","given":"Stefan"},{"family":"Kaufmann","given":"Josef"}],"issued":{"date-parts":[["2014"]]}}},{"id":280,"uris":["http://zotero.org/users/local/zTcXUGTt/items/PEICUSZV"],"itemData":{"id":280,"type":"article-journal","container-title":"Geofluids","ISSN":"1468-8115","issue":"4","journalAbbreviation":"Geofluids","note":"publisher: Wiley Online Library","page":"577-591","title":"The connectivity of pore space in mudstones: insights from high‐pressure Wood's metal injection, BIB‐SEM imaging, and mercury intrusion porosimetry","volume":"15","author":[{"family":"Klaver","given":"J"},{"family":"Hemes","given":"S"},{"family":"Houben","given":"M"},{"family":"Desbois","given":"G"},{"family":"Radi","given":"Z"},{"family":"Urai","given":"JL"}],"issued":{"date-parts":[["2015"]]}}},{"id":278,"uris":["http://zotero.org/users/local/zTcXUGTt/items/RGYW7JDK"],"itemData":{"id":278,"type":"article-journal","abstract":"The pore connectivity of tight shale reservoirs plays an essential role in the movement of shale gas and oil, however, the characteristics of connected pores in shale with a multi-scale and coupled pore-fracture system are poorly constrained. Working with typical American (Barnett and Eagle Ford) and Chinese (Longmaxi) shale samples in 2D/3D spaces at nano- to mm-scales, connective pores were intruded with a molten alloy (Wood’s metal; WM) under a temperature of ~85 °C and high pressure (60, 300, and 600 MPa) conditions. After solidification of the alloy at room temperature, polished sections were used to map WM components by field emission-scanning electron microscopy (SEM), micro- and nano-X-ray tomography and laser ablation-inductively coupled plasma-mass spectrometry (LA-ICP-MS). These tests were supplemented with mercury intrusion porosimetry (MIP) for pore-fracture throat size distribution. The shale matrix is generally characterized by low pore connectivity; however, the extent of connectivity within μm-sized and dispersed organic matter (OM) particles is high, with the observed WM-filled pore space ranging from 10% to 70% (averaged at 43%) for the Barnett Shale sample. The grain-edge fractures are important channels to connect multiple OM-hosted pore systems dispersed in shale matrix. Our work illustrates that shales exhibit a dual-connectivity behavior, with the effective porosity decreasing sharply as the distance from the sample boundary increases; the good pore connectivity zone away from the edge of sample is 500 μm under a pressure of 600 MPa for the Barnett Shale sample.","container-title":"Fuel","DOI":"10.1016/j.fuel.2019.116248","ISSN":"0016-2361","journalAbbreviation":"Fuel","page":"116248","title":"Pore connectivity characterization of shale using integrated wood’s metal impregnation, microscopy, tomography, tracer mapping and porosimetry","volume":"259","author":[{"family":"Zhao","given":"Jianhua"},{"family":"Hu","given":"Qinhong"},{"family":"Liu","given":"Keyu"},{"family":"Jin","given":"Zhijun"},{"family":"Dultz","given":"Stefan"},{"family":"Kaufmann","given":"Josef"},{"family":"Fan","given":"Yuchen"}],"issued":{"date-parts":[["2020",1,1]]}}}],"schema":"https://github.com/citation-style-language/schema/raw/master/csl-citation.json"} </w:instrText>
      </w:r>
      <w:r>
        <w:rPr>
          <w:rFonts w:ascii="Times New Roman" w:hAnsi="Times New Roman" w:cs="Times New Roman"/>
          <w:sz w:val="24"/>
          <w:szCs w:val="24"/>
        </w:rPr>
        <w:fldChar w:fldCharType="separate"/>
      </w:r>
      <w:r w:rsidRPr="007A5477">
        <w:rPr>
          <w:rFonts w:ascii="Times New Roman" w:hAnsi="Times New Roman" w:cs="Times New Roman"/>
          <w:sz w:val="24"/>
        </w:rPr>
        <w:t xml:space="preserve">Hu et al. </w:t>
      </w:r>
      <w:r>
        <w:rPr>
          <w:rFonts w:ascii="Times New Roman" w:hAnsi="Times New Roman" w:cs="Times New Roman"/>
          <w:sz w:val="24"/>
        </w:rPr>
        <w:t>(</w:t>
      </w:r>
      <w:r w:rsidRPr="007A5477">
        <w:rPr>
          <w:rFonts w:ascii="Times New Roman" w:hAnsi="Times New Roman" w:cs="Times New Roman"/>
          <w:sz w:val="24"/>
        </w:rPr>
        <w:t>2014</w:t>
      </w:r>
      <w:r>
        <w:rPr>
          <w:rFonts w:ascii="Times New Roman" w:hAnsi="Times New Roman" w:cs="Times New Roman"/>
          <w:sz w:val="24"/>
        </w:rPr>
        <w:t>)</w:t>
      </w:r>
      <w:r w:rsidRPr="007A5477">
        <w:rPr>
          <w:rFonts w:ascii="Times New Roman" w:hAnsi="Times New Roman" w:cs="Times New Roman"/>
          <w:sz w:val="24"/>
        </w:rPr>
        <w:t xml:space="preserve">; </w:t>
      </w:r>
      <w:proofErr w:type="spellStart"/>
      <w:r w:rsidRPr="007A5477">
        <w:rPr>
          <w:rFonts w:ascii="Times New Roman" w:hAnsi="Times New Roman" w:cs="Times New Roman"/>
          <w:sz w:val="24"/>
        </w:rPr>
        <w:t>Klaver</w:t>
      </w:r>
      <w:proofErr w:type="spellEnd"/>
      <w:r w:rsidRPr="007A5477">
        <w:rPr>
          <w:rFonts w:ascii="Times New Roman" w:hAnsi="Times New Roman" w:cs="Times New Roman"/>
          <w:sz w:val="24"/>
        </w:rPr>
        <w:t xml:space="preserve"> et al</w:t>
      </w:r>
      <w:r w:rsidR="00F81679">
        <w:rPr>
          <w:rFonts w:ascii="Times New Roman" w:hAnsi="Times New Roman" w:cs="Times New Roman"/>
          <w:sz w:val="24"/>
        </w:rPr>
        <w:t>.</w:t>
      </w:r>
      <w:r w:rsidRPr="007A5477">
        <w:rPr>
          <w:rFonts w:ascii="Times New Roman" w:hAnsi="Times New Roman" w:cs="Times New Roman"/>
          <w:sz w:val="24"/>
        </w:rPr>
        <w:t xml:space="preserve"> </w:t>
      </w:r>
      <w:r>
        <w:rPr>
          <w:rFonts w:ascii="Times New Roman" w:hAnsi="Times New Roman" w:cs="Times New Roman"/>
          <w:sz w:val="24"/>
        </w:rPr>
        <w:t>(</w:t>
      </w:r>
      <w:r w:rsidRPr="007A5477">
        <w:rPr>
          <w:rFonts w:ascii="Times New Roman" w:hAnsi="Times New Roman" w:cs="Times New Roman"/>
          <w:sz w:val="24"/>
        </w:rPr>
        <w:t>2015</w:t>
      </w:r>
      <w:r>
        <w:rPr>
          <w:rFonts w:ascii="Times New Roman" w:hAnsi="Times New Roman" w:cs="Times New Roman"/>
          <w:sz w:val="24"/>
        </w:rPr>
        <w:t>)</w:t>
      </w:r>
      <w:r w:rsidRPr="007A5477">
        <w:rPr>
          <w:rFonts w:ascii="Times New Roman" w:hAnsi="Times New Roman" w:cs="Times New Roman"/>
          <w:sz w:val="24"/>
        </w:rPr>
        <w:t>; Zhao et al.</w:t>
      </w:r>
      <w:r>
        <w:rPr>
          <w:rFonts w:ascii="Times New Roman" w:hAnsi="Times New Roman" w:cs="Times New Roman"/>
          <w:sz w:val="24"/>
        </w:rPr>
        <w:t xml:space="preserve"> (</w:t>
      </w:r>
      <w:r w:rsidRPr="007A5477">
        <w:rPr>
          <w:rFonts w:ascii="Times New Roman" w:hAnsi="Times New Roman" w:cs="Times New Roman"/>
          <w:sz w:val="24"/>
        </w:rPr>
        <w:t>2020)</w:t>
      </w:r>
      <w:r>
        <w:rPr>
          <w:rFonts w:ascii="Times New Roman" w:hAnsi="Times New Roman" w:cs="Times New Roman"/>
          <w:sz w:val="24"/>
          <w:szCs w:val="24"/>
        </w:rPr>
        <w:fldChar w:fldCharType="end"/>
      </w:r>
      <w:r w:rsidR="00762236">
        <w:rPr>
          <w:rFonts w:ascii="Times New Roman" w:hAnsi="Times New Roman" w:cs="Times New Roman"/>
          <w:sz w:val="24"/>
          <w:szCs w:val="24"/>
        </w:rPr>
        <w:t xml:space="preserve"> have used MICP measurements and w</w:t>
      </w:r>
      <w:r w:rsidR="00762236" w:rsidRPr="00333513">
        <w:rPr>
          <w:rFonts w:ascii="Times New Roman" w:hAnsi="Times New Roman" w:cs="Times New Roman"/>
          <w:sz w:val="24"/>
          <w:szCs w:val="24"/>
        </w:rPr>
        <w:t>ood’s metal injection into shales in combination with Scanning Electron Microscopy (SEM</w:t>
      </w:r>
      <w:r w:rsidR="00762236">
        <w:rPr>
          <w:rFonts w:ascii="Times New Roman" w:hAnsi="Times New Roman" w:cs="Times New Roman"/>
          <w:sz w:val="24"/>
          <w:szCs w:val="24"/>
        </w:rPr>
        <w:t xml:space="preserve">). </w:t>
      </w:r>
      <w:r w:rsidR="00150847">
        <w:rPr>
          <w:rFonts w:ascii="Times New Roman" w:hAnsi="Times New Roman" w:cs="Times New Roman"/>
          <w:sz w:val="24"/>
          <w:szCs w:val="24"/>
        </w:rPr>
        <w:fldChar w:fldCharType="begin"/>
      </w:r>
      <w:r w:rsidR="00C34545">
        <w:rPr>
          <w:rFonts w:ascii="Times New Roman" w:hAnsi="Times New Roman" w:cs="Times New Roman"/>
          <w:sz w:val="24"/>
          <w:szCs w:val="24"/>
        </w:rPr>
        <w:instrText xml:space="preserve"> ADDIN ZOTERO_ITEM CSL_CITATION {"citationID":"Hh0HeqMK","properties":{"formattedCitation":"(Klaver et al., 2015)","plainCitation":"(Klaver et al., 2015)","dontUpdate":true,"noteIndex":0},"citationItems":[{"id":280,"uris":["http://zotero.org/users/local/zTcXUGTt/items/PEICUSZV"],"itemData":{"id":280,"type":"article-journal","container-title":"Geofluids","ISSN":"1468-8115","issue":"4","journalAbbreviation":"Geofluids","note":"publisher: Wiley Online Library","page":"577-591","title":"The connectivity of pore space in mudstones: insights from high‐pressure Wood's metal injection, BIB‐SEM imaging, and mercury intrusion porosimetry","volume":"15","author":[{"family":"Klaver","given":"J"},{"family":"Hemes","given":"S"},{"family":"Houben","given":"M"},{"family":"Desbois","given":"G"},{"family":"Radi","given":"Z"},{"family":"Urai","given":"JL"}],"issued":{"date-parts":[["2015"]]}}}],"schema":"https://github.com/citation-style-language/schema/raw/master/csl-citation.json"} </w:instrText>
      </w:r>
      <w:r w:rsidR="00150847">
        <w:rPr>
          <w:rFonts w:ascii="Times New Roman" w:hAnsi="Times New Roman" w:cs="Times New Roman"/>
          <w:sz w:val="24"/>
          <w:szCs w:val="24"/>
        </w:rPr>
        <w:fldChar w:fldCharType="separate"/>
      </w:r>
      <w:proofErr w:type="spellStart"/>
      <w:r w:rsidR="00150847" w:rsidRPr="00150847">
        <w:rPr>
          <w:rFonts w:ascii="Times New Roman" w:hAnsi="Times New Roman" w:cs="Times New Roman"/>
          <w:sz w:val="24"/>
        </w:rPr>
        <w:t>Klaver</w:t>
      </w:r>
      <w:proofErr w:type="spellEnd"/>
      <w:r w:rsidR="00150847" w:rsidRPr="00150847">
        <w:rPr>
          <w:rFonts w:ascii="Times New Roman" w:hAnsi="Times New Roman" w:cs="Times New Roman"/>
          <w:sz w:val="24"/>
        </w:rPr>
        <w:t xml:space="preserve"> et al. </w:t>
      </w:r>
      <w:r w:rsidR="00150847">
        <w:rPr>
          <w:rFonts w:ascii="Times New Roman" w:hAnsi="Times New Roman" w:cs="Times New Roman"/>
          <w:sz w:val="24"/>
        </w:rPr>
        <w:t>(</w:t>
      </w:r>
      <w:r w:rsidR="00150847" w:rsidRPr="00150847">
        <w:rPr>
          <w:rFonts w:ascii="Times New Roman" w:hAnsi="Times New Roman" w:cs="Times New Roman"/>
          <w:sz w:val="24"/>
        </w:rPr>
        <w:t>2015)</w:t>
      </w:r>
      <w:r w:rsidR="00150847">
        <w:rPr>
          <w:rFonts w:ascii="Times New Roman" w:hAnsi="Times New Roman" w:cs="Times New Roman"/>
          <w:sz w:val="24"/>
          <w:szCs w:val="24"/>
        </w:rPr>
        <w:fldChar w:fldCharType="end"/>
      </w:r>
      <w:r w:rsidR="00150847">
        <w:rPr>
          <w:rFonts w:ascii="Times New Roman" w:hAnsi="Times New Roman" w:cs="Times New Roman"/>
          <w:sz w:val="24"/>
          <w:szCs w:val="24"/>
        </w:rPr>
        <w:t xml:space="preserve"> </w:t>
      </w:r>
      <w:r w:rsidRPr="00333513">
        <w:rPr>
          <w:rFonts w:ascii="Times New Roman" w:hAnsi="Times New Roman" w:cs="Times New Roman"/>
          <w:sz w:val="24"/>
          <w:szCs w:val="24"/>
        </w:rPr>
        <w:t>observed that</w:t>
      </w:r>
      <w:r w:rsidR="00150847">
        <w:rPr>
          <w:rFonts w:ascii="Times New Roman" w:hAnsi="Times New Roman" w:cs="Times New Roman"/>
          <w:sz w:val="24"/>
          <w:szCs w:val="24"/>
        </w:rPr>
        <w:t xml:space="preserve"> </w:t>
      </w:r>
      <w:r w:rsidR="00762236">
        <w:rPr>
          <w:rFonts w:ascii="Times New Roman" w:hAnsi="Times New Roman" w:cs="Times New Roman"/>
          <w:sz w:val="24"/>
          <w:szCs w:val="24"/>
        </w:rPr>
        <w:t>liquid metal injection into the pores</w:t>
      </w:r>
      <w:r w:rsidR="00150847">
        <w:rPr>
          <w:rFonts w:ascii="Times New Roman" w:hAnsi="Times New Roman" w:cs="Times New Roman"/>
          <w:sz w:val="24"/>
          <w:szCs w:val="24"/>
        </w:rPr>
        <w:t xml:space="preserve"> provided high resolution details regarding</w:t>
      </w:r>
      <w:r w:rsidR="00762236">
        <w:rPr>
          <w:rFonts w:ascii="Times New Roman" w:hAnsi="Times New Roman" w:cs="Times New Roman"/>
          <w:sz w:val="24"/>
          <w:szCs w:val="24"/>
        </w:rPr>
        <w:t xml:space="preserve"> pore structure and connectivity</w:t>
      </w:r>
      <w:r w:rsidR="00C34545">
        <w:rPr>
          <w:rFonts w:ascii="Times New Roman" w:hAnsi="Times New Roman" w:cs="Times New Roman"/>
          <w:sz w:val="24"/>
          <w:szCs w:val="24"/>
        </w:rPr>
        <w:t xml:space="preserve">. </w:t>
      </w:r>
      <w:r w:rsidR="00C34545">
        <w:rPr>
          <w:rFonts w:ascii="Times New Roman" w:hAnsi="Times New Roman" w:cs="Times New Roman"/>
          <w:sz w:val="24"/>
          <w:szCs w:val="24"/>
        </w:rPr>
        <w:fldChar w:fldCharType="begin"/>
      </w:r>
      <w:r w:rsidR="00C34545">
        <w:rPr>
          <w:rFonts w:ascii="Times New Roman" w:hAnsi="Times New Roman" w:cs="Times New Roman"/>
          <w:sz w:val="24"/>
          <w:szCs w:val="24"/>
        </w:rPr>
        <w:instrText xml:space="preserve"> ADDIN ZOTERO_ITEM CSL_CITATION {"citationID":"jyRY4Jpo","properties":{"formattedCitation":"(Klaver et al., 2015)","plainCitation":"(Klaver et al., 2015)","dontUpdate":true,"noteIndex":0},"citationItems":[{"id":280,"uris":["http://zotero.org/users/local/zTcXUGTt/items/PEICUSZV"],"itemData":{"id":280,"type":"article-journal","container-title":"Geofluids","ISSN":"1468-8115","issue":"4","journalAbbreviation":"Geofluids","note":"publisher: Wiley Online Library","page":"577-591","title":"The connectivity of pore space in mudstones: insights from high‐pressure Wood's metal injection, BIB‐SEM imaging, and mercury intrusion porosimetry","volume":"15","author":[{"family":"Klaver","given":"J"},{"family":"Hemes","given":"S"},{"family":"Houben","given":"M"},{"family":"Desbois","given":"G"},{"family":"Radi","given":"Z"},{"family":"Urai","given":"JL"}],"issued":{"date-parts":[["2015"]]}}}],"schema":"https://github.com/citation-style-language/schema/raw/master/csl-citation.json"} </w:instrText>
      </w:r>
      <w:r w:rsidR="00C34545">
        <w:rPr>
          <w:rFonts w:ascii="Times New Roman" w:hAnsi="Times New Roman" w:cs="Times New Roman"/>
          <w:sz w:val="24"/>
          <w:szCs w:val="24"/>
        </w:rPr>
        <w:fldChar w:fldCharType="separate"/>
      </w:r>
      <w:proofErr w:type="spellStart"/>
      <w:r w:rsidR="00C34545" w:rsidRPr="00150847">
        <w:rPr>
          <w:rFonts w:ascii="Times New Roman" w:hAnsi="Times New Roman" w:cs="Times New Roman"/>
          <w:sz w:val="24"/>
        </w:rPr>
        <w:t>Klaver</w:t>
      </w:r>
      <w:proofErr w:type="spellEnd"/>
      <w:r w:rsidR="00C34545" w:rsidRPr="00150847">
        <w:rPr>
          <w:rFonts w:ascii="Times New Roman" w:hAnsi="Times New Roman" w:cs="Times New Roman"/>
          <w:sz w:val="24"/>
        </w:rPr>
        <w:t xml:space="preserve"> et al. </w:t>
      </w:r>
      <w:r w:rsidR="00C34545">
        <w:rPr>
          <w:rFonts w:ascii="Times New Roman" w:hAnsi="Times New Roman" w:cs="Times New Roman"/>
          <w:sz w:val="24"/>
        </w:rPr>
        <w:t>(</w:t>
      </w:r>
      <w:r w:rsidR="00C34545" w:rsidRPr="00150847">
        <w:rPr>
          <w:rFonts w:ascii="Times New Roman" w:hAnsi="Times New Roman" w:cs="Times New Roman"/>
          <w:sz w:val="24"/>
        </w:rPr>
        <w:t>2015)</w:t>
      </w:r>
      <w:r w:rsidR="00C34545">
        <w:rPr>
          <w:rFonts w:ascii="Times New Roman" w:hAnsi="Times New Roman" w:cs="Times New Roman"/>
          <w:sz w:val="24"/>
          <w:szCs w:val="24"/>
        </w:rPr>
        <w:fldChar w:fldCharType="end"/>
      </w:r>
      <w:r w:rsidR="00150847">
        <w:rPr>
          <w:rFonts w:ascii="Times New Roman" w:hAnsi="Times New Roman" w:cs="Times New Roman"/>
          <w:sz w:val="24"/>
          <w:szCs w:val="24"/>
        </w:rPr>
        <w:t xml:space="preserve"> </w:t>
      </w:r>
      <w:r w:rsidR="00C34545">
        <w:rPr>
          <w:rFonts w:ascii="Times New Roman" w:hAnsi="Times New Roman" w:cs="Times New Roman"/>
          <w:sz w:val="24"/>
          <w:szCs w:val="24"/>
        </w:rPr>
        <w:t xml:space="preserve">have </w:t>
      </w:r>
      <w:r w:rsidR="00762236">
        <w:rPr>
          <w:rFonts w:ascii="Times New Roman" w:hAnsi="Times New Roman" w:cs="Times New Roman"/>
          <w:sz w:val="24"/>
          <w:szCs w:val="24"/>
        </w:rPr>
        <w:t>also show</w:t>
      </w:r>
      <w:r w:rsidR="00C34545">
        <w:rPr>
          <w:rFonts w:ascii="Times New Roman" w:hAnsi="Times New Roman" w:cs="Times New Roman"/>
          <w:sz w:val="24"/>
          <w:szCs w:val="24"/>
        </w:rPr>
        <w:t xml:space="preserve">n that </w:t>
      </w:r>
      <w:r w:rsidR="00762236">
        <w:rPr>
          <w:rFonts w:ascii="Times New Roman" w:hAnsi="Times New Roman" w:cs="Times New Roman"/>
          <w:sz w:val="24"/>
          <w:szCs w:val="24"/>
        </w:rPr>
        <w:t>during MICP measurements</w:t>
      </w:r>
      <w:r w:rsidR="00C34545">
        <w:rPr>
          <w:rFonts w:ascii="Times New Roman" w:hAnsi="Times New Roman" w:cs="Times New Roman"/>
          <w:sz w:val="24"/>
          <w:szCs w:val="24"/>
        </w:rPr>
        <w:t xml:space="preserve">, </w:t>
      </w:r>
      <w:r w:rsidR="00762236">
        <w:rPr>
          <w:rFonts w:ascii="Times New Roman" w:hAnsi="Times New Roman" w:cs="Times New Roman"/>
          <w:sz w:val="24"/>
          <w:szCs w:val="24"/>
        </w:rPr>
        <w:t>compressibility could close small pore throats</w:t>
      </w:r>
      <w:r w:rsidR="00C34545">
        <w:rPr>
          <w:rFonts w:ascii="Times New Roman" w:hAnsi="Times New Roman" w:cs="Times New Roman"/>
          <w:sz w:val="24"/>
          <w:szCs w:val="24"/>
        </w:rPr>
        <w:t>.</w:t>
      </w:r>
    </w:p>
    <w:p w14:paraId="61EB2E91" w14:textId="203EEE7F" w:rsidR="007A359A" w:rsidRPr="00333513" w:rsidRDefault="00B1182C" w:rsidP="00B752F9">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57797B">
        <w:rPr>
          <w:rFonts w:ascii="Times New Roman" w:hAnsi="Times New Roman" w:cs="Times New Roman"/>
          <w:sz w:val="24"/>
          <w:szCs w:val="24"/>
        </w:rPr>
        <w:instrText xml:space="preserve"> ADDIN ZOTERO_ITEM CSL_CITATION {"citationID":"usiBpvRg","properties":{"formattedCitation":"(Ousseini Tinni, 2015)","plainCitation":"(Ousseini Tinni, 2015)","dontUpdate":true,"noteIndex":0},"citationItems":[{"id":286,"uris":["http://zotero.org/users/local/zTcXUGTt/items/XQYAQ5PQ"],"itemData":{"id":286,"type":"article-journal","title":"Pore Connectivity and Hydrocarbon Storage in Shale Reservoirs","author":[{"family":"Ousseini Tinni","given":"Ali"}],"issued":{"date-parts":[["2015"]]}}}],"schema":"https://github.com/citation-style-language/schema/raw/master/csl-citation.json"} </w:instrText>
      </w:r>
      <w:r>
        <w:rPr>
          <w:rFonts w:ascii="Times New Roman" w:hAnsi="Times New Roman" w:cs="Times New Roman"/>
          <w:sz w:val="24"/>
          <w:szCs w:val="24"/>
        </w:rPr>
        <w:fldChar w:fldCharType="separate"/>
      </w:r>
      <w:r w:rsidRPr="00B1182C">
        <w:rPr>
          <w:rFonts w:ascii="Times New Roman" w:hAnsi="Times New Roman" w:cs="Times New Roman"/>
          <w:sz w:val="24"/>
        </w:rPr>
        <w:t xml:space="preserve">Tinni </w:t>
      </w:r>
      <w:r>
        <w:rPr>
          <w:rFonts w:ascii="Times New Roman" w:hAnsi="Times New Roman" w:cs="Times New Roman"/>
          <w:sz w:val="24"/>
        </w:rPr>
        <w:t>(</w:t>
      </w:r>
      <w:r w:rsidRPr="00B1182C">
        <w:rPr>
          <w:rFonts w:ascii="Times New Roman" w:hAnsi="Times New Roman" w:cs="Times New Roman"/>
          <w:sz w:val="24"/>
        </w:rPr>
        <w:t>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33513">
        <w:rPr>
          <w:rFonts w:ascii="Times New Roman" w:hAnsi="Times New Roman" w:cs="Times New Roman"/>
          <w:sz w:val="24"/>
          <w:szCs w:val="24"/>
        </w:rPr>
        <w:t>f</w:t>
      </w:r>
      <w:r w:rsidR="00333513" w:rsidRPr="00333513">
        <w:rPr>
          <w:rFonts w:ascii="Times New Roman" w:hAnsi="Times New Roman" w:cs="Times New Roman"/>
          <w:sz w:val="24"/>
          <w:szCs w:val="24"/>
        </w:rPr>
        <w:t>ound tha</w:t>
      </w:r>
      <w:r w:rsidR="00333513">
        <w:rPr>
          <w:rFonts w:ascii="Times New Roman" w:hAnsi="Times New Roman" w:cs="Times New Roman"/>
          <w:sz w:val="24"/>
          <w:szCs w:val="24"/>
        </w:rPr>
        <w:t>t</w:t>
      </w:r>
      <w:r w:rsidR="00762236">
        <w:rPr>
          <w:rFonts w:ascii="Times New Roman" w:hAnsi="Times New Roman" w:cs="Times New Roman"/>
          <w:sz w:val="24"/>
          <w:szCs w:val="24"/>
        </w:rPr>
        <w:t xml:space="preserve"> shales have water and oil wet pores which could be arranged either in series or parallel</w:t>
      </w:r>
      <w:r w:rsidR="00B63B35">
        <w:rPr>
          <w:rFonts w:ascii="Times New Roman" w:hAnsi="Times New Roman" w:cs="Times New Roman"/>
          <w:sz w:val="24"/>
          <w:szCs w:val="24"/>
        </w:rPr>
        <w:t xml:space="preserve"> </w:t>
      </w:r>
      <w:r w:rsidR="00B63B35" w:rsidRPr="00B63B35">
        <w:rPr>
          <w:rFonts w:ascii="Times New Roman" w:hAnsi="Times New Roman" w:cs="Times New Roman"/>
          <w:sz w:val="24"/>
          <w:szCs w:val="24"/>
        </w:rPr>
        <w:t>which gives rise to the development of different pore connectivity models.</w:t>
      </w:r>
    </w:p>
    <w:p w14:paraId="3B5FD252" w14:textId="5677328E" w:rsidR="00F07220" w:rsidRDefault="0007615F" w:rsidP="00152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Unlike conventional formations, pore </w:t>
      </w:r>
      <w:r w:rsidR="00CE1D19">
        <w:rPr>
          <w:rFonts w:ascii="Times New Roman" w:hAnsi="Times New Roman" w:cs="Times New Roman"/>
          <w:sz w:val="24"/>
          <w:szCs w:val="24"/>
        </w:rPr>
        <w:t>connectivity in shales is usually lo</w:t>
      </w:r>
      <w:r w:rsidR="00C34545">
        <w:rPr>
          <w:rFonts w:ascii="Times New Roman" w:hAnsi="Times New Roman" w:cs="Times New Roman"/>
          <w:sz w:val="24"/>
          <w:szCs w:val="24"/>
        </w:rPr>
        <w:t xml:space="preserve">w, thus the flow paths are </w:t>
      </w:r>
      <w:r w:rsidR="005A4942">
        <w:rPr>
          <w:rFonts w:ascii="Times New Roman" w:hAnsi="Times New Roman" w:cs="Times New Roman"/>
          <w:sz w:val="24"/>
          <w:szCs w:val="24"/>
        </w:rPr>
        <w:t>highly tortuous</w:t>
      </w:r>
      <w:r w:rsidR="00C34545">
        <w:rPr>
          <w:rFonts w:ascii="Times New Roman" w:hAnsi="Times New Roman" w:cs="Times New Roman"/>
          <w:sz w:val="24"/>
          <w:szCs w:val="24"/>
        </w:rPr>
        <w:t xml:space="preserve"> </w:t>
      </w:r>
      <w:r w:rsidR="00C34545">
        <w:rPr>
          <w:rFonts w:ascii="Times New Roman" w:hAnsi="Times New Roman" w:cs="Times New Roman"/>
          <w:sz w:val="24"/>
          <w:szCs w:val="24"/>
        </w:rPr>
        <w:fldChar w:fldCharType="begin"/>
      </w:r>
      <w:r w:rsidR="00C34545">
        <w:rPr>
          <w:rFonts w:ascii="Times New Roman" w:hAnsi="Times New Roman" w:cs="Times New Roman"/>
          <w:sz w:val="24"/>
          <w:szCs w:val="24"/>
        </w:rPr>
        <w:instrText xml:space="preserve"> ADDIN ZOTERO_ITEM CSL_CITATION {"citationID":"uw49LOXC","properties":{"unsorted":true,"formattedCitation":"(Hu et al., 2012; Backeberg et al., 2017; Qinhong et al., 2017)","plainCitation":"(Hu et al., 2012; Backeberg et al., 2017; Qinhong et al., 2017)","noteIndex":0},"citationItems":[{"id":357,"uris":["http://zotero.org/users/local/zTcXUGTt/items/S4AEQB7G"],"itemData":{"id":357,"type":"article-journal","container-title":"Journal of contaminant hydrology","ISSN":"0169-7722","journalAbbreviation":"Journal of contaminant hydrology","note":"publisher: Elsevier","page":"76-83","title":"Low pore connectivity in natural rock","volume":"133","author":[{"family":"Hu","given":"Qinhong"},{"family":"Ewing","given":"Robert P"},{"family":"Dultz","given":"Stefan"}],"issued":{"date-parts":[["2012"]]}}},{"id":136,"uris":["http://zotero.org/users/local/zTcXUGTt/items/32ME5PF8"],"itemData":{"id":136,"type":"article-journal","abstract":"The permeability of shales is important, because it controls where oil and gas resources can migrate to and where in the Earth hydrocarbons are ultimately stored. Shales have a well-known anisotropic directional permeability that is inherited from the depositional layering of sedimentary laminations, where the highest permeability is measured parallel to laminations and the lowest permeability is perpendicular to laminations. We combine state of the art laboratory permeability experiments with high-resolution X-ray computed tomography and for the first time can quantify the three-dimensional interconnected pathways through a rock that define the anisotropic behaviour of shales. Experiments record a physical anisotropy in permeability of one to two orders of magnitude. Two- and three-dimensional analyses of micro- and nano-scale X-ray computed tomography illuminate the interconnected pathways through the porous/permeable phases in shales. The tortuosity factor quantifies the apparent decrease in diffusive transport resulting from convolutions of the flow paths through porous media and predicts that the directional anisotropy is fundamentally controlled by the bulk rock mineral geometry. Understanding the mineral-scale control on permeability will allow for better estimations of the extent of recoverable reserves in shale gas plays globally.","container-title":"Scientific Reports","DOI":"10.1038/s41598-017-14810-1","ISSN":"2045-2322","issue":"1","journalAbbreviation":"Scientific Reports","page":"14838","title":"Quantifying the anisotropy and tortuosity of permeable pathways in clay-rich mudstones using models based on X-ray tomography","volume":"7","author":[{"family":"Backeberg","given":"Nils R."},{"family":"Iacoviello","given":"Francesco"},{"family":"Rittner","given":"Martin"},{"family":"Mitchell","given":"Thomas M."},{"family":"Jones","given":"Adrian P."},{"family":"Day","given":"Richard"},{"family":"Wheeler","given":"John"},{"family":"Shearing","given":"Paul R."},{"family":"Vermeesch","given":"Pieter"},{"family":"Striolo","given":"Alberto"}],"issued":{"date-parts":[["2017",11,1]]}}},{"id":242,"uris":["http://zotero.org/users/local/zTcXUGTt/items/EZJSBR66"],"itemData":{"id":242,"type":"article-journal","container-title":"Petroleum Exploration and Development","ISSN":"1876-3804","issue":"5","journalAbbreviation":"Petroleum Exploration and Development","note":"publisher: Elsevier","page":"720-730","title":"Characterization of micro-nano pore networks in shale oil reservoirs of Paleogene Shahejie Formation in Dongying Sag of Bohai Bay Basin, East China","volume":"44","author":[{"family":"Qinhong","given":"HU"},{"family":"ZHANG","given":"Yuxiang"},{"family":"Xianghao","given":"MENG"},{"family":"Zheng","given":"LI"},{"family":"Zhonghuai","given":"Xie"},{"family":"Maowen","given":"LI"}],"issued":{"date-parts":[["2017"]]}}}],"schema":"https://github.com/citation-style-language/schema/raw/master/csl-citation.json"} </w:instrText>
      </w:r>
      <w:r w:rsidR="00C34545">
        <w:rPr>
          <w:rFonts w:ascii="Times New Roman" w:hAnsi="Times New Roman" w:cs="Times New Roman"/>
          <w:sz w:val="24"/>
          <w:szCs w:val="24"/>
        </w:rPr>
        <w:fldChar w:fldCharType="separate"/>
      </w:r>
      <w:r w:rsidR="00C34545" w:rsidRPr="00C34545">
        <w:rPr>
          <w:rFonts w:ascii="Times New Roman" w:hAnsi="Times New Roman" w:cs="Times New Roman"/>
          <w:sz w:val="24"/>
        </w:rPr>
        <w:t xml:space="preserve">(Hu et al., 2012; </w:t>
      </w:r>
      <w:proofErr w:type="spellStart"/>
      <w:r w:rsidR="00C34545" w:rsidRPr="00C34545">
        <w:rPr>
          <w:rFonts w:ascii="Times New Roman" w:hAnsi="Times New Roman" w:cs="Times New Roman"/>
          <w:sz w:val="24"/>
        </w:rPr>
        <w:t>Backeberg</w:t>
      </w:r>
      <w:proofErr w:type="spellEnd"/>
      <w:r w:rsidR="00C34545" w:rsidRPr="00C34545">
        <w:rPr>
          <w:rFonts w:ascii="Times New Roman" w:hAnsi="Times New Roman" w:cs="Times New Roman"/>
          <w:sz w:val="24"/>
        </w:rPr>
        <w:t xml:space="preserve"> et al., 2017; </w:t>
      </w:r>
      <w:proofErr w:type="spellStart"/>
      <w:r w:rsidR="00C34545" w:rsidRPr="00C34545">
        <w:rPr>
          <w:rFonts w:ascii="Times New Roman" w:hAnsi="Times New Roman" w:cs="Times New Roman"/>
          <w:sz w:val="24"/>
        </w:rPr>
        <w:t>Qinhong</w:t>
      </w:r>
      <w:proofErr w:type="spellEnd"/>
      <w:r w:rsidR="00C34545" w:rsidRPr="00C34545">
        <w:rPr>
          <w:rFonts w:ascii="Times New Roman" w:hAnsi="Times New Roman" w:cs="Times New Roman"/>
          <w:sz w:val="24"/>
        </w:rPr>
        <w:t xml:space="preserve"> et al., 2017)</w:t>
      </w:r>
      <w:r w:rsidR="00C34545">
        <w:rPr>
          <w:rFonts w:ascii="Times New Roman" w:hAnsi="Times New Roman" w:cs="Times New Roman"/>
          <w:sz w:val="24"/>
          <w:szCs w:val="24"/>
        </w:rPr>
        <w:fldChar w:fldCharType="end"/>
      </w:r>
      <w:r w:rsidR="00737987">
        <w:rPr>
          <w:rFonts w:ascii="Times New Roman" w:hAnsi="Times New Roman" w:cs="Times New Roman"/>
          <w:sz w:val="24"/>
          <w:szCs w:val="24"/>
        </w:rPr>
        <w:t>;</w:t>
      </w:r>
      <w:r w:rsidR="005A4942">
        <w:rPr>
          <w:rFonts w:ascii="Times New Roman" w:hAnsi="Times New Roman" w:cs="Times New Roman"/>
          <w:sz w:val="24"/>
          <w:szCs w:val="24"/>
        </w:rPr>
        <w:t xml:space="preserve"> </w:t>
      </w:r>
      <w:r w:rsidR="00253B02">
        <w:rPr>
          <w:rFonts w:ascii="Times New Roman" w:hAnsi="Times New Roman" w:cs="Times New Roman"/>
          <w:sz w:val="24"/>
          <w:szCs w:val="24"/>
        </w:rPr>
        <w:t>hence knowled</w:t>
      </w:r>
      <w:r w:rsidR="00566905">
        <w:rPr>
          <w:rFonts w:ascii="Times New Roman" w:hAnsi="Times New Roman" w:cs="Times New Roman"/>
          <w:sz w:val="24"/>
          <w:szCs w:val="24"/>
        </w:rPr>
        <w:t xml:space="preserve">ge of tortuosity is important </w:t>
      </w:r>
      <w:r w:rsidR="00261E99">
        <w:rPr>
          <w:rFonts w:ascii="Times New Roman" w:hAnsi="Times New Roman" w:cs="Times New Roman"/>
          <w:sz w:val="24"/>
          <w:szCs w:val="24"/>
        </w:rPr>
        <w:t>to</w:t>
      </w:r>
      <w:r w:rsidR="00566905">
        <w:rPr>
          <w:rFonts w:ascii="Times New Roman" w:hAnsi="Times New Roman" w:cs="Times New Roman"/>
          <w:sz w:val="24"/>
          <w:szCs w:val="24"/>
        </w:rPr>
        <w:t xml:space="preserve"> </w:t>
      </w:r>
      <w:r w:rsidR="005A4942">
        <w:rPr>
          <w:rFonts w:ascii="Times New Roman" w:hAnsi="Times New Roman" w:cs="Times New Roman"/>
          <w:sz w:val="24"/>
          <w:szCs w:val="24"/>
        </w:rPr>
        <w:t>unders</w:t>
      </w:r>
      <w:r w:rsidR="005A37DB">
        <w:rPr>
          <w:rFonts w:ascii="Times New Roman" w:hAnsi="Times New Roman" w:cs="Times New Roman"/>
          <w:sz w:val="24"/>
          <w:szCs w:val="24"/>
        </w:rPr>
        <w:t>tanding fluid transport.</w:t>
      </w:r>
    </w:p>
    <w:p w14:paraId="44E5358E" w14:textId="3FAA6848" w:rsidR="00F90768" w:rsidRDefault="00F90768" w:rsidP="00F90768">
      <w:pPr>
        <w:pStyle w:val="Heading2"/>
        <w:spacing w:after="240"/>
        <w:rPr>
          <w:rStyle w:val="Heading3Char"/>
          <w:rFonts w:ascii="Times New Roman" w:hAnsi="Times New Roman" w:cs="Times New Roman"/>
          <w:b/>
          <w:bCs/>
          <w:color w:val="auto"/>
        </w:rPr>
      </w:pPr>
      <w:bookmarkStart w:id="14" w:name="_Toc101718035"/>
      <w:r w:rsidRPr="00252F48">
        <w:rPr>
          <w:rStyle w:val="Heading3Char"/>
          <w:rFonts w:ascii="Times New Roman" w:hAnsi="Times New Roman" w:cs="Times New Roman"/>
          <w:b/>
          <w:bCs/>
          <w:color w:val="auto"/>
        </w:rPr>
        <w:t>2.</w:t>
      </w:r>
      <w:r>
        <w:rPr>
          <w:rStyle w:val="Heading3Char"/>
          <w:rFonts w:ascii="Times New Roman" w:hAnsi="Times New Roman" w:cs="Times New Roman"/>
          <w:b/>
          <w:bCs/>
          <w:color w:val="auto"/>
        </w:rPr>
        <w:t>2</w:t>
      </w:r>
      <w:r w:rsidRPr="00252F48">
        <w:rPr>
          <w:rStyle w:val="Heading3Char"/>
          <w:rFonts w:ascii="Times New Roman" w:hAnsi="Times New Roman" w:cs="Times New Roman"/>
          <w:b/>
          <w:bCs/>
          <w:color w:val="auto"/>
        </w:rPr>
        <w:t xml:space="preserve"> </w:t>
      </w:r>
      <w:r>
        <w:rPr>
          <w:rStyle w:val="Heading3Char"/>
          <w:rFonts w:ascii="Times New Roman" w:hAnsi="Times New Roman" w:cs="Times New Roman"/>
          <w:b/>
          <w:bCs/>
          <w:color w:val="auto"/>
        </w:rPr>
        <w:t>Effective Porosity</w:t>
      </w:r>
      <w:bookmarkEnd w:id="14"/>
    </w:p>
    <w:p w14:paraId="6369AAB0" w14:textId="78D0B1FA" w:rsidR="00B752F9" w:rsidRDefault="00F90768" w:rsidP="00F9076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Effective porosity is the interconnected pore </w:t>
      </w:r>
      <w:r w:rsidR="00B752F9">
        <w:rPr>
          <w:rFonts w:ascii="Times New Roman" w:hAnsi="Times New Roman" w:cs="Times New Roman"/>
          <w:sz w:val="24"/>
          <w:szCs w:val="24"/>
        </w:rPr>
        <w:t>volume that contributes to</w:t>
      </w:r>
      <w:r w:rsidR="00B1182C">
        <w:rPr>
          <w:rFonts w:ascii="Times New Roman" w:hAnsi="Times New Roman" w:cs="Times New Roman"/>
          <w:sz w:val="24"/>
          <w:szCs w:val="24"/>
        </w:rPr>
        <w:t xml:space="preserve"> transport </w:t>
      </w:r>
      <w:r>
        <w:rPr>
          <w:rFonts w:ascii="Times New Roman" w:hAnsi="Times New Roman" w:cs="Times New Roman"/>
          <w:sz w:val="24"/>
          <w:szCs w:val="24"/>
        </w:rPr>
        <w:t>in porous media. However,</w:t>
      </w:r>
      <w:r w:rsidR="00C34545">
        <w:rPr>
          <w:rFonts w:ascii="Times New Roman" w:hAnsi="Times New Roman" w:cs="Times New Roman"/>
          <w:sz w:val="24"/>
          <w:szCs w:val="24"/>
        </w:rPr>
        <w:t xml:space="preserve"> some </w:t>
      </w:r>
      <w:r w:rsidR="00B752F9">
        <w:rPr>
          <w:rFonts w:ascii="Times New Roman" w:hAnsi="Times New Roman" w:cs="Times New Roman"/>
          <w:sz w:val="24"/>
          <w:szCs w:val="24"/>
        </w:rPr>
        <w:t>researchers</w:t>
      </w:r>
      <w:r w:rsidR="006771E4">
        <w:rPr>
          <w:rFonts w:ascii="Times New Roman" w:hAnsi="Times New Roman" w:cs="Times New Roman"/>
          <w:sz w:val="24"/>
          <w:szCs w:val="24"/>
        </w:rPr>
        <w:t xml:space="preserve"> </w:t>
      </w:r>
      <w:r w:rsidR="00737987">
        <w:rPr>
          <w:rFonts w:ascii="Times New Roman" w:hAnsi="Times New Roman" w:cs="Times New Roman"/>
          <w:sz w:val="24"/>
          <w:szCs w:val="24"/>
        </w:rPr>
        <w:t xml:space="preserve">have defined </w:t>
      </w:r>
      <w:r w:rsidR="006771E4">
        <w:rPr>
          <w:rFonts w:ascii="Times New Roman" w:hAnsi="Times New Roman" w:cs="Times New Roman"/>
          <w:sz w:val="24"/>
          <w:szCs w:val="24"/>
        </w:rPr>
        <w:t xml:space="preserve">it </w:t>
      </w:r>
      <w:r w:rsidR="00737987">
        <w:rPr>
          <w:rFonts w:ascii="Times New Roman" w:hAnsi="Times New Roman" w:cs="Times New Roman"/>
          <w:sz w:val="24"/>
          <w:szCs w:val="24"/>
        </w:rPr>
        <w:t>as the porosity</w:t>
      </w:r>
      <w:r w:rsidR="006771E4">
        <w:rPr>
          <w:rFonts w:ascii="Times New Roman" w:hAnsi="Times New Roman" w:cs="Times New Roman"/>
          <w:sz w:val="24"/>
          <w:szCs w:val="24"/>
        </w:rPr>
        <w:t xml:space="preserve"> resulting from the difference between</w:t>
      </w:r>
      <w:r w:rsidR="00C34545">
        <w:rPr>
          <w:rFonts w:ascii="Times New Roman" w:hAnsi="Times New Roman" w:cs="Times New Roman"/>
          <w:sz w:val="24"/>
          <w:szCs w:val="24"/>
        </w:rPr>
        <w:t xml:space="preserve"> the </w:t>
      </w:r>
      <w:r w:rsidR="006771E4">
        <w:rPr>
          <w:rFonts w:ascii="Times New Roman" w:hAnsi="Times New Roman" w:cs="Times New Roman"/>
          <w:sz w:val="24"/>
          <w:szCs w:val="24"/>
        </w:rPr>
        <w:t xml:space="preserve">total porosity and </w:t>
      </w:r>
      <w:r w:rsidR="00C34545">
        <w:rPr>
          <w:rFonts w:ascii="Times New Roman" w:hAnsi="Times New Roman" w:cs="Times New Roman"/>
          <w:sz w:val="24"/>
          <w:szCs w:val="24"/>
        </w:rPr>
        <w:t xml:space="preserve">the </w:t>
      </w:r>
      <w:r w:rsidR="006771E4">
        <w:rPr>
          <w:rFonts w:ascii="Times New Roman" w:hAnsi="Times New Roman" w:cs="Times New Roman"/>
          <w:sz w:val="24"/>
          <w:szCs w:val="24"/>
        </w:rPr>
        <w:t>clay bound water</w:t>
      </w:r>
      <w:r w:rsidR="00D336CE">
        <w:rPr>
          <w:rFonts w:ascii="Times New Roman" w:hAnsi="Times New Roman" w:cs="Times New Roman"/>
          <w:sz w:val="24"/>
          <w:szCs w:val="24"/>
        </w:rPr>
        <w:t xml:space="preserve"> </w:t>
      </w:r>
      <w:r w:rsidR="002B77CF">
        <w:rPr>
          <w:rFonts w:ascii="Times New Roman" w:hAnsi="Times New Roman" w:cs="Times New Roman"/>
          <w:sz w:val="24"/>
          <w:szCs w:val="24"/>
        </w:rPr>
        <w:fldChar w:fldCharType="begin"/>
      </w:r>
      <w:r w:rsidR="00C34545">
        <w:rPr>
          <w:rFonts w:ascii="Times New Roman" w:hAnsi="Times New Roman" w:cs="Times New Roman"/>
          <w:sz w:val="24"/>
          <w:szCs w:val="24"/>
        </w:rPr>
        <w:instrText xml:space="preserve"> ADDIN ZOTERO_ITEM CSL_CITATION {"citationID":"DkHOpWuz","properties":{"unsorted":true,"formattedCitation":"(Worthington, 1998; Ezekwe, 2010; Spooner, 2014)","plainCitation":"(Worthington, 1998; Ezekwe, 2010; Spooner, 2014)","noteIndex":0},"citationItems":[{"id":364,"uris":["http://zotero.org/users/local/zTcXUGTt/items/G92RFXRH"],"itemData":{"id":364,"type":"article-journal","container-title":"Geological Society, London, Special Publications","ISSN":"0305-8719","issue":"1","journalAbbreviation":"Geological Society, London, Special Publications","note":"publisher: Geological Society of London","page":"213-223","title":"Conjunctive interpretation of core and log data through association of the effective and total porosity models","volume":"136","author":[{"family":"Worthington","given":"PF"}],"issued":{"date-parts":[["1998"]]}}},{"id":370,"uris":["http://zotero.org/users/local/zTcXUGTt/items/8X2YTM3R"],"itemData":{"id":370,"type":"book","ISBN":"0-13-248517-6","publisher":"Pearson Education","title":"Petroleum reservoir engineering practice","author":[{"family":"Ezekwe","given":"Nnaemeka"}],"issued":{"date-parts":[["2010"]]}}},{"id":316,"uris":["http://zotero.org/users/local/zTcXUGTt/items/W9KSWTP6"],"itemData":{"id":316,"type":"paper-conference","event":"SPWLA 55th Annual Logging Symposium","publisher":"OnePetro","title":"Lifting the fog of confusion surrounding clay and shale in petrophysics","author":[{"family":"Spooner","given":"Paul"}],"issued":{"date-parts":[["2014"]]}}}],"schema":"https://github.com/citation-style-language/schema/raw/master/csl-citation.json"} </w:instrText>
      </w:r>
      <w:r w:rsidR="002B77CF">
        <w:rPr>
          <w:rFonts w:ascii="Times New Roman" w:hAnsi="Times New Roman" w:cs="Times New Roman"/>
          <w:sz w:val="24"/>
          <w:szCs w:val="24"/>
        </w:rPr>
        <w:fldChar w:fldCharType="separate"/>
      </w:r>
      <w:r w:rsidR="00C34545" w:rsidRPr="00C34545">
        <w:rPr>
          <w:rFonts w:ascii="Times New Roman" w:hAnsi="Times New Roman" w:cs="Times New Roman"/>
          <w:sz w:val="24"/>
        </w:rPr>
        <w:t xml:space="preserve">(Worthington, 1998; </w:t>
      </w:r>
      <w:proofErr w:type="spellStart"/>
      <w:r w:rsidR="00C34545" w:rsidRPr="00C34545">
        <w:rPr>
          <w:rFonts w:ascii="Times New Roman" w:hAnsi="Times New Roman" w:cs="Times New Roman"/>
          <w:sz w:val="24"/>
        </w:rPr>
        <w:t>Ezekwe</w:t>
      </w:r>
      <w:proofErr w:type="spellEnd"/>
      <w:r w:rsidR="00C34545" w:rsidRPr="00C34545">
        <w:rPr>
          <w:rFonts w:ascii="Times New Roman" w:hAnsi="Times New Roman" w:cs="Times New Roman"/>
          <w:sz w:val="24"/>
        </w:rPr>
        <w:t>, 2010; Spooner, 2014)</w:t>
      </w:r>
      <w:r w:rsidR="002B77CF">
        <w:rPr>
          <w:rFonts w:ascii="Times New Roman" w:hAnsi="Times New Roman" w:cs="Times New Roman"/>
          <w:sz w:val="24"/>
          <w:szCs w:val="24"/>
        </w:rPr>
        <w:fldChar w:fldCharType="end"/>
      </w:r>
      <w:r w:rsidR="002B77CF">
        <w:rPr>
          <w:rFonts w:ascii="Times New Roman" w:hAnsi="Times New Roman" w:cs="Times New Roman"/>
          <w:sz w:val="24"/>
          <w:szCs w:val="24"/>
        </w:rPr>
        <w:t xml:space="preserve"> </w:t>
      </w:r>
      <w:r w:rsidR="00D336CE">
        <w:rPr>
          <w:rFonts w:ascii="Times New Roman" w:hAnsi="Times New Roman" w:cs="Times New Roman"/>
          <w:sz w:val="24"/>
          <w:szCs w:val="24"/>
        </w:rPr>
        <w:t xml:space="preserve">while </w:t>
      </w:r>
      <w:r w:rsidR="00D336CE">
        <w:rPr>
          <w:rFonts w:ascii="Times New Roman" w:hAnsi="Times New Roman" w:cs="Times New Roman"/>
          <w:sz w:val="24"/>
          <w:szCs w:val="24"/>
        </w:rPr>
        <w:fldChar w:fldCharType="begin"/>
      </w:r>
      <w:r w:rsidR="0057797B">
        <w:rPr>
          <w:rFonts w:ascii="Times New Roman" w:hAnsi="Times New Roman" w:cs="Times New Roman"/>
          <w:sz w:val="24"/>
          <w:szCs w:val="24"/>
        </w:rPr>
        <w:instrText xml:space="preserve"> ADDIN ZOTERO_ITEM CSL_CITATION {"citationID":"V1iCWVGz","properties":{"unsorted":true,"formattedCitation":"(Eslinger &amp; Pevear, 1985; Peveraro &amp; Thomas, 2010; McPhee et al., 2015)","plainCitation":"(Eslinger &amp; Pevear, 1985; Peveraro &amp; Thomas, 2010; McPhee et al., 2015)","dontUpdate":true,"noteIndex":0},"citationItems":[{"id":354,"uris":["http://zotero.org/users/local/zTcXUGTt/items/5M9H457A"],"itemData":{"id":354,"type":"article-journal","title":"Clay Minerals for Peteroleum Geologists and Engineers","author":[{"family":"Eslinger","given":"Eric"},{"family":"Pevear","given":"David"}],"issued":{"date-parts":[["1985"]]}}},{"id":299,"uris":["http://zotero.org/users/local/zTcXUGTt/items/Z6YI26H9"],"itemData":{"id":299,"type":"paper-conference","abstract":"The determination of hydrocarbon saturation in shaly sands has produced a plethora of methods and bound-less measure of discussion around these methods for over 30 years. Due to the complexity of determining the resistivity of a bed in a shaly sand reservoir (Kennedy), we may have to accept that setting bounds will have to be \"good enough\". Any errors introduced during saturation determination for a shaly sand reservoir pale in comparison to those due to uncertainty in areal extent when we consider the propagation of error in the computation of reserves. These relative permeability data must reflect the moving phases in the reservoir, thus the fluid saturations must be based upon effective porosity. The definition and determination of effective porosity has provoked a longer and even more heated debate than that of saturation determination. The best definition and discussion of the effective porosity conundrum was written by Jeffrey Hook in his tutorial in Petrophysics, \"An Introduction to Porosity\". We agree with these definitions and only wish to supplement them. In particular, in his Table 1, \"Summary of Terms\", the very last paragraph states, \"No direct technique to measure this \", in reference to determining effective porosity used in reservoir simulations. In our paper we propose such a technique to determine effective porosity and can defend the method with physical principles.Effective porosity is defined as ??? That is the conundrum: there are simply too many definitions each having their passionate champions and defenders. These definitions and their resulting mathematical relation-ships, either classic theory or empiric, are used indiscriminately with scant regards to the historical path resulting in the currently accepted practice, i.e. one uses the equation without understanding its derivation, underlying assumptions, range of applicability and envelope of error, random and systematic.","event":"SPWLA 51st Annual Logging Symposium","page":"SPWLA-2010-97677","title":"Effective Porosity: A Defensible Definition For Shaly Sands","author":[{"family":"Peveraro","given":"Roberto"},{"family":"Thomas","given":"E.C."}],"accessed":{"date-parts":[["2022",3,29]]},"issued":{"date-parts":[["2010",6,19]]}}},{"id":315,"uris":["http://zotero.org/users/local/zTcXUGTt/items/5PKLXVBU"],"itemData":{"id":315,"type":"book","ISBN":"0-444-63657-9","publisher":"Elsevier","title":"Core analysis: a best practice guide","author":[{"family":"McPhee","given":"Colin"},{"family":"Reed","given":"Jules"},{"family":"Zubizarreta","given":"Izaskun"}],"issued":{"date-parts":[["2015"]]}}}],"schema":"https://github.com/citation-style-language/schema/raw/master/csl-citation.json"} </w:instrText>
      </w:r>
      <w:r w:rsidR="00D336CE">
        <w:rPr>
          <w:rFonts w:ascii="Times New Roman" w:hAnsi="Times New Roman" w:cs="Times New Roman"/>
          <w:sz w:val="24"/>
          <w:szCs w:val="24"/>
        </w:rPr>
        <w:fldChar w:fldCharType="separate"/>
      </w:r>
      <w:r w:rsidR="00D336CE" w:rsidRPr="00BD03D3">
        <w:rPr>
          <w:rFonts w:ascii="Times New Roman" w:hAnsi="Times New Roman" w:cs="Times New Roman"/>
          <w:sz w:val="24"/>
        </w:rPr>
        <w:t xml:space="preserve">Eslinger &amp; </w:t>
      </w:r>
      <w:proofErr w:type="spellStart"/>
      <w:r w:rsidR="00D336CE" w:rsidRPr="00BD03D3">
        <w:rPr>
          <w:rFonts w:ascii="Times New Roman" w:hAnsi="Times New Roman" w:cs="Times New Roman"/>
          <w:sz w:val="24"/>
        </w:rPr>
        <w:t>Pevear</w:t>
      </w:r>
      <w:proofErr w:type="spellEnd"/>
      <w:r w:rsidR="00D336CE" w:rsidRPr="00BD03D3">
        <w:rPr>
          <w:rFonts w:ascii="Times New Roman" w:hAnsi="Times New Roman" w:cs="Times New Roman"/>
          <w:sz w:val="24"/>
        </w:rPr>
        <w:t xml:space="preserve"> </w:t>
      </w:r>
      <w:r w:rsidR="002B77CF">
        <w:rPr>
          <w:rFonts w:ascii="Times New Roman" w:hAnsi="Times New Roman" w:cs="Times New Roman"/>
          <w:sz w:val="24"/>
        </w:rPr>
        <w:t>(</w:t>
      </w:r>
      <w:r w:rsidR="00D336CE" w:rsidRPr="00BD03D3">
        <w:rPr>
          <w:rFonts w:ascii="Times New Roman" w:hAnsi="Times New Roman" w:cs="Times New Roman"/>
          <w:sz w:val="24"/>
        </w:rPr>
        <w:t>1985</w:t>
      </w:r>
      <w:r w:rsidR="002B77CF">
        <w:rPr>
          <w:rFonts w:ascii="Times New Roman" w:hAnsi="Times New Roman" w:cs="Times New Roman"/>
          <w:sz w:val="24"/>
        </w:rPr>
        <w:t>)</w:t>
      </w:r>
      <w:r w:rsidR="00D336CE" w:rsidRPr="00BD03D3">
        <w:rPr>
          <w:rFonts w:ascii="Times New Roman" w:hAnsi="Times New Roman" w:cs="Times New Roman"/>
          <w:sz w:val="24"/>
        </w:rPr>
        <w:t xml:space="preserve">; </w:t>
      </w:r>
      <w:proofErr w:type="spellStart"/>
      <w:r w:rsidR="00D336CE" w:rsidRPr="00BD03D3">
        <w:rPr>
          <w:rFonts w:ascii="Times New Roman" w:hAnsi="Times New Roman" w:cs="Times New Roman"/>
          <w:sz w:val="24"/>
        </w:rPr>
        <w:t>Peveraro</w:t>
      </w:r>
      <w:proofErr w:type="spellEnd"/>
      <w:r w:rsidR="00D336CE" w:rsidRPr="00BD03D3">
        <w:rPr>
          <w:rFonts w:ascii="Times New Roman" w:hAnsi="Times New Roman" w:cs="Times New Roman"/>
          <w:sz w:val="24"/>
        </w:rPr>
        <w:t xml:space="preserve"> &amp; Thomas </w:t>
      </w:r>
      <w:r w:rsidR="002B77CF">
        <w:rPr>
          <w:rFonts w:ascii="Times New Roman" w:hAnsi="Times New Roman" w:cs="Times New Roman"/>
          <w:sz w:val="24"/>
        </w:rPr>
        <w:t>(</w:t>
      </w:r>
      <w:r w:rsidR="00D336CE" w:rsidRPr="00BD03D3">
        <w:rPr>
          <w:rFonts w:ascii="Times New Roman" w:hAnsi="Times New Roman" w:cs="Times New Roman"/>
          <w:sz w:val="24"/>
        </w:rPr>
        <w:t>2010</w:t>
      </w:r>
      <w:r w:rsidR="002B77CF">
        <w:rPr>
          <w:rFonts w:ascii="Times New Roman" w:hAnsi="Times New Roman" w:cs="Times New Roman"/>
          <w:sz w:val="24"/>
        </w:rPr>
        <w:t>)</w:t>
      </w:r>
      <w:r w:rsidR="00D336CE" w:rsidRPr="00BD03D3">
        <w:rPr>
          <w:rFonts w:ascii="Times New Roman" w:hAnsi="Times New Roman" w:cs="Times New Roman"/>
          <w:sz w:val="24"/>
        </w:rPr>
        <w:t xml:space="preserve">; McPhee et al. </w:t>
      </w:r>
      <w:r w:rsidR="002B77CF">
        <w:rPr>
          <w:rFonts w:ascii="Times New Roman" w:hAnsi="Times New Roman" w:cs="Times New Roman"/>
          <w:sz w:val="24"/>
        </w:rPr>
        <w:t>(</w:t>
      </w:r>
      <w:r w:rsidR="00D336CE" w:rsidRPr="00BD03D3">
        <w:rPr>
          <w:rFonts w:ascii="Times New Roman" w:hAnsi="Times New Roman" w:cs="Times New Roman"/>
          <w:sz w:val="24"/>
        </w:rPr>
        <w:t>2015)</w:t>
      </w:r>
      <w:r w:rsidR="00D336CE">
        <w:rPr>
          <w:rFonts w:ascii="Times New Roman" w:hAnsi="Times New Roman" w:cs="Times New Roman"/>
          <w:sz w:val="24"/>
          <w:szCs w:val="24"/>
        </w:rPr>
        <w:fldChar w:fldCharType="end"/>
      </w:r>
      <w:r w:rsidR="00D336CE">
        <w:rPr>
          <w:rFonts w:ascii="Times New Roman" w:hAnsi="Times New Roman" w:cs="Times New Roman"/>
          <w:sz w:val="24"/>
          <w:szCs w:val="24"/>
        </w:rPr>
        <w:t xml:space="preserve"> defined effective porosity as the</w:t>
      </w:r>
      <w:r w:rsidR="002B77CF">
        <w:rPr>
          <w:rFonts w:ascii="Times New Roman" w:hAnsi="Times New Roman" w:cs="Times New Roman"/>
          <w:sz w:val="24"/>
          <w:szCs w:val="24"/>
        </w:rPr>
        <w:t xml:space="preserve"> </w:t>
      </w:r>
      <w:r w:rsidR="00D336CE">
        <w:rPr>
          <w:rFonts w:ascii="Times New Roman" w:hAnsi="Times New Roman" w:cs="Times New Roman"/>
          <w:sz w:val="24"/>
          <w:szCs w:val="24"/>
        </w:rPr>
        <w:t>porosity resulting from the difference between total porosity and</w:t>
      </w:r>
      <w:r w:rsidR="00B752F9">
        <w:rPr>
          <w:rFonts w:ascii="Times New Roman" w:hAnsi="Times New Roman" w:cs="Times New Roman"/>
          <w:sz w:val="24"/>
          <w:szCs w:val="24"/>
        </w:rPr>
        <w:t xml:space="preserve"> </w:t>
      </w:r>
      <w:r w:rsidR="00DB7AFC">
        <w:rPr>
          <w:rFonts w:ascii="Times New Roman" w:hAnsi="Times New Roman" w:cs="Times New Roman"/>
          <w:sz w:val="24"/>
          <w:szCs w:val="24"/>
        </w:rPr>
        <w:t>the clay</w:t>
      </w:r>
      <w:r w:rsidR="00B752F9">
        <w:rPr>
          <w:rFonts w:ascii="Times New Roman" w:hAnsi="Times New Roman" w:cs="Times New Roman"/>
          <w:sz w:val="24"/>
          <w:szCs w:val="24"/>
        </w:rPr>
        <w:t xml:space="preserve"> volume</w:t>
      </w:r>
      <w:r w:rsidR="00BD03D3">
        <w:rPr>
          <w:rFonts w:ascii="Times New Roman" w:hAnsi="Times New Roman" w:cs="Times New Roman"/>
          <w:sz w:val="24"/>
          <w:szCs w:val="24"/>
        </w:rPr>
        <w:t>.</w:t>
      </w:r>
      <w:r w:rsidR="00FB7B4D">
        <w:rPr>
          <w:rFonts w:ascii="Times New Roman" w:hAnsi="Times New Roman" w:cs="Times New Roman"/>
          <w:sz w:val="24"/>
          <w:szCs w:val="24"/>
        </w:rPr>
        <w:t xml:space="preserve"> </w:t>
      </w:r>
      <w:r w:rsidR="00D336CE">
        <w:rPr>
          <w:rFonts w:ascii="Times New Roman" w:hAnsi="Times New Roman" w:cs="Times New Roman"/>
          <w:sz w:val="24"/>
          <w:szCs w:val="24"/>
        </w:rPr>
        <w:t>Th</w:t>
      </w:r>
      <w:r w:rsidR="00AA772F">
        <w:rPr>
          <w:rFonts w:ascii="Times New Roman" w:hAnsi="Times New Roman" w:cs="Times New Roman"/>
          <w:sz w:val="24"/>
          <w:szCs w:val="24"/>
        </w:rPr>
        <w:t>is</w:t>
      </w:r>
      <w:r w:rsidR="00D336CE">
        <w:rPr>
          <w:rFonts w:ascii="Times New Roman" w:hAnsi="Times New Roman" w:cs="Times New Roman"/>
          <w:sz w:val="24"/>
          <w:szCs w:val="24"/>
        </w:rPr>
        <w:t xml:space="preserve"> </w:t>
      </w:r>
      <w:r w:rsidR="00FB7B4D">
        <w:rPr>
          <w:rFonts w:ascii="Times New Roman" w:hAnsi="Times New Roman" w:cs="Times New Roman"/>
          <w:sz w:val="24"/>
          <w:szCs w:val="24"/>
        </w:rPr>
        <w:t xml:space="preserve">definition makes a drastic assumption that </w:t>
      </w:r>
      <w:r w:rsidR="00DB7AFC">
        <w:rPr>
          <w:rFonts w:ascii="Times New Roman" w:hAnsi="Times New Roman" w:cs="Times New Roman"/>
          <w:sz w:val="24"/>
          <w:szCs w:val="24"/>
        </w:rPr>
        <w:t>clays</w:t>
      </w:r>
      <w:r w:rsidR="00737987">
        <w:rPr>
          <w:rFonts w:ascii="Times New Roman" w:hAnsi="Times New Roman" w:cs="Times New Roman"/>
          <w:sz w:val="24"/>
          <w:szCs w:val="24"/>
        </w:rPr>
        <w:t xml:space="preserve"> ha</w:t>
      </w:r>
      <w:r w:rsidR="00440789">
        <w:rPr>
          <w:rFonts w:ascii="Times New Roman" w:hAnsi="Times New Roman" w:cs="Times New Roman"/>
          <w:sz w:val="24"/>
          <w:szCs w:val="24"/>
        </w:rPr>
        <w:t>ve</w:t>
      </w:r>
      <w:r w:rsidR="00737987">
        <w:rPr>
          <w:rFonts w:ascii="Times New Roman" w:hAnsi="Times New Roman" w:cs="Times New Roman"/>
          <w:sz w:val="24"/>
          <w:szCs w:val="24"/>
        </w:rPr>
        <w:t xml:space="preserve"> no effective porosity</w:t>
      </w:r>
      <w:r w:rsidR="00AA772F">
        <w:rPr>
          <w:rFonts w:ascii="Times New Roman" w:hAnsi="Times New Roman" w:cs="Times New Roman"/>
          <w:sz w:val="24"/>
          <w:szCs w:val="24"/>
        </w:rPr>
        <w:t xml:space="preserve"> which </w:t>
      </w:r>
      <w:r w:rsidR="00A21412">
        <w:rPr>
          <w:rFonts w:ascii="Times New Roman" w:hAnsi="Times New Roman" w:cs="Times New Roman"/>
          <w:sz w:val="24"/>
          <w:szCs w:val="24"/>
        </w:rPr>
        <w:t>has been proven to be inac</w:t>
      </w:r>
      <w:r w:rsidR="00D673EB">
        <w:rPr>
          <w:rFonts w:ascii="Times New Roman" w:hAnsi="Times New Roman" w:cs="Times New Roman"/>
          <w:sz w:val="24"/>
          <w:szCs w:val="24"/>
        </w:rPr>
        <w:t>c</w:t>
      </w:r>
      <w:r w:rsidR="00A21412">
        <w:rPr>
          <w:rFonts w:ascii="Times New Roman" w:hAnsi="Times New Roman" w:cs="Times New Roman"/>
          <w:sz w:val="24"/>
          <w:szCs w:val="24"/>
        </w:rPr>
        <w:t>urate</w:t>
      </w:r>
      <w:r w:rsidR="00A907CE">
        <w:rPr>
          <w:rFonts w:ascii="Times New Roman" w:hAnsi="Times New Roman" w:cs="Times New Roman"/>
          <w:sz w:val="24"/>
          <w:szCs w:val="24"/>
        </w:rPr>
        <w:t xml:space="preserve"> </w:t>
      </w:r>
      <w:r w:rsidR="00A907CE">
        <w:rPr>
          <w:rFonts w:ascii="Times New Roman" w:hAnsi="Times New Roman" w:cs="Times New Roman"/>
          <w:sz w:val="24"/>
          <w:szCs w:val="24"/>
        </w:rPr>
        <w:fldChar w:fldCharType="begin"/>
      </w:r>
      <w:r w:rsidR="00A907CE">
        <w:rPr>
          <w:rFonts w:ascii="Times New Roman" w:hAnsi="Times New Roman" w:cs="Times New Roman"/>
          <w:sz w:val="24"/>
          <w:szCs w:val="24"/>
        </w:rPr>
        <w:instrText xml:space="preserve"> ADDIN ZOTERO_ITEM CSL_CITATION {"citationID":"aoo0a6hA","properties":{"unsorted":true,"formattedCitation":"(Loucks et al., 2011; Curtis et al., 2012; Spooner, 2014)","plainCitation":"(Loucks et al., 2011; Curtis et al., 2012; Spooner, 2014)","noteIndex":0},"citationItems":[{"id":238,"uris":["http://zotero.org/users/local/zTcXUGTt/items/JXX4VVZ7"],"itemData":{"id":238,"type":"article-journal","container-title":"Search and Discovery article","journalAbbreviation":"Search and Discovery article","page":"1-32","title":"Origin and classification of pores in mudstones from shale-gas systems","volume":"40855","author":[{"family":"Loucks","given":"Robert G"},{"family":"Ruppel","given":"Stephen"},{"family":"Reed","given":"Robert M"},{"family":"Hammes","given":"Ursula"},{"family":"Zahm","given":"Christopher"}],"issued":{"date-parts":[["2011"]]}}},{"id":234,"uris":["http://zotero.org/users/local/zTcXUGTt/items/UCICTA27"],"itemData":{"id":234,"type":"article-journal","container-title":"International Journal of Coal Geology","ISSN":"0166-5162","journalAbbreviation":"International Journal of Coal Geology","note":"publisher: Elsevier","page":"26-31","title":"Development of organic porosity in the Woodford Shale with increasing thermal maturity","volume":"103","author":[{"family":"Curtis","given":"Mark E"},{"family":"Cardott","given":"Brian J"},{"family":"Sondergeld","given":"Carl H"},{"family":"Rai","given":"Chandra S"}],"issued":{"date-parts":[["2012"]]}}},{"id":316,"uris":["http://zotero.org/users/local/zTcXUGTt/items/W9KSWTP6"],"itemData":{"id":316,"type":"paper-conference","event":"SPWLA 55th Annual Logging Symposium","publisher":"OnePetro","title":"Lifting the fog of confusion surrounding clay and shale in petrophysics","author":[{"family":"Spooner","given":"Paul"}],"issued":{"date-parts":[["2014"]]}}}],"schema":"https://github.com/citation-style-language/schema/raw/master/csl-citation.json"} </w:instrText>
      </w:r>
      <w:r w:rsidR="00A907CE">
        <w:rPr>
          <w:rFonts w:ascii="Times New Roman" w:hAnsi="Times New Roman" w:cs="Times New Roman"/>
          <w:sz w:val="24"/>
          <w:szCs w:val="24"/>
        </w:rPr>
        <w:fldChar w:fldCharType="separate"/>
      </w:r>
      <w:r w:rsidR="00A907CE" w:rsidRPr="00A907CE">
        <w:rPr>
          <w:rFonts w:ascii="Times New Roman" w:hAnsi="Times New Roman" w:cs="Times New Roman"/>
          <w:sz w:val="24"/>
        </w:rPr>
        <w:t>(Loucks et al., 2011; Curtis et al., 2012; Spooner, 2014)</w:t>
      </w:r>
      <w:r w:rsidR="00A907CE">
        <w:rPr>
          <w:rFonts w:ascii="Times New Roman" w:hAnsi="Times New Roman" w:cs="Times New Roman"/>
          <w:sz w:val="24"/>
          <w:szCs w:val="24"/>
        </w:rPr>
        <w:fldChar w:fldCharType="end"/>
      </w:r>
      <w:r w:rsidR="00737987">
        <w:rPr>
          <w:rFonts w:ascii="Times New Roman" w:hAnsi="Times New Roman" w:cs="Times New Roman"/>
          <w:sz w:val="24"/>
          <w:szCs w:val="24"/>
        </w:rPr>
        <w:t xml:space="preserve">. </w:t>
      </w:r>
    </w:p>
    <w:p w14:paraId="724CE7E1" w14:textId="01FCDA5D" w:rsidR="00D336CE" w:rsidRDefault="00BD03D3" w:rsidP="00F9076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Imbibition, tracer concentration profiles, </w:t>
      </w:r>
      <w:r w:rsidR="00737987">
        <w:rPr>
          <w:rFonts w:ascii="Times New Roman" w:hAnsi="Times New Roman" w:cs="Times New Roman"/>
          <w:sz w:val="24"/>
          <w:szCs w:val="24"/>
        </w:rPr>
        <w:t xml:space="preserve">and </w:t>
      </w:r>
      <w:r>
        <w:rPr>
          <w:rFonts w:ascii="Times New Roman" w:hAnsi="Times New Roman" w:cs="Times New Roman"/>
          <w:sz w:val="24"/>
          <w:szCs w:val="24"/>
        </w:rPr>
        <w:t xml:space="preserve">imaging methods </w:t>
      </w:r>
      <w:r w:rsidR="00FB7B4D">
        <w:rPr>
          <w:rFonts w:ascii="Times New Roman" w:hAnsi="Times New Roman" w:cs="Times New Roman"/>
          <w:sz w:val="24"/>
          <w:szCs w:val="24"/>
        </w:rPr>
        <w:t>are</w:t>
      </w:r>
      <w:r>
        <w:rPr>
          <w:rFonts w:ascii="Times New Roman" w:hAnsi="Times New Roman" w:cs="Times New Roman"/>
          <w:sz w:val="24"/>
          <w:szCs w:val="24"/>
        </w:rPr>
        <w:t xml:space="preserve"> experimental methods </w:t>
      </w:r>
      <w:r w:rsidR="00D336CE">
        <w:rPr>
          <w:rFonts w:ascii="Times New Roman" w:hAnsi="Times New Roman" w:cs="Times New Roman"/>
          <w:sz w:val="24"/>
          <w:szCs w:val="24"/>
        </w:rPr>
        <w:t xml:space="preserve">that have been </w:t>
      </w:r>
      <w:r>
        <w:rPr>
          <w:rFonts w:ascii="Times New Roman" w:hAnsi="Times New Roman" w:cs="Times New Roman"/>
          <w:sz w:val="24"/>
          <w:szCs w:val="24"/>
        </w:rPr>
        <w:t>used to determine effective porosity</w:t>
      </w:r>
      <w:r w:rsidR="00D336CE">
        <w:rPr>
          <w:rFonts w:ascii="Times New Roman" w:hAnsi="Times New Roman" w:cs="Times New Roman"/>
          <w:sz w:val="24"/>
          <w:szCs w:val="24"/>
        </w:rPr>
        <w:t xml:space="preserve"> </w:t>
      </w:r>
      <w:r w:rsidR="00D336CE">
        <w:rPr>
          <w:rFonts w:ascii="Times New Roman" w:hAnsi="Times New Roman" w:cs="Times New Roman"/>
          <w:sz w:val="24"/>
          <w:szCs w:val="24"/>
        </w:rPr>
        <w:fldChar w:fldCharType="begin"/>
      </w:r>
      <w:r w:rsidR="00D336CE">
        <w:rPr>
          <w:rFonts w:ascii="Times New Roman" w:hAnsi="Times New Roman" w:cs="Times New Roman"/>
          <w:sz w:val="24"/>
          <w:szCs w:val="24"/>
        </w:rPr>
        <w:instrText xml:space="preserve"> ADDIN ZOTERO_ITEM CSL_CITATION {"citationID":"ZBmO7kVZ","properties":{"formattedCitation":"(Hu et al., 2012; Ma et al., 2020)","plainCitation":"(Hu et al., 2012; Ma et al., 2020)","noteIndex":0},"citationItems":[{"id":357,"uris":["http://zotero.org/users/local/zTcXUGTt/items/S4AEQB7G"],"itemData":{"id":357,"type":"article-journal","container-title":"Journal of contaminant hydrology","ISSN":"0169-7722","journalAbbreviation":"Journal of contaminant hydrology","note":"publisher: Elsevier","page":"76-83","title":"Low pore connectivity in natural rock","volume":"133","author":[{"family":"Hu","given":"Qinhong"},{"family":"Ewing","given":"Robert P"},{"family":"Dultz","given":"Stefan"}],"issued":{"date-parts":[["2012"]]}}},{"id":304,"uris":["http://zotero.org/users/local/zTcXUGTt/items/UAGZIH5G"],"itemData":{"id":304,"type":"article-journal","abstract":"An effective porosity is defined as the ratio of volume of interconnected pore space to total volume of a porous sample. It controls the magnitude of fluid flow and is a key parameter in the assessment of recoverable resources. However, its accurate measurement in tight formations is challenging, due to their complex pore structure and lithofacies heterogeneity. In this study, porosities of sixteen lacustrine shale samples from the second Member of the Kongdian Formation (Ek&lt;sub&gt;2&lt;/sub&gt;) in the Cangdong Sag, Bohai Bay Basin were measured and compared using multiple methods and sample sizes to compare and contrast the effective porosity results. The methods included helium pycnometry (HP; cubes of 1&amp;#x2009;cm&lt;sup&gt;3&lt;/sup&gt; and grains at 500-841&amp;#x2009;&lt;italic&gt;&amp;#x03BC;&lt;/italic&gt;m), water immersion porosimetry (WIP; cubes), mercury intrusion porosimetry (MIP; cubes), and nuclear magnetic resonance (NMR; cubes). Finally, samples were completely sealed using paraffin for bulk density measurements to evaluate the extent of potential clay swelling in shale samples involving probing fluids. Results from the HP, WIP, and MIP methods for skeletal density, bulk density, and effective porosity with cubic samples were compared. While very similar skeletal densities were found for all three methods, a lower bulk density, and therefore lower porosity, from the MIP approach can be attributed to the experimental conditions (e.g., vacuum efficiency, applied pressure, wettability of water/helium vs. mercury) and the probable presence of pores with diameters larger than 50&amp;#x2009;&lt;italic&gt;&amp;#x03BC;&lt;/italic&gt;m not measurable by MIP. Furthermore, the HP porosity of granular samples with 500-841&amp;#x2009;&lt;italic&gt;&amp;#x03BC;&lt;/italic&gt;m grain sizes can be regarded as approaching the total porosity. The complicated relationship between WIP and NMR porosities may result from the heat-induced volatilization of moisture in pores during NMR tests, and countercurrent imbibition of water replacing the residual hydrocarbons during the saturation process for sample preparation in both tests. The swelling behavior of the lacustrine Ek&lt;sub&gt;2&lt;/sub&gt; shale with water is not significant because of the low content of expansive clay minerals. In summary, the WIP and HP methods are recommended for effective porosity measurement, whereas the NMR and MIP methods are invaluable for the measurement of pore-size distribution, with additional information on the effective porosity.","container-title":"Geofluids","DOI":"10.1155/2020/8856620","ISSN":"1468-8115","note":"publisher: Hindawi","page":"8856620","title":"Multiple Approaches to Quantifying the Effective Porosity of Lacustrine Shale Oil Reservoirs in Bohai Bay Basin, East China","volume":"2020","editor":[{"family":"Cai","given":"Jianchao"}],"author":[{"family":"Ma","given":"Binyu"},{"family":"Hu","given":"Qinhong"},{"family":"Yang","given":"Shengyu"},{"family":"Yin","given":"Na"},{"family":"Qiao","given":"Hongguo"},{"family":"Zhang","given":"Tao"},{"family":"Meng","given":"Mianmo"}],"issued":{"date-parts":[["2020",8,25]]}}}],"schema":"https://github.com/citation-style-language/schema/raw/master/csl-citation.json"} </w:instrText>
      </w:r>
      <w:r w:rsidR="00D336CE">
        <w:rPr>
          <w:rFonts w:ascii="Times New Roman" w:hAnsi="Times New Roman" w:cs="Times New Roman"/>
          <w:sz w:val="24"/>
          <w:szCs w:val="24"/>
        </w:rPr>
        <w:fldChar w:fldCharType="separate"/>
      </w:r>
      <w:r w:rsidR="00D336CE" w:rsidRPr="00D336CE">
        <w:rPr>
          <w:rFonts w:ascii="Times New Roman" w:hAnsi="Times New Roman" w:cs="Times New Roman"/>
          <w:sz w:val="24"/>
        </w:rPr>
        <w:t>(Hu et al., 2012; Ma et al., 2020)</w:t>
      </w:r>
      <w:r w:rsidR="00D336CE">
        <w:rPr>
          <w:rFonts w:ascii="Times New Roman" w:hAnsi="Times New Roman" w:cs="Times New Roman"/>
          <w:sz w:val="24"/>
          <w:szCs w:val="24"/>
        </w:rPr>
        <w:fldChar w:fldCharType="end"/>
      </w:r>
      <w:r>
        <w:rPr>
          <w:rFonts w:ascii="Times New Roman" w:hAnsi="Times New Roman" w:cs="Times New Roman"/>
          <w:sz w:val="24"/>
          <w:szCs w:val="24"/>
        </w:rPr>
        <w:t>.</w:t>
      </w:r>
      <w:r w:rsidR="00C34545">
        <w:rPr>
          <w:rFonts w:ascii="Times New Roman" w:hAnsi="Times New Roman" w:cs="Times New Roman"/>
          <w:sz w:val="24"/>
          <w:szCs w:val="24"/>
        </w:rPr>
        <w:t xml:space="preserve"> Using SEM images,</w:t>
      </w:r>
      <w:r>
        <w:rPr>
          <w:rFonts w:ascii="Times New Roman" w:hAnsi="Times New Roman" w:cs="Times New Roman"/>
          <w:sz w:val="24"/>
          <w:szCs w:val="24"/>
        </w:rPr>
        <w:t xml:space="preserve"> </w:t>
      </w:r>
      <w:r>
        <w:rPr>
          <w:rFonts w:ascii="Times New Roman" w:hAnsi="Times New Roman" w:cs="Times New Roman"/>
          <w:sz w:val="24"/>
          <w:szCs w:val="24"/>
        </w:rPr>
        <w:lastRenderedPageBreak/>
        <w:fldChar w:fldCharType="begin"/>
      </w:r>
      <w:r w:rsidR="00B1182C">
        <w:rPr>
          <w:rFonts w:ascii="Times New Roman" w:hAnsi="Times New Roman" w:cs="Times New Roman"/>
          <w:sz w:val="24"/>
          <w:szCs w:val="24"/>
        </w:rPr>
        <w:instrText xml:space="preserve"> ADDIN ZOTERO_ITEM CSL_CITATION {"citationID":"YSDNyEjW","properties":{"formattedCitation":"(Curtis et al., 2011b)","plainCitation":"(Curtis et al., 2011b)","dontUpdate":true,"noteIndex":0},"citationItems":[{"id":355,"uris":["http://zotero.org/users/local/zTcXUGTt/items/XWK3JNL6"],"itemData":{"id":355,"type":"paper-conference","abstract":"Thermal maturity is important in determining whether shales containing organic material have produced hydrocarbons and whether those hydrocarbons are oil or gas. One method used to determine the thermal maturity of shales is vitrinite reflectance. Recently nanoscale pores have been observed in the organic material of different gas shales by scanning electron microscopy (SEM). These pores vary in size, number, and density. One possible explanation to the origin and diversity of these pores is that they are formed during the generation of hydrocarbons and thus would be affected by the thermal maturity of the shale.Using focused ion beam milling (FIB) and SEM imaging, the organic porosity of Marcellus shale samples with vitrinite reflectances of Ro=1.1+ and Ro &gt;&gt;3.1 have been compared. The pores within the organic material have been investigated in relation to thermal maturity. Understanding the relationship between the porosity of the organic material and thermal maturity has implications for many gas shale parameters including the density of the organic material, and therefore total organic carbon (TOC), free and adsorbed gas in place (GIP), the wettability of the shale, and transport properties.","DOI":"10.2118/144370-MS","event":"North American Unconventional Gas Conference and Exhibition","page":"SPE-144370-MS","title":"Investigation of the Relationship between Organic Porosity and Thermal Maturity in the Marcellus Shale","URL":"https://doi.org/10.2118/144370-MS","author":[{"family":"Curtis","given":"Mark E."},{"family":"Ambrose","given":"Ray J."},{"family":"Sondergeld","given":"Carl H."},{"family":"Rai","given":"Chandra S."}],"accessed":{"date-parts":[["2022",4,3]]},"issued":{"date-parts":[["2011",6,14]]}}}],"schema":"https://github.com/citation-style-language/schema/raw/master/csl-citation.json"} </w:instrText>
      </w:r>
      <w:r>
        <w:rPr>
          <w:rFonts w:ascii="Times New Roman" w:hAnsi="Times New Roman" w:cs="Times New Roman"/>
          <w:sz w:val="24"/>
          <w:szCs w:val="24"/>
        </w:rPr>
        <w:fldChar w:fldCharType="separate"/>
      </w:r>
      <w:r w:rsidRPr="00BD03D3">
        <w:rPr>
          <w:rFonts w:ascii="Times New Roman" w:hAnsi="Times New Roman" w:cs="Times New Roman"/>
          <w:sz w:val="24"/>
        </w:rPr>
        <w:t xml:space="preserve">Curtis et al. </w:t>
      </w:r>
      <w:r>
        <w:rPr>
          <w:rFonts w:ascii="Times New Roman" w:hAnsi="Times New Roman" w:cs="Times New Roman"/>
          <w:sz w:val="24"/>
        </w:rPr>
        <w:t>(</w:t>
      </w:r>
      <w:r w:rsidRPr="00BD03D3">
        <w:rPr>
          <w:rFonts w:ascii="Times New Roman" w:hAnsi="Times New Roman" w:cs="Times New Roman"/>
          <w:sz w:val="24"/>
        </w:rPr>
        <w:t>2011b)</w:t>
      </w:r>
      <w:r>
        <w:rPr>
          <w:rFonts w:ascii="Times New Roman" w:hAnsi="Times New Roman" w:cs="Times New Roman"/>
          <w:sz w:val="24"/>
          <w:szCs w:val="24"/>
        </w:rPr>
        <w:fldChar w:fldCharType="end"/>
      </w:r>
      <w:r>
        <w:rPr>
          <w:rFonts w:ascii="Times New Roman" w:hAnsi="Times New Roman" w:cs="Times New Roman"/>
          <w:sz w:val="24"/>
          <w:szCs w:val="24"/>
        </w:rPr>
        <w:t xml:space="preserve"> noted that the effective porosity in a Marcellus shale sample was about 19% of the total porosity.</w:t>
      </w:r>
    </w:p>
    <w:p w14:paraId="3280E4FE" w14:textId="0F2F62B0" w:rsidR="00BD03D3" w:rsidRDefault="00D336CE" w:rsidP="00F90768">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analysis of MICP data</w:t>
      </w:r>
      <w:r w:rsidR="00BD03D3">
        <w:rPr>
          <w:rFonts w:ascii="Times New Roman" w:hAnsi="Times New Roman" w:cs="Times New Roman"/>
          <w:sz w:val="24"/>
          <w:szCs w:val="24"/>
        </w:rPr>
        <w:t xml:space="preserve"> </w:t>
      </w:r>
      <w:r w:rsidR="00BD03D3">
        <w:rPr>
          <w:rFonts w:ascii="Times New Roman" w:hAnsi="Times New Roman" w:cs="Times New Roman"/>
          <w:sz w:val="24"/>
          <w:szCs w:val="24"/>
        </w:rPr>
        <w:fldChar w:fldCharType="begin"/>
      </w:r>
      <w:r w:rsidR="005A7CEE">
        <w:rPr>
          <w:rFonts w:ascii="Times New Roman" w:hAnsi="Times New Roman" w:cs="Times New Roman"/>
          <w:sz w:val="24"/>
          <w:szCs w:val="24"/>
        </w:rPr>
        <w:instrText xml:space="preserve"> ADDIN ZOTERO_ITEM CSL_CITATION {"citationID":"uXQJ1grq","properties":{"formattedCitation":"(Davudov et al., 2018)","plainCitation":"(Davudov et al., 2018)","dontUpdate":true,"noteIndex":0},"citationItems":[{"id":331,"uris":["http://zotero.org/users/local/zTcXUGTt/items/9EKHAZJD"],"itemData":{"id":331,"type":"article-journal","container-title":"Energy &amp; Fuels","DOI":"10.1021/acs.energyfuels.7b03930","journalAbbreviation":"Energy &amp; Fuels","title":"Evaluation of Accessible Porosity Using Mercury Injection Capillary Pressure Data in Shale Samples","volume":"32","author":[{"family":"Davudov","given":"Davud"},{"family":"G Moghanloo","given":"Rouzbeh"},{"family":"Lan","given":"Yuzheng"}],"issued":{"date-parts":[["2018",2,26]]}}}],"schema":"https://github.com/citation-style-language/schema/raw/master/csl-citation.json"} </w:instrText>
      </w:r>
      <w:r w:rsidR="00BD03D3">
        <w:rPr>
          <w:rFonts w:ascii="Times New Roman" w:hAnsi="Times New Roman" w:cs="Times New Roman"/>
          <w:sz w:val="24"/>
          <w:szCs w:val="24"/>
        </w:rPr>
        <w:fldChar w:fldCharType="separate"/>
      </w:r>
      <w:proofErr w:type="spellStart"/>
      <w:r w:rsidR="00BD03D3" w:rsidRPr="00BD03D3">
        <w:rPr>
          <w:rFonts w:ascii="Times New Roman" w:hAnsi="Times New Roman" w:cs="Times New Roman"/>
          <w:sz w:val="24"/>
        </w:rPr>
        <w:t>Davudov</w:t>
      </w:r>
      <w:proofErr w:type="spellEnd"/>
      <w:r w:rsidR="00BD03D3" w:rsidRPr="00BD03D3">
        <w:rPr>
          <w:rFonts w:ascii="Times New Roman" w:hAnsi="Times New Roman" w:cs="Times New Roman"/>
          <w:sz w:val="24"/>
        </w:rPr>
        <w:t xml:space="preserve"> et al. </w:t>
      </w:r>
      <w:r>
        <w:rPr>
          <w:rFonts w:ascii="Times New Roman" w:hAnsi="Times New Roman" w:cs="Times New Roman"/>
          <w:sz w:val="24"/>
        </w:rPr>
        <w:t>(</w:t>
      </w:r>
      <w:r w:rsidR="00BD03D3" w:rsidRPr="00BD03D3">
        <w:rPr>
          <w:rFonts w:ascii="Times New Roman" w:hAnsi="Times New Roman" w:cs="Times New Roman"/>
          <w:sz w:val="24"/>
        </w:rPr>
        <w:t>2018)</w:t>
      </w:r>
      <w:r w:rsidR="00BD03D3">
        <w:rPr>
          <w:rFonts w:ascii="Times New Roman" w:hAnsi="Times New Roman" w:cs="Times New Roman"/>
          <w:sz w:val="24"/>
          <w:szCs w:val="24"/>
        </w:rPr>
        <w:fldChar w:fldCharType="end"/>
      </w:r>
      <w:r w:rsidR="00BD03D3">
        <w:rPr>
          <w:rFonts w:ascii="Times New Roman" w:hAnsi="Times New Roman" w:cs="Times New Roman"/>
          <w:sz w:val="24"/>
          <w:szCs w:val="24"/>
        </w:rPr>
        <w:t xml:space="preserve"> noted that the effective porosity </w:t>
      </w:r>
      <w:r>
        <w:rPr>
          <w:rFonts w:ascii="Times New Roman" w:hAnsi="Times New Roman" w:cs="Times New Roman"/>
          <w:sz w:val="24"/>
          <w:szCs w:val="24"/>
        </w:rPr>
        <w:t>wa</w:t>
      </w:r>
      <w:r w:rsidR="00BD03D3">
        <w:rPr>
          <w:rFonts w:ascii="Times New Roman" w:hAnsi="Times New Roman" w:cs="Times New Roman"/>
          <w:sz w:val="24"/>
          <w:szCs w:val="24"/>
        </w:rPr>
        <w:t>s about 30% of the total porosity</w:t>
      </w:r>
      <w:r>
        <w:rPr>
          <w:rFonts w:ascii="Times New Roman" w:hAnsi="Times New Roman" w:cs="Times New Roman"/>
          <w:sz w:val="24"/>
          <w:szCs w:val="24"/>
        </w:rPr>
        <w:t xml:space="preserve"> for samples from the Barnett and Haynesville formation</w:t>
      </w:r>
      <w:r w:rsidR="00BD03D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5A7CEE">
        <w:rPr>
          <w:rFonts w:ascii="Times New Roman" w:hAnsi="Times New Roman" w:cs="Times New Roman"/>
          <w:sz w:val="24"/>
          <w:szCs w:val="24"/>
        </w:rPr>
        <w:instrText xml:space="preserve"> ADDIN ZOTERO_ITEM CSL_CITATION {"citationID":"f69GiYj8","properties":{"formattedCitation":"(Davudov et al., 2018)","plainCitation":"(Davudov et al., 2018)","dontUpdate":true,"noteIndex":0},"citationItems":[{"id":331,"uris":["http://zotero.org/users/local/zTcXUGTt/items/9EKHAZJD"],"itemData":{"id":331,"type":"article-journal","container-title":"Energy &amp; Fuels","DOI":"10.1021/acs.energyfuels.7b03930","journalAbbreviation":"Energy &amp; Fuels","title":"Evaluation of Accessible Porosity Using Mercury Injection Capillary Pressure Data in Shale Samples","volume":"32","author":[{"family":"Davudov","given":"Davud"},{"family":"G Moghanloo","given":"Rouzbeh"},{"family":"Lan","given":"Yuzheng"}],"issued":{"date-parts":[["2018",2,26]]}}}],"schema":"https://github.com/citation-style-language/schema/raw/master/csl-citation.json"} </w:instrText>
      </w:r>
      <w:r>
        <w:rPr>
          <w:rFonts w:ascii="Times New Roman" w:hAnsi="Times New Roman" w:cs="Times New Roman"/>
          <w:sz w:val="24"/>
          <w:szCs w:val="24"/>
        </w:rPr>
        <w:fldChar w:fldCharType="separate"/>
      </w:r>
      <w:proofErr w:type="spellStart"/>
      <w:r w:rsidRPr="00BD03D3">
        <w:rPr>
          <w:rFonts w:ascii="Times New Roman" w:hAnsi="Times New Roman" w:cs="Times New Roman"/>
          <w:sz w:val="24"/>
        </w:rPr>
        <w:t>Davudov</w:t>
      </w:r>
      <w:proofErr w:type="spellEnd"/>
      <w:r w:rsidRPr="00BD03D3">
        <w:rPr>
          <w:rFonts w:ascii="Times New Roman" w:hAnsi="Times New Roman" w:cs="Times New Roman"/>
          <w:sz w:val="24"/>
        </w:rPr>
        <w:t xml:space="preserve"> et al. </w:t>
      </w:r>
      <w:r>
        <w:rPr>
          <w:rFonts w:ascii="Times New Roman" w:hAnsi="Times New Roman" w:cs="Times New Roman"/>
          <w:sz w:val="24"/>
        </w:rPr>
        <w:t>(</w:t>
      </w:r>
      <w:r w:rsidRPr="00BD03D3">
        <w:rPr>
          <w:rFonts w:ascii="Times New Roman" w:hAnsi="Times New Roman" w:cs="Times New Roman"/>
          <w:sz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also observed </w:t>
      </w:r>
      <w:r w:rsidR="00C34545" w:rsidRPr="00C34545">
        <w:rPr>
          <w:rFonts w:ascii="Times New Roman" w:hAnsi="Times New Roman" w:cs="Times New Roman"/>
          <w:sz w:val="24"/>
          <w:szCs w:val="24"/>
        </w:rPr>
        <w:t>a strong positive linear relationship between effective porosity and total porosity for shale samples from the Barnett formation</w:t>
      </w:r>
      <w:r w:rsidR="00C34545">
        <w:rPr>
          <w:rFonts w:ascii="Times New Roman" w:hAnsi="Times New Roman" w:cs="Times New Roman"/>
          <w:sz w:val="24"/>
          <w:szCs w:val="24"/>
        </w:rPr>
        <w:t>.</w:t>
      </w:r>
    </w:p>
    <w:p w14:paraId="2BC7ABA8" w14:textId="1C490077" w:rsidR="00BD03D3" w:rsidRDefault="00BD03D3" w:rsidP="00F9076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Due to the low total porosity values usually encountered in shales, it </w:t>
      </w:r>
      <w:r w:rsidR="00D336CE">
        <w:rPr>
          <w:rFonts w:ascii="Times New Roman" w:hAnsi="Times New Roman" w:cs="Times New Roman"/>
          <w:sz w:val="24"/>
          <w:szCs w:val="24"/>
        </w:rPr>
        <w:t>is important</w:t>
      </w:r>
      <w:r>
        <w:rPr>
          <w:rFonts w:ascii="Times New Roman" w:hAnsi="Times New Roman" w:cs="Times New Roman"/>
          <w:sz w:val="24"/>
          <w:szCs w:val="24"/>
        </w:rPr>
        <w:t xml:space="preserve"> to have a good understanding of the effective porosity to model and predict flow properties</w:t>
      </w:r>
      <w:r w:rsidR="00C34545">
        <w:rPr>
          <w:rFonts w:ascii="Times New Roman" w:hAnsi="Times New Roman" w:cs="Times New Roman"/>
          <w:sz w:val="24"/>
          <w:szCs w:val="24"/>
        </w:rPr>
        <w:t xml:space="preserve"> which could help reduce the challenges encountered in optimal </w:t>
      </w:r>
      <w:r w:rsidR="00C34545" w:rsidRPr="00C34545">
        <w:rPr>
          <w:rFonts w:ascii="Times New Roman" w:hAnsi="Times New Roman" w:cs="Times New Roman"/>
          <w:sz w:val="24"/>
          <w:szCs w:val="24"/>
        </w:rPr>
        <w:t xml:space="preserve">exploitation of these </w:t>
      </w:r>
      <w:r w:rsidR="00C34545">
        <w:rPr>
          <w:rFonts w:ascii="Times New Roman" w:hAnsi="Times New Roman" w:cs="Times New Roman"/>
          <w:sz w:val="24"/>
          <w:szCs w:val="24"/>
        </w:rPr>
        <w:t xml:space="preserve">shale </w:t>
      </w:r>
      <w:r w:rsidR="00C34545" w:rsidRPr="00C34545">
        <w:rPr>
          <w:rFonts w:ascii="Times New Roman" w:hAnsi="Times New Roman" w:cs="Times New Roman"/>
          <w:sz w:val="24"/>
          <w:szCs w:val="24"/>
        </w:rPr>
        <w:t>reservoirs</w:t>
      </w:r>
      <w:r w:rsidR="00C34545">
        <w:rPr>
          <w:rFonts w:ascii="Times New Roman" w:hAnsi="Times New Roman" w:cs="Times New Roman"/>
          <w:sz w:val="24"/>
          <w:szCs w:val="24"/>
        </w:rPr>
        <w:t>.</w:t>
      </w:r>
    </w:p>
    <w:p w14:paraId="5F2CB03B" w14:textId="08F9E174" w:rsidR="00BD4C7C" w:rsidRPr="00937F2E" w:rsidRDefault="00BD4C7C" w:rsidP="00FE2271">
      <w:pPr>
        <w:pStyle w:val="Heading2"/>
        <w:spacing w:after="240"/>
        <w:rPr>
          <w:rFonts w:ascii="Times New Roman" w:hAnsi="Times New Roman" w:cs="Times New Roman"/>
          <w:b/>
          <w:bCs/>
          <w:color w:val="auto"/>
        </w:rPr>
      </w:pPr>
      <w:bookmarkStart w:id="15" w:name="_Toc101718036"/>
      <w:r w:rsidRPr="00937F2E">
        <w:rPr>
          <w:rFonts w:ascii="Times New Roman" w:hAnsi="Times New Roman" w:cs="Times New Roman"/>
          <w:b/>
          <w:bCs/>
          <w:color w:val="auto"/>
        </w:rPr>
        <w:t>2.</w:t>
      </w:r>
      <w:r w:rsidR="00F90768">
        <w:rPr>
          <w:rFonts w:ascii="Times New Roman" w:hAnsi="Times New Roman" w:cs="Times New Roman"/>
          <w:b/>
          <w:bCs/>
          <w:color w:val="auto"/>
        </w:rPr>
        <w:t>3</w:t>
      </w:r>
      <w:r w:rsidRPr="00937F2E">
        <w:rPr>
          <w:rFonts w:ascii="Times New Roman" w:hAnsi="Times New Roman" w:cs="Times New Roman"/>
          <w:b/>
          <w:bCs/>
          <w:color w:val="auto"/>
        </w:rPr>
        <w:t xml:space="preserve"> Tortuosity</w:t>
      </w:r>
      <w:r w:rsidR="00937F2E" w:rsidRPr="00937F2E">
        <w:rPr>
          <w:rFonts w:ascii="Times New Roman" w:hAnsi="Times New Roman" w:cs="Times New Roman"/>
          <w:b/>
          <w:bCs/>
          <w:color w:val="auto"/>
        </w:rPr>
        <w:t xml:space="preserve"> in Porous Media</w:t>
      </w:r>
      <w:bookmarkEnd w:id="15"/>
    </w:p>
    <w:p w14:paraId="6BBBB7F7" w14:textId="527069B7" w:rsidR="00937F2E" w:rsidRPr="00937F2E" w:rsidRDefault="00937F2E" w:rsidP="00937F2E">
      <w:pPr>
        <w:pStyle w:val="Heading3"/>
        <w:spacing w:after="240"/>
        <w:rPr>
          <w:rFonts w:ascii="Times New Roman" w:hAnsi="Times New Roman" w:cs="Times New Roman"/>
          <w:b/>
          <w:bCs/>
          <w:color w:val="auto"/>
        </w:rPr>
      </w:pPr>
      <w:bookmarkStart w:id="16" w:name="_Toc101718037"/>
      <w:r w:rsidRPr="00937F2E">
        <w:rPr>
          <w:rFonts w:ascii="Times New Roman" w:hAnsi="Times New Roman" w:cs="Times New Roman"/>
          <w:b/>
          <w:bCs/>
          <w:color w:val="auto"/>
        </w:rPr>
        <w:t>2.</w:t>
      </w:r>
      <w:r w:rsidR="00F90768">
        <w:rPr>
          <w:rFonts w:ascii="Times New Roman" w:hAnsi="Times New Roman" w:cs="Times New Roman"/>
          <w:b/>
          <w:bCs/>
          <w:color w:val="auto"/>
        </w:rPr>
        <w:t>3</w:t>
      </w:r>
      <w:r w:rsidRPr="00937F2E">
        <w:rPr>
          <w:rFonts w:ascii="Times New Roman" w:hAnsi="Times New Roman" w:cs="Times New Roman"/>
          <w:b/>
          <w:bCs/>
          <w:color w:val="auto"/>
        </w:rPr>
        <w:t xml:space="preserve">.1 </w:t>
      </w:r>
      <w:r>
        <w:rPr>
          <w:rFonts w:ascii="Times New Roman" w:hAnsi="Times New Roman" w:cs="Times New Roman"/>
          <w:b/>
          <w:bCs/>
          <w:color w:val="auto"/>
        </w:rPr>
        <w:t xml:space="preserve">Geometrical </w:t>
      </w:r>
      <w:r w:rsidRPr="00937F2E">
        <w:rPr>
          <w:rFonts w:ascii="Times New Roman" w:hAnsi="Times New Roman" w:cs="Times New Roman"/>
          <w:b/>
          <w:bCs/>
          <w:color w:val="auto"/>
        </w:rPr>
        <w:t>Tortuosity</w:t>
      </w:r>
      <w:bookmarkEnd w:id="16"/>
    </w:p>
    <w:p w14:paraId="61424701" w14:textId="52D9A9A2" w:rsidR="0074262F" w:rsidRDefault="00856B99" w:rsidP="00421335">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In an idealized medium where the pore system can be represented by a single capillary (</w:t>
      </w:r>
      <w:r w:rsidR="001805F0" w:rsidRPr="00F441B7">
        <w:rPr>
          <w:rFonts w:ascii="Times New Roman" w:hAnsi="Times New Roman" w:cs="Times New Roman"/>
          <w:b/>
          <w:bCs/>
          <w:sz w:val="24"/>
          <w:szCs w:val="24"/>
        </w:rPr>
        <w:t>Figure</w:t>
      </w:r>
      <w:r w:rsidR="00C23F83" w:rsidRPr="00F441B7">
        <w:rPr>
          <w:rFonts w:ascii="Times New Roman" w:hAnsi="Times New Roman" w:cs="Times New Roman"/>
          <w:b/>
          <w:bCs/>
          <w:sz w:val="24"/>
          <w:szCs w:val="24"/>
        </w:rPr>
        <w:t xml:space="preserve"> 2-</w:t>
      </w:r>
      <w:r w:rsidR="00FB7B4D" w:rsidRPr="00F441B7">
        <w:rPr>
          <w:rFonts w:ascii="Times New Roman" w:hAnsi="Times New Roman" w:cs="Times New Roman"/>
          <w:b/>
          <w:bCs/>
          <w:sz w:val="24"/>
          <w:szCs w:val="24"/>
        </w:rPr>
        <w:t>2</w:t>
      </w:r>
      <w:r>
        <w:rPr>
          <w:rFonts w:ascii="Times New Roman" w:hAnsi="Times New Roman" w:cs="Times New Roman"/>
          <w:sz w:val="24"/>
          <w:szCs w:val="24"/>
        </w:rPr>
        <w:t>)</w:t>
      </w:r>
      <w:r w:rsidR="00737987">
        <w:rPr>
          <w:rFonts w:ascii="Times New Roman" w:hAnsi="Times New Roman" w:cs="Times New Roman"/>
          <w:sz w:val="24"/>
          <w:szCs w:val="24"/>
        </w:rPr>
        <w:t>,</w:t>
      </w:r>
      <w:r>
        <w:rPr>
          <w:rFonts w:ascii="Times New Roman" w:hAnsi="Times New Roman" w:cs="Times New Roman"/>
          <w:sz w:val="24"/>
          <w:szCs w:val="24"/>
        </w:rPr>
        <w:t xml:space="preserve"> the g</w:t>
      </w:r>
      <w:r w:rsidRPr="00856B99">
        <w:rPr>
          <w:rFonts w:ascii="Times New Roman" w:hAnsi="Times New Roman" w:cs="Times New Roman"/>
          <w:sz w:val="24"/>
          <w:szCs w:val="24"/>
        </w:rPr>
        <w:t>eometrical tortuosity</w:t>
      </w:r>
      <w:r w:rsidR="00EF076B">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r>
          <w:rPr>
            <w:rFonts w:ascii="Cambria Math" w:eastAsia="Times New Roman" w:hAnsi="Cambria Math" w:cs="Times New Roman"/>
            <w:sz w:val="24"/>
            <w:szCs w:val="24"/>
          </w:rPr>
          <m:t>)</m:t>
        </m:r>
      </m:oMath>
      <w:r>
        <w:rPr>
          <w:rFonts w:ascii="Times New Roman" w:hAnsi="Times New Roman" w:cs="Times New Roman"/>
          <w:sz w:val="24"/>
          <w:szCs w:val="24"/>
        </w:rPr>
        <w:t xml:space="preserve"> is the ratio of pore length</w:t>
      </w:r>
      <w:r w:rsidR="00EF076B">
        <w:rPr>
          <w:rFonts w:ascii="Times New Roman" w:hAnsi="Times New Roman" w:cs="Times New Roman"/>
          <w:sz w:val="24"/>
          <w:szCs w:val="24"/>
        </w:rPr>
        <w:t xml:space="preserve"> (</w:t>
      </w:r>
      <w:r w:rsidR="00A30872">
        <w:rPr>
          <w:rFonts w:ascii="Times New Roman" w:hAnsi="Times New Roman" w:cs="Times New Roman"/>
          <w:sz w:val="24"/>
          <w:szCs w:val="24"/>
        </w:rPr>
        <w:t>Le</w:t>
      </w:r>
      <w:r w:rsidR="00EF076B">
        <w:rPr>
          <w:rFonts w:ascii="Times New Roman" w:hAnsi="Times New Roman" w:cs="Times New Roman"/>
          <w:sz w:val="24"/>
          <w:szCs w:val="24"/>
        </w:rPr>
        <w:t>)</w:t>
      </w:r>
      <w:r>
        <w:rPr>
          <w:rFonts w:ascii="Times New Roman" w:hAnsi="Times New Roman" w:cs="Times New Roman"/>
          <w:sz w:val="24"/>
          <w:szCs w:val="24"/>
        </w:rPr>
        <w:t xml:space="preserve"> </w:t>
      </w:r>
      <w:r w:rsidR="00EF076B">
        <w:rPr>
          <w:rFonts w:ascii="Times New Roman" w:hAnsi="Times New Roman" w:cs="Times New Roman"/>
          <w:sz w:val="24"/>
          <w:szCs w:val="24"/>
        </w:rPr>
        <w:t>over the length of the sample (</w:t>
      </w:r>
      <w:r w:rsidR="008776AD">
        <w:rPr>
          <w:rFonts w:ascii="Times New Roman" w:hAnsi="Times New Roman" w:cs="Times New Roman"/>
          <w:sz w:val="24"/>
          <w:szCs w:val="24"/>
        </w:rPr>
        <w:t>L</w:t>
      </w:r>
      <w:r w:rsidR="00EF076B">
        <w:rPr>
          <w:rFonts w:ascii="Times New Roman" w:hAnsi="Times New Roman" w:cs="Times New Roman"/>
          <w:sz w:val="24"/>
          <w:szCs w:val="24"/>
        </w:rPr>
        <w:t xml:space="preserve">). </w:t>
      </w:r>
    </w:p>
    <w:p w14:paraId="7F2B31B1" w14:textId="77777777" w:rsidR="00FB7B4D" w:rsidRDefault="00333513" w:rsidP="00FB7B4D">
      <w:pPr>
        <w:keepNext/>
        <w:spacing w:after="240" w:line="480" w:lineRule="auto"/>
        <w:jc w:val="center"/>
      </w:pPr>
      <w:r>
        <w:rPr>
          <w:rFonts w:ascii="Times New Roman" w:hAnsi="Times New Roman" w:cs="Times New Roman"/>
          <w:noProof/>
          <w:sz w:val="24"/>
          <w:szCs w:val="24"/>
        </w:rPr>
        <w:drawing>
          <wp:inline distT="0" distB="0" distL="0" distR="0" wp14:anchorId="48FBB1B7" wp14:editId="2158837F">
            <wp:extent cx="2324735" cy="1748790"/>
            <wp:effectExtent l="0" t="0" r="0" b="3810"/>
            <wp:docPr id="31" name="Picture 3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qr code&#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324735" cy="1748790"/>
                    </a:xfrm>
                    <a:prstGeom prst="rect">
                      <a:avLst/>
                    </a:prstGeom>
                  </pic:spPr>
                </pic:pic>
              </a:graphicData>
            </a:graphic>
          </wp:inline>
        </w:drawing>
      </w:r>
    </w:p>
    <w:p w14:paraId="54E88DD3" w14:textId="135C9140" w:rsidR="00333513" w:rsidRPr="00FB7B4D" w:rsidRDefault="00FB7B4D" w:rsidP="00FB7B4D">
      <w:pPr>
        <w:pStyle w:val="Caption"/>
        <w:jc w:val="center"/>
        <w:rPr>
          <w:rFonts w:ascii="Times New Roman" w:hAnsi="Times New Roman" w:cs="Times New Roman"/>
          <w:b/>
          <w:bCs/>
          <w:i w:val="0"/>
          <w:iCs w:val="0"/>
          <w:color w:val="auto"/>
          <w:sz w:val="24"/>
          <w:szCs w:val="24"/>
        </w:rPr>
      </w:pPr>
      <w:bookmarkStart w:id="17" w:name="_Toc102560650"/>
      <w:r w:rsidRPr="00FB7B4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Pr="00FB7B4D">
        <w:rPr>
          <w:rFonts w:ascii="Times New Roman" w:hAnsi="Times New Roman" w:cs="Times New Roman"/>
          <w:b/>
          <w:bCs/>
          <w:i w:val="0"/>
          <w:iCs w:val="0"/>
          <w:color w:val="auto"/>
          <w:sz w:val="24"/>
          <w:szCs w:val="24"/>
        </w:rPr>
        <w:t>.</w:t>
      </w:r>
      <w:r w:rsidR="00AD1383">
        <w:rPr>
          <w:rFonts w:ascii="Times New Roman" w:hAnsi="Times New Roman" w:cs="Times New Roman"/>
          <w:b/>
          <w:bCs/>
          <w:i w:val="0"/>
          <w:iCs w:val="0"/>
          <w:color w:val="auto"/>
          <w:sz w:val="24"/>
          <w:szCs w:val="24"/>
        </w:rPr>
        <w:t xml:space="preserve"> </w:t>
      </w:r>
      <w:r w:rsidRPr="00FB7B4D">
        <w:rPr>
          <w:rFonts w:ascii="Times New Roman" w:hAnsi="Times New Roman" w:cs="Times New Roman"/>
          <w:b/>
          <w:bCs/>
          <w:i w:val="0"/>
          <w:iCs w:val="0"/>
          <w:color w:val="auto"/>
          <w:sz w:val="24"/>
          <w:szCs w:val="24"/>
        </w:rPr>
        <w:t>Schematic of a porous medium of length (L) with a pore structure that can be represented by a capillary tube with pore length (Le)</w:t>
      </w:r>
      <w:bookmarkEnd w:id="17"/>
    </w:p>
    <w:p w14:paraId="7D8ACC53" w14:textId="027CD096" w:rsidR="000E18DB" w:rsidRDefault="00EF076B" w:rsidP="00421335">
      <w:pPr>
        <w:spacing w:after="24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However, porous media are g</w:t>
      </w:r>
      <w:r w:rsidR="00073D81">
        <w:rPr>
          <w:rFonts w:ascii="Times New Roman" w:hAnsi="Times New Roman" w:cs="Times New Roman"/>
          <w:sz w:val="24"/>
          <w:szCs w:val="24"/>
        </w:rPr>
        <w:t xml:space="preserve">enerally </w:t>
      </w:r>
      <w:r>
        <w:rPr>
          <w:rFonts w:ascii="Times New Roman" w:hAnsi="Times New Roman" w:cs="Times New Roman"/>
          <w:sz w:val="24"/>
          <w:szCs w:val="24"/>
        </w:rPr>
        <w:t>complex assembl</w:t>
      </w:r>
      <w:r w:rsidR="00073D81">
        <w:rPr>
          <w:rFonts w:ascii="Times New Roman" w:hAnsi="Times New Roman" w:cs="Times New Roman"/>
          <w:sz w:val="24"/>
          <w:szCs w:val="24"/>
        </w:rPr>
        <w:t xml:space="preserve">ies </w:t>
      </w:r>
      <w:r>
        <w:rPr>
          <w:rFonts w:ascii="Times New Roman" w:hAnsi="Times New Roman" w:cs="Times New Roman"/>
          <w:sz w:val="24"/>
          <w:szCs w:val="24"/>
        </w:rPr>
        <w:t>of grains (</w:t>
      </w:r>
      <w:r w:rsidR="00DA2D83" w:rsidRPr="00F441B7">
        <w:rPr>
          <w:rFonts w:ascii="Times New Roman" w:hAnsi="Times New Roman" w:cs="Times New Roman"/>
          <w:b/>
          <w:bCs/>
          <w:sz w:val="24"/>
          <w:szCs w:val="24"/>
        </w:rPr>
        <w:t>Figure 2-</w:t>
      </w:r>
      <w:r w:rsidR="00F441B7">
        <w:rPr>
          <w:rFonts w:ascii="Times New Roman" w:hAnsi="Times New Roman" w:cs="Times New Roman"/>
          <w:b/>
          <w:bCs/>
          <w:sz w:val="24"/>
          <w:szCs w:val="24"/>
        </w:rPr>
        <w:t>3</w:t>
      </w:r>
      <w:r>
        <w:rPr>
          <w:rFonts w:ascii="Times New Roman" w:hAnsi="Times New Roman" w:cs="Times New Roman"/>
          <w:sz w:val="24"/>
          <w:szCs w:val="24"/>
        </w:rPr>
        <w:t xml:space="preserve">). </w:t>
      </w:r>
      <w:r w:rsidR="008D1B92">
        <w:rPr>
          <w:rFonts w:ascii="Times New Roman" w:hAnsi="Times New Roman" w:cs="Times New Roman"/>
          <w:sz w:val="24"/>
          <w:szCs w:val="24"/>
        </w:rPr>
        <w:t>Therefore,</w:t>
      </w:r>
      <w:r>
        <w:rPr>
          <w:rFonts w:ascii="Times New Roman" w:hAnsi="Times New Roman" w:cs="Times New Roman"/>
          <w:sz w:val="24"/>
          <w:szCs w:val="24"/>
        </w:rPr>
        <w:t xml:space="preserve"> </w:t>
      </w:r>
      <w:r w:rsidR="006C7213">
        <w:rPr>
          <w:rFonts w:ascii="Times New Roman" w:hAnsi="Times New Roman" w:cs="Times New Roman"/>
          <w:sz w:val="24"/>
          <w:szCs w:val="24"/>
        </w:rPr>
        <w:t>g</w:t>
      </w:r>
      <w:r w:rsidR="006C7213" w:rsidRPr="00856B99">
        <w:rPr>
          <w:rFonts w:ascii="Times New Roman" w:hAnsi="Times New Roman" w:cs="Times New Roman"/>
          <w:sz w:val="24"/>
          <w:szCs w:val="24"/>
        </w:rPr>
        <w:t>eometrical tortuosity</w:t>
      </w:r>
      <w:r w:rsidR="006C7213">
        <w:rPr>
          <w:rFonts w:ascii="Times New Roman" w:hAnsi="Times New Roman" w:cs="Times New Roman"/>
          <w:sz w:val="24"/>
          <w:szCs w:val="24"/>
        </w:rPr>
        <w:t xml:space="preserve"> </w:t>
      </w:r>
      <w:r>
        <w:rPr>
          <w:rFonts w:ascii="Times New Roman" w:eastAsiaTheme="minorEastAsia" w:hAnsi="Times New Roman" w:cs="Times New Roman"/>
          <w:sz w:val="24"/>
          <w:szCs w:val="24"/>
        </w:rPr>
        <w:t>is better defined as the ratio of</w:t>
      </w:r>
      <w:r w:rsidR="00073D81">
        <w:rPr>
          <w:rFonts w:ascii="Times New Roman" w:eastAsiaTheme="minorEastAsia" w:hAnsi="Times New Roman" w:cs="Times New Roman"/>
          <w:sz w:val="24"/>
          <w:szCs w:val="24"/>
        </w:rPr>
        <w:t xml:space="preserve"> the</w:t>
      </w:r>
      <w:r>
        <w:rPr>
          <w:rFonts w:ascii="Times New Roman" w:eastAsiaTheme="minorEastAsia" w:hAnsi="Times New Roman" w:cs="Times New Roman"/>
          <w:sz w:val="24"/>
          <w:szCs w:val="24"/>
        </w:rPr>
        <w:t xml:space="preserve"> </w:t>
      </w:r>
      <w:r w:rsidRPr="00EF076B">
        <w:rPr>
          <w:rFonts w:ascii="Times New Roman" w:eastAsiaTheme="minorEastAsia" w:hAnsi="Times New Roman" w:cs="Times New Roman"/>
          <w:sz w:val="24"/>
          <w:szCs w:val="24"/>
        </w:rPr>
        <w:t>shortest continuous tortuous path</w:t>
      </w:r>
      <w:r>
        <w:rPr>
          <w:rFonts w:ascii="Times New Roman" w:eastAsiaTheme="minorEastAsia"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min</m:t>
            </m:r>
          </m:sub>
        </m:sSub>
      </m:oMath>
      <w:r>
        <w:rPr>
          <w:rFonts w:ascii="Times New Roman" w:eastAsiaTheme="minorEastAsia" w:hAnsi="Times New Roman" w:cs="Times New Roman"/>
          <w:sz w:val="24"/>
          <w:szCs w:val="24"/>
        </w:rPr>
        <w:t xml:space="preserve">) </w:t>
      </w:r>
      <w:r w:rsidRPr="0736DA0A">
        <w:rPr>
          <w:rFonts w:ascii="Times New Roman" w:eastAsiaTheme="minorEastAsia" w:hAnsi="Times New Roman" w:cs="Times New Roman"/>
          <w:sz w:val="24"/>
          <w:szCs w:val="24"/>
        </w:rPr>
        <w:t>to</w:t>
      </w:r>
      <w:r>
        <w:rPr>
          <w:rFonts w:ascii="Times New Roman" w:eastAsiaTheme="minorEastAsia" w:hAnsi="Times New Roman" w:cs="Times New Roman"/>
          <w:sz w:val="24"/>
          <w:szCs w:val="24"/>
        </w:rPr>
        <w:t xml:space="preserve"> the straight</w:t>
      </w:r>
      <w:r w:rsidRPr="0736DA0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line length (</w:t>
      </w:r>
      <m:oMath>
        <m:r>
          <w:rPr>
            <w:rFonts w:ascii="Cambria Math" w:eastAsiaTheme="minorEastAsia" w:hAnsi="Cambria Math" w:cs="Times New Roman"/>
            <w:sz w:val="24"/>
            <w:szCs w:val="24"/>
          </w:rPr>
          <m:t>l</m:t>
        </m:r>
      </m:oMath>
      <w:r>
        <w:rPr>
          <w:rFonts w:ascii="Times New Roman" w:eastAsiaTheme="minorEastAsia" w:hAnsi="Times New Roman" w:cs="Times New Roman"/>
          <w:sz w:val="24"/>
          <w:szCs w:val="24"/>
        </w:rPr>
        <w:t>).</w:t>
      </w:r>
      <w:r w:rsidR="008B1571" w:rsidRPr="008B1571">
        <w:rPr>
          <w:noProof/>
        </w:rPr>
        <w:t xml:space="preserve"> </w:t>
      </w:r>
      <w:r w:rsidR="00795D13">
        <w:rPr>
          <w:rFonts w:ascii="Times New Roman" w:eastAsia="Times New Roman" w:hAnsi="Times New Roman" w:cs="Times New Roman"/>
          <w:sz w:val="24"/>
          <w:szCs w:val="24"/>
        </w:rPr>
        <w:t xml:space="preserve"> </w:t>
      </w:r>
    </w:p>
    <w:p w14:paraId="518A2FD3" w14:textId="77777777" w:rsidR="00333513" w:rsidRDefault="00333513" w:rsidP="00333513">
      <w:pPr>
        <w:keepNext/>
        <w:spacing w:after="240" w:line="480" w:lineRule="auto"/>
        <w:jc w:val="center"/>
      </w:pPr>
      <w:r>
        <w:rPr>
          <w:rFonts w:ascii="Times New Roman" w:hAnsi="Times New Roman" w:cs="Times New Roman"/>
          <w:noProof/>
          <w:sz w:val="24"/>
          <w:szCs w:val="24"/>
        </w:rPr>
        <w:drawing>
          <wp:inline distT="0" distB="0" distL="0" distR="0" wp14:anchorId="26B31D5C" wp14:editId="5BB95981">
            <wp:extent cx="2423160" cy="2063115"/>
            <wp:effectExtent l="0" t="0" r="0" b="0"/>
            <wp:docPr id="226" name="Picture 226"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Chart, bubble chart&#10;&#10;Description automatically generated"/>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23160" cy="2063115"/>
                    </a:xfrm>
                    <a:prstGeom prst="rect">
                      <a:avLst/>
                    </a:prstGeom>
                  </pic:spPr>
                </pic:pic>
              </a:graphicData>
            </a:graphic>
          </wp:inline>
        </w:drawing>
      </w:r>
    </w:p>
    <w:p w14:paraId="019CBD56" w14:textId="0A8BCB03" w:rsidR="00333513" w:rsidRPr="00333513" w:rsidRDefault="00333513" w:rsidP="00333513">
      <w:pPr>
        <w:pStyle w:val="Caption"/>
        <w:jc w:val="center"/>
        <w:rPr>
          <w:rFonts w:ascii="Times New Roman" w:eastAsia="Times New Roman" w:hAnsi="Times New Roman" w:cs="Times New Roman"/>
          <w:b/>
          <w:bCs/>
          <w:i w:val="0"/>
          <w:iCs w:val="0"/>
          <w:color w:val="auto"/>
          <w:sz w:val="24"/>
          <w:szCs w:val="24"/>
        </w:rPr>
      </w:pPr>
      <w:bookmarkStart w:id="18" w:name="_Toc102560651"/>
      <w:r w:rsidRPr="00333513">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Pr="00333513">
        <w:rPr>
          <w:rFonts w:ascii="Times New Roman" w:hAnsi="Times New Roman" w:cs="Times New Roman"/>
          <w:b/>
          <w:bCs/>
          <w:i w:val="0"/>
          <w:iCs w:val="0"/>
          <w:color w:val="auto"/>
          <w:sz w:val="24"/>
          <w:szCs w:val="24"/>
        </w:rPr>
        <w:t xml:space="preserve">. Schematic of porous medium constituted by solid grains. </w:t>
      </w:r>
      <w:proofErr w:type="spellStart"/>
      <w:r w:rsidRPr="00333513">
        <w:rPr>
          <w:rFonts w:ascii="Times New Roman" w:hAnsi="Times New Roman" w:cs="Times New Roman"/>
          <w:b/>
          <w:bCs/>
          <w:i w:val="0"/>
          <w:iCs w:val="0"/>
          <w:color w:val="auto"/>
          <w:sz w:val="24"/>
          <w:szCs w:val="24"/>
        </w:rPr>
        <w:t>l</w:t>
      </w:r>
      <w:r w:rsidRPr="00333513">
        <w:rPr>
          <w:rFonts w:ascii="Times New Roman" w:hAnsi="Times New Roman" w:cs="Times New Roman"/>
          <w:b/>
          <w:bCs/>
          <w:i w:val="0"/>
          <w:iCs w:val="0"/>
          <w:color w:val="auto"/>
          <w:sz w:val="24"/>
          <w:szCs w:val="24"/>
          <w:vertAlign w:val="subscript"/>
        </w:rPr>
        <w:t>min</w:t>
      </w:r>
      <w:proofErr w:type="spellEnd"/>
      <w:r w:rsidRPr="00333513">
        <w:rPr>
          <w:rFonts w:ascii="Times New Roman" w:hAnsi="Times New Roman" w:cs="Times New Roman"/>
          <w:b/>
          <w:bCs/>
          <w:i w:val="0"/>
          <w:iCs w:val="0"/>
          <w:color w:val="auto"/>
          <w:sz w:val="24"/>
          <w:szCs w:val="24"/>
        </w:rPr>
        <w:t xml:space="preserve"> represents the shortest continuous tortuous path</w:t>
      </w:r>
      <w:r w:rsidR="00737987">
        <w:rPr>
          <w:rFonts w:ascii="Times New Roman" w:hAnsi="Times New Roman" w:cs="Times New Roman"/>
          <w:b/>
          <w:bCs/>
          <w:i w:val="0"/>
          <w:iCs w:val="0"/>
          <w:color w:val="auto"/>
          <w:sz w:val="24"/>
          <w:szCs w:val="24"/>
        </w:rPr>
        <w:t>,</w:t>
      </w:r>
      <w:r w:rsidRPr="00333513">
        <w:rPr>
          <w:rFonts w:ascii="Times New Roman" w:hAnsi="Times New Roman" w:cs="Times New Roman"/>
          <w:b/>
          <w:bCs/>
          <w:i w:val="0"/>
          <w:iCs w:val="0"/>
          <w:color w:val="auto"/>
          <w:sz w:val="24"/>
          <w:szCs w:val="24"/>
        </w:rPr>
        <w:t xml:space="preserve"> and l represents the straight line length of the flow direction.</w:t>
      </w:r>
      <w:bookmarkEnd w:id="18"/>
    </w:p>
    <w:p w14:paraId="5014D6AA" w14:textId="750DFEE3" w:rsidR="000E18DB" w:rsidRPr="00333513" w:rsidRDefault="00B2323F" w:rsidP="00421335">
      <w:pPr>
        <w:spacing w:after="24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g</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min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a,b</m:t>
                          </m:r>
                        </m:e>
                      </m:d>
                    </m:sub>
                  </m:sSub>
                </m:num>
                <m:den>
                  <m:r>
                    <w:rPr>
                      <w:rFonts w:ascii="Cambria Math" w:eastAsia="Times New Roman" w:hAnsi="Cambria Math" w:cs="Times New Roman"/>
                      <w:sz w:val="24"/>
                      <w:szCs w:val="24"/>
                    </w:rPr>
                    <m:t>l</m:t>
                  </m:r>
                </m:den>
              </m:f>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2.1</m:t>
                  </m:r>
                </m:e>
              </m:d>
            </m:e>
          </m:eqArr>
        </m:oMath>
      </m:oMathPara>
    </w:p>
    <w:p w14:paraId="77379CBB" w14:textId="42C1A0E1" w:rsidR="00710D7D" w:rsidRDefault="006C7213" w:rsidP="00805A8C">
      <w:pPr>
        <w:spacing w:after="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G</w:t>
      </w:r>
      <w:r w:rsidRPr="00856B99">
        <w:rPr>
          <w:rFonts w:ascii="Times New Roman" w:hAnsi="Times New Roman" w:cs="Times New Roman"/>
          <w:sz w:val="24"/>
          <w:szCs w:val="24"/>
        </w:rPr>
        <w:t>eometrical tortuosity</w:t>
      </w:r>
      <w:r>
        <w:rPr>
          <w:rFonts w:ascii="Times New Roman" w:hAnsi="Times New Roman" w:cs="Times New Roman"/>
          <w:sz w:val="24"/>
          <w:szCs w:val="24"/>
        </w:rPr>
        <w:t xml:space="preserve"> </w:t>
      </w:r>
      <w:r w:rsidR="00795D13">
        <w:rPr>
          <w:rFonts w:ascii="Times New Roman" w:hAnsi="Times New Roman" w:cs="Times New Roman"/>
          <w:sz w:val="24"/>
          <w:szCs w:val="24"/>
        </w:rPr>
        <w:t>is a fundamental rock property because it does not depend on transport properties.</w:t>
      </w:r>
      <w:r w:rsidR="003F4415">
        <w:rPr>
          <w:rFonts w:ascii="Times New Roman" w:eastAsia="Times New Roman" w:hAnsi="Times New Roman" w:cs="Times New Roman"/>
          <w:sz w:val="24"/>
          <w:szCs w:val="24"/>
        </w:rPr>
        <w:t xml:space="preserve"> </w:t>
      </w:r>
      <w:r w:rsidR="00795D13">
        <w:rPr>
          <w:rFonts w:ascii="Times New Roman" w:hAnsi="Times New Roman" w:cs="Times New Roman"/>
          <w:sz w:val="24"/>
          <w:szCs w:val="24"/>
        </w:rPr>
        <w:t xml:space="preserve">To predict </w:t>
      </w:r>
      <w:r>
        <w:rPr>
          <w:rFonts w:ascii="Times New Roman" w:hAnsi="Times New Roman" w:cs="Times New Roman"/>
          <w:sz w:val="24"/>
          <w:szCs w:val="24"/>
        </w:rPr>
        <w:t>g</w:t>
      </w:r>
      <w:r w:rsidRPr="00856B99">
        <w:rPr>
          <w:rFonts w:ascii="Times New Roman" w:hAnsi="Times New Roman" w:cs="Times New Roman"/>
          <w:sz w:val="24"/>
          <w:szCs w:val="24"/>
        </w:rPr>
        <w:t>eometrical tortuosity</w:t>
      </w:r>
      <w:r w:rsidR="00795D13">
        <w:rPr>
          <w:rFonts w:ascii="Times New Roman" w:eastAsiaTheme="minorEastAsia" w:hAnsi="Times New Roman" w:cs="Times New Roman"/>
          <w:sz w:val="24"/>
          <w:szCs w:val="24"/>
        </w:rPr>
        <w:t>,</w:t>
      </w:r>
      <w:r w:rsidR="00DB1878">
        <w:rPr>
          <w:rFonts w:ascii="Times New Roman" w:eastAsiaTheme="minorEastAsia" w:hAnsi="Times New Roman" w:cs="Times New Roman"/>
          <w:sz w:val="24"/>
          <w:szCs w:val="24"/>
        </w:rPr>
        <w:t xml:space="preserve"> </w:t>
      </w:r>
      <w:r w:rsidR="00333513">
        <w:rPr>
          <w:rFonts w:ascii="Times New Roman" w:eastAsiaTheme="minorEastAsia" w:hAnsi="Times New Roman" w:cs="Times New Roman"/>
          <w:sz w:val="24"/>
          <w:szCs w:val="24"/>
        </w:rPr>
        <w:t xml:space="preserve">researchers have modeled </w:t>
      </w:r>
      <w:r w:rsidR="006E7C19">
        <w:rPr>
          <w:rFonts w:ascii="Times New Roman" w:eastAsiaTheme="minorEastAsia" w:hAnsi="Times New Roman" w:cs="Times New Roman"/>
          <w:sz w:val="24"/>
          <w:szCs w:val="24"/>
        </w:rPr>
        <w:t xml:space="preserve">porous media </w:t>
      </w:r>
      <w:r w:rsidR="006E7C19" w:rsidRPr="0736DA0A">
        <w:rPr>
          <w:rFonts w:ascii="Times New Roman" w:eastAsiaTheme="minorEastAsia" w:hAnsi="Times New Roman" w:cs="Times New Roman"/>
          <w:sz w:val="24"/>
          <w:szCs w:val="24"/>
        </w:rPr>
        <w:t>as two-dimensional porous media consisting of square solid particles</w:t>
      </w:r>
      <w:r w:rsidR="00333513">
        <w:rPr>
          <w:rFonts w:ascii="Times New Roman" w:eastAsiaTheme="minorEastAsia" w:hAnsi="Times New Roman" w:cs="Times New Roman"/>
          <w:sz w:val="24"/>
          <w:szCs w:val="24"/>
        </w:rPr>
        <w:t xml:space="preserve"> (</w:t>
      </w:r>
      <w:r w:rsidR="00333513">
        <w:rPr>
          <w:rFonts w:ascii="Times New Roman" w:eastAsiaTheme="minorEastAsia" w:hAnsi="Times New Roman" w:cs="Times New Roman"/>
          <w:sz w:val="24"/>
          <w:szCs w:val="24"/>
        </w:rPr>
        <w:fldChar w:fldCharType="begin"/>
      </w:r>
      <w:r w:rsidR="00333513">
        <w:rPr>
          <w:rFonts w:ascii="Times New Roman" w:eastAsiaTheme="minorEastAsia" w:hAnsi="Times New Roman" w:cs="Times New Roman"/>
          <w:sz w:val="24"/>
          <w:szCs w:val="24"/>
        </w:rPr>
        <w:instrText xml:space="preserve"> ADDIN ZOTERO_ITEM CSL_CITATION {"citationID":"0hWrAijA","properties":{"formattedCitation":"(Bo-Ming &amp; Jian-Hua, 2004; Lanfrey et al., 2010; Li &amp; Yu, 2011)","plainCitation":"(Bo-Ming &amp; Jian-Hua, 2004; Lanfrey et al., 2010; Li &amp; Yu, 2011)","dontUpdate":true,"noteIndex":0},"citationItems":[{"id":251,"uris":["http://zotero.org/users/local/zTcXUGTt/items/L3DE7WU3"],"itemData":{"id":251,"type":"article-journal","container-title":"Chinese Physics Letters","ISSN":"0256-307X","issue":"8","journalAbbreviation":"Chinese Physics Letters","note":"publisher: IOP Publishing","page":"1569","title":"A geometry model for tortuosity of flow path in porous media","volume":"21","author":[{"family":"Bo-Ming","given":"Yu"},{"family":"Jian-Hua","given":"Li"}],"issued":{"date-parts":[["2004"]]}}},{"id":249,"uris":["http://zotero.org/users/local/zTcXUGTt/items/W8JA9YER"],"itemData":{"id":249,"type":"article-journal","container-title":"Chemical Engineering Science","ISSN":"0009-2509","issue":"5","journalAbbreviation":"Chemical Engineering Science","note":"publisher: Elsevier","page":"1891-1896","title":"Tortuosity model for fixed beds randomly packed with identical particles","volume":"65","author":[{"family":"Lanfrey","given":"P-Y"},{"family":"Kuzeljevic","given":"ZV"},{"family":"Dudukovic","given":"MP"}],"issued":{"date-parts":[["2010"]]}}},{"id":250,"uris":["http://zotero.org/users/local/zTcXUGTt/items/EPFC3G7K"],"itemData":{"id":250,"type":"article-journal","container-title":"Chinese Physics Letters","ISSN":"0256-307X","issue":"3","journalAbbreviation":"Chinese Physics Letters","note":"publisher: IOP Publishing","page":"034701","title":"Tortuosity of flow paths through a Sierpinski carpet","volume":"28","author":[{"family":"Li","given":"Jian-Hua"},{"family":"Yu","given":"Bo-Ming"}],"issued":{"date-parts":[["2011"]]}}}],"schema":"https://github.com/citation-style-language/schema/raw/master/csl-citation.json"} </w:instrText>
      </w:r>
      <w:r w:rsidR="00333513">
        <w:rPr>
          <w:rFonts w:ascii="Times New Roman" w:eastAsiaTheme="minorEastAsia" w:hAnsi="Times New Roman" w:cs="Times New Roman"/>
          <w:sz w:val="24"/>
          <w:szCs w:val="24"/>
        </w:rPr>
        <w:fldChar w:fldCharType="separate"/>
      </w:r>
      <w:r w:rsidR="00333513" w:rsidRPr="0736DA0A">
        <w:rPr>
          <w:rFonts w:ascii="Times New Roman" w:hAnsi="Times New Roman" w:cs="Times New Roman"/>
          <w:sz w:val="24"/>
          <w:szCs w:val="24"/>
        </w:rPr>
        <w:t xml:space="preserve">Bo-Ming &amp; Jian-Hua, 2004) </w:t>
      </w:r>
      <w:r w:rsidR="00333513">
        <w:rPr>
          <w:rFonts w:ascii="Times New Roman" w:eastAsiaTheme="minorEastAsia" w:hAnsi="Times New Roman" w:cs="Times New Roman"/>
          <w:sz w:val="24"/>
          <w:szCs w:val="24"/>
        </w:rPr>
        <w:fldChar w:fldCharType="end"/>
      </w:r>
      <w:r w:rsidR="006E7C19" w:rsidRPr="0736DA0A">
        <w:rPr>
          <w:rFonts w:ascii="Times New Roman" w:eastAsiaTheme="minorEastAsia" w:hAnsi="Times New Roman" w:cs="Times New Roman"/>
          <w:sz w:val="24"/>
          <w:szCs w:val="24"/>
        </w:rPr>
        <w:t>, fixed bed of randomly packed spherical particles</w:t>
      </w:r>
      <w:r w:rsidR="00333513">
        <w:rPr>
          <w:rFonts w:ascii="Times New Roman" w:eastAsiaTheme="minorEastAsia" w:hAnsi="Times New Roman" w:cs="Times New Roman"/>
          <w:sz w:val="24"/>
          <w:szCs w:val="24"/>
        </w:rPr>
        <w:t xml:space="preserve"> </w:t>
      </w:r>
      <w:r w:rsidR="00333513">
        <w:rPr>
          <w:rFonts w:ascii="Times New Roman" w:eastAsiaTheme="minorEastAsia" w:hAnsi="Times New Roman" w:cs="Times New Roman"/>
          <w:sz w:val="24"/>
          <w:szCs w:val="24"/>
        </w:rPr>
        <w:fldChar w:fldCharType="begin"/>
      </w:r>
      <w:r w:rsidR="00333513">
        <w:rPr>
          <w:rFonts w:ascii="Times New Roman" w:eastAsiaTheme="minorEastAsia" w:hAnsi="Times New Roman" w:cs="Times New Roman"/>
          <w:sz w:val="24"/>
          <w:szCs w:val="24"/>
        </w:rPr>
        <w:instrText xml:space="preserve"> ADDIN ZOTERO_ITEM CSL_CITATION {"citationID":"B91vTCHh","properties":{"formattedCitation":"(Lanfrey et al., 2010)","plainCitation":"(Lanfrey et al., 2010)","noteIndex":0},"citationItems":[{"id":249,"uris":["http://zotero.org/users/local/zTcXUGTt/items/W8JA9YER"],"itemData":{"id":249,"type":"article-journal","container-title":"Chemical Engineering Science","ISSN":"0009-2509","issue":"5","journalAbbreviation":"Chemical Engineering Science","note":"publisher: Elsevier","page":"1891-1896","title":"Tortuosity model for fixed beds randomly packed with identical particles","volume":"65","author":[{"family":"Lanfrey","given":"P-Y"},{"family":"Kuzeljevic","given":"ZV"},{"family":"Dudukovic","given":"MP"}],"issued":{"date-parts":[["2010"]]}}}],"schema":"https://github.com/citation-style-language/schema/raw/master/csl-citation.json"} </w:instrText>
      </w:r>
      <w:r w:rsidR="00333513">
        <w:rPr>
          <w:rFonts w:ascii="Times New Roman" w:eastAsiaTheme="minorEastAsia" w:hAnsi="Times New Roman" w:cs="Times New Roman"/>
          <w:sz w:val="24"/>
          <w:szCs w:val="24"/>
        </w:rPr>
        <w:fldChar w:fldCharType="separate"/>
      </w:r>
      <w:r w:rsidR="00333513" w:rsidRPr="00333513">
        <w:rPr>
          <w:rFonts w:ascii="Times New Roman" w:hAnsi="Times New Roman" w:cs="Times New Roman"/>
          <w:sz w:val="24"/>
        </w:rPr>
        <w:t>(</w:t>
      </w:r>
      <w:proofErr w:type="spellStart"/>
      <w:r w:rsidR="00333513" w:rsidRPr="00333513">
        <w:rPr>
          <w:rFonts w:ascii="Times New Roman" w:hAnsi="Times New Roman" w:cs="Times New Roman"/>
          <w:sz w:val="24"/>
        </w:rPr>
        <w:t>Lanfrey</w:t>
      </w:r>
      <w:proofErr w:type="spellEnd"/>
      <w:r w:rsidR="00333513" w:rsidRPr="00333513">
        <w:rPr>
          <w:rFonts w:ascii="Times New Roman" w:hAnsi="Times New Roman" w:cs="Times New Roman"/>
          <w:sz w:val="24"/>
        </w:rPr>
        <w:t xml:space="preserve"> et al., 2010)</w:t>
      </w:r>
      <w:r w:rsidR="00333513">
        <w:rPr>
          <w:rFonts w:ascii="Times New Roman" w:eastAsiaTheme="minorEastAsia" w:hAnsi="Times New Roman" w:cs="Times New Roman"/>
          <w:sz w:val="24"/>
          <w:szCs w:val="24"/>
        </w:rPr>
        <w:fldChar w:fldCharType="end"/>
      </w:r>
      <w:r w:rsidR="00333513">
        <w:rPr>
          <w:rFonts w:ascii="Times New Roman" w:eastAsiaTheme="minorEastAsia" w:hAnsi="Times New Roman" w:cs="Times New Roman"/>
          <w:sz w:val="24"/>
          <w:szCs w:val="24"/>
        </w:rPr>
        <w:t xml:space="preserve"> </w:t>
      </w:r>
      <w:r w:rsidR="006E7C19" w:rsidRPr="0736DA0A">
        <w:rPr>
          <w:rFonts w:ascii="Times New Roman" w:eastAsiaTheme="minorEastAsia" w:hAnsi="Times New Roman" w:cs="Times New Roman"/>
          <w:sz w:val="24"/>
          <w:szCs w:val="24"/>
        </w:rPr>
        <w:t>and fractal</w:t>
      </w:r>
      <w:r w:rsidR="005F6BD0">
        <w:rPr>
          <w:rFonts w:ascii="Times New Roman" w:eastAsiaTheme="minorEastAsia" w:hAnsi="Times New Roman" w:cs="Times New Roman"/>
          <w:sz w:val="24"/>
          <w:szCs w:val="24"/>
        </w:rPr>
        <w:t xml:space="preserve"> pore</w:t>
      </w:r>
      <w:r w:rsidR="006E7C19" w:rsidRPr="0736DA0A">
        <w:rPr>
          <w:rFonts w:ascii="Times New Roman" w:eastAsiaTheme="minorEastAsia" w:hAnsi="Times New Roman" w:cs="Times New Roman"/>
          <w:sz w:val="24"/>
          <w:szCs w:val="24"/>
        </w:rPr>
        <w:t xml:space="preserve"> models </w:t>
      </w:r>
      <w:r w:rsidR="00333513">
        <w:rPr>
          <w:rFonts w:ascii="Times New Roman" w:eastAsiaTheme="minorEastAsia" w:hAnsi="Times New Roman" w:cs="Times New Roman"/>
          <w:sz w:val="24"/>
          <w:szCs w:val="24"/>
        </w:rPr>
        <w:fldChar w:fldCharType="begin"/>
      </w:r>
      <w:r w:rsidR="00D936F2">
        <w:rPr>
          <w:rFonts w:ascii="Times New Roman" w:eastAsiaTheme="minorEastAsia" w:hAnsi="Times New Roman" w:cs="Times New Roman"/>
          <w:sz w:val="24"/>
          <w:szCs w:val="24"/>
        </w:rPr>
        <w:instrText xml:space="preserve"> ADDIN ZOTERO_ITEM CSL_CITATION {"citationID":"bzQWUNV7","properties":{"formattedCitation":"(J.-H. Li &amp; Yu, 2011)","plainCitation":"(J.-H. Li &amp; Yu, 2011)","dontUpdate":true,"noteIndex":0},"citationItems":[{"id":250,"uris":["http://zotero.org/users/local/zTcXUGTt/items/EPFC3G7K"],"itemData":{"id":250,"type":"article-journal","container-title":"Chinese Physics Letters","ISSN":"0256-307X","issue":"3","journalAbbreviation":"Chinese Physics Letters","note":"publisher: IOP Publishing","page":"034701","title":"Tortuosity of flow paths through a Sierpinski carpet","volume":"28","author":[{"family":"Li","given":"Jian-Hua"},{"family":"Yu","given":"Bo-Ming"}],"issued":{"date-parts":[["2011"]]}}}],"schema":"https://github.com/citation-style-language/schema/raw/master/csl-citation.json"} </w:instrText>
      </w:r>
      <w:r w:rsidR="00333513">
        <w:rPr>
          <w:rFonts w:ascii="Times New Roman" w:eastAsiaTheme="minorEastAsia" w:hAnsi="Times New Roman" w:cs="Times New Roman"/>
          <w:sz w:val="24"/>
          <w:szCs w:val="24"/>
        </w:rPr>
        <w:fldChar w:fldCharType="separate"/>
      </w:r>
      <w:r w:rsidR="002B77CF" w:rsidRPr="002B77CF">
        <w:rPr>
          <w:rFonts w:ascii="Times New Roman" w:hAnsi="Times New Roman" w:cs="Times New Roman"/>
          <w:sz w:val="24"/>
        </w:rPr>
        <w:t>(Li &amp; Yu, 2011)</w:t>
      </w:r>
      <w:r w:rsidR="00333513">
        <w:rPr>
          <w:rFonts w:ascii="Times New Roman" w:eastAsiaTheme="minorEastAsia" w:hAnsi="Times New Roman" w:cs="Times New Roman"/>
          <w:sz w:val="24"/>
          <w:szCs w:val="24"/>
        </w:rPr>
        <w:fldChar w:fldCharType="end"/>
      </w:r>
      <w:r w:rsidR="00333513">
        <w:rPr>
          <w:rFonts w:ascii="Times New Roman" w:eastAsiaTheme="minorEastAsia" w:hAnsi="Times New Roman" w:cs="Times New Roman"/>
          <w:sz w:val="24"/>
          <w:szCs w:val="24"/>
        </w:rPr>
        <w:t xml:space="preserve">. As shown by </w:t>
      </w:r>
      <w:r w:rsidR="00737987" w:rsidRPr="00F441B7">
        <w:rPr>
          <w:rFonts w:ascii="Times New Roman" w:eastAsiaTheme="minorEastAsia" w:hAnsi="Times New Roman" w:cs="Times New Roman"/>
          <w:b/>
          <w:bCs/>
          <w:sz w:val="24"/>
          <w:szCs w:val="24"/>
        </w:rPr>
        <w:t>Figure</w:t>
      </w:r>
      <w:r w:rsidR="00333513" w:rsidRPr="00F441B7">
        <w:rPr>
          <w:rFonts w:ascii="Times New Roman" w:eastAsiaTheme="minorEastAsia" w:hAnsi="Times New Roman" w:cs="Times New Roman"/>
          <w:b/>
          <w:bCs/>
          <w:sz w:val="24"/>
          <w:szCs w:val="24"/>
        </w:rPr>
        <w:t xml:space="preserve"> 2-</w:t>
      </w:r>
      <w:r w:rsidR="00737987" w:rsidRPr="00F441B7">
        <w:rPr>
          <w:rFonts w:ascii="Times New Roman" w:eastAsiaTheme="minorEastAsia" w:hAnsi="Times New Roman" w:cs="Times New Roman"/>
          <w:b/>
          <w:bCs/>
          <w:sz w:val="24"/>
          <w:szCs w:val="24"/>
        </w:rPr>
        <w:t>4</w:t>
      </w:r>
      <w:r w:rsidR="00333513">
        <w:rPr>
          <w:rFonts w:ascii="Times New Roman" w:eastAsiaTheme="minorEastAsia" w:hAnsi="Times New Roman" w:cs="Times New Roman"/>
          <w:sz w:val="24"/>
          <w:szCs w:val="24"/>
        </w:rPr>
        <w:t xml:space="preserve">, these different models </w:t>
      </w:r>
      <w:r w:rsidR="00737987">
        <w:rPr>
          <w:rFonts w:ascii="Times New Roman" w:eastAsiaTheme="minorEastAsia" w:hAnsi="Times New Roman" w:cs="Times New Roman"/>
          <w:sz w:val="24"/>
          <w:szCs w:val="24"/>
        </w:rPr>
        <w:t>depend on the rock's porosity</w:t>
      </w:r>
      <w:r w:rsidR="00333513">
        <w:rPr>
          <w:rFonts w:ascii="Times New Roman" w:eastAsiaTheme="minorEastAsia" w:hAnsi="Times New Roman" w:cs="Times New Roman"/>
          <w:sz w:val="24"/>
          <w:szCs w:val="24"/>
        </w:rPr>
        <w:t xml:space="preserve">. </w:t>
      </w:r>
    </w:p>
    <w:p w14:paraId="7121F8FC" w14:textId="77777777" w:rsidR="00333513" w:rsidRDefault="00333513" w:rsidP="00805A8C">
      <w:pPr>
        <w:spacing w:after="240" w:line="480" w:lineRule="auto"/>
        <w:jc w:val="both"/>
        <w:rPr>
          <w:rFonts w:ascii="Times New Roman" w:eastAsiaTheme="minorEastAsia" w:hAnsi="Times New Roman" w:cs="Times New Roman"/>
          <w:sz w:val="24"/>
          <w:szCs w:val="24"/>
        </w:rPr>
      </w:pPr>
    </w:p>
    <w:p w14:paraId="56F40C16" w14:textId="77777777" w:rsidR="00333513" w:rsidRDefault="00333513" w:rsidP="00333513">
      <w:pPr>
        <w:keepNext/>
        <w:spacing w:after="240" w:line="480" w:lineRule="auto"/>
        <w:jc w:val="center"/>
      </w:pPr>
      <w:r>
        <w:rPr>
          <w:rFonts w:ascii="Times New Roman" w:eastAsia="Times New Roman" w:hAnsi="Times New Roman" w:cs="Times New Roman"/>
          <w:noProof/>
          <w:sz w:val="24"/>
          <w:szCs w:val="24"/>
        </w:rPr>
        <w:lastRenderedPageBreak/>
        <w:drawing>
          <wp:inline distT="0" distB="0" distL="0" distR="0" wp14:anchorId="0C1070EB" wp14:editId="70AB96CE">
            <wp:extent cx="5179695" cy="2743200"/>
            <wp:effectExtent l="0" t="0" r="1905" b="0"/>
            <wp:docPr id="15" name="Chart 15">
              <a:extLst xmlns:a="http://schemas.openxmlformats.org/drawingml/2006/main">
                <a:ext uri="{FF2B5EF4-FFF2-40B4-BE49-F238E27FC236}">
                  <a16:creationId xmlns:a16="http://schemas.microsoft.com/office/drawing/2014/main" id="{0BBA8928-D291-42ED-8B04-F2CAE4FCF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22F064" w14:textId="6E98ABCF" w:rsidR="00333513" w:rsidRPr="00333513" w:rsidRDefault="00333513" w:rsidP="00333513">
      <w:pPr>
        <w:pStyle w:val="Caption"/>
        <w:jc w:val="center"/>
        <w:rPr>
          <w:rFonts w:ascii="Times New Roman" w:eastAsiaTheme="minorEastAsia" w:hAnsi="Times New Roman" w:cs="Times New Roman"/>
          <w:b/>
          <w:bCs/>
          <w:i w:val="0"/>
          <w:iCs w:val="0"/>
          <w:color w:val="auto"/>
          <w:sz w:val="24"/>
          <w:szCs w:val="24"/>
        </w:rPr>
      </w:pPr>
      <w:bookmarkStart w:id="19" w:name="_Toc102560652"/>
      <w:r w:rsidRPr="00333513">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Pr="00333513">
        <w:rPr>
          <w:rFonts w:ascii="Times New Roman" w:hAnsi="Times New Roman" w:cs="Times New Roman"/>
          <w:b/>
          <w:bCs/>
          <w:i w:val="0"/>
          <w:iCs w:val="0"/>
          <w:color w:val="auto"/>
          <w:sz w:val="24"/>
          <w:szCs w:val="24"/>
        </w:rPr>
        <w:t>. Geometrical tortuosity prediction using the models of Bo-</w:t>
      </w:r>
      <w:proofErr w:type="spellStart"/>
      <w:r w:rsidRPr="00333513">
        <w:rPr>
          <w:rFonts w:ascii="Times New Roman" w:hAnsi="Times New Roman" w:cs="Times New Roman"/>
          <w:b/>
          <w:bCs/>
          <w:i w:val="0"/>
          <w:iCs w:val="0"/>
          <w:color w:val="auto"/>
          <w:sz w:val="24"/>
          <w:szCs w:val="24"/>
        </w:rPr>
        <w:t>ming</w:t>
      </w:r>
      <w:proofErr w:type="spellEnd"/>
      <w:r w:rsidRPr="00333513">
        <w:rPr>
          <w:rFonts w:ascii="Times New Roman" w:hAnsi="Times New Roman" w:cs="Times New Roman"/>
          <w:b/>
          <w:bCs/>
          <w:i w:val="0"/>
          <w:iCs w:val="0"/>
          <w:color w:val="auto"/>
          <w:sz w:val="24"/>
          <w:szCs w:val="24"/>
        </w:rPr>
        <w:t xml:space="preserve"> and Jian-Hua (2004), </w:t>
      </w:r>
      <w:proofErr w:type="spellStart"/>
      <w:r w:rsidRPr="00333513">
        <w:rPr>
          <w:rFonts w:ascii="Times New Roman" w:hAnsi="Times New Roman" w:cs="Times New Roman"/>
          <w:b/>
          <w:bCs/>
          <w:i w:val="0"/>
          <w:iCs w:val="0"/>
          <w:color w:val="auto"/>
          <w:sz w:val="24"/>
          <w:szCs w:val="24"/>
        </w:rPr>
        <w:t>Lanfrey</w:t>
      </w:r>
      <w:proofErr w:type="spellEnd"/>
      <w:r w:rsidRPr="00333513">
        <w:rPr>
          <w:rFonts w:ascii="Times New Roman" w:hAnsi="Times New Roman" w:cs="Times New Roman"/>
          <w:b/>
          <w:bCs/>
          <w:i w:val="0"/>
          <w:iCs w:val="0"/>
          <w:color w:val="auto"/>
          <w:sz w:val="24"/>
          <w:szCs w:val="24"/>
        </w:rPr>
        <w:t xml:space="preserve"> et al., (2010)</w:t>
      </w:r>
      <w:r w:rsidR="00737987">
        <w:rPr>
          <w:rFonts w:ascii="Times New Roman" w:hAnsi="Times New Roman" w:cs="Times New Roman"/>
          <w:b/>
          <w:bCs/>
          <w:i w:val="0"/>
          <w:iCs w:val="0"/>
          <w:color w:val="auto"/>
          <w:sz w:val="24"/>
          <w:szCs w:val="24"/>
        </w:rPr>
        <w:t>,</w:t>
      </w:r>
      <w:r w:rsidRPr="00333513">
        <w:rPr>
          <w:rFonts w:ascii="Times New Roman" w:hAnsi="Times New Roman" w:cs="Times New Roman"/>
          <w:b/>
          <w:bCs/>
          <w:i w:val="0"/>
          <w:iCs w:val="0"/>
          <w:color w:val="auto"/>
          <w:sz w:val="24"/>
          <w:szCs w:val="24"/>
        </w:rPr>
        <w:t xml:space="preserve"> and Li and Yu (2011). </w:t>
      </w:r>
      <w:r w:rsidR="00463094">
        <w:rPr>
          <w:rFonts w:ascii="Times New Roman" w:hAnsi="Times New Roman" w:cs="Times New Roman"/>
          <w:b/>
          <w:bCs/>
          <w:i w:val="0"/>
          <w:iCs w:val="0"/>
          <w:color w:val="auto"/>
          <w:sz w:val="24"/>
          <w:szCs w:val="24"/>
        </w:rPr>
        <w:t xml:space="preserve">Below 30% porosity, </w:t>
      </w:r>
      <w:r w:rsidR="006D15F2">
        <w:rPr>
          <w:rFonts w:ascii="Times New Roman" w:hAnsi="Times New Roman" w:cs="Times New Roman"/>
          <w:b/>
          <w:bCs/>
          <w:i w:val="0"/>
          <w:iCs w:val="0"/>
          <w:color w:val="auto"/>
          <w:sz w:val="24"/>
          <w:szCs w:val="24"/>
        </w:rPr>
        <w:t>it is</w:t>
      </w:r>
      <w:r w:rsidRPr="00333513">
        <w:rPr>
          <w:rFonts w:ascii="Times New Roman" w:hAnsi="Times New Roman" w:cs="Times New Roman"/>
          <w:b/>
          <w:bCs/>
          <w:i w:val="0"/>
          <w:iCs w:val="0"/>
          <w:color w:val="auto"/>
          <w:sz w:val="24"/>
          <w:szCs w:val="24"/>
        </w:rPr>
        <w:t xml:space="preserve"> observe</w:t>
      </w:r>
      <w:r w:rsidR="006D15F2">
        <w:rPr>
          <w:rFonts w:ascii="Times New Roman" w:hAnsi="Times New Roman" w:cs="Times New Roman"/>
          <w:b/>
          <w:bCs/>
          <w:i w:val="0"/>
          <w:iCs w:val="0"/>
          <w:color w:val="auto"/>
          <w:sz w:val="24"/>
          <w:szCs w:val="24"/>
        </w:rPr>
        <w:t>d</w:t>
      </w:r>
      <w:r w:rsidR="005F6BD0">
        <w:rPr>
          <w:rFonts w:ascii="Times New Roman" w:hAnsi="Times New Roman" w:cs="Times New Roman"/>
          <w:b/>
          <w:bCs/>
          <w:i w:val="0"/>
          <w:iCs w:val="0"/>
          <w:color w:val="auto"/>
          <w:sz w:val="24"/>
          <w:szCs w:val="24"/>
        </w:rPr>
        <w:t xml:space="preserve"> </w:t>
      </w:r>
      <w:r w:rsidR="00463094">
        <w:rPr>
          <w:rFonts w:ascii="Times New Roman" w:hAnsi="Times New Roman" w:cs="Times New Roman"/>
          <w:b/>
          <w:bCs/>
          <w:i w:val="0"/>
          <w:iCs w:val="0"/>
          <w:color w:val="auto"/>
          <w:sz w:val="24"/>
          <w:szCs w:val="24"/>
        </w:rPr>
        <w:t xml:space="preserve">that </w:t>
      </w:r>
      <w:proofErr w:type="spellStart"/>
      <w:r w:rsidR="00C34545">
        <w:rPr>
          <w:rFonts w:ascii="Times New Roman" w:hAnsi="Times New Roman" w:cs="Times New Roman"/>
          <w:b/>
          <w:bCs/>
          <w:i w:val="0"/>
          <w:iCs w:val="0"/>
          <w:color w:val="auto"/>
          <w:sz w:val="24"/>
          <w:szCs w:val="24"/>
        </w:rPr>
        <w:t>Lanfrey</w:t>
      </w:r>
      <w:proofErr w:type="spellEnd"/>
      <w:r w:rsidR="00C34545">
        <w:rPr>
          <w:rFonts w:ascii="Times New Roman" w:hAnsi="Times New Roman" w:cs="Times New Roman"/>
          <w:b/>
          <w:bCs/>
          <w:i w:val="0"/>
          <w:iCs w:val="0"/>
          <w:color w:val="auto"/>
          <w:sz w:val="24"/>
          <w:szCs w:val="24"/>
        </w:rPr>
        <w:t xml:space="preserve"> et al., (2020) model shows the highest values while Li and Yu (2011) shows the lowest values. B</w:t>
      </w:r>
      <w:r w:rsidR="00463094">
        <w:rPr>
          <w:rFonts w:ascii="Times New Roman" w:hAnsi="Times New Roman" w:cs="Times New Roman"/>
          <w:b/>
          <w:bCs/>
          <w:i w:val="0"/>
          <w:iCs w:val="0"/>
          <w:color w:val="auto"/>
          <w:sz w:val="24"/>
          <w:szCs w:val="24"/>
        </w:rPr>
        <w:t>ut</w:t>
      </w:r>
      <w:r w:rsidR="005F6BD0">
        <w:rPr>
          <w:rFonts w:ascii="Times New Roman" w:hAnsi="Times New Roman" w:cs="Times New Roman"/>
          <w:b/>
          <w:bCs/>
          <w:i w:val="0"/>
          <w:iCs w:val="0"/>
          <w:color w:val="auto"/>
          <w:sz w:val="24"/>
          <w:szCs w:val="24"/>
        </w:rPr>
        <w:t xml:space="preserve"> </w:t>
      </w:r>
      <w:r w:rsidR="00463094">
        <w:rPr>
          <w:rFonts w:ascii="Times New Roman" w:hAnsi="Times New Roman" w:cs="Times New Roman"/>
          <w:b/>
          <w:bCs/>
          <w:i w:val="0"/>
          <w:iCs w:val="0"/>
          <w:color w:val="auto"/>
          <w:sz w:val="24"/>
          <w:szCs w:val="24"/>
        </w:rPr>
        <w:t xml:space="preserve">at 40% porosity, </w:t>
      </w:r>
      <w:r w:rsidR="006D15F2">
        <w:rPr>
          <w:rFonts w:ascii="Times New Roman" w:hAnsi="Times New Roman" w:cs="Times New Roman"/>
          <w:b/>
          <w:bCs/>
          <w:i w:val="0"/>
          <w:iCs w:val="0"/>
          <w:color w:val="auto"/>
          <w:sz w:val="24"/>
          <w:szCs w:val="24"/>
        </w:rPr>
        <w:t>a</w:t>
      </w:r>
      <w:r w:rsidR="00463094">
        <w:rPr>
          <w:rFonts w:ascii="Times New Roman" w:hAnsi="Times New Roman" w:cs="Times New Roman"/>
          <w:b/>
          <w:bCs/>
          <w:i w:val="0"/>
          <w:iCs w:val="0"/>
          <w:color w:val="auto"/>
          <w:sz w:val="24"/>
          <w:szCs w:val="24"/>
        </w:rPr>
        <w:t xml:space="preserve"> </w:t>
      </w:r>
      <w:r w:rsidR="005F6BD0">
        <w:rPr>
          <w:rFonts w:ascii="Times New Roman" w:hAnsi="Times New Roman" w:cs="Times New Roman"/>
          <w:b/>
          <w:bCs/>
          <w:i w:val="0"/>
          <w:iCs w:val="0"/>
          <w:color w:val="auto"/>
          <w:sz w:val="24"/>
          <w:szCs w:val="24"/>
        </w:rPr>
        <w:t xml:space="preserve">convergence of </w:t>
      </w:r>
      <w:r w:rsidR="00463094">
        <w:rPr>
          <w:rFonts w:ascii="Times New Roman" w:hAnsi="Times New Roman" w:cs="Times New Roman"/>
          <w:b/>
          <w:bCs/>
          <w:i w:val="0"/>
          <w:iCs w:val="0"/>
          <w:color w:val="auto"/>
          <w:sz w:val="24"/>
          <w:szCs w:val="24"/>
        </w:rPr>
        <w:t>values</w:t>
      </w:r>
      <w:r w:rsidR="00C34545">
        <w:rPr>
          <w:rFonts w:ascii="Times New Roman" w:hAnsi="Times New Roman" w:cs="Times New Roman"/>
          <w:b/>
          <w:bCs/>
          <w:i w:val="0"/>
          <w:iCs w:val="0"/>
          <w:color w:val="auto"/>
          <w:sz w:val="24"/>
          <w:szCs w:val="24"/>
        </w:rPr>
        <w:t xml:space="preserve"> in </w:t>
      </w:r>
      <w:r w:rsidR="00C34545" w:rsidRPr="00333513">
        <w:rPr>
          <w:rFonts w:ascii="Times New Roman" w:hAnsi="Times New Roman" w:cs="Times New Roman"/>
          <w:b/>
          <w:bCs/>
          <w:i w:val="0"/>
          <w:iCs w:val="0"/>
          <w:color w:val="auto"/>
          <w:sz w:val="24"/>
          <w:szCs w:val="24"/>
        </w:rPr>
        <w:t>Bo-</w:t>
      </w:r>
      <w:proofErr w:type="spellStart"/>
      <w:r w:rsidR="00C34545" w:rsidRPr="00333513">
        <w:rPr>
          <w:rFonts w:ascii="Times New Roman" w:hAnsi="Times New Roman" w:cs="Times New Roman"/>
          <w:b/>
          <w:bCs/>
          <w:i w:val="0"/>
          <w:iCs w:val="0"/>
          <w:color w:val="auto"/>
          <w:sz w:val="24"/>
          <w:szCs w:val="24"/>
        </w:rPr>
        <w:t>ming</w:t>
      </w:r>
      <w:proofErr w:type="spellEnd"/>
      <w:r w:rsidR="00C34545" w:rsidRPr="00333513">
        <w:rPr>
          <w:rFonts w:ascii="Times New Roman" w:hAnsi="Times New Roman" w:cs="Times New Roman"/>
          <w:b/>
          <w:bCs/>
          <w:i w:val="0"/>
          <w:iCs w:val="0"/>
          <w:color w:val="auto"/>
          <w:sz w:val="24"/>
          <w:szCs w:val="24"/>
        </w:rPr>
        <w:t xml:space="preserve"> and Jian-Hua (2004)</w:t>
      </w:r>
      <w:r w:rsidR="00C34545">
        <w:rPr>
          <w:rFonts w:ascii="Times New Roman" w:hAnsi="Times New Roman" w:cs="Times New Roman"/>
          <w:b/>
          <w:bCs/>
          <w:i w:val="0"/>
          <w:iCs w:val="0"/>
          <w:color w:val="auto"/>
          <w:sz w:val="24"/>
          <w:szCs w:val="24"/>
        </w:rPr>
        <w:t xml:space="preserve"> and </w:t>
      </w:r>
      <w:r w:rsidR="00C34545" w:rsidRPr="00333513">
        <w:rPr>
          <w:rFonts w:ascii="Times New Roman" w:hAnsi="Times New Roman" w:cs="Times New Roman"/>
          <w:b/>
          <w:bCs/>
          <w:i w:val="0"/>
          <w:iCs w:val="0"/>
          <w:color w:val="auto"/>
          <w:sz w:val="24"/>
          <w:szCs w:val="24"/>
        </w:rPr>
        <w:t>Li and Yu (2011)</w:t>
      </w:r>
      <w:r w:rsidR="00C34545">
        <w:rPr>
          <w:rFonts w:ascii="Times New Roman" w:hAnsi="Times New Roman" w:cs="Times New Roman"/>
          <w:b/>
          <w:bCs/>
          <w:i w:val="0"/>
          <w:iCs w:val="0"/>
          <w:color w:val="auto"/>
          <w:sz w:val="24"/>
          <w:szCs w:val="24"/>
        </w:rPr>
        <w:t xml:space="preserve"> models</w:t>
      </w:r>
      <w:r w:rsidR="006D15F2">
        <w:rPr>
          <w:rFonts w:ascii="Times New Roman" w:hAnsi="Times New Roman" w:cs="Times New Roman"/>
          <w:b/>
          <w:bCs/>
          <w:i w:val="0"/>
          <w:iCs w:val="0"/>
          <w:color w:val="auto"/>
          <w:sz w:val="24"/>
          <w:szCs w:val="24"/>
        </w:rPr>
        <w:t xml:space="preserve"> is observed</w:t>
      </w:r>
      <w:r w:rsidRPr="00333513">
        <w:rPr>
          <w:rFonts w:ascii="Times New Roman" w:hAnsi="Times New Roman" w:cs="Times New Roman"/>
          <w:b/>
          <w:bCs/>
          <w:i w:val="0"/>
          <w:iCs w:val="0"/>
          <w:color w:val="auto"/>
          <w:sz w:val="24"/>
          <w:szCs w:val="24"/>
        </w:rPr>
        <w:t>.</w:t>
      </w:r>
      <w:bookmarkEnd w:id="19"/>
    </w:p>
    <w:p w14:paraId="38578309" w14:textId="008F22D5" w:rsidR="00333513" w:rsidRDefault="00795D13" w:rsidP="00805A8C">
      <w:pPr>
        <w:spacing w:after="240" w:line="480" w:lineRule="auto"/>
        <w:jc w:val="both"/>
        <w:rPr>
          <w:rFonts w:ascii="Times New Roman" w:eastAsia="Times New Roman" w:hAnsi="Times New Roman" w:cs="Times New Roman"/>
          <w:sz w:val="24"/>
          <w:szCs w:val="24"/>
        </w:rPr>
      </w:pPr>
      <w:r w:rsidRPr="0736DA0A">
        <w:rPr>
          <w:rFonts w:ascii="Times New Roman" w:eastAsiaTheme="minorEastAsia" w:hAnsi="Times New Roman" w:cs="Times New Roman"/>
          <w:sz w:val="24"/>
          <w:szCs w:val="24"/>
        </w:rPr>
        <w:t xml:space="preserve">Measurements of </w:t>
      </w:r>
      <w:r>
        <w:rPr>
          <w:rFonts w:ascii="Times New Roman" w:eastAsiaTheme="minorEastAsia"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F34D66">
        <w:rPr>
          <w:rFonts w:ascii="Times New Roman" w:eastAsiaTheme="minorEastAsia" w:hAnsi="Times New Roman" w:cs="Times New Roman"/>
          <w:sz w:val="24"/>
          <w:szCs w:val="24"/>
        </w:rPr>
        <w:t xml:space="preserve"> </w:t>
      </w:r>
      <w:r w:rsidR="00333513">
        <w:rPr>
          <w:rFonts w:ascii="Times New Roman" w:eastAsiaTheme="minorEastAsia" w:hAnsi="Times New Roman" w:cs="Times New Roman"/>
          <w:sz w:val="24"/>
          <w:szCs w:val="24"/>
        </w:rPr>
        <w:t xml:space="preserve">generally </w:t>
      </w:r>
      <w:r w:rsidR="00F34D66">
        <w:rPr>
          <w:rFonts w:ascii="Times New Roman" w:eastAsiaTheme="minorEastAsia" w:hAnsi="Times New Roman" w:cs="Times New Roman"/>
          <w:sz w:val="24"/>
          <w:szCs w:val="24"/>
        </w:rPr>
        <w:t xml:space="preserve">rely on the estimation of the </w:t>
      </w:r>
      <w:r>
        <w:rPr>
          <w:rFonts w:ascii="Times New Roman" w:eastAsia="Times New Roman" w:hAnsi="Times New Roman" w:cs="Times New Roman"/>
          <w:sz w:val="24"/>
          <w:szCs w:val="24"/>
        </w:rPr>
        <w:t xml:space="preserve">tortuous length from pore structure images obtained from optical microscopy </w:t>
      </w:r>
      <w:r>
        <w:rPr>
          <w:rFonts w:ascii="Times New Roman" w:eastAsia="Times New Roman" w:hAnsi="Times New Roman" w:cs="Times New Roman"/>
          <w:sz w:val="24"/>
          <w:szCs w:val="24"/>
        </w:rPr>
        <w:fldChar w:fldCharType="begin"/>
      </w:r>
      <w:r w:rsidR="009111AE">
        <w:rPr>
          <w:rFonts w:ascii="Times New Roman" w:eastAsia="Times New Roman" w:hAnsi="Times New Roman" w:cs="Times New Roman"/>
          <w:sz w:val="24"/>
          <w:szCs w:val="24"/>
        </w:rPr>
        <w:instrText xml:space="preserve"> ADDIN ZOTERO_ITEM CSL_CITATION {"citationID":"2aQVgWEc","properties":{"formattedCitation":"(Georgali &amp; Tsakiridis, 2005)","plainCitation":"(Georgali &amp; Tsakiridis, 2005)","noteIndex":0},"citationItems":[{"id":146,"uris":["http://zotero.org/users/local/zTcXUGTt/items/NU6W7BIP"],"itemData":{"id":146,"type":"article-journal","container-title":"Cement and Concrete composites","ISSN":"0958-9465","issue":"2","journalAbbreviation":"Cement and Concrete composites","note":"publisher: Elsevier","page":"255-259","title":"Microstructure of fire-damaged concrete. A case study","volume":"27","author":[{"family":"Georgali","given":"B"},{"family":"Tsakiridis","given":"PE"}],"issued":{"date-parts":[["2005"]]}}}],"schema":"https://github.com/citation-style-language/schema/raw/master/csl-citation.json"} </w:instrText>
      </w:r>
      <w:r>
        <w:rPr>
          <w:rFonts w:ascii="Times New Roman" w:eastAsia="Times New Roman" w:hAnsi="Times New Roman" w:cs="Times New Roman"/>
          <w:sz w:val="24"/>
          <w:szCs w:val="24"/>
        </w:rPr>
        <w:fldChar w:fldCharType="separate"/>
      </w:r>
      <w:r w:rsidRPr="0736DA0A">
        <w:rPr>
          <w:rFonts w:ascii="Times New Roman" w:hAnsi="Times New Roman" w:cs="Times New Roman"/>
          <w:sz w:val="24"/>
          <w:szCs w:val="24"/>
        </w:rPr>
        <w:t>(</w:t>
      </w:r>
      <w:proofErr w:type="spellStart"/>
      <w:r w:rsidRPr="0736DA0A">
        <w:rPr>
          <w:rFonts w:ascii="Times New Roman" w:hAnsi="Times New Roman" w:cs="Times New Roman"/>
          <w:sz w:val="24"/>
          <w:szCs w:val="24"/>
        </w:rPr>
        <w:t>Georgali</w:t>
      </w:r>
      <w:proofErr w:type="spellEnd"/>
      <w:r w:rsidRPr="0736DA0A">
        <w:rPr>
          <w:rFonts w:ascii="Times New Roman" w:hAnsi="Times New Roman" w:cs="Times New Roman"/>
          <w:sz w:val="24"/>
          <w:szCs w:val="24"/>
        </w:rPr>
        <w:t xml:space="preserve"> &amp; </w:t>
      </w:r>
      <w:proofErr w:type="spellStart"/>
      <w:r w:rsidRPr="0736DA0A">
        <w:rPr>
          <w:rFonts w:ascii="Times New Roman" w:hAnsi="Times New Roman" w:cs="Times New Roman"/>
          <w:sz w:val="24"/>
          <w:szCs w:val="24"/>
        </w:rPr>
        <w:t>Tsakiridis</w:t>
      </w:r>
      <w:proofErr w:type="spellEnd"/>
      <w:r w:rsidRPr="0736DA0A">
        <w:rPr>
          <w:rFonts w:ascii="Times New Roman" w:hAnsi="Times New Roman" w:cs="Times New Roman"/>
          <w:sz w:val="24"/>
          <w:szCs w:val="24"/>
        </w:rPr>
        <w:t>, 2005)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X-ray micro-computed tomography </w:t>
      </w:r>
      <w:r>
        <w:rPr>
          <w:rFonts w:ascii="Times New Roman" w:eastAsia="Times New Roman" w:hAnsi="Times New Roman" w:cs="Times New Roman"/>
          <w:sz w:val="24"/>
          <w:szCs w:val="24"/>
        </w:rPr>
        <w:fldChar w:fldCharType="begin"/>
      </w:r>
      <w:r w:rsidR="009111AE">
        <w:rPr>
          <w:rFonts w:ascii="Times New Roman" w:eastAsia="Times New Roman" w:hAnsi="Times New Roman" w:cs="Times New Roman"/>
          <w:sz w:val="24"/>
          <w:szCs w:val="24"/>
        </w:rPr>
        <w:instrText xml:space="preserve"> ADDIN ZOTERO_ITEM CSL_CITATION {"citationID":"s9Qbdtl2","properties":{"unsorted":true,"formattedCitation":"(Spanne et al., 1994; Amien et al., 2019)","plainCitation":"(Spanne et al., 1994; Amien et al., 2019)","noteIndex":0},"citationItems":[{"id":143,"uris":["http://zotero.org/users/local/zTcXUGTt/items/ZRCDJ8PL"],"itemData":{"id":143,"type":"article-journal","container-title":"Physical review letters","issue":"14","journalAbbreviation":"Physical review letters","note":"publisher: APS","page":"2001","title":"Synchrotron computed microtomography of porous media: topology and transports","volume":"73","author":[{"family":"Spanne","given":"P"},{"family":"Thovert","given":"JF"},{"family":"Jacquin","given":"CJ"},{"family":"Lindquist","given":"WB"},{"family":"Jones","given":"KW"},{"family":"Adler","given":"PM"}],"issued":{"date-parts":[["1994"]]}}},{"id":134,"uris":["http://zotero.org/users/local/zTcXUGTt/items/VER5UWNC"],"itemData":{"id":134,"type":"article-journal","abstract":"The concept of tortuosity is used to measure and characterize the structure of porous media. Geometric tortuosity is the ratio between the shortest pathway in the medium to the distance between the inlet and outlet plane. Simple Neurite Tracer method is used to track the connected pores by tracing the tube structures of pores in 3D image stacks. In this analysis, the method is directly applied to the pore structure itself as well as the skeleton of the pores which represent the essential structure of the pore. The method is applied to four simple models of pores with different complexity levels, both the actual pore structure and the skeleton, to determine the effect of complexity to the tortuosity. The analysis is the applied on a digital sample of porous rock model with the size of 256 × 256 pixels. The interconnected pore for both the actual pore structure and the skeleton representation is traced by the Simple Neurite Tracer method. It was observed that the skeleton is a good representation of the actual pore because the pattern of tortuosity obtained between this two approaches are very similar. For all synthetic samples, the more complex the pore structure, the greater the tortuosity.","container-title":"IOP Conference Series: Earth and Environmental Science","DOI":"10.1088/1755-1315/311/1/012041","ISSN":"1755-1307","issue":"1","note":"publisher: IOP Publishing","page":"012041","title":"Geometric tortuosity analysis of porous medium using simple neurite tracer","volume":"311","author":[{"family":"Amien","given":"Muhammad Nashih"},{"family":"Pantouw","given":"Genki Tanod"},{"family":"Juliust","given":"Hessel"},{"family":"Eljabbar Latief","given":"Fourier Dzar"}],"issued":{"date-parts":[["2019",8,1]]}}}],"schema":"https://github.com/citation-style-language/schema/raw/master/csl-citation.json"} </w:instrText>
      </w:r>
      <w:r>
        <w:rPr>
          <w:rFonts w:ascii="Times New Roman" w:eastAsia="Times New Roman" w:hAnsi="Times New Roman" w:cs="Times New Roman"/>
          <w:sz w:val="24"/>
          <w:szCs w:val="24"/>
        </w:rPr>
        <w:fldChar w:fldCharType="separate"/>
      </w:r>
      <w:r w:rsidRPr="0736DA0A">
        <w:rPr>
          <w:rFonts w:ascii="Times New Roman" w:hAnsi="Times New Roman" w:cs="Times New Roman"/>
          <w:sz w:val="24"/>
          <w:szCs w:val="24"/>
        </w:rPr>
        <w:t>(</w:t>
      </w:r>
      <w:proofErr w:type="spellStart"/>
      <w:r w:rsidRPr="0736DA0A">
        <w:rPr>
          <w:rFonts w:ascii="Times New Roman" w:hAnsi="Times New Roman" w:cs="Times New Roman"/>
          <w:sz w:val="24"/>
          <w:szCs w:val="24"/>
        </w:rPr>
        <w:t>Spanne</w:t>
      </w:r>
      <w:proofErr w:type="spellEnd"/>
      <w:r w:rsidRPr="0736DA0A">
        <w:rPr>
          <w:rFonts w:ascii="Times New Roman" w:hAnsi="Times New Roman" w:cs="Times New Roman"/>
          <w:sz w:val="24"/>
          <w:szCs w:val="24"/>
        </w:rPr>
        <w:t xml:space="preserve"> et al., 1994; </w:t>
      </w:r>
      <w:proofErr w:type="spellStart"/>
      <w:r w:rsidRPr="0736DA0A">
        <w:rPr>
          <w:rFonts w:ascii="Times New Roman" w:hAnsi="Times New Roman" w:cs="Times New Roman"/>
          <w:sz w:val="24"/>
          <w:szCs w:val="24"/>
        </w:rPr>
        <w:t>Amien</w:t>
      </w:r>
      <w:proofErr w:type="spellEnd"/>
      <w:r w:rsidRPr="0736DA0A">
        <w:rPr>
          <w:rFonts w:ascii="Times New Roman" w:hAnsi="Times New Roman" w:cs="Times New Roman"/>
          <w:sz w:val="24"/>
          <w:szCs w:val="24"/>
        </w:rPr>
        <w:t xml:space="preserve"> et al.,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795D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scanning electron microscopy </w:t>
      </w:r>
      <w:r>
        <w:rPr>
          <w:rFonts w:ascii="Times New Roman" w:eastAsia="Times New Roman" w:hAnsi="Times New Roman" w:cs="Times New Roman"/>
          <w:sz w:val="24"/>
          <w:szCs w:val="24"/>
        </w:rPr>
        <w:fldChar w:fldCharType="begin"/>
      </w:r>
      <w:r w:rsidR="005F6BD0">
        <w:rPr>
          <w:rFonts w:ascii="Times New Roman" w:eastAsia="Times New Roman" w:hAnsi="Times New Roman" w:cs="Times New Roman"/>
          <w:sz w:val="24"/>
          <w:szCs w:val="24"/>
        </w:rPr>
        <w:instrText xml:space="preserve"> ADDIN ZOTERO_ITEM CSL_CITATION {"citationID":"VRZB5ajP","properties":{"unsorted":true,"formattedCitation":"(Stutzman, 2004; Munroe, 2009; Gong et al., 2020; Leite Roque &amp; Nardelli Siebert, 2020; Fu et al., 2021)","plainCitation":"(Stutzman, 2004; Munroe, 2009; Gong et al., 2020; Leite Roque &amp; Nardelli Siebert, 2020; Fu et al., 2021)","noteIndex":0},"citationItems":[{"id":145,"uris":["http://zotero.org/users/local/zTcXUGTt/items/XH5RQ94B"],"itemData":{"id":145,"type":"article-journal","container-title":"Cement and Concrete Composites","ISSN":"0958-9465","issue":"8","journalAbbreviation":"Cement and Concrete Composites","note":"publisher: Elsevier","page":"957-966","title":"Scanning electron microscopy imaging of hydraulic cement microstructure","volume":"26","author":[{"family":"Stutzman","given":"Paul"}],"issued":{"date-parts":[["2004"]]}}},{"id":144,"uris":["http://zotero.org/users/local/zTcXUGTt/items/Y6QANNZX"],"itemData":{"id":144,"type":"article-journal","container-title":"Materials characterization","ISSN":"1044-5803","issue":"1","journalAbbreviation":"Materials characterization","note":"publisher: Elsevier","page":"2-13","title":"The application of focused ion beam microscopy in the material sciences","volume":"60","author":[{"family":"Munroe","given":"Paul Richard"}],"issued":{"date-parts":[["2009"]]}}},{"id":135,"uris":["http://zotero.org/users/local/zTcXUGTt/items/K2UEEX8G"],"itemData":{"id":135,"type":"article-journal","abstract":"The pore geometry and topology properties of pore space in rocks are significant for a better understanding of the complex hydrologic and elastic properties. However, geometry and topology information about the sandstone pore structures is not fully available. In this study, we obtained the topological and geometrical pore parameters from a representative elementary volume (REV) for fluid flow in sandstone samples. For comparison, eight types of sandstones with various porosities were studied based on the X-ray micro-computed tomography technique. In this study, the REV size was selected based on the parameters from the respective pore network models (PNM), not just the porosity. Our analysis indicates that despite different porosity, all the sandstone samples have highly triangular-shaped pores and a high degree of pore structural isotropy. The high porosity group sandstones exhibit wider ranges of pore sizes than the low porosity group sandstones. Compared to the high porosity group sandstones, the low porosity group sandstones samples showing a higher global aspect ratio, indicating some pores exist in the form of bottlenecks. The pore topological properties of different sandstones show a high dependence of the porosity. The high porosity group sandstones obtain large coordination numbers, large connectivity densities and low tortuosities. The results from this study will help better understand the complex pore structure and the fluid flow in sandstone.","container-title":"Energies","DOI":"10.3390/en13153774","ISSN":"1996-1073","issue":"15","title":"Geometrical and Topological Analysis of Pore Space in Sandstones Based on X-ray Computed Tomography","volume":"13","author":[{"family":"Gong","given":"Linxian"},{"family":"Nie","given":"Lei"},{"family":"Xu","given":"Yan"}],"issued":{"date-parts":[["2020"]]}}},{"id":243,"uris":["http://zotero.org/users/local/zTcXUGTt/items/Z7TVAI2Q"],"itemData":{"id":243,"type":"paper-conference","abstract":"Tortuosity is a key parameter for fluid flow and mass transport in porous media. Geodesic reconstruction (GR) and fluid velocity field (FVF) are techniques that allow tortuosity estimation. Essentially, tortuosity is the ratio of the geodesic length by the Euclidian length of the pore inlet-outlet in the region of interest. However, its estimation is not trivial, especially for 3D porous medium samples, such as for reservoir rock core samples. Digital rock physics has made much progress recently, providing estimates of several quantities and improving the understanding of the pore-scale processes of reservoir rocks.This paper briefly discusses the GR and FVF techniques and their computational implementions to estimate the directional tortuosity of a pore network. The GR estimates the geometric tortuosity while the FVF estimates the hydraulic tortuosity. An application of these techniques is done for four carbonate and twelve sandstones reservoir rock core samples, provided by the MicroCT Images and Networks of Imperial College London database.The results show that the tortuosity estimates in the x, y and z -directions, for all but one direction, have the FVF values slightly higher than the GR values, with a mean relative error around 10%. When the specific directional tortuosities are compared, the mean relative error for τx, τy and τz are, 9.8%, 10.3% and 10.5%, respectively. The mean GR and FVF tortuosities for the carbonate and sandstone samples are &lt;τC&gt; = 1.6, &lt;τS&gt; = 1.4 and &lt;τC&gt; = 1.8, &lt;τS&gt; = 1.6, respectively. The mean porosity for the carbonate and sandstone samples are &lt;φC&gt; = 0.16 and &lt;φS&gt; = 0.22, respectively. From these results, it can be noticed that the FVF tortuosity estimates are higher than the GR estimates, which is expected to be as in general hydraulic tortuosity is larger than the geometric one. On the other hand, it is observed that high porosity correlates to low tortuosity, which is consistent with results in the literature. The two techniques have very high Pearson correlation ρ = 0.9, and by Bland-Altman analysis they are within the limits of agreement (LoA), which means that both techniques are essentially equivalent to estimate the tortuosity, even though neither technique is considered as a gold standard measure for tortuosity.","DOI":"10.2118/200535-MS","event":"SPE Europec","page":"D031S024R004","title":"Reservoir Rock Tortuosity Estimates Based on Geodesic Reconstruction and Fluid Velocity Field Techniques","URL":"https://doi.org/10.2118/200535-MS","author":[{"family":"Leite Roque","given":"Waldir"},{"family":"Nardelli Siebert","given":"Diogo"}],"accessed":{"date-parts":[["2022",3,5]]},"issued":{"date-parts":[["2020",12,1]]}}},{"id":138,"uris":["http://zotero.org/users/local/zTcXUGTt/items/MYIHSMVS"],"itemData":{"id":138,"type":"article-journal","abstract":"Tortuosity is widely used as a critical parameter to predict transport properties of porous media, such as rocks and soils. But unlike other standard microstructural properties, the concept of tortuosity is vague with multiple definitions and various evaluation methods introduced in different contexts. Hydraulic, electrical, diffusional, and thermal tortuosities are defined to describe different transport processes in porous media, while geometrical tortuosity is introduced to characterize the morphological property of porous microstructures. In particular, the rapid development of microscopy imaging techniques has made digital microstructures of porous media increasingly accessible, from which geometrical and physical tortuosities can be evaluated using various image analysis and numerical simulation methods. These tortuosities are defined differently and can differ greatly in value, but in many works of literature, they are used interchangeably. To address this situation, we systematically examine geometrical, hydraulic, electrical, diffusional, and thermal tortuosities from the viewpoints of the definition and evaluation method. For the same porous medium, visible discrepancies are found in the evaluated geometrical and physical tortuosities, depending on the specific definition and the evaluation method adopted. This observation makes it questionable to directly use the geometrical tortuosity as a substitute for physical tortuosities, a common practice in the literature. Thus, the correlations between geometrical and physical tortuosities are further analyzed, which also takes into account the influence of both image size and resolution. From the correlation analysis, phenomenological relations between geometrical and physical tortuosities are established, so that the latter can be accurately predicted by using the former which is much cheaper to evaluate from digital microstructures.","container-title":"Earth-Science Reviews","DOI":"10.1016/j.earscirev.2020.103439","ISSN":"0012-8252","journalAbbreviation":"Earth-Science Reviews","page":"103439","title":"Tortuosity of porous media: Image analysis and physical simulation","volume":"212","author":[{"family":"Fu","given":"Jinlong"},{"family":"Thomas","given":"Hywel R."},{"family":"Li","given":"Chenfeng"}],"issued":{"date-parts":[["2021",1,1]]}}}],"schema":"https://github.com/citation-style-language/schema/raw/master/csl-citation.json"} </w:instrText>
      </w:r>
      <w:r>
        <w:rPr>
          <w:rFonts w:ascii="Times New Roman" w:eastAsia="Times New Roman" w:hAnsi="Times New Roman" w:cs="Times New Roman"/>
          <w:sz w:val="24"/>
          <w:szCs w:val="24"/>
        </w:rPr>
        <w:fldChar w:fldCharType="separate"/>
      </w:r>
      <w:r w:rsidR="005F6BD0" w:rsidRPr="005F6BD0">
        <w:rPr>
          <w:rFonts w:ascii="Times New Roman" w:hAnsi="Times New Roman" w:cs="Times New Roman"/>
          <w:sz w:val="24"/>
        </w:rPr>
        <w:t xml:space="preserve">(Stutzman, 2004; Munroe, 2009; Gong et al., 2020; </w:t>
      </w:r>
      <w:proofErr w:type="spellStart"/>
      <w:r w:rsidR="005F6BD0" w:rsidRPr="005F6BD0">
        <w:rPr>
          <w:rFonts w:ascii="Times New Roman" w:hAnsi="Times New Roman" w:cs="Times New Roman"/>
          <w:sz w:val="24"/>
        </w:rPr>
        <w:t>Leite</w:t>
      </w:r>
      <w:proofErr w:type="spellEnd"/>
      <w:r w:rsidR="005F6BD0" w:rsidRPr="005F6BD0">
        <w:rPr>
          <w:rFonts w:ascii="Times New Roman" w:hAnsi="Times New Roman" w:cs="Times New Roman"/>
          <w:sz w:val="24"/>
        </w:rPr>
        <w:t xml:space="preserve"> Roque &amp; Nardelli Siebert, 2020; Fu et al.,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55A2DA0C" w14:textId="3D633E3D" w:rsidR="00333513" w:rsidRDefault="002D7CFC" w:rsidP="00A940C4">
      <w:pPr>
        <w:spacing w:after="0" w:line="480" w:lineRule="auto"/>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fldChar w:fldCharType="begin"/>
      </w:r>
      <w:r w:rsidR="009111AE">
        <w:rPr>
          <w:rFonts w:ascii="Times New Roman" w:eastAsia="Times New Roman" w:hAnsi="Times New Roman" w:cs="Times New Roman"/>
          <w:sz w:val="24"/>
          <w:szCs w:val="24"/>
        </w:rPr>
        <w:instrText xml:space="preserve"> ADDIN ZOTERO_ITEM CSL_CITATION {"citationID":"yHEn96RK","properties":{"unsorted":true,"formattedCitation":"(Gong et al., 2020; Leite Roque &amp; Nardelli Siebert, 2020; Fu et al., 2021)","plainCitation":"(Gong et al., 2020; Leite Roque &amp; Nardelli Siebert, 2020; Fu et al., 2021)","dontUpdate":true,"noteIndex":0},"citationItems":[{"id":135,"uris":["http://zotero.org/users/local/zTcXUGTt/items/K2UEEX8G"],"itemData":{"id":135,"type":"article-journal","abstract":"The pore geometry and topology properties of pore space in rocks are significant for a better understanding of the complex hydrologic and elastic properties. However, geometry and topology information about the sandstone pore structures is not fully available. In this study, we obtained the topological and geometrical pore parameters from a representative elementary volume (REV) for fluid flow in sandstone samples. For comparison, eight types of sandstones with various porosities were studied based on the X-ray micro-computed tomography technique. In this study, the REV size was selected based on the parameters from the respective pore network models (PNM), not just the porosity. Our analysis indicates that despite different porosity, all the sandstone samples have highly triangular-shaped pores and a high degree of pore structural isotropy. The high porosity group sandstones exhibit wider ranges of pore sizes than the low porosity group sandstones. Compared to the high porosity group sandstones, the low porosity group sandstones samples showing a higher global aspect ratio, indicating some pores exist in the form of bottlenecks. The pore topological properties of different sandstones show a high dependence of the porosity. The high porosity group sandstones obtain large coordination numbers, large connectivity densities and low tortuosities. The results from this study will help better understand the complex pore structure and the fluid flow in sandstone.","container-title":"Energies","DOI":"10.3390/en13153774","ISSN":"1996-1073","issue":"15","title":"Geometrical and Topological Analysis of Pore Space in Sandstones Based on X-ray Computed Tomography","volume":"13","author":[{"family":"Gong","given":"Linxian"},{"family":"Nie","given":"Lei"},{"family":"Xu","given":"Yan"}],"issued":{"date-parts":[["2020"]]}}},{"id":243,"uris":["http://zotero.org/users/local/zTcXUGTt/items/Z7TVAI2Q"],"itemData":{"id":243,"type":"paper-conference","abstract":"Tortuosity is a key parameter for fluid flow and mass transport in porous media. Geodesic reconstruction (GR) and fluid velocity field (FVF) are techniques that allow tortuosity estimation. Essentially, tortuosity is the ratio of the geodesic length by the Euclidian length of the pore inlet-outlet in the region of interest. However, its estimation is not trivial, especially for 3D porous medium samples, such as for reservoir rock core samples. Digital rock physics has made much progress recently, providing estimates of several quantities and improving the understanding of the pore-scale processes of reservoir rocks.This paper briefly discusses the GR and FVF techniques and their computational implementions to estimate the directional tortuosity of a pore network. The GR estimates the geometric tortuosity while the FVF estimates the hydraulic tortuosity. An application of these techniques is done for four carbonate and twelve sandstones reservoir rock core samples, provided by the MicroCT Images and Networks of Imperial College London database.The results show that the tortuosity estimates in the x, y and z -directions, for all but one direction, have the FVF values slightly higher than the GR values, with a mean relative error around 10%. When the specific directional tortuosities are compared, the mean relative error for τx, τy and τz are, 9.8%, 10.3% and 10.5%, respectively. The mean GR and FVF tortuosities for the carbonate and sandstone samples are &lt;τC&gt; = 1.6, &lt;τS&gt; = 1.4 and &lt;τC&gt; = 1.8, &lt;τS&gt; = 1.6, respectively. The mean porosity for the carbonate and sandstone samples are &lt;φC&gt; = 0.16 and &lt;φS&gt; = 0.22, respectively. From these results, it can be noticed that the FVF tortuosity estimates are higher than the GR estimates, which is expected to be as in general hydraulic tortuosity is larger than the geometric one. On the other hand, it is observed that high porosity correlates to low tortuosity, which is consistent with results in the literature. The two techniques have very high Pearson correlation ρ = 0.9, and by Bland-Altman analysis they are within the limits of agreement (LoA), which means that both techniques are essentially equivalent to estimate the tortuosity, even though neither technique is considered as a gold standard measure for tortuosity.","DOI":"10.2118/200535-MS","event":"SPE Europec","page":"D031S024R004","title":"Reservoir Rock Tortuosity Estimates Based on Geodesic Reconstruction and Fluid Velocity Field Techniques","URL":"https://doi.org/10.2118/200535-MS","author":[{"family":"Leite Roque","given":"Waldir"},{"family":"Nardelli Siebert","given":"Diogo"}],"accessed":{"date-parts":[["2022",3,5]]},"issued":{"date-parts":[["2020",12,1]]}}},{"id":138,"uris":["http://zotero.org/users/local/zTcXUGTt/items/MYIHSMVS"],"itemData":{"id":138,"type":"article-journal","abstract":"Tortuosity is widely used as a critical parameter to predict transport properties of porous media, such as rocks and soils. But unlike other standard microstructural properties, the concept of tortuosity is vague with multiple definitions and various evaluation methods introduced in different contexts. Hydraulic, electrical, diffusional, and thermal tortuosities are defined to describe different transport processes in porous media, while geometrical tortuosity is introduced to characterize the morphological property of porous microstructures. In particular, the rapid development of microscopy imaging techniques has made digital microstructures of porous media increasingly accessible, from which geometrical and physical tortuosities can be evaluated using various image analysis and numerical simulation methods. These tortuosities are defined differently and can differ greatly in value, but in many works of literature, they are used interchangeably. To address this situation, we systematically examine geometrical, hydraulic, electrical, diffusional, and thermal tortuosities from the viewpoints of the definition and evaluation method. For the same porous medium, visible discrepancies are found in the evaluated geometrical and physical tortuosities, depending on the specific definition and the evaluation method adopted. This observation makes it questionable to directly use the geometrical tortuosity as a substitute for physical tortuosities, a common practice in the literature. Thus, the correlations between geometrical and physical tortuosities are further analyzed, which also takes into account the influence of both image size and resolution. From the correlation analysis, phenomenological relations between geometrical and physical tortuosities are established, so that the latter can be accurately predicted by using the former which is much cheaper to evaluate from digital microstructures.","container-title":"Earth-Science Reviews","DOI":"10.1016/j.earscirev.2020.103439","ISSN":"0012-8252","journalAbbreviation":"Earth-Science Reviews","page":"103439","title":"Tortuosity of porous media: Image analysis and physical simulation","volume":"212","author":[{"family":"Fu","given":"Jinlong"},{"family":"Thomas","given":"Hywel R."},{"family":"Li","given":"Chenfeng"}],"issued":{"date-parts":[["2021",1,1]]}}}],"schema":"https://github.com/citation-style-language/schema/raw/master/csl-citation.json"} </w:instrText>
      </w:r>
      <w:r>
        <w:rPr>
          <w:rFonts w:ascii="Times New Roman" w:eastAsia="Times New Roman" w:hAnsi="Times New Roman" w:cs="Times New Roman"/>
          <w:sz w:val="24"/>
          <w:szCs w:val="24"/>
        </w:rPr>
        <w:fldChar w:fldCharType="separate"/>
      </w:r>
      <w:r w:rsidR="00B66D5E" w:rsidRPr="00B66D5E">
        <w:rPr>
          <w:rFonts w:ascii="Times New Roman" w:hAnsi="Times New Roman" w:cs="Times New Roman"/>
          <w:sz w:val="24"/>
        </w:rPr>
        <w:t>Go</w:t>
      </w:r>
      <w:r w:rsidR="005F6BD0">
        <w:rPr>
          <w:rFonts w:ascii="Times New Roman" w:hAnsi="Times New Roman" w:cs="Times New Roman"/>
          <w:sz w:val="24"/>
        </w:rPr>
        <w:t>ng</w:t>
      </w:r>
      <w:r w:rsidR="00073D81">
        <w:rPr>
          <w:rFonts w:ascii="Times New Roman" w:hAnsi="Times New Roman" w:cs="Times New Roman"/>
          <w:sz w:val="24"/>
        </w:rPr>
        <w:t xml:space="preserve"> </w:t>
      </w:r>
      <w:r w:rsidR="00B66D5E" w:rsidRPr="00B66D5E">
        <w:rPr>
          <w:rFonts w:ascii="Times New Roman" w:hAnsi="Times New Roman" w:cs="Times New Roman"/>
          <w:sz w:val="24"/>
        </w:rPr>
        <w:t xml:space="preserve">et al., </w:t>
      </w:r>
      <w:r w:rsidR="00D53E08">
        <w:rPr>
          <w:rFonts w:ascii="Times New Roman" w:hAnsi="Times New Roman" w:cs="Times New Roman"/>
          <w:sz w:val="24"/>
        </w:rPr>
        <w:t>(</w:t>
      </w:r>
      <w:r w:rsidR="00B66D5E" w:rsidRPr="00B66D5E">
        <w:rPr>
          <w:rFonts w:ascii="Times New Roman" w:hAnsi="Times New Roman" w:cs="Times New Roman"/>
          <w:sz w:val="24"/>
        </w:rPr>
        <w:t>2020</w:t>
      </w:r>
      <w:r w:rsidR="00D53E08">
        <w:rPr>
          <w:rFonts w:ascii="Times New Roman" w:hAnsi="Times New Roman" w:cs="Times New Roman"/>
          <w:sz w:val="24"/>
        </w:rPr>
        <w:t>)</w:t>
      </w:r>
      <w:r w:rsidR="00B66D5E" w:rsidRPr="00B66D5E">
        <w:rPr>
          <w:rFonts w:ascii="Times New Roman" w:hAnsi="Times New Roman" w:cs="Times New Roman"/>
          <w:sz w:val="24"/>
        </w:rPr>
        <w:t xml:space="preserve">; </w:t>
      </w:r>
      <w:proofErr w:type="spellStart"/>
      <w:r w:rsidR="00B66D5E" w:rsidRPr="00B66D5E">
        <w:rPr>
          <w:rFonts w:ascii="Times New Roman" w:hAnsi="Times New Roman" w:cs="Times New Roman"/>
          <w:sz w:val="24"/>
        </w:rPr>
        <w:t>Leite</w:t>
      </w:r>
      <w:proofErr w:type="spellEnd"/>
      <w:r w:rsidR="00B66D5E" w:rsidRPr="00B66D5E">
        <w:rPr>
          <w:rFonts w:ascii="Times New Roman" w:hAnsi="Times New Roman" w:cs="Times New Roman"/>
          <w:sz w:val="24"/>
        </w:rPr>
        <w:t xml:space="preserve"> Roque &amp; Nardelli Siebert </w:t>
      </w:r>
      <w:r w:rsidR="00D53E08">
        <w:rPr>
          <w:rFonts w:ascii="Times New Roman" w:hAnsi="Times New Roman" w:cs="Times New Roman"/>
          <w:sz w:val="24"/>
        </w:rPr>
        <w:t>(</w:t>
      </w:r>
      <w:r w:rsidR="00B66D5E" w:rsidRPr="00B66D5E">
        <w:rPr>
          <w:rFonts w:ascii="Times New Roman" w:hAnsi="Times New Roman" w:cs="Times New Roman"/>
          <w:sz w:val="24"/>
        </w:rPr>
        <w:t>2020</w:t>
      </w:r>
      <w:r w:rsidR="00D53E08">
        <w:rPr>
          <w:rFonts w:ascii="Times New Roman" w:hAnsi="Times New Roman" w:cs="Times New Roman"/>
          <w:sz w:val="24"/>
        </w:rPr>
        <w:t>)</w:t>
      </w:r>
      <w:r w:rsidR="00B66D5E" w:rsidRPr="00B66D5E">
        <w:rPr>
          <w:rFonts w:ascii="Times New Roman" w:hAnsi="Times New Roman" w:cs="Times New Roman"/>
          <w:sz w:val="24"/>
        </w:rPr>
        <w:t xml:space="preserve">; Fu et al., </w:t>
      </w:r>
      <w:r w:rsidR="00762236">
        <w:rPr>
          <w:rFonts w:ascii="Times New Roman" w:hAnsi="Times New Roman" w:cs="Times New Roman"/>
          <w:sz w:val="24"/>
        </w:rPr>
        <w:t>(</w:t>
      </w:r>
      <w:r w:rsidR="00B66D5E" w:rsidRPr="00B66D5E">
        <w:rPr>
          <w:rFonts w:ascii="Times New Roman" w:hAnsi="Times New Roman" w:cs="Times New Roman"/>
          <w:sz w:val="24"/>
        </w:rPr>
        <w:t>2021)</w:t>
      </w:r>
      <w:r>
        <w:rPr>
          <w:rFonts w:ascii="Times New Roman" w:eastAsia="Times New Roman" w:hAnsi="Times New Roman" w:cs="Times New Roman"/>
          <w:sz w:val="24"/>
          <w:szCs w:val="24"/>
        </w:rPr>
        <w:fldChar w:fldCharType="end"/>
      </w:r>
      <w:r w:rsidR="00091B75">
        <w:rPr>
          <w:rFonts w:ascii="Times New Roman" w:eastAsia="Times New Roman" w:hAnsi="Times New Roman" w:cs="Times New Roman"/>
          <w:sz w:val="24"/>
          <w:szCs w:val="24"/>
        </w:rPr>
        <w:t xml:space="preserve"> </w:t>
      </w:r>
      <w:r w:rsidR="00795D13">
        <w:rPr>
          <w:rFonts w:ascii="Times New Roman" w:eastAsia="Times New Roman" w:hAnsi="Times New Roman" w:cs="Times New Roman"/>
          <w:sz w:val="24"/>
          <w:szCs w:val="24"/>
        </w:rPr>
        <w:t xml:space="preserve">reported </w:t>
      </w:r>
      <w:r w:rsidR="00795D13">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795D13">
        <w:rPr>
          <w:rFonts w:ascii="Times New Roman" w:eastAsiaTheme="minorEastAsia" w:hAnsi="Times New Roman" w:cs="Times New Roman"/>
          <w:sz w:val="24"/>
          <w:szCs w:val="24"/>
        </w:rPr>
        <w:t xml:space="preserve"> values between </w:t>
      </w:r>
      <w:r w:rsidR="00091B75">
        <w:rPr>
          <w:rFonts w:ascii="Times New Roman" w:eastAsiaTheme="minorEastAsia" w:hAnsi="Times New Roman" w:cs="Times New Roman"/>
          <w:sz w:val="24"/>
          <w:szCs w:val="24"/>
        </w:rPr>
        <w:t>1.0</w:t>
      </w:r>
      <w:r w:rsidR="00795D13">
        <w:rPr>
          <w:rFonts w:ascii="Times New Roman" w:eastAsiaTheme="minorEastAsia" w:hAnsi="Times New Roman" w:cs="Times New Roman"/>
          <w:sz w:val="24"/>
          <w:szCs w:val="24"/>
        </w:rPr>
        <w:t xml:space="preserve"> and </w:t>
      </w:r>
      <w:r w:rsidR="00091B75">
        <w:rPr>
          <w:rFonts w:ascii="Times New Roman" w:eastAsiaTheme="minorEastAsia" w:hAnsi="Times New Roman" w:cs="Times New Roman"/>
          <w:sz w:val="24"/>
          <w:szCs w:val="24"/>
        </w:rPr>
        <w:t xml:space="preserve">4.0 </w:t>
      </w:r>
      <w:r w:rsidR="00795D13">
        <w:rPr>
          <w:rFonts w:ascii="Times New Roman" w:eastAsiaTheme="minorEastAsia" w:hAnsi="Times New Roman" w:cs="Times New Roman"/>
          <w:sz w:val="24"/>
          <w:szCs w:val="24"/>
        </w:rPr>
        <w:t xml:space="preserve">for sandstones </w:t>
      </w:r>
      <w:r w:rsidR="008C6BDE">
        <w:rPr>
          <w:rFonts w:ascii="Times New Roman" w:eastAsiaTheme="minorEastAsia" w:hAnsi="Times New Roman" w:cs="Times New Roman"/>
          <w:sz w:val="24"/>
          <w:szCs w:val="24"/>
        </w:rPr>
        <w:t>while</w:t>
      </w:r>
      <w:r w:rsidR="00DE3509">
        <w:rPr>
          <w:rFonts w:ascii="Times New Roman" w:eastAsiaTheme="minorEastAsia" w:hAnsi="Times New Roman" w:cs="Times New Roman"/>
          <w:sz w:val="24"/>
          <w:szCs w:val="24"/>
        </w:rPr>
        <w:t xml:space="preserve"> </w:t>
      </w:r>
      <w:r w:rsidR="00DE3509">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{"citationID":"36G38jx7","properties":{"formattedCitation":"(Leite Roque &amp; Nardelli Siebert, 2020)","plainCitation":"(Leite Roque &amp; Nardelli Siebert, 2020)","dontUpdate":true,"noteIndex":0},"citationItems":[{"id":243,"uris":["http://zotero.org/users/local/zTcXUGTt/items/Z7TVAI2Q"],"itemData":{"id":243,"type":"paper-conference","abstract":"Tortuosity is a key parameter for fluid flow and mass transport in porous media. Geodesic reconstruction (GR) and fluid velocity field (FVF) are techniques that allow tortuosity estimation. Essentially, tortuosity is the ratio of the geodesic length by the Euclidian length of the pore inlet-outlet in the region of interest. However, its estimation is not trivial, especially for 3D porous medium samples, such as for reservoir rock core samples. Digital rock physics has made much progress recently, providing estimates of several quantities and improving the understanding of the pore-scale processes of reservoir rocks.This paper briefly discusses the GR and FVF techniques and their computational implementions to estimate the directional tortuosity of a pore network. The GR estimates the geometric tortuosity while the FVF estimates the hydraulic tortuosity. An application of these techniques is done for four carbonate and twelve sandstones reservoir rock core samples, provided by the MicroCT Images and Networks of Imperial College London database.The results show that the tortuosity estimates in the x, y and z -directions, for all but one direction, have the FVF values slightly higher than the GR values, with a mean relative error around 10%. When the specific directional tortuosities are compared, the mean relative error for τx, τy and τz are, 9.8%, 10.3% and 10.5%, respectively. The mean GR and FVF tortuosities for the carbonate and sandstone samples are &lt;τC&gt; = 1.6, &lt;τS&gt; = 1.4 and &lt;τC&gt; = 1.8, &lt;τS&gt; = 1.6, respectively. The mean porosity for the carbonate and sandstone samples are &lt;φC&gt; = 0.16 and &lt;φS&gt; = 0.22, respectively. From these results, it can be noticed that the FVF tortuosity estimates are higher than the GR estimates, which is expected to be as in general hydraulic tortuosity is larger than the geometric one. On the other hand, it is observed that high porosity correlates to low tortuosity, which is consistent with results in the literature. The two techniques have very high Pearson correlation ρ = 0.9, and by Bland-Altman analysis they are within the limits of agreement (LoA), which means that both techniques are essentially equivalent to estimate the tortuosity, even though neither technique is considered as a gold standard measure for tortuosity.","DOI":"10.2118/200535-MS","event":"SPE Europec","page":"D031S024R004","title":"Reservoir Rock Tortuosity Estimates Based on Geodesic Reconstruction and Fluid Velocity Field Techniques","URL":"https://doi.org/10.2118/200535-MS","author":[{"family":"Leite Roque","given":"Waldir"},{"family":"Nardelli Siebert","given":"Diogo"}],"accessed":{"date-parts":[["2022",3,5]]},"issued":{"date-parts":[["2020",12,1]]}}}],"schema":"https://github.com/citation-style-language/schema/raw/master/csl-citation.json"} </w:instrText>
      </w:r>
      <w:r w:rsidR="00DE3509">
        <w:rPr>
          <w:rFonts w:ascii="Times New Roman" w:eastAsiaTheme="minorEastAsia" w:hAnsi="Times New Roman" w:cs="Times New Roman"/>
          <w:sz w:val="24"/>
          <w:szCs w:val="24"/>
        </w:rPr>
        <w:fldChar w:fldCharType="separate"/>
      </w:r>
      <w:r w:rsidR="00DE3509" w:rsidRPr="0736DA0A">
        <w:rPr>
          <w:rFonts w:ascii="Times New Roman" w:hAnsi="Times New Roman" w:cs="Times New Roman"/>
          <w:sz w:val="24"/>
          <w:szCs w:val="24"/>
        </w:rPr>
        <w:t xml:space="preserve">Roque </w:t>
      </w:r>
      <w:r w:rsidR="0057797B">
        <w:rPr>
          <w:rFonts w:ascii="Times New Roman" w:hAnsi="Times New Roman" w:cs="Times New Roman"/>
          <w:sz w:val="24"/>
          <w:szCs w:val="24"/>
        </w:rPr>
        <w:t>and</w:t>
      </w:r>
      <w:r w:rsidR="00DE3509" w:rsidRPr="0736DA0A">
        <w:rPr>
          <w:rFonts w:ascii="Times New Roman" w:hAnsi="Times New Roman" w:cs="Times New Roman"/>
          <w:sz w:val="24"/>
          <w:szCs w:val="24"/>
        </w:rPr>
        <w:t xml:space="preserve"> Siebert, </w:t>
      </w:r>
      <w:r w:rsidR="0057797B">
        <w:rPr>
          <w:rFonts w:ascii="Times New Roman" w:hAnsi="Times New Roman" w:cs="Times New Roman"/>
          <w:sz w:val="24"/>
          <w:szCs w:val="24"/>
        </w:rPr>
        <w:t>(</w:t>
      </w:r>
      <w:r w:rsidR="00DE3509" w:rsidRPr="0736DA0A">
        <w:rPr>
          <w:rFonts w:ascii="Times New Roman" w:hAnsi="Times New Roman" w:cs="Times New Roman"/>
          <w:sz w:val="24"/>
          <w:szCs w:val="24"/>
        </w:rPr>
        <w:t>202</w:t>
      </w:r>
      <w:r w:rsidR="0057797B">
        <w:rPr>
          <w:rFonts w:ascii="Times New Roman" w:hAnsi="Times New Roman" w:cs="Times New Roman"/>
          <w:sz w:val="24"/>
          <w:szCs w:val="24"/>
        </w:rPr>
        <w:t>0)</w:t>
      </w:r>
      <w:r w:rsidR="00DE3509">
        <w:rPr>
          <w:rFonts w:ascii="Times New Roman" w:eastAsiaTheme="minorEastAsia" w:hAnsi="Times New Roman" w:cs="Times New Roman"/>
          <w:sz w:val="24"/>
          <w:szCs w:val="24"/>
        </w:rPr>
        <w:fldChar w:fldCharType="end"/>
      </w:r>
      <w:r w:rsidR="00251A3D">
        <w:rPr>
          <w:rFonts w:ascii="Times New Roman" w:eastAsiaTheme="minorEastAsia" w:hAnsi="Times New Roman" w:cs="Times New Roman"/>
          <w:sz w:val="24"/>
          <w:szCs w:val="24"/>
        </w:rPr>
        <w:t xml:space="preserve"> </w:t>
      </w:r>
      <w:r w:rsidR="008C6BDE">
        <w:rPr>
          <w:rFonts w:ascii="Times New Roman" w:eastAsiaTheme="minorEastAsia" w:hAnsi="Times New Roman" w:cs="Times New Roman"/>
          <w:sz w:val="24"/>
          <w:szCs w:val="24"/>
        </w:rPr>
        <w:t xml:space="preserve">showed that </w:t>
      </w:r>
      <w:r w:rsidR="008C6BDE">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8C6BDE">
        <w:rPr>
          <w:rFonts w:ascii="Times New Roman" w:eastAsiaTheme="minorEastAsia" w:hAnsi="Times New Roman" w:cs="Times New Roman"/>
          <w:sz w:val="24"/>
          <w:szCs w:val="24"/>
        </w:rPr>
        <w:t xml:space="preserve"> varies between </w:t>
      </w:r>
      <w:r w:rsidR="002149EA">
        <w:rPr>
          <w:rFonts w:ascii="Times New Roman" w:eastAsiaTheme="minorEastAsia" w:hAnsi="Times New Roman" w:cs="Times New Roman"/>
          <w:sz w:val="24"/>
          <w:szCs w:val="24"/>
        </w:rPr>
        <w:t xml:space="preserve">1.4 </w:t>
      </w:r>
      <w:r w:rsidR="008C6BDE">
        <w:rPr>
          <w:rFonts w:ascii="Times New Roman" w:eastAsiaTheme="minorEastAsia" w:hAnsi="Times New Roman" w:cs="Times New Roman"/>
          <w:sz w:val="24"/>
          <w:szCs w:val="24"/>
        </w:rPr>
        <w:t>and</w:t>
      </w:r>
      <w:r w:rsidR="00251A3D">
        <w:rPr>
          <w:rFonts w:ascii="Times New Roman" w:eastAsiaTheme="minorEastAsia" w:hAnsi="Times New Roman" w:cs="Times New Roman"/>
          <w:sz w:val="24"/>
          <w:szCs w:val="24"/>
        </w:rPr>
        <w:t xml:space="preserve"> </w:t>
      </w:r>
      <w:r w:rsidR="002149EA">
        <w:rPr>
          <w:rFonts w:ascii="Times New Roman" w:eastAsiaTheme="minorEastAsia" w:hAnsi="Times New Roman" w:cs="Times New Roman"/>
          <w:sz w:val="24"/>
          <w:szCs w:val="24"/>
        </w:rPr>
        <w:t xml:space="preserve">1.9 </w:t>
      </w:r>
      <w:r w:rsidR="008C6BDE">
        <w:rPr>
          <w:rFonts w:ascii="Times New Roman" w:eastAsiaTheme="minorEastAsia" w:hAnsi="Times New Roman" w:cs="Times New Roman"/>
          <w:sz w:val="24"/>
          <w:szCs w:val="24"/>
        </w:rPr>
        <w:t>for carbonates. In shales</w:t>
      </w:r>
      <w:r w:rsidR="002149EA">
        <w:rPr>
          <w:rFonts w:ascii="Times New Roman" w:eastAsiaTheme="minorEastAsia" w:hAnsi="Times New Roman" w:cs="Times New Roman"/>
          <w:sz w:val="24"/>
          <w:szCs w:val="24"/>
        </w:rPr>
        <w:t>,</w:t>
      </w:r>
      <w:r w:rsidR="004E4E47">
        <w:rPr>
          <w:rFonts w:ascii="Times New Roman" w:eastAsiaTheme="minorEastAsia"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4E4E47">
        <w:rPr>
          <w:rFonts w:ascii="Times New Roman" w:eastAsiaTheme="minorEastAsia" w:hAnsi="Times New Roman" w:cs="Times New Roman"/>
          <w:sz w:val="24"/>
          <w:szCs w:val="24"/>
        </w:rPr>
        <w:t xml:space="preserve">values between </w:t>
      </w:r>
      <w:r w:rsidR="00571EF5">
        <w:rPr>
          <w:rFonts w:ascii="Times New Roman" w:eastAsiaTheme="minorEastAsia" w:hAnsi="Times New Roman" w:cs="Times New Roman"/>
          <w:sz w:val="24"/>
          <w:szCs w:val="24"/>
        </w:rPr>
        <w:t>5.0 and</w:t>
      </w:r>
      <w:r w:rsidR="004C61F3">
        <w:rPr>
          <w:rFonts w:ascii="Times New Roman" w:eastAsiaTheme="minorEastAsia" w:hAnsi="Times New Roman" w:cs="Times New Roman"/>
          <w:sz w:val="24"/>
          <w:szCs w:val="24"/>
        </w:rPr>
        <w:t xml:space="preserve"> 10.0</w:t>
      </w:r>
      <w:r w:rsidR="00E55953">
        <w:rPr>
          <w:rFonts w:ascii="Times New Roman" w:eastAsiaTheme="minorEastAsia" w:hAnsi="Times New Roman" w:cs="Times New Roman"/>
          <w:sz w:val="24"/>
          <w:szCs w:val="24"/>
        </w:rPr>
        <w:t xml:space="preserve"> </w:t>
      </w:r>
      <w:r w:rsidR="00E55953" w:rsidRPr="0736DA0A">
        <w:rPr>
          <w:rFonts w:ascii="Times New Roman" w:eastAsiaTheme="minorEastAsia" w:hAnsi="Times New Roman" w:cs="Times New Roman"/>
          <w:sz w:val="24"/>
          <w:szCs w:val="24"/>
        </w:rPr>
        <w:t>have</w:t>
      </w:r>
      <w:r w:rsidR="00E55953">
        <w:rPr>
          <w:rFonts w:ascii="Times New Roman" w:eastAsiaTheme="minorEastAsia" w:hAnsi="Times New Roman" w:cs="Times New Roman"/>
          <w:sz w:val="24"/>
          <w:szCs w:val="24"/>
        </w:rPr>
        <w:t xml:space="preserve"> been reported</w:t>
      </w:r>
      <w:r w:rsidR="00571EF5">
        <w:rPr>
          <w:rFonts w:ascii="Times New Roman" w:eastAsiaTheme="minorEastAsia" w:hAnsi="Times New Roman" w:cs="Times New Roman"/>
          <w:sz w:val="24"/>
          <w:szCs w:val="24"/>
        </w:rPr>
        <w:t xml:space="preserve"> </w:t>
      </w:r>
      <w:r w:rsidR="00690AA3">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{"citationID":"rqWXHo5V","properties":{"formattedCitation":"(Qinhong et al., 2017; Y. Zhang et al., 2019)","plainCitation":"(Qinhong et al., 2017; Y. Zhang et al., 2019)","dontUpdate":true,"noteIndex":0},"citationItems":[{"id":242,"uris":["http://zotero.org/users/local/zTcXUGTt/items/EZJSBR66"],"itemData":{"id":242,"type":"article-journal","container-title":"Petroleum Exploration and Development","ISSN":"1876-3804","issue":"5","journalAbbreviation":"Petroleum Exploration and Development","note":"publisher: Elsevier","page":"720-730","title":"Characterization of micro-nano pore networks in shale oil reservoirs of Paleogene Shahejie Formation in Dongying Sag of Bohai Bay Basin, East China","volume":"44","author":[{"family":"Qinhong","given":"HU"},{"family":"ZHANG","given":"Yuxiang"},{"family":"Xianghao","given":"MENG"},{"family":"Zheng","given":"LI"},{"family":"Zhonghuai","given":"Xie"},{"family":"Maowen","given":"LI"}],"issued":{"date-parts":[["2017"]]}}},{"id":231,"uris":["http://zotero.org/users/local/zTcXUGTt/items/GSD3JPZN"],"itemData":{"id":231,"type":"paper-conference","abstract":"We analyze a compiled stack of Scanning Electron Microscopy (SEM) images of an Eagle Ford shale sample to assess pore structure and complex pore connectivity. In recent years, shale and tight oil formations have played an important role as energy resource. However, uncertainties associated with pore structure and pore connectivity as an important parameter controlling the well productivity remain to be resolved; that is why, high-resolution image processing has been an emerging research tool.In this study, 600 contiguous high-resolution SEM images of a 6 μm Eagle Ford sample is analyzed using an image processing software. We obtain 2D and 3D porosity and pore size distribution. In addition, we map out the connected pores to obtain the connected porosity from 3D volumetric fraction. Next, we analyze total and connected porosity as a function of sample size in both forward and backward sequences. Finally, results obtained from the shale sample is compared with a sandstone sample to determine differences in their pore structure properties.We conclude that the connected porosity is 6.1% for the shale sample, smaller than that of the sandstone (19.6%). The attributed pore size distribution ranges from 0.01μm to approximately 0.1μm, while the sandstone’s pore radius size ranges from 1 μm up to 12.7 mm. Through evaluation of sandstone sample, it turns out that 3D total porosity of the sandstone sample is almost the same as the connected porosity. Moreover, although the connected porosity of the stacked images gradually and slightly decreases as the sample size increases. However, for the shale sample, total porosity remains almost constant as a function of sample size while the connected porosity significantly decreases from 13.3% to 6.1%. More interestingly, if the images are analyzed in the backward sequences, then both porosity and the connected porosity increase. Overall, the results suggest that for the studied shale sample, Representative Elementary Volume (REV) describing pore connectivity is around 4 μm.The results from this study will provide a new insight into complex pore structure and help better understand the production performance of shale reservoirs. In addition, the outcome of this paper would have some implications on research work related to fluid flow in shale.","DOI":"10.2118/195352-MS","event":"SPE Western Regional Meeting","page":"D032S002R004","title":"Pore Structure Characterization of a Shale Sample Using SEM Images","URL":"https://doi.org/10.2118/195352-MS","author":[{"family":"Zhang","given":"Yixin"},{"family":"Ghanbarnezhad Moghanloo","given":"Rouzbeh"},{"family":"Davudov","given":"Davud"}],"accessed":{"date-parts":[["2022",3,3]]},"issued":{"date-parts":[["2019",4,23]]}}}],"schema":"https://github.com/citation-style-language/schema/raw/master/csl-citation.json"} </w:instrText>
      </w:r>
      <w:r w:rsidR="00690AA3">
        <w:rPr>
          <w:rFonts w:ascii="Times New Roman" w:eastAsiaTheme="minorEastAsia" w:hAnsi="Times New Roman" w:cs="Times New Roman"/>
          <w:sz w:val="24"/>
          <w:szCs w:val="24"/>
        </w:rPr>
        <w:fldChar w:fldCharType="separate"/>
      </w:r>
      <w:r w:rsidR="00690AA3" w:rsidRPr="0736DA0A">
        <w:rPr>
          <w:rFonts w:ascii="Times New Roman" w:hAnsi="Times New Roman" w:cs="Times New Roman"/>
          <w:sz w:val="24"/>
          <w:szCs w:val="24"/>
        </w:rPr>
        <w:t>(</w:t>
      </w:r>
      <w:proofErr w:type="spellStart"/>
      <w:r w:rsidR="00690AA3" w:rsidRPr="0736DA0A">
        <w:rPr>
          <w:rFonts w:ascii="Times New Roman" w:hAnsi="Times New Roman" w:cs="Times New Roman"/>
          <w:sz w:val="24"/>
          <w:szCs w:val="24"/>
        </w:rPr>
        <w:t>Qinhong</w:t>
      </w:r>
      <w:proofErr w:type="spellEnd"/>
      <w:r w:rsidR="00690AA3" w:rsidRPr="0736DA0A">
        <w:rPr>
          <w:rFonts w:ascii="Times New Roman" w:hAnsi="Times New Roman" w:cs="Times New Roman"/>
          <w:sz w:val="24"/>
          <w:szCs w:val="24"/>
        </w:rPr>
        <w:t xml:space="preserve"> et al., 2017; Zhang et al., 2019)</w:t>
      </w:r>
      <w:r w:rsidR="00690AA3">
        <w:rPr>
          <w:rFonts w:ascii="Times New Roman" w:eastAsiaTheme="minorEastAsia" w:hAnsi="Times New Roman" w:cs="Times New Roman"/>
          <w:sz w:val="24"/>
          <w:szCs w:val="24"/>
        </w:rPr>
        <w:fldChar w:fldCharType="end"/>
      </w:r>
      <w:r w:rsidR="00E55953">
        <w:rPr>
          <w:rFonts w:ascii="Times New Roman" w:eastAsiaTheme="minorEastAsia" w:hAnsi="Times New Roman" w:cs="Times New Roman"/>
          <w:sz w:val="24"/>
          <w:szCs w:val="24"/>
        </w:rPr>
        <w:t>.</w:t>
      </w:r>
      <w:r w:rsidR="00333513">
        <w:rPr>
          <w:rFonts w:ascii="Times New Roman" w:eastAsiaTheme="minorEastAsia" w:hAnsi="Times New Roman" w:cs="Times New Roman"/>
          <w:sz w:val="24"/>
          <w:szCs w:val="24"/>
        </w:rPr>
        <w:t xml:space="preserve"> </w:t>
      </w:r>
      <w:r w:rsidR="00333513" w:rsidRPr="00F441B7">
        <w:rPr>
          <w:rFonts w:ascii="Times New Roman" w:eastAsiaTheme="minorEastAsia" w:hAnsi="Times New Roman" w:cs="Times New Roman"/>
          <w:b/>
          <w:bCs/>
          <w:sz w:val="24"/>
          <w:szCs w:val="24"/>
        </w:rPr>
        <w:t>Figure 2-</w:t>
      </w:r>
      <w:r w:rsidR="005A76C1" w:rsidRPr="00F441B7">
        <w:rPr>
          <w:rFonts w:ascii="Times New Roman" w:eastAsiaTheme="minorEastAsia" w:hAnsi="Times New Roman" w:cs="Times New Roman"/>
          <w:b/>
          <w:bCs/>
          <w:sz w:val="24"/>
          <w:szCs w:val="24"/>
        </w:rPr>
        <w:t>5</w:t>
      </w:r>
      <w:r w:rsidR="00333513">
        <w:rPr>
          <w:rFonts w:ascii="Times New Roman" w:eastAsiaTheme="minorEastAsia" w:hAnsi="Times New Roman" w:cs="Times New Roman"/>
          <w:sz w:val="24"/>
          <w:szCs w:val="24"/>
        </w:rPr>
        <w:t xml:space="preserve"> </w:t>
      </w:r>
      <w:r w:rsidR="00C34545" w:rsidRPr="00C34545">
        <w:rPr>
          <w:rFonts w:ascii="Times New Roman" w:eastAsiaTheme="minorEastAsia" w:hAnsi="Times New Roman" w:cs="Times New Roman"/>
          <w:sz w:val="24"/>
          <w:szCs w:val="24"/>
        </w:rPr>
        <w:t xml:space="preserve">presents the experimental values of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C34545" w:rsidRPr="00C34545">
        <w:rPr>
          <w:rFonts w:ascii="Times New Roman" w:eastAsiaTheme="minorEastAsia" w:hAnsi="Times New Roman" w:cs="Times New Roman"/>
          <w:sz w:val="24"/>
          <w:szCs w:val="24"/>
        </w:rPr>
        <w:t xml:space="preserve">measured by researchers aforementioned along with the predictions of models developed </w:t>
      </w:r>
      <w:r w:rsidR="00163586">
        <w:rPr>
          <w:rFonts w:ascii="Times New Roman" w:eastAsiaTheme="minorEastAsia" w:hAnsi="Times New Roman" w:cs="Times New Roman"/>
          <w:sz w:val="24"/>
          <w:szCs w:val="24"/>
        </w:rPr>
        <w:t xml:space="preserve">by </w:t>
      </w:r>
      <w:r w:rsidR="00163586">
        <w:rPr>
          <w:rFonts w:ascii="Times New Roman" w:eastAsiaTheme="minorEastAsia" w:hAnsi="Times New Roman" w:cs="Times New Roman"/>
          <w:sz w:val="24"/>
          <w:szCs w:val="24"/>
        </w:rPr>
        <w:fldChar w:fldCharType="begin"/>
      </w:r>
      <w:r w:rsidR="00B1182C">
        <w:rPr>
          <w:rFonts w:ascii="Times New Roman" w:eastAsiaTheme="minorEastAsia" w:hAnsi="Times New Roman" w:cs="Times New Roman"/>
          <w:sz w:val="24"/>
          <w:szCs w:val="24"/>
        </w:rPr>
        <w:instrText xml:space="preserve"> ADDIN ZOTERO_ITEM CSL_CITATION {"citationID":"Kb1qfCcQ","properties":{"formattedCitation":"(Bo-Ming &amp; Jian-Hua, 2004b; Lanfrey et al., 2010; Li &amp; Yu, 2011)","plainCitation":"(Bo-Ming &amp; Jian-Hua, 2004b; Lanfrey et al., 2010; Li &amp; Yu, 2011)","dontUpdate":true,"noteIndex":0},"citationItems":[{"id":247,"uris":["http://zotero.org/users/local/zTcXUGTt/items/GG94G595"],"itemData":{"id":247,"type":"article-journal","container-title":"Chinese Physics Letters","ISSN":"0256-307X","issue":"8","journalAbbreviation":"Chinese Physics Letters","note":"publisher: IOP Publishing","page":"1569","title":"A geometry model for tortuosity of flow path in porous media","volume":"21","author":[{"family":"Bo-Ming","given":"Yu"},{"family":"Jian-Hua","given":"Li"}],"issued":{"date-parts":[["2004"]]}}},{"id":249,"uris":["http://zotero.org/users/local/zTcXUGTt/items/W8JA9YER"],"itemData":{"id":249,"type":"article-journal","container-title":"Chemical Engineering Science","ISSN":"0009-2509","issue":"5","journalAbbreviation":"Chemical Engineering Science","note":"publisher: Elsevier","page":"1891-1896","title":"Tortuosity model for fixed beds randomly packed with identical particles","volume":"65","author":[{"family":"Lanfrey","given":"P-Y"},{"family":"Kuzeljevic","given":"ZV"},{"family":"Dudukovic","given":"MP"}],"issued":{"date-parts":[["2010"]]}}},{"id":250,"uris":["http://zotero.org/users/local/zTcXUGTt/items/EPFC3G7K"],"itemData":{"id":250,"type":"article-journal","container-title":"Chinese Physics Letters","ISSN":"0256-307X","issue":"3","journalAbbreviation":"Chinese Physics Letters","note":"publisher: IOP Publishing","page":"034701","title":"Tortuosity of flow paths through a Sierpinski carpet","volume":"28","author":[{"family":"Li","given":"Jian-Hua"},{"family":"Yu","given":"Bo-Ming"}],"issued":{"date-parts":[["2011"]]}}}],"schema":"https://github.com/citation-style-language/schema/raw/master/csl-citation.json"} </w:instrText>
      </w:r>
      <w:r w:rsidR="00163586">
        <w:rPr>
          <w:rFonts w:ascii="Times New Roman" w:eastAsiaTheme="minorEastAsia" w:hAnsi="Times New Roman" w:cs="Times New Roman"/>
          <w:sz w:val="24"/>
          <w:szCs w:val="24"/>
        </w:rPr>
        <w:fldChar w:fldCharType="separate"/>
      </w:r>
      <w:r w:rsidR="00163586" w:rsidRPr="00163586">
        <w:rPr>
          <w:rFonts w:ascii="Times New Roman" w:hAnsi="Times New Roman" w:cs="Times New Roman"/>
          <w:sz w:val="24"/>
        </w:rPr>
        <w:t xml:space="preserve">Bo-Ming &amp; Jian-Hua </w:t>
      </w:r>
      <w:r w:rsidR="00163586">
        <w:rPr>
          <w:rFonts w:ascii="Times New Roman" w:hAnsi="Times New Roman" w:cs="Times New Roman"/>
          <w:sz w:val="24"/>
        </w:rPr>
        <w:t>(</w:t>
      </w:r>
      <w:r w:rsidR="00163586" w:rsidRPr="00163586">
        <w:rPr>
          <w:rFonts w:ascii="Times New Roman" w:hAnsi="Times New Roman" w:cs="Times New Roman"/>
          <w:sz w:val="24"/>
        </w:rPr>
        <w:t>2004</w:t>
      </w:r>
      <w:r w:rsidR="00163586">
        <w:rPr>
          <w:rFonts w:ascii="Times New Roman" w:hAnsi="Times New Roman" w:cs="Times New Roman"/>
          <w:sz w:val="24"/>
        </w:rPr>
        <w:t>)</w:t>
      </w:r>
      <w:r w:rsidR="00163586" w:rsidRPr="00163586">
        <w:rPr>
          <w:rFonts w:ascii="Times New Roman" w:hAnsi="Times New Roman" w:cs="Times New Roman"/>
          <w:sz w:val="24"/>
        </w:rPr>
        <w:t xml:space="preserve">; </w:t>
      </w:r>
      <w:proofErr w:type="spellStart"/>
      <w:r w:rsidR="00163586" w:rsidRPr="00163586">
        <w:rPr>
          <w:rFonts w:ascii="Times New Roman" w:hAnsi="Times New Roman" w:cs="Times New Roman"/>
          <w:sz w:val="24"/>
        </w:rPr>
        <w:t>Lanfrey</w:t>
      </w:r>
      <w:proofErr w:type="spellEnd"/>
      <w:r w:rsidR="00163586" w:rsidRPr="00163586">
        <w:rPr>
          <w:rFonts w:ascii="Times New Roman" w:hAnsi="Times New Roman" w:cs="Times New Roman"/>
          <w:sz w:val="24"/>
        </w:rPr>
        <w:t xml:space="preserve"> et al.</w:t>
      </w:r>
      <w:r w:rsidR="00163586">
        <w:rPr>
          <w:rFonts w:ascii="Times New Roman" w:hAnsi="Times New Roman" w:cs="Times New Roman"/>
          <w:sz w:val="24"/>
        </w:rPr>
        <w:t xml:space="preserve"> (</w:t>
      </w:r>
      <w:r w:rsidR="00163586" w:rsidRPr="00163586">
        <w:rPr>
          <w:rFonts w:ascii="Times New Roman" w:hAnsi="Times New Roman" w:cs="Times New Roman"/>
          <w:sz w:val="24"/>
        </w:rPr>
        <w:t>2010</w:t>
      </w:r>
      <w:r w:rsidR="00163586">
        <w:rPr>
          <w:rFonts w:ascii="Times New Roman" w:hAnsi="Times New Roman" w:cs="Times New Roman"/>
          <w:sz w:val="24"/>
        </w:rPr>
        <w:t>)</w:t>
      </w:r>
      <w:r w:rsidR="00163586" w:rsidRPr="00163586">
        <w:rPr>
          <w:rFonts w:ascii="Times New Roman" w:hAnsi="Times New Roman" w:cs="Times New Roman"/>
          <w:sz w:val="24"/>
        </w:rPr>
        <w:t xml:space="preserve">; Li &amp; Yu </w:t>
      </w:r>
      <w:r w:rsidR="00163586">
        <w:rPr>
          <w:rFonts w:ascii="Times New Roman" w:hAnsi="Times New Roman" w:cs="Times New Roman"/>
          <w:sz w:val="24"/>
        </w:rPr>
        <w:t>(</w:t>
      </w:r>
      <w:r w:rsidR="00163586" w:rsidRPr="00163586">
        <w:rPr>
          <w:rFonts w:ascii="Times New Roman" w:hAnsi="Times New Roman" w:cs="Times New Roman"/>
          <w:sz w:val="24"/>
        </w:rPr>
        <w:t>2011)</w:t>
      </w:r>
      <w:r w:rsidR="00163586">
        <w:rPr>
          <w:rFonts w:ascii="Times New Roman" w:eastAsiaTheme="minorEastAsia" w:hAnsi="Times New Roman" w:cs="Times New Roman"/>
          <w:sz w:val="24"/>
          <w:szCs w:val="24"/>
        </w:rPr>
        <w:fldChar w:fldCharType="end"/>
      </w:r>
      <w:r w:rsidR="00163586">
        <w:rPr>
          <w:rFonts w:ascii="Times New Roman" w:eastAsiaTheme="minorEastAsia" w:hAnsi="Times New Roman" w:cs="Times New Roman"/>
          <w:sz w:val="24"/>
          <w:szCs w:val="24"/>
        </w:rPr>
        <w:t xml:space="preserve">. </w:t>
      </w:r>
      <w:r w:rsidR="0057797B">
        <w:rPr>
          <w:rFonts w:ascii="Times New Roman" w:eastAsiaTheme="minorEastAsia" w:hAnsi="Times New Roman" w:cs="Times New Roman"/>
          <w:sz w:val="24"/>
          <w:szCs w:val="24"/>
        </w:rPr>
        <w:t>I</w:t>
      </w:r>
      <w:r w:rsidR="00163586">
        <w:rPr>
          <w:rFonts w:ascii="Times New Roman" w:eastAsiaTheme="minorEastAsia" w:hAnsi="Times New Roman" w:cs="Times New Roman"/>
          <w:sz w:val="24"/>
          <w:szCs w:val="24"/>
        </w:rPr>
        <w:t xml:space="preserve"> observed that the data of </w:t>
      </w:r>
      <w:r w:rsidR="00163586">
        <w:rPr>
          <w:rFonts w:ascii="Times New Roman" w:eastAsiaTheme="minorEastAsia" w:hAnsi="Times New Roman" w:cs="Times New Roman"/>
          <w:sz w:val="24"/>
          <w:szCs w:val="24"/>
        </w:rPr>
        <w:fldChar w:fldCharType="begin"/>
      </w:r>
      <w:r w:rsidR="00B1182C">
        <w:rPr>
          <w:rFonts w:ascii="Times New Roman" w:eastAsiaTheme="minorEastAsia" w:hAnsi="Times New Roman" w:cs="Times New Roman"/>
          <w:sz w:val="24"/>
          <w:szCs w:val="24"/>
        </w:rPr>
        <w:instrText xml:space="preserve"> ADDIN ZOTERO_ITEM CSL_CITATION {"citationID":"9lpKmBRo","properties":{"formattedCitation":"(Gong et al., 2020)","plainCitation":"(Gong et al., 2020)","dontUpdate":true,"noteIndex":0},"citationItems":[{"id":135,"uris":["http://zotero.org/users/local/zTcXUGTt/items/K2UEEX8G"],"itemData":{"id":135,"type":"article-journal","abstract":"The pore geometry and topology properties of pore space in rocks are significant for a better understanding of the complex hydrologic and elastic properties. However, geometry and topology information about the sandstone pore structures is not fully available. In this study, we obtained the topological and geometrical pore parameters from a representative elementary volume (REV) for fluid flow in sandstone samples. For comparison, eight types of sandstones with various porosities were studied based on the X-ray micro-computed tomography technique. In this study, the REV size was selected based on the parameters from the respective pore network models (PNM), not just the porosity. Our analysis indicates that despite different porosity, all the sandstone samples have highly triangular-shaped pores and a high degree of pore structural isotropy. The high porosity group sandstones exhibit wider ranges of pore sizes than the low porosity group sandstones. Compared to the high porosity group sandstones, the low porosity group sandstones samples showing a higher global aspect ratio, indicating some pores exist in the form of bottlenecks. The pore topological properties of different sandstones show a high dependence of the porosity. The high porosity group sandstones obtain large coordination numbers, large connectivity densities and low tortuosities. The results from this study will help better understand the complex pore structure and the fluid flow in sandstone.","container-title":"Energies","DOI":"10.3390/en13153774","ISSN":"1996-1073","issue":"15","title":"Geometrical and Topological Analysis of Pore Space in Sandstones Based on X-ray Computed Tomography","volume":"13","author":[{"family":"Gong","given":"Linxian"},{"family":"Nie","given":"Lei"},{"family":"Xu","given":"Yan"}],"issued":{"date-parts":[["2020"]]}}}],"schema":"https://github.com/citation-style-language/schema/raw/master/csl-citation.json"} </w:instrText>
      </w:r>
      <w:r w:rsidR="00163586">
        <w:rPr>
          <w:rFonts w:ascii="Times New Roman" w:eastAsiaTheme="minorEastAsia" w:hAnsi="Times New Roman" w:cs="Times New Roman"/>
          <w:sz w:val="24"/>
          <w:szCs w:val="24"/>
        </w:rPr>
        <w:fldChar w:fldCharType="separate"/>
      </w:r>
      <w:r w:rsidR="00163586" w:rsidRPr="00163586">
        <w:rPr>
          <w:rFonts w:ascii="Times New Roman" w:hAnsi="Times New Roman" w:cs="Times New Roman"/>
          <w:sz w:val="24"/>
        </w:rPr>
        <w:t xml:space="preserve">Gong et al., </w:t>
      </w:r>
      <w:r w:rsidR="00163586">
        <w:rPr>
          <w:rFonts w:ascii="Times New Roman" w:hAnsi="Times New Roman" w:cs="Times New Roman"/>
          <w:sz w:val="24"/>
        </w:rPr>
        <w:t>(</w:t>
      </w:r>
      <w:r w:rsidR="00163586" w:rsidRPr="00163586">
        <w:rPr>
          <w:rFonts w:ascii="Times New Roman" w:hAnsi="Times New Roman" w:cs="Times New Roman"/>
          <w:sz w:val="24"/>
        </w:rPr>
        <w:t>2020)</w:t>
      </w:r>
      <w:r w:rsidR="00163586">
        <w:rPr>
          <w:rFonts w:ascii="Times New Roman" w:eastAsiaTheme="minorEastAsia" w:hAnsi="Times New Roman" w:cs="Times New Roman"/>
          <w:sz w:val="24"/>
          <w:szCs w:val="24"/>
        </w:rPr>
        <w:fldChar w:fldCharType="end"/>
      </w:r>
      <w:r w:rsidR="00163586">
        <w:rPr>
          <w:rFonts w:ascii="Times New Roman" w:eastAsiaTheme="minorEastAsia" w:hAnsi="Times New Roman" w:cs="Times New Roman"/>
          <w:sz w:val="24"/>
          <w:szCs w:val="24"/>
        </w:rPr>
        <w:t xml:space="preserve"> on sandstone samples obey the model of </w:t>
      </w:r>
      <w:r w:rsidR="00163586">
        <w:rPr>
          <w:rFonts w:ascii="Times New Roman" w:eastAsiaTheme="minorEastAsia" w:hAnsi="Times New Roman" w:cs="Times New Roman"/>
          <w:sz w:val="24"/>
          <w:szCs w:val="24"/>
        </w:rPr>
        <w:fldChar w:fldCharType="begin"/>
      </w:r>
      <w:r w:rsidR="00B1182C">
        <w:rPr>
          <w:rFonts w:ascii="Times New Roman" w:eastAsiaTheme="minorEastAsia" w:hAnsi="Times New Roman" w:cs="Times New Roman"/>
          <w:sz w:val="24"/>
          <w:szCs w:val="24"/>
        </w:rPr>
        <w:instrText xml:space="preserve"> ADDIN ZOTERO_ITEM CSL_CITATION {"citationID":"0eaQqheN","properties":{"formattedCitation":"(Li &amp; Yu, 2011)","plainCitation":"(Li &amp; Yu, 2011)","dontUpdate":true,"noteIndex":0},"citationItems":[{"id":250,"uris":["http://zotero.org/users/local/zTcXUGTt/items/EPFC3G7K"],"itemData":{"id":250,"type":"article-journal","container-title":"Chinese Physics Letters","ISSN":"0256-307X","issue":"3","journalAbbreviation":"Chinese Physics Letters","note":"publisher: IOP Publishing","page":"034701","title":"Tortuosity of flow paths through a Sierpinski carpet","volume":"28","author":[{"family":"Li","given":"Jian-Hua"},{"family":"Yu","given":"Bo-Ming"}],"issued":{"date-parts":[["2011"]]}}}],"schema":"https://github.com/citation-style-language/schema/raw/master/csl-citation.json"} </w:instrText>
      </w:r>
      <w:r w:rsidR="00163586">
        <w:rPr>
          <w:rFonts w:ascii="Times New Roman" w:eastAsiaTheme="minorEastAsia" w:hAnsi="Times New Roman" w:cs="Times New Roman"/>
          <w:sz w:val="24"/>
          <w:szCs w:val="24"/>
        </w:rPr>
        <w:fldChar w:fldCharType="separate"/>
      </w:r>
      <w:r w:rsidR="00163586" w:rsidRPr="00163586">
        <w:rPr>
          <w:rFonts w:ascii="Times New Roman" w:hAnsi="Times New Roman" w:cs="Times New Roman"/>
          <w:sz w:val="24"/>
        </w:rPr>
        <w:t xml:space="preserve">Li &amp; Yu </w:t>
      </w:r>
      <w:r w:rsidR="00163586">
        <w:rPr>
          <w:rFonts w:ascii="Times New Roman" w:hAnsi="Times New Roman" w:cs="Times New Roman"/>
          <w:sz w:val="24"/>
        </w:rPr>
        <w:t>(</w:t>
      </w:r>
      <w:r w:rsidR="00163586" w:rsidRPr="00163586">
        <w:rPr>
          <w:rFonts w:ascii="Times New Roman" w:hAnsi="Times New Roman" w:cs="Times New Roman"/>
          <w:sz w:val="24"/>
        </w:rPr>
        <w:t>2011)</w:t>
      </w:r>
      <w:r w:rsidR="00163586">
        <w:rPr>
          <w:rFonts w:ascii="Times New Roman" w:eastAsiaTheme="minorEastAsia" w:hAnsi="Times New Roman" w:cs="Times New Roman"/>
          <w:sz w:val="24"/>
          <w:szCs w:val="24"/>
        </w:rPr>
        <w:fldChar w:fldCharType="end"/>
      </w:r>
      <w:r w:rsidR="00163586">
        <w:rPr>
          <w:rFonts w:ascii="Times New Roman" w:eastAsiaTheme="minorEastAsia" w:hAnsi="Times New Roman" w:cs="Times New Roman"/>
          <w:sz w:val="24"/>
          <w:szCs w:val="24"/>
        </w:rPr>
        <w:t xml:space="preserve">. Similar to the trends </w:t>
      </w:r>
      <w:r w:rsidR="00163586">
        <w:rPr>
          <w:rFonts w:ascii="Times New Roman" w:eastAsiaTheme="minorEastAsia" w:hAnsi="Times New Roman" w:cs="Times New Roman"/>
          <w:sz w:val="24"/>
          <w:szCs w:val="24"/>
        </w:rPr>
        <w:lastRenderedPageBreak/>
        <w:t xml:space="preserve">from the analytical model, the experimental data show a negative relationship between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g </m:t>
            </m:r>
          </m:sub>
        </m:sSub>
      </m:oMath>
      <w:r w:rsidR="00163586">
        <w:rPr>
          <w:rFonts w:ascii="Times New Roman" w:eastAsiaTheme="minorEastAsia" w:hAnsi="Times New Roman" w:cs="Times New Roman"/>
          <w:sz w:val="24"/>
          <w:szCs w:val="24"/>
        </w:rPr>
        <w:t>and porosity.</w:t>
      </w:r>
    </w:p>
    <w:p w14:paraId="61C135A7" w14:textId="45A49F3B" w:rsidR="00333513" w:rsidRDefault="002C237E" w:rsidP="002C237E">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577D76AB" wp14:editId="2277D34D">
            <wp:extent cx="4993640" cy="2915184"/>
            <wp:effectExtent l="0" t="0" r="0" b="0"/>
            <wp:docPr id="268" name="Chart 268">
              <a:extLst xmlns:a="http://schemas.openxmlformats.org/drawingml/2006/main">
                <a:ext uri="{FF2B5EF4-FFF2-40B4-BE49-F238E27FC236}">
                  <a16:creationId xmlns:a16="http://schemas.microsoft.com/office/drawing/2014/main" id="{C74D0D86-3AA4-436F-BDF8-515CA9A541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AD813B" w14:textId="7B00609A" w:rsidR="000D787A" w:rsidRPr="00163586" w:rsidRDefault="00163586" w:rsidP="00163586">
      <w:pPr>
        <w:pStyle w:val="Caption"/>
        <w:jc w:val="center"/>
        <w:rPr>
          <w:rFonts w:ascii="Times New Roman" w:eastAsiaTheme="minorEastAsia" w:hAnsi="Times New Roman" w:cs="Times New Roman"/>
          <w:b/>
          <w:bCs/>
          <w:i w:val="0"/>
          <w:iCs w:val="0"/>
          <w:color w:val="auto"/>
          <w:sz w:val="24"/>
          <w:szCs w:val="24"/>
        </w:rPr>
      </w:pPr>
      <w:bookmarkStart w:id="20" w:name="_Toc102560653"/>
      <w:r w:rsidRPr="00163586">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Pr="00163586">
        <w:rPr>
          <w:rFonts w:ascii="Times New Roman" w:hAnsi="Times New Roman" w:cs="Times New Roman"/>
          <w:b/>
          <w:bCs/>
          <w:i w:val="0"/>
          <w:iCs w:val="0"/>
          <w:color w:val="auto"/>
          <w:sz w:val="24"/>
          <w:szCs w:val="24"/>
        </w:rPr>
        <w:t>. Measured values of geometrical tortuosity and models predictions. The experimental measurements are represented by</w:t>
      </w:r>
      <w:r w:rsidR="002F50F0">
        <w:rPr>
          <w:rFonts w:ascii="Times New Roman" w:hAnsi="Times New Roman" w:cs="Times New Roman"/>
          <w:b/>
          <w:bCs/>
          <w:i w:val="0"/>
          <w:iCs w:val="0"/>
          <w:color w:val="auto"/>
          <w:sz w:val="24"/>
          <w:szCs w:val="24"/>
        </w:rPr>
        <w:t xml:space="preserve"> </w:t>
      </w:r>
      <w:r w:rsidRPr="00163586">
        <w:rPr>
          <w:rFonts w:ascii="Times New Roman" w:hAnsi="Times New Roman" w:cs="Times New Roman"/>
          <w:b/>
          <w:bCs/>
          <w:i w:val="0"/>
          <w:iCs w:val="0"/>
          <w:color w:val="auto"/>
          <w:sz w:val="24"/>
          <w:szCs w:val="24"/>
        </w:rPr>
        <w:t>symbols</w:t>
      </w:r>
      <w:r w:rsidR="00737987">
        <w:rPr>
          <w:rFonts w:ascii="Times New Roman" w:hAnsi="Times New Roman" w:cs="Times New Roman"/>
          <w:b/>
          <w:bCs/>
          <w:i w:val="0"/>
          <w:iCs w:val="0"/>
          <w:color w:val="auto"/>
          <w:sz w:val="24"/>
          <w:szCs w:val="24"/>
        </w:rPr>
        <w:t>,</w:t>
      </w:r>
      <w:r w:rsidRPr="00163586">
        <w:rPr>
          <w:rFonts w:ascii="Times New Roman" w:hAnsi="Times New Roman" w:cs="Times New Roman"/>
          <w:b/>
          <w:bCs/>
          <w:i w:val="0"/>
          <w:iCs w:val="0"/>
          <w:color w:val="auto"/>
          <w:sz w:val="24"/>
          <w:szCs w:val="24"/>
        </w:rPr>
        <w:t xml:space="preserve"> while the models are represented by</w:t>
      </w:r>
      <w:r w:rsidR="002F50F0">
        <w:rPr>
          <w:rFonts w:ascii="Times New Roman" w:hAnsi="Times New Roman" w:cs="Times New Roman"/>
          <w:b/>
          <w:bCs/>
          <w:i w:val="0"/>
          <w:iCs w:val="0"/>
          <w:color w:val="auto"/>
          <w:sz w:val="24"/>
          <w:szCs w:val="24"/>
        </w:rPr>
        <w:t xml:space="preserve"> </w:t>
      </w:r>
      <w:r w:rsidRPr="00163586">
        <w:rPr>
          <w:rFonts w:ascii="Times New Roman" w:hAnsi="Times New Roman" w:cs="Times New Roman"/>
          <w:b/>
          <w:bCs/>
          <w:i w:val="0"/>
          <w:iCs w:val="0"/>
          <w:color w:val="auto"/>
          <w:sz w:val="24"/>
          <w:szCs w:val="24"/>
        </w:rPr>
        <w:t>solid lines.</w:t>
      </w:r>
      <w:r w:rsidR="005F6BD0">
        <w:rPr>
          <w:rFonts w:ascii="Times New Roman" w:hAnsi="Times New Roman" w:cs="Times New Roman"/>
          <w:b/>
          <w:bCs/>
          <w:i w:val="0"/>
          <w:iCs w:val="0"/>
          <w:color w:val="auto"/>
          <w:sz w:val="24"/>
          <w:szCs w:val="24"/>
        </w:rPr>
        <w:t xml:space="preserve"> </w:t>
      </w:r>
      <w:r w:rsidR="006D15F2">
        <w:rPr>
          <w:rFonts w:ascii="Times New Roman" w:hAnsi="Times New Roman" w:cs="Times New Roman"/>
          <w:b/>
          <w:bCs/>
          <w:i w:val="0"/>
          <w:iCs w:val="0"/>
          <w:color w:val="auto"/>
          <w:sz w:val="24"/>
          <w:szCs w:val="24"/>
        </w:rPr>
        <w:t>It is</w:t>
      </w:r>
      <w:r w:rsidR="005F6BD0">
        <w:rPr>
          <w:rFonts w:ascii="Times New Roman" w:hAnsi="Times New Roman" w:cs="Times New Roman"/>
          <w:b/>
          <w:bCs/>
          <w:i w:val="0"/>
          <w:iCs w:val="0"/>
          <w:color w:val="auto"/>
          <w:sz w:val="24"/>
          <w:szCs w:val="24"/>
        </w:rPr>
        <w:t xml:space="preserve"> observe</w:t>
      </w:r>
      <w:r w:rsidR="006D15F2">
        <w:rPr>
          <w:rFonts w:ascii="Times New Roman" w:hAnsi="Times New Roman" w:cs="Times New Roman"/>
          <w:b/>
          <w:bCs/>
          <w:i w:val="0"/>
          <w:iCs w:val="0"/>
          <w:color w:val="auto"/>
          <w:sz w:val="24"/>
          <w:szCs w:val="24"/>
        </w:rPr>
        <w:t>d</w:t>
      </w:r>
      <w:r w:rsidR="005F6BD0">
        <w:rPr>
          <w:rFonts w:ascii="Times New Roman" w:hAnsi="Times New Roman" w:cs="Times New Roman"/>
          <w:b/>
          <w:bCs/>
          <w:i w:val="0"/>
          <w:iCs w:val="0"/>
          <w:color w:val="auto"/>
          <w:sz w:val="24"/>
          <w:szCs w:val="24"/>
        </w:rPr>
        <w:t xml:space="preserve"> that the experimental values of Gong et al., (2020) agree with model results from Li and Yu (2021).</w:t>
      </w:r>
      <w:bookmarkEnd w:id="20"/>
    </w:p>
    <w:p w14:paraId="5C3F3528" w14:textId="475E267B" w:rsidR="008B1DF7" w:rsidRDefault="008B1DF7" w:rsidP="008B1DF7">
      <w:pPr>
        <w:rPr>
          <w:rStyle w:val="Heading3Char"/>
          <w:rFonts w:ascii="Times New Roman" w:hAnsi="Times New Roman" w:cs="Times New Roman"/>
          <w:b/>
          <w:bCs/>
          <w:color w:val="auto"/>
        </w:rPr>
      </w:pPr>
    </w:p>
    <w:p w14:paraId="16C63496" w14:textId="04EE178C" w:rsidR="00BD3E43" w:rsidRPr="00252F48" w:rsidRDefault="00BD3E43" w:rsidP="00937F2E">
      <w:pPr>
        <w:pStyle w:val="Heading3"/>
        <w:spacing w:after="240"/>
        <w:rPr>
          <w:rStyle w:val="Heading3Char"/>
          <w:rFonts w:ascii="Times New Roman" w:hAnsi="Times New Roman" w:cs="Times New Roman"/>
          <w:b/>
          <w:bCs/>
          <w:color w:val="auto"/>
        </w:rPr>
      </w:pPr>
      <w:bookmarkStart w:id="21" w:name="_Toc101718038"/>
      <w:r w:rsidRPr="00252F48">
        <w:rPr>
          <w:rStyle w:val="Heading3Char"/>
          <w:rFonts w:ascii="Times New Roman" w:hAnsi="Times New Roman" w:cs="Times New Roman"/>
          <w:b/>
          <w:bCs/>
          <w:color w:val="auto"/>
        </w:rPr>
        <w:t>2.</w:t>
      </w:r>
      <w:r w:rsidR="00F90768">
        <w:rPr>
          <w:rStyle w:val="Heading3Char"/>
          <w:rFonts w:ascii="Times New Roman" w:hAnsi="Times New Roman" w:cs="Times New Roman"/>
          <w:b/>
          <w:bCs/>
          <w:color w:val="auto"/>
        </w:rPr>
        <w:t>3</w:t>
      </w:r>
      <w:r w:rsidR="00937F2E">
        <w:rPr>
          <w:rStyle w:val="Heading3Char"/>
          <w:rFonts w:ascii="Times New Roman" w:hAnsi="Times New Roman" w:cs="Times New Roman"/>
          <w:b/>
          <w:bCs/>
          <w:color w:val="auto"/>
        </w:rPr>
        <w:t>.2</w:t>
      </w:r>
      <w:r w:rsidRPr="00252F48">
        <w:rPr>
          <w:rStyle w:val="Heading3Char"/>
          <w:rFonts w:ascii="Times New Roman" w:hAnsi="Times New Roman" w:cs="Times New Roman"/>
          <w:b/>
          <w:bCs/>
          <w:color w:val="auto"/>
        </w:rPr>
        <w:t xml:space="preserve"> Hydraulic Tortuosity</w:t>
      </w:r>
      <w:bookmarkEnd w:id="21"/>
    </w:p>
    <w:p w14:paraId="17B038C3" w14:textId="72402ABE" w:rsidR="00163586" w:rsidRDefault="00BD3E43" w:rsidP="00BD3E4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During laminar flow in porous media</w:t>
      </w:r>
      <w:r w:rsidR="00073D8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 streamlines are affected by the </w:t>
      </w:r>
      <w:r w:rsidR="00737987">
        <w:rPr>
          <w:rFonts w:ascii="Times New Roman" w:eastAsiaTheme="minorEastAsia" w:hAnsi="Times New Roman" w:cs="Times New Roman"/>
          <w:sz w:val="24"/>
          <w:szCs w:val="24"/>
        </w:rPr>
        <w:t>grain shapes and the pore constriction</w:t>
      </w:r>
      <w:r>
        <w:rPr>
          <w:rFonts w:ascii="Times New Roman" w:eastAsiaTheme="minorEastAsia" w:hAnsi="Times New Roman" w:cs="Times New Roman"/>
          <w:sz w:val="24"/>
          <w:szCs w:val="24"/>
        </w:rPr>
        <w:t>s (</w:t>
      </w:r>
      <w:r w:rsidRPr="00F441B7">
        <w:rPr>
          <w:rFonts w:ascii="Times New Roman" w:eastAsiaTheme="minorEastAsia" w:hAnsi="Times New Roman" w:cs="Times New Roman"/>
          <w:b/>
          <w:bCs/>
          <w:sz w:val="24"/>
          <w:szCs w:val="24"/>
        </w:rPr>
        <w:t>Figure 2-</w:t>
      </w:r>
      <w:r w:rsidR="00AD1383" w:rsidRPr="00F441B7">
        <w:rPr>
          <w:rFonts w:ascii="Times New Roman" w:eastAsiaTheme="minorEastAsia" w:hAnsi="Times New Roman" w:cs="Times New Roman"/>
          <w:b/>
          <w:bCs/>
          <w:sz w:val="24"/>
          <w:szCs w:val="24"/>
        </w:rPr>
        <w:t>6</w:t>
      </w:r>
      <w:r>
        <w:rPr>
          <w:rFonts w:ascii="Times New Roman" w:eastAsiaTheme="minorEastAsia" w:hAnsi="Times New Roman" w:cs="Times New Roman"/>
          <w:sz w:val="24"/>
          <w:szCs w:val="24"/>
        </w:rPr>
        <w:t>)</w:t>
      </w:r>
      <w:r w:rsidR="0057797B">
        <w:rPr>
          <w:rFonts w:ascii="Times New Roman" w:eastAsiaTheme="minorEastAsia" w:hAnsi="Times New Roman" w:cs="Times New Roman"/>
          <w:sz w:val="24"/>
          <w:szCs w:val="24"/>
        </w:rPr>
        <w:t xml:space="preserve"> whereas the geometrical tortuosity is primarily dependent on the shortest continuous tortuous path</w:t>
      </w:r>
      <w:r>
        <w:rPr>
          <w:rFonts w:ascii="Times New Roman" w:eastAsiaTheme="minorEastAsia" w:hAnsi="Times New Roman" w:cs="Times New Roman"/>
          <w:sz w:val="24"/>
          <w:szCs w:val="24"/>
        </w:rPr>
        <w:t xml:space="preserve"> </w:t>
      </w:r>
      <w:r w:rsidR="0057797B">
        <w:rPr>
          <w:rFonts w:ascii="Times New Roman" w:eastAsiaTheme="minorEastAsia" w:hAnsi="Times New Roman" w:cs="Times New Roman"/>
          <w:sz w:val="24"/>
          <w:szCs w:val="24"/>
        </w:rPr>
        <w:t xml:space="preserve">and does not depend on transport properties. </w:t>
      </w:r>
      <w:r>
        <w:rPr>
          <w:rFonts w:ascii="Times New Roman" w:eastAsiaTheme="minorEastAsia" w:hAnsi="Times New Roman" w:cs="Times New Roman"/>
          <w:sz w:val="24"/>
          <w:szCs w:val="24"/>
        </w:rPr>
        <w:t>Therefore, it is expected that hydraulic tortuosity will be different from geometrical tortuosity</w:t>
      </w:r>
      <w:r w:rsidR="0057797B">
        <w:rPr>
          <w:rFonts w:ascii="Times New Roman" w:eastAsiaTheme="minorEastAsia" w:hAnsi="Times New Roman" w:cs="Times New Roman"/>
          <w:sz w:val="24"/>
          <w:szCs w:val="24"/>
        </w:rPr>
        <w:t>.</w:t>
      </w:r>
    </w:p>
    <w:p w14:paraId="1D8A4635" w14:textId="3F32C49B" w:rsidR="00163586" w:rsidRDefault="00163586" w:rsidP="00BD3E4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Hydraulic</w:t>
      </w:r>
      <w:r w:rsidRPr="00163586">
        <w:rPr>
          <w:rFonts w:ascii="Times New Roman" w:eastAsiaTheme="minorEastAsia" w:hAnsi="Times New Roman" w:cs="Times New Roman"/>
          <w:sz w:val="24"/>
          <w:szCs w:val="24"/>
        </w:rPr>
        <w:t xml:space="preserve"> </w:t>
      </w:r>
      <w:r w:rsidRPr="00876023">
        <w:rPr>
          <w:rFonts w:ascii="Times New Roman" w:eastAsiaTheme="minorEastAsia" w:hAnsi="Times New Roman" w:cs="Times New Roman"/>
          <w:sz w:val="24"/>
          <w:szCs w:val="24"/>
        </w:rPr>
        <w:t>tortuosity is defined as the ratio of the average flow path length, i.e., effective path length</w:t>
      </w:r>
      <w:r>
        <w:rPr>
          <w:rFonts w:ascii="Times New Roman" w:eastAsiaTheme="minorEastAsia"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eh</m:t>
            </m:r>
          </m:sub>
        </m:sSub>
      </m:oMath>
      <w:r>
        <w:rPr>
          <w:rFonts w:ascii="Times New Roman" w:eastAsiaTheme="minorEastAsia" w:hAnsi="Times New Roman" w:cs="Times New Roman"/>
          <w:sz w:val="24"/>
          <w:szCs w:val="24"/>
        </w:rPr>
        <w:t>)</w:t>
      </w:r>
      <w:r w:rsidRPr="00876023">
        <w:rPr>
          <w:rFonts w:ascii="Times New Roman" w:eastAsiaTheme="minorEastAsia" w:hAnsi="Times New Roman" w:cs="Times New Roman"/>
          <w:sz w:val="24"/>
          <w:szCs w:val="24"/>
        </w:rPr>
        <w:t xml:space="preserve"> to the</w:t>
      </w:r>
      <w:r>
        <w:rPr>
          <w:rFonts w:ascii="Times New Roman" w:eastAsiaTheme="minorEastAsia" w:hAnsi="Times New Roman" w:cs="Times New Roman"/>
          <w:sz w:val="24"/>
          <w:szCs w:val="24"/>
        </w:rPr>
        <w:t xml:space="preserve"> straight-line</w:t>
      </w:r>
      <w:r w:rsidRPr="00876023">
        <w:rPr>
          <w:rFonts w:ascii="Times New Roman" w:eastAsiaTheme="minorEastAsia" w:hAnsi="Times New Roman" w:cs="Times New Roman"/>
          <w:sz w:val="24"/>
          <w:szCs w:val="24"/>
        </w:rPr>
        <w:t xml:space="preserve"> length in the direction of flow</w:t>
      </w:r>
      <w:r>
        <w:rPr>
          <w:rFonts w:ascii="Times New Roman" w:eastAsiaTheme="minorEastAsia" w:hAnsi="Times New Roman" w:cs="Times New Roman"/>
          <w:sz w:val="24"/>
          <w:szCs w:val="24"/>
        </w:rPr>
        <w:t xml:space="preserve"> (</w:t>
      </w:r>
      <m:oMath>
        <m:r>
          <w:rPr>
            <w:rFonts w:ascii="Cambria Math" w:eastAsia="Times New Roman" w:hAnsi="Cambria Math" w:cs="Times New Roman"/>
            <w:sz w:val="24"/>
            <w:szCs w:val="24"/>
          </w:rPr>
          <m:t>l)</m:t>
        </m:r>
      </m:oMath>
      <w:r>
        <w:rPr>
          <w:rFonts w:ascii="Times New Roman" w:eastAsiaTheme="minorEastAsia" w:hAnsi="Times New Roman" w:cs="Times New Roman"/>
          <w:sz w:val="24"/>
          <w:szCs w:val="24"/>
        </w:rPr>
        <w:t xml:space="preserve"> </w:t>
      </w:r>
      <w:r w:rsidR="00C54860">
        <w:rPr>
          <w:rFonts w:ascii="Times New Roman" w:eastAsiaTheme="minorEastAsia" w:hAnsi="Times New Roman" w:cs="Times New Roman"/>
          <w:sz w:val="24"/>
          <w:szCs w:val="24"/>
        </w:rPr>
        <w:t xml:space="preserve">(Eq. 2.2) </w:t>
      </w:r>
      <w:r>
        <w:rPr>
          <w:rFonts w:ascii="Times New Roman" w:eastAsiaTheme="minorEastAsia" w:hAnsi="Times New Roman" w:cs="Times New Roman"/>
          <w:sz w:val="24"/>
          <w:szCs w:val="24"/>
        </w:rPr>
        <w:fldChar w:fldCharType="begin"/>
      </w:r>
      <w:r w:rsidR="00B1182C">
        <w:rPr>
          <w:rFonts w:ascii="Times New Roman" w:eastAsiaTheme="minorEastAsia" w:hAnsi="Times New Roman" w:cs="Times New Roman"/>
          <w:sz w:val="24"/>
          <w:szCs w:val="24"/>
        </w:rPr>
        <w:instrText xml:space="preserve"> ADDIN ZOTERO_ITEM CSL_CITATION {"citationID":"bMKdm4uk","properties":{"unsorted":true,"formattedCitation":"(KOZENY, 1927; Carman, 1937; Srisutthiyakorn &amp; Mavko, 2016; Garcia et al., 2018)","plainCitation":"(KOZENY, 1927; Carman, 1937; Srisutthiyakorn &amp; Mavko, 2016; Garcia et al., 2018)","dontUpdate":true,"noteIndex":0},"citationItems":[{"id":73,"uris":["http://zotero.org/users/local/zTcXUGTt/items/CB55QEFJ"],"itemData":{"id":73,"type":"article-journal","container-title":"Royal Academy of Science, Vienna, Proc. Class I","page":"271-306","title":"Uber Kapillare Leitung der Wasser in Boden","volume":"136","author":[{"family":"KOZENY","given":"J."}],"issued":{"date-parts":[["1927"]]}}},{"id":24,"uris":["http://zotero.org/users/local/zTcXUGTt/items/ZFN63TM3"],"itemData":{"id":24,"type":"article-journal","container-title":"Chemical Engineering Research and Design","DOI":"10.1016/S0263-8762(97)80003-2","ISSN":"0263-8762","journalAbbreviation":"Chemical Engineering Research and Design","page":"S32-S48","title":"Fluid flow through granular beds","volume":"75","author":[{"family":"Carman","given":"P.C."}],"issued":{"date-parts":[["1937",12,1]]}}},{"id":98,"uris":["http://zotero.org/users/local/zTcXUGTt/items/A2NBNT9U"],"itemData":{"id":98,"type":"chapter","abstract":"Hydraulic tortuosity is an important parameter in characterizing fluid flow heterogeneity in porous media. The most basic definition of tortuosity is an average flow path length divided by the length of a sample. Although this definition seems straightforward, the lack of understanding and proper way to measure tortuosity make it one of the most abused parameters describing transport properties. Hydraulic tortuosity is often treated merely as a fitting factor or, worse, is neglected by combining tortuosity with a geometrical factor in the Kozeny-Carman equation. In this paper, we focus on hydraulic tortuosity in various porous media ranging from artificial packs to natural rocks to improve our understanding of this parameter. Conventionally, the tortuosity is obtained through laboratory measurements of porosity, permeability, and specific surface area using the Kozeny-Carman equation. In contrast, this study was conducted on 3-D binary segmented images to obtain the tortuosity through streamlines extracted from a local flux, the output from a Lattice Boltzmann flow simulation (LBM). This approach allows us to calculate the flux-weighted tortuosity, and also to study the tortuosity on a larger number of samples. Numerical simulations were performed on 8 simple cubic packs, 8 face-centered cubic packs, 32 variations of Finney packs, 125 subsamples of Berea sandstones, and 125 subsamples of Grosmont carbonate. Presentation Date: Monday, October 17, 2016 Start Time: 1:50:00 PM Location: 167 Presentation Type: ORAL","collection-title":"SEG Technical Program Expanded Abstracts","container-title":"SEG Technical Program Expanded Abstracts 2016","note":"DOI: 10.1190/segam2016-13966753.1","number-of-volumes":"0","page":"3133-3137","publisher":"Society of Exploration Geophysicists","title":"Hydraulic tortuosity: From artificial packs to natural rocks","URL":"https://doi.org/10.1190/segam2016-13966753.1","author":[{"family":"Srisutthiyakorn","given":"Nattavadee"},{"family":"Mavko","given":"Gerald"}],"accessed":{"date-parts":[["2021",10,19]]},"issued":{"date-parts":[["2016",9,1]]}}},{"id":308,"uris":["http://zotero.org/users/local/zTcXUGTt/items/4NXEI7IR"],"itemData":{"id":308,"type":"paper-conference","abstract":"Variable depositional cycles and severe diagenesis are among the main contributing factors to the complex pore network encountered in formations such as carbonates. This complexity is often not taken into account reliably in conventional models for permeability assessment. Conventional methods for permeability assessment, including electrical-based models (e.g., Katz and Thompson) and Nuclear Magnetic Resonance (NMR)-based models (e.g., Coates and Schlumberger-Doll-Research), either require pore-scale characterization of pore network or extensive calibration efforts such as detection of cutoff values and assessment of constant model parameters. Joint evaluation of dielectric permittivity, resistivity, and NMR measurements enables capturing pore-network connectivity, tortuosity, and throat-size distribution for real-time and reliable permeability evaluation, which significantly improves permeability assessment. Such joint interpretation enables taking into account pore structure in assessment of permeability.The objectives of this paper include(a) estimating parameters that quantify rock fabric features (e.g., tortuosity, effective pore size, throat-size distribution) by joint interpretation of electrical resistivity, dielectric permittivity, and NMR measurements,(b) developing a new workflow for permeability assessment that incorporates the quantified rock fabric parameters, and(c) validating the reliability of the new permeability model in core-scale domain using electrical resistivity, dielectric permittivity, NMR, Mercury Injection Capillary Pressure (MICP), and permeability measurements.To achieve the aforementioned objectives, we introduce a workflow to estimate rock fabric properties as inputs for permeability assessment. NMR measurements will be used to estimate the porosity and the effective pore size. Dielectric permittivity and resistivity measurements to estimate tortuosity constriction factor. Then, we calculate the pore-throat-size distribution from the estimated constriction factor and effective pore size. Finally, the aforementioned quantitative rock fabric parameters will be used to estimate permeability without core-based or image-based calibration efforts.We successfully validated the introduced workflow on five core-scale samples from different lithofacies taken from three carbonate formations. Estimates of pore-throat radius obtained from the new method were in agreement with those from MICP measurements. We use the estimated pore- and pore-throat radii, tortuosity, and constriction factor for quantification of rock fabric in reliable permeability assessment. The proposed workflow significantly reduced the relative error in permeability estimates by 92%, compared to the conventional permeability models (i.e., calibrated porosity-permeability correlations). Furthermore, the new method eliminates the need for cutoffs and excessive calibration efforts in permeability assessment by honoring and quantifying rock fabric.","event":"SPWLA 59th Annual Logging Symposium","page":"D053S011R004","title":"An Integrated Workflow To Estimate Permeability Through Quantification of Rock Fabric Using Joint Interpretation of Nuclear Magnetic Resonance and Electric Measurements","author":[{"family":"Garcia","given":"Artur Posenato"},{"family":"Han","given":"Yifu"},{"family":"Heidari","given":"Zoya"}],"accessed":{"date-parts":[["2022",4,1]]},"issued":{"date-parts":[["2018",6,2]]}}}],"schema":"https://github.com/citation-style-language/schema/raw/master/csl-citation.json"} </w:instrText>
      </w:r>
      <w:r>
        <w:rPr>
          <w:rFonts w:ascii="Times New Roman" w:eastAsiaTheme="minorEastAsia" w:hAnsi="Times New Roman" w:cs="Times New Roman"/>
          <w:sz w:val="24"/>
          <w:szCs w:val="24"/>
        </w:rPr>
        <w:fldChar w:fldCharType="separate"/>
      </w:r>
      <w:r w:rsidRPr="00163586">
        <w:rPr>
          <w:rFonts w:ascii="Times New Roman" w:hAnsi="Times New Roman" w:cs="Times New Roman"/>
          <w:sz w:val="24"/>
        </w:rPr>
        <w:t>(K</w:t>
      </w:r>
      <w:r>
        <w:rPr>
          <w:rFonts w:ascii="Times New Roman" w:hAnsi="Times New Roman" w:cs="Times New Roman"/>
          <w:sz w:val="24"/>
        </w:rPr>
        <w:t>ozeny</w:t>
      </w:r>
      <w:r w:rsidRPr="00163586">
        <w:rPr>
          <w:rFonts w:ascii="Times New Roman" w:hAnsi="Times New Roman" w:cs="Times New Roman"/>
          <w:sz w:val="24"/>
        </w:rPr>
        <w:t xml:space="preserve">, 1927; Carman, 1937; </w:t>
      </w:r>
      <w:proofErr w:type="spellStart"/>
      <w:r w:rsidRPr="00163586">
        <w:rPr>
          <w:rFonts w:ascii="Times New Roman" w:hAnsi="Times New Roman" w:cs="Times New Roman"/>
          <w:sz w:val="24"/>
        </w:rPr>
        <w:t>Srisutthiyakorn</w:t>
      </w:r>
      <w:proofErr w:type="spellEnd"/>
      <w:r w:rsidRPr="00163586">
        <w:rPr>
          <w:rFonts w:ascii="Times New Roman" w:hAnsi="Times New Roman" w:cs="Times New Roman"/>
          <w:sz w:val="24"/>
        </w:rPr>
        <w:t xml:space="preserve"> &amp; </w:t>
      </w:r>
      <w:proofErr w:type="spellStart"/>
      <w:r w:rsidRPr="00163586">
        <w:rPr>
          <w:rFonts w:ascii="Times New Roman" w:hAnsi="Times New Roman" w:cs="Times New Roman"/>
          <w:sz w:val="24"/>
        </w:rPr>
        <w:t>Mavko</w:t>
      </w:r>
      <w:proofErr w:type="spellEnd"/>
      <w:r w:rsidRPr="00163586">
        <w:rPr>
          <w:rFonts w:ascii="Times New Roman" w:hAnsi="Times New Roman" w:cs="Times New Roman"/>
          <w:sz w:val="24"/>
        </w:rPr>
        <w:t>, 2016; Garcia et al., 2018)</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w:t>
      </w:r>
    </w:p>
    <w:p w14:paraId="00F15C18" w14:textId="77777777" w:rsidR="00163586" w:rsidRDefault="00163586" w:rsidP="00163586">
      <w:pPr>
        <w:keepNext/>
        <w:spacing w:line="480" w:lineRule="auto"/>
        <w:jc w:val="center"/>
      </w:pPr>
      <w:r>
        <w:rPr>
          <w:rFonts w:ascii="Times New Roman" w:eastAsiaTheme="minorEastAsia" w:hAnsi="Times New Roman" w:cs="Times New Roman"/>
          <w:noProof/>
          <w:sz w:val="24"/>
          <w:szCs w:val="24"/>
        </w:rPr>
        <w:lastRenderedPageBreak/>
        <w:drawing>
          <wp:inline distT="0" distB="0" distL="0" distR="0" wp14:anchorId="7D63692B" wp14:editId="6AB7FD5F">
            <wp:extent cx="2851195" cy="2172190"/>
            <wp:effectExtent l="0" t="0" r="6350" b="0"/>
            <wp:docPr id="347" name="Picture 34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descr="Chart, bubble chart&#10;&#10;Description automatically generated"/>
                    <pic:cNvPicPr>
                      <a:picLocks noChangeAspect="1"/>
                    </pic:cNvPicPr>
                  </pic:nvPicPr>
                  <pic:blipFill rotWithShape="1">
                    <a:blip r:embed="rId25">
                      <a:extLst>
                        <a:ext uri="{28A0092B-C50C-407E-A947-70E740481C1C}">
                          <a14:useLocalDpi xmlns:a14="http://schemas.microsoft.com/office/drawing/2010/main" val="0"/>
                        </a:ext>
                      </a:extLst>
                    </a:blip>
                    <a:srcRect l="7243" r="9462"/>
                    <a:stretch/>
                  </pic:blipFill>
                  <pic:spPr bwMode="auto">
                    <a:xfrm>
                      <a:off x="0" y="0"/>
                      <a:ext cx="2863548" cy="2181601"/>
                    </a:xfrm>
                    <a:prstGeom prst="rect">
                      <a:avLst/>
                    </a:prstGeom>
                    <a:ln>
                      <a:noFill/>
                    </a:ln>
                    <a:extLst>
                      <a:ext uri="{53640926-AAD7-44D8-BBD7-CCE9431645EC}">
                        <a14:shadowObscured xmlns:a14="http://schemas.microsoft.com/office/drawing/2010/main"/>
                      </a:ext>
                    </a:extLst>
                  </pic:spPr>
                </pic:pic>
              </a:graphicData>
            </a:graphic>
          </wp:inline>
        </w:drawing>
      </w:r>
    </w:p>
    <w:p w14:paraId="355FB20E" w14:textId="074A5D48" w:rsidR="00163586" w:rsidRPr="00163586" w:rsidRDefault="00163586" w:rsidP="00163586">
      <w:pPr>
        <w:pStyle w:val="Caption"/>
        <w:jc w:val="center"/>
        <w:rPr>
          <w:rFonts w:ascii="Times New Roman" w:hAnsi="Times New Roman" w:cs="Times New Roman"/>
          <w:b/>
          <w:bCs/>
          <w:i w:val="0"/>
          <w:iCs w:val="0"/>
          <w:noProof/>
          <w:color w:val="auto"/>
          <w:sz w:val="24"/>
          <w:szCs w:val="24"/>
        </w:rPr>
      </w:pPr>
      <w:bookmarkStart w:id="22" w:name="_Toc102560654"/>
      <w:r w:rsidRPr="00163586">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6</w:t>
      </w:r>
      <w:r w:rsidR="00266658">
        <w:rPr>
          <w:rFonts w:ascii="Times New Roman" w:hAnsi="Times New Roman" w:cs="Times New Roman"/>
          <w:b/>
          <w:bCs/>
          <w:i w:val="0"/>
          <w:iCs w:val="0"/>
          <w:color w:val="auto"/>
          <w:sz w:val="24"/>
          <w:szCs w:val="24"/>
        </w:rPr>
        <w:fldChar w:fldCharType="end"/>
      </w:r>
      <w:r w:rsidRPr="00163586">
        <w:rPr>
          <w:rFonts w:ascii="Times New Roman" w:hAnsi="Times New Roman" w:cs="Times New Roman"/>
          <w:b/>
          <w:bCs/>
          <w:i w:val="0"/>
          <w:iCs w:val="0"/>
          <w:color w:val="auto"/>
          <w:sz w:val="24"/>
          <w:szCs w:val="24"/>
        </w:rPr>
        <w:t>. Schematic representation of the hydraulic tortuosity as the ratio of the effective path length of the fluid through streamlines (</w:t>
      </w:r>
      <m:oMath>
        <m:sSub>
          <m:sSubPr>
            <m:ctrlPr>
              <w:rPr>
                <w:rFonts w:ascii="Cambria Math" w:eastAsia="Times New Roman" w:hAnsi="Cambria Math" w:cs="Times New Roman"/>
                <w:b/>
                <w:bCs/>
                <w:i w:val="0"/>
                <w:iCs w:val="0"/>
                <w:color w:val="auto"/>
                <w:sz w:val="24"/>
                <w:szCs w:val="24"/>
              </w:rPr>
            </m:ctrlPr>
          </m:sSubPr>
          <m:e>
            <m:r>
              <m:rPr>
                <m:sty m:val="bi"/>
              </m:rPr>
              <w:rPr>
                <w:rFonts w:ascii="Cambria Math" w:eastAsia="Times New Roman" w:hAnsi="Cambria Math" w:cs="Times New Roman"/>
                <w:color w:val="auto"/>
                <w:sz w:val="24"/>
                <w:szCs w:val="24"/>
              </w:rPr>
              <m:t>l</m:t>
            </m:r>
          </m:e>
          <m:sub>
            <m:r>
              <m:rPr>
                <m:sty m:val="bi"/>
              </m:rPr>
              <w:rPr>
                <w:rFonts w:ascii="Cambria Math" w:eastAsia="Times New Roman" w:hAnsi="Cambria Math" w:cs="Times New Roman"/>
                <w:color w:val="auto"/>
                <w:sz w:val="24"/>
                <w:szCs w:val="24"/>
              </w:rPr>
              <m:t>eh</m:t>
            </m:r>
          </m:sub>
        </m:sSub>
      </m:oMath>
      <w:r w:rsidRPr="00163586">
        <w:rPr>
          <w:rFonts w:ascii="Times New Roman" w:eastAsiaTheme="minorEastAsia" w:hAnsi="Times New Roman" w:cs="Times New Roman"/>
          <w:b/>
          <w:bCs/>
          <w:i w:val="0"/>
          <w:iCs w:val="0"/>
          <w:color w:val="auto"/>
          <w:sz w:val="24"/>
          <w:szCs w:val="24"/>
        </w:rPr>
        <w:t xml:space="preserve">) </w:t>
      </w:r>
      <w:r w:rsidRPr="00163586">
        <w:rPr>
          <w:rFonts w:ascii="Times New Roman" w:hAnsi="Times New Roman" w:cs="Times New Roman"/>
          <w:b/>
          <w:bCs/>
          <w:i w:val="0"/>
          <w:iCs w:val="0"/>
          <w:color w:val="auto"/>
          <w:sz w:val="24"/>
          <w:szCs w:val="24"/>
        </w:rPr>
        <w:t>to the straight line length in the direction of flow.</w:t>
      </w:r>
      <w:bookmarkEnd w:id="22"/>
    </w:p>
    <w:p w14:paraId="26D83175" w14:textId="12830D51" w:rsidR="00BD3E43" w:rsidRPr="00A363EC" w:rsidRDefault="00B2323F" w:rsidP="00BD3E43">
      <w:pPr>
        <w:spacing w:line="480" w:lineRule="auto"/>
        <w:jc w:val="center"/>
        <w:rPr>
          <w:rFonts w:ascii="Times New Roman" w:eastAsiaTheme="minorEastAsia" w:hAnsi="Times New Roman" w:cs="Times New Roman"/>
          <w:noProof/>
          <w:sz w:val="24"/>
          <w:szCs w:val="24"/>
        </w:rPr>
      </w:pPr>
      <m:oMathPara>
        <m:oMath>
          <m:eqArr>
            <m:eqArrPr>
              <m:maxDist m:val="1"/>
              <m:ctrlPr>
                <w:rPr>
                  <w:rFonts w:ascii="Cambria Math" w:eastAsiaTheme="minorEastAsia" w:hAnsi="Cambria Math" w:cs="Times New Roman"/>
                  <w:i/>
                  <w:noProof/>
                  <w:sz w:val="24"/>
                  <w:szCs w:val="24"/>
                </w:rPr>
              </m:ctrlPr>
            </m:eqArrPr>
            <m:e>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τ</m:t>
                  </m:r>
                </m:e>
                <m:sub>
                  <m:r>
                    <w:rPr>
                      <w:rFonts w:ascii="Cambria Math" w:eastAsiaTheme="minorEastAsia" w:hAnsi="Cambria Math" w:cs="Times New Roman"/>
                      <w:noProof/>
                      <w:sz w:val="24"/>
                      <w:szCs w:val="24"/>
                    </w:rPr>
                    <m:t>h</m:t>
                  </m:r>
                </m:sub>
              </m:sSub>
              <m:r>
                <w:rPr>
                  <w:rFonts w:ascii="Cambria Math" w:eastAsiaTheme="minorEastAsia" w:hAnsi="Cambria Math" w:cs="Times New Roman"/>
                  <w:noProof/>
                  <w:sz w:val="24"/>
                  <w:szCs w:val="24"/>
                </w:rPr>
                <m:t>=</m:t>
              </m:r>
              <m:f>
                <m:fPr>
                  <m:ctrlPr>
                    <w:rPr>
                      <w:rFonts w:ascii="Cambria Math" w:eastAsiaTheme="minorEastAsia" w:hAnsi="Cambria Math" w:cs="Times New Roman"/>
                      <w:i/>
                      <w:noProof/>
                      <w:sz w:val="24"/>
                      <w:szCs w:val="24"/>
                    </w:rPr>
                  </m:ctrlPr>
                </m:fPr>
                <m:num>
                  <m:sSub>
                    <m:sSubPr>
                      <m:ctrlPr>
                        <w:rPr>
                          <w:rFonts w:ascii="Cambria Math" w:eastAsia="Times New Roman" w:hAnsi="Cambria Math" w:cs="Times New Roman"/>
                          <w:i/>
                          <w:sz w:val="32"/>
                          <w:szCs w:val="32"/>
                        </w:rPr>
                      </m:ctrlPr>
                    </m:sSubPr>
                    <m:e>
                      <m:r>
                        <w:rPr>
                          <w:rFonts w:ascii="Cambria Math" w:eastAsia="Times New Roman" w:hAnsi="Cambria Math" w:cs="Times New Roman"/>
                          <w:sz w:val="32"/>
                          <w:szCs w:val="32"/>
                        </w:rPr>
                        <m:t>l</m:t>
                      </m:r>
                    </m:e>
                    <m:sub>
                      <m:r>
                        <w:rPr>
                          <w:rFonts w:ascii="Cambria Math" w:eastAsia="Times New Roman" w:hAnsi="Cambria Math" w:cs="Times New Roman"/>
                          <w:sz w:val="32"/>
                          <w:szCs w:val="32"/>
                        </w:rPr>
                        <m:t>eh</m:t>
                      </m:r>
                    </m:sub>
                  </m:sSub>
                </m:num>
                <m:den>
                  <m:r>
                    <w:rPr>
                      <w:rFonts w:ascii="Cambria Math" w:eastAsia="Times New Roman" w:hAnsi="Cambria Math" w:cs="Times New Roman"/>
                      <w:sz w:val="32"/>
                      <w:szCs w:val="32"/>
                    </w:rPr>
                    <m:t>l</m:t>
                  </m:r>
                </m:den>
              </m:f>
              <m:r>
                <w:rPr>
                  <w:rFonts w:ascii="Cambria Math" w:eastAsiaTheme="minorEastAsia" w:hAnsi="Cambria Math" w:cs="Times New Roman"/>
                  <w:noProof/>
                  <w:sz w:val="24"/>
                  <w:szCs w:val="24"/>
                </w:rPr>
                <m:t>#</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2.2</m:t>
                  </m:r>
                </m:e>
              </m:d>
            </m:e>
          </m:eqArr>
        </m:oMath>
      </m:oMathPara>
    </w:p>
    <w:p w14:paraId="043B11FC" w14:textId="77777777" w:rsidR="00AA1607" w:rsidRDefault="00AA1607" w:rsidP="00AA1607">
      <w:pPr>
        <w:spacing w:line="480" w:lineRule="auto"/>
        <w:jc w:val="both"/>
        <w:rPr>
          <w:rFonts w:ascii="Times New Roman" w:eastAsiaTheme="minorEastAsia" w:hAnsi="Times New Roman" w:cs="Times New Roman"/>
          <w:sz w:val="24"/>
          <w:szCs w:val="24"/>
        </w:rPr>
      </w:pPr>
    </w:p>
    <w:p w14:paraId="1D1BE2B3" w14:textId="2ED2D02D" w:rsidR="00AA1607" w:rsidRDefault="00AA1607" w:rsidP="00AA1607">
      <w:pPr>
        <w:spacing w:line="480" w:lineRule="auto"/>
        <w:jc w:val="both"/>
        <w:rPr>
          <w:rFonts w:ascii="Times New Roman" w:eastAsiaTheme="minorEastAsia" w:hAnsi="Times New Roman" w:cs="Times New Roman"/>
          <w:sz w:val="24"/>
          <w:szCs w:val="24"/>
        </w:rPr>
      </w:pPr>
      <w:r w:rsidRPr="00AA1607">
        <w:rPr>
          <w:rFonts w:ascii="Times New Roman" w:eastAsiaTheme="minorEastAsia" w:hAnsi="Times New Roman" w:cs="Times New Roman"/>
          <w:sz w:val="24"/>
          <w:szCs w:val="24"/>
        </w:rPr>
        <w:t>Hydraulic tortuosity has been analytically modeled by</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fldChar w:fldCharType="begin"/>
      </w:r>
      <w:r w:rsidR="0057797B">
        <w:rPr>
          <w:rFonts w:ascii="Times New Roman" w:eastAsiaTheme="minorEastAsia" w:hAnsi="Times New Roman" w:cs="Times New Roman"/>
          <w:sz w:val="24"/>
          <w:szCs w:val="24"/>
        </w:rPr>
        <w:instrText xml:space="preserve"> ADDIN ZOTERO_ITEM CSL_CITATION {"citationID":"cdsGBs3y","properties":{"formattedCitation":"(Du Plessis &amp; Masliyah, 1991)","plainCitation":"(Du Plessis &amp; Masliyah, 1991)","dontUpdate":true,"noteIndex":0},"citationItems":[{"id":254,"uris":["http://zotero.org/users/local/zTcXUGTt/items/NFDM4I47"],"itemData":{"id":254,"type":"article-journal","container-title":"Transport in porous media","ISSN":"1573-1634","issue":"3","journalAbbreviation":"Transport in porous media","note":"publisher: Springer","page":"207-221","title":"Flow through isotropic granular porous media","volume":"6","author":[{"family":"Du Plessis","given":"J Prieur"},{"family":"Masliyah","given":"Jacob H"}],"issued":{"date-parts":[["1991"]]}}}],"schema":"https://github.com/citation-style-language/schema/raw/master/csl-citation.json"} </w:instrText>
      </w:r>
      <w:r>
        <w:rPr>
          <w:rFonts w:ascii="Times New Roman" w:eastAsiaTheme="minorEastAsia" w:hAnsi="Times New Roman" w:cs="Times New Roman"/>
          <w:sz w:val="24"/>
          <w:szCs w:val="24"/>
        </w:rPr>
        <w:fldChar w:fldCharType="separate"/>
      </w:r>
      <w:r w:rsidRPr="00AA1607">
        <w:rPr>
          <w:rFonts w:ascii="Times New Roman" w:hAnsi="Times New Roman" w:cs="Times New Roman"/>
          <w:sz w:val="24"/>
        </w:rPr>
        <w:t xml:space="preserve">Du Plessis &amp; </w:t>
      </w:r>
      <w:proofErr w:type="spellStart"/>
      <w:r w:rsidRPr="00AA1607">
        <w:rPr>
          <w:rFonts w:ascii="Times New Roman" w:hAnsi="Times New Roman" w:cs="Times New Roman"/>
          <w:sz w:val="24"/>
        </w:rPr>
        <w:t>Masliyah</w:t>
      </w:r>
      <w:proofErr w:type="spellEnd"/>
      <w:r w:rsidRPr="00AA1607">
        <w:rPr>
          <w:rFonts w:ascii="Times New Roman" w:hAnsi="Times New Roman" w:cs="Times New Roman"/>
          <w:sz w:val="24"/>
        </w:rPr>
        <w:t xml:space="preserve"> </w:t>
      </w:r>
      <w:r>
        <w:rPr>
          <w:rFonts w:ascii="Times New Roman" w:hAnsi="Times New Roman" w:cs="Times New Roman"/>
          <w:sz w:val="24"/>
        </w:rPr>
        <w:t>(</w:t>
      </w:r>
      <w:r w:rsidRPr="00AA1607">
        <w:rPr>
          <w:rFonts w:ascii="Times New Roman" w:hAnsi="Times New Roman" w:cs="Times New Roman"/>
          <w:sz w:val="24"/>
        </w:rPr>
        <w:t>1991)</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fldChar w:fldCharType="begin"/>
      </w:r>
      <w:r w:rsidR="0057797B">
        <w:rPr>
          <w:rFonts w:ascii="Times New Roman" w:eastAsiaTheme="minorEastAsia" w:hAnsi="Times New Roman" w:cs="Times New Roman"/>
          <w:sz w:val="24"/>
          <w:szCs w:val="24"/>
        </w:rPr>
        <w:instrText xml:space="preserve"> ADDIN ZOTERO_ITEM CSL_CITATION {"citationID":"gxQSGEh7","properties":{"formattedCitation":"(Ahmadi et al., 2011)","plainCitation":"(Ahmadi et al., 2011)","dontUpdate":true,"noteIndex":0},"citationItems":[{"id":255,"uris":["http://zotero.org/users/local/zTcXUGTt/items/ZPL7RI6L"],"itemData":{"id":255,"type":"article-journal","container-title":"Physical Review E","issue":"2","journalAbbreviation":"Physical Review E","note":"publisher: APS","page":"026312","title":"Analytical derivation of tortuosity and permeability of monosized spheres: A volume averaging approach","volume":"83","author":[{"family":"Ahmadi","given":"Mohammad Mehdi"},{"family":"Mohammadi","given":"Soheil"},{"family":"Hayati","given":"Ali Nemati"}],"issued":{"date-parts":[["2011"]]}}}],"schema":"https://github.com/citation-style-language/schema/raw/master/csl-citation.json"} </w:instrText>
      </w:r>
      <w:r>
        <w:rPr>
          <w:rFonts w:ascii="Times New Roman" w:eastAsiaTheme="minorEastAsia" w:hAnsi="Times New Roman" w:cs="Times New Roman"/>
          <w:sz w:val="24"/>
          <w:szCs w:val="24"/>
        </w:rPr>
        <w:fldChar w:fldCharType="separate"/>
      </w:r>
      <w:r w:rsidRPr="00AA1607">
        <w:rPr>
          <w:rFonts w:ascii="Times New Roman" w:hAnsi="Times New Roman" w:cs="Times New Roman"/>
          <w:sz w:val="24"/>
        </w:rPr>
        <w:t xml:space="preserve">Ahmadi et al. </w:t>
      </w:r>
      <w:r>
        <w:rPr>
          <w:rFonts w:ascii="Times New Roman" w:hAnsi="Times New Roman" w:cs="Times New Roman"/>
          <w:sz w:val="24"/>
        </w:rPr>
        <w:t>(</w:t>
      </w:r>
      <w:r w:rsidRPr="00AA1607">
        <w:rPr>
          <w:rFonts w:ascii="Times New Roman" w:hAnsi="Times New Roman" w:cs="Times New Roman"/>
          <w:sz w:val="24"/>
        </w:rPr>
        <w:t>2011)</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using volumetric averaging approaches in isotropic granular media and </w:t>
      </w:r>
      <w:proofErr w:type="spellStart"/>
      <w:r>
        <w:rPr>
          <w:rFonts w:ascii="Times New Roman" w:eastAsiaTheme="minorEastAsia" w:hAnsi="Times New Roman" w:cs="Times New Roman"/>
          <w:sz w:val="24"/>
          <w:szCs w:val="24"/>
        </w:rPr>
        <w:t>monosized</w:t>
      </w:r>
      <w:proofErr w:type="spellEnd"/>
      <w:r>
        <w:rPr>
          <w:rFonts w:ascii="Times New Roman" w:eastAsiaTheme="minorEastAsia" w:hAnsi="Times New Roman" w:cs="Times New Roman"/>
          <w:sz w:val="24"/>
          <w:szCs w:val="24"/>
        </w:rPr>
        <w:t xml:space="preserve"> spheres respectively. As shown by </w:t>
      </w:r>
      <w:r w:rsidRPr="00AA1607">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2</w:t>
      </w:r>
      <w:r w:rsidRPr="00AA1607">
        <w:rPr>
          <w:rFonts w:ascii="Times New Roman" w:eastAsiaTheme="minorEastAsia" w:hAnsi="Times New Roman" w:cs="Times New Roman"/>
          <w:b/>
          <w:bCs/>
          <w:sz w:val="24"/>
          <w:szCs w:val="24"/>
        </w:rPr>
        <w:t>-7</w:t>
      </w:r>
      <w:r>
        <w:rPr>
          <w:rFonts w:ascii="Times New Roman" w:eastAsiaTheme="minorEastAsia" w:hAnsi="Times New Roman" w:cs="Times New Roman"/>
          <w:sz w:val="24"/>
          <w:szCs w:val="24"/>
        </w:rPr>
        <w:t>, these different models depend on porosity.</w:t>
      </w:r>
    </w:p>
    <w:p w14:paraId="67F58F45" w14:textId="77777777" w:rsidR="00AA1607" w:rsidRDefault="00AA1607" w:rsidP="00AA1607">
      <w:pPr>
        <w:spacing w:line="480" w:lineRule="auto"/>
        <w:jc w:val="both"/>
        <w:rPr>
          <w:rFonts w:ascii="Times New Roman" w:eastAsiaTheme="minorEastAsia" w:hAnsi="Times New Roman" w:cs="Times New Roman"/>
          <w:sz w:val="24"/>
          <w:szCs w:val="24"/>
        </w:rPr>
      </w:pPr>
    </w:p>
    <w:p w14:paraId="2BA7A671" w14:textId="14519504" w:rsidR="00AA1607" w:rsidRDefault="00AA1607" w:rsidP="00AA1607">
      <w:pPr>
        <w:spacing w:line="480" w:lineRule="auto"/>
        <w:jc w:val="center"/>
      </w:pPr>
      <w:r>
        <w:rPr>
          <w:noProof/>
        </w:rPr>
        <w:lastRenderedPageBreak/>
        <w:drawing>
          <wp:inline distT="0" distB="0" distL="0" distR="0" wp14:anchorId="2557D26E" wp14:editId="78EE04AE">
            <wp:extent cx="4925085" cy="2969537"/>
            <wp:effectExtent l="0" t="0" r="8890" b="2540"/>
            <wp:docPr id="1411128108" name="Chart 1411128108">
              <a:extLst xmlns:a="http://schemas.openxmlformats.org/drawingml/2006/main">
                <a:ext uri="{FF2B5EF4-FFF2-40B4-BE49-F238E27FC236}">
                  <a16:creationId xmlns:a16="http://schemas.microsoft.com/office/drawing/2014/main" id="{DCBA2721-F2B8-4463-A5AA-AFFA02124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A903B5" w14:textId="0607EAE0" w:rsidR="00AA1607" w:rsidRPr="00AA1607" w:rsidRDefault="00AA1607" w:rsidP="00AA1607">
      <w:pPr>
        <w:pStyle w:val="Caption"/>
        <w:jc w:val="center"/>
        <w:rPr>
          <w:rFonts w:ascii="Times New Roman" w:hAnsi="Times New Roman" w:cs="Times New Roman"/>
          <w:b/>
          <w:bCs/>
          <w:i w:val="0"/>
          <w:iCs w:val="0"/>
          <w:color w:val="auto"/>
          <w:sz w:val="24"/>
          <w:szCs w:val="24"/>
        </w:rPr>
      </w:pPr>
      <w:bookmarkStart w:id="23" w:name="_Toc102560655"/>
      <w:r w:rsidRPr="00AA160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7</w:t>
      </w:r>
      <w:r w:rsidR="00266658">
        <w:rPr>
          <w:rFonts w:ascii="Times New Roman" w:hAnsi="Times New Roman" w:cs="Times New Roman"/>
          <w:b/>
          <w:bCs/>
          <w:i w:val="0"/>
          <w:iCs w:val="0"/>
          <w:color w:val="auto"/>
          <w:sz w:val="24"/>
          <w:szCs w:val="24"/>
        </w:rPr>
        <w:fldChar w:fldCharType="end"/>
      </w:r>
      <w:r w:rsidRPr="00AA1607">
        <w:rPr>
          <w:rFonts w:ascii="Times New Roman" w:hAnsi="Times New Roman" w:cs="Times New Roman"/>
          <w:b/>
          <w:bCs/>
          <w:i w:val="0"/>
          <w:iCs w:val="0"/>
          <w:color w:val="auto"/>
          <w:sz w:val="24"/>
          <w:szCs w:val="24"/>
        </w:rPr>
        <w:t>. Hydraulic tortuosity predictions using the models of Du</w:t>
      </w:r>
      <w:r>
        <w:rPr>
          <w:rFonts w:ascii="Times New Roman" w:hAnsi="Times New Roman" w:cs="Times New Roman"/>
          <w:b/>
          <w:bCs/>
          <w:i w:val="0"/>
          <w:iCs w:val="0"/>
          <w:color w:val="auto"/>
          <w:sz w:val="24"/>
          <w:szCs w:val="24"/>
        </w:rPr>
        <w:t xml:space="preserve"> Plessis and </w:t>
      </w:r>
      <w:proofErr w:type="spellStart"/>
      <w:r w:rsidR="00A62D27">
        <w:rPr>
          <w:rFonts w:ascii="Times New Roman" w:hAnsi="Times New Roman" w:cs="Times New Roman"/>
          <w:b/>
          <w:bCs/>
          <w:i w:val="0"/>
          <w:iCs w:val="0"/>
          <w:color w:val="auto"/>
          <w:sz w:val="24"/>
          <w:szCs w:val="24"/>
        </w:rPr>
        <w:t>M</w:t>
      </w:r>
      <w:r>
        <w:rPr>
          <w:rFonts w:ascii="Times New Roman" w:hAnsi="Times New Roman" w:cs="Times New Roman"/>
          <w:b/>
          <w:bCs/>
          <w:i w:val="0"/>
          <w:iCs w:val="0"/>
          <w:color w:val="auto"/>
          <w:sz w:val="24"/>
          <w:szCs w:val="24"/>
        </w:rPr>
        <w:t>asliyah</w:t>
      </w:r>
      <w:proofErr w:type="spellEnd"/>
      <w:r>
        <w:rPr>
          <w:rFonts w:ascii="Times New Roman" w:hAnsi="Times New Roman" w:cs="Times New Roman"/>
          <w:b/>
          <w:bCs/>
          <w:i w:val="0"/>
          <w:iCs w:val="0"/>
          <w:color w:val="auto"/>
          <w:sz w:val="24"/>
          <w:szCs w:val="24"/>
        </w:rPr>
        <w:t xml:space="preserve"> (1991) and Ahmadi et al., (2011). Below 40% porosity, </w:t>
      </w:r>
      <w:r w:rsidR="006D15F2">
        <w:rPr>
          <w:rFonts w:ascii="Times New Roman" w:hAnsi="Times New Roman" w:cs="Times New Roman"/>
          <w:b/>
          <w:bCs/>
          <w:i w:val="0"/>
          <w:iCs w:val="0"/>
          <w:color w:val="auto"/>
          <w:sz w:val="24"/>
          <w:szCs w:val="24"/>
        </w:rPr>
        <w:t xml:space="preserve">it is </w:t>
      </w:r>
      <w:r>
        <w:rPr>
          <w:rFonts w:ascii="Times New Roman" w:hAnsi="Times New Roman" w:cs="Times New Roman"/>
          <w:b/>
          <w:bCs/>
          <w:i w:val="0"/>
          <w:iCs w:val="0"/>
          <w:color w:val="auto"/>
          <w:sz w:val="24"/>
          <w:szCs w:val="24"/>
        </w:rPr>
        <w:t>observe</w:t>
      </w:r>
      <w:r w:rsidR="006D15F2">
        <w:rPr>
          <w:rFonts w:ascii="Times New Roman" w:hAnsi="Times New Roman" w:cs="Times New Roman"/>
          <w:b/>
          <w:bCs/>
          <w:i w:val="0"/>
          <w:iCs w:val="0"/>
          <w:color w:val="auto"/>
          <w:sz w:val="24"/>
          <w:szCs w:val="24"/>
        </w:rPr>
        <w:t>d</w:t>
      </w:r>
      <w:r>
        <w:rPr>
          <w:rFonts w:ascii="Times New Roman" w:hAnsi="Times New Roman" w:cs="Times New Roman"/>
          <w:b/>
          <w:bCs/>
          <w:i w:val="0"/>
          <w:iCs w:val="0"/>
          <w:color w:val="auto"/>
          <w:sz w:val="24"/>
          <w:szCs w:val="24"/>
        </w:rPr>
        <w:t xml:space="preserve"> that Ahmadi et al. (2011) model predicts higher hydraulic tortuosity values while above 45% porosity, </w:t>
      </w:r>
      <w:r w:rsidR="006D15F2">
        <w:rPr>
          <w:rFonts w:ascii="Times New Roman" w:hAnsi="Times New Roman" w:cs="Times New Roman"/>
          <w:b/>
          <w:bCs/>
          <w:i w:val="0"/>
          <w:iCs w:val="0"/>
          <w:color w:val="auto"/>
          <w:sz w:val="24"/>
          <w:szCs w:val="24"/>
        </w:rPr>
        <w:t xml:space="preserve">a </w:t>
      </w:r>
      <w:r>
        <w:rPr>
          <w:rFonts w:ascii="Times New Roman" w:hAnsi="Times New Roman" w:cs="Times New Roman"/>
          <w:b/>
          <w:bCs/>
          <w:i w:val="0"/>
          <w:iCs w:val="0"/>
          <w:color w:val="auto"/>
          <w:sz w:val="24"/>
          <w:szCs w:val="24"/>
        </w:rPr>
        <w:t>convergence of model values</w:t>
      </w:r>
      <w:r w:rsidR="006D15F2">
        <w:rPr>
          <w:rFonts w:ascii="Times New Roman" w:hAnsi="Times New Roman" w:cs="Times New Roman"/>
          <w:b/>
          <w:bCs/>
          <w:i w:val="0"/>
          <w:iCs w:val="0"/>
          <w:color w:val="auto"/>
          <w:sz w:val="24"/>
          <w:szCs w:val="24"/>
        </w:rPr>
        <w:t xml:space="preserve"> is observed</w:t>
      </w:r>
      <w:r>
        <w:rPr>
          <w:rFonts w:ascii="Times New Roman" w:hAnsi="Times New Roman" w:cs="Times New Roman"/>
          <w:b/>
          <w:bCs/>
          <w:i w:val="0"/>
          <w:iCs w:val="0"/>
          <w:color w:val="auto"/>
          <w:sz w:val="24"/>
          <w:szCs w:val="24"/>
        </w:rPr>
        <w:t>.</w:t>
      </w:r>
      <w:bookmarkEnd w:id="23"/>
    </w:p>
    <w:p w14:paraId="77C9975D" w14:textId="77777777" w:rsidR="00AA1607" w:rsidRDefault="00AA1607" w:rsidP="00BD3E43">
      <w:pPr>
        <w:spacing w:line="480" w:lineRule="auto"/>
        <w:jc w:val="both"/>
        <w:rPr>
          <w:rFonts w:ascii="Times New Roman" w:eastAsiaTheme="minorEastAsia" w:hAnsi="Times New Roman" w:cs="Times New Roman"/>
          <w:sz w:val="24"/>
          <w:szCs w:val="24"/>
        </w:rPr>
      </w:pPr>
    </w:p>
    <w:p w14:paraId="4EEE0EF9" w14:textId="17000B98" w:rsidR="005F6BD0" w:rsidRDefault="00B63B35" w:rsidP="00BD3E4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r w:rsidR="00BD3E43">
        <w:rPr>
          <w:rFonts w:ascii="Times New Roman" w:eastAsiaTheme="minorEastAsia" w:hAnsi="Times New Roman" w:cs="Times New Roman"/>
          <w:sz w:val="24"/>
          <w:szCs w:val="24"/>
        </w:rPr>
        <w:t xml:space="preserve">umerical methods such as Lattice Boltzmann simulations (LBM) and Finite Volume Method (FVM) on 3-D binary segmented images have been used to directly calculate hydraulic tortuosity by analyzing streamlines obtained from the simulations </w:t>
      </w:r>
      <w:r w:rsidR="00BD3E43">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{"citationID":"s6pGV82H","properties":{"unsorted":true,"formattedCitation":"(Fredrich et al., 1999; Keehm, 2003; Jin et al., 2004; Piller et al., 2009; Srisutthiyakorn &amp; Mavko, 2016; Leite Roque &amp; Nardelli Siebert, 2020; Leger &amp; Luquot, 2021)","plainCitation":"(Fredrich et al., 1999; Keehm, 2003; Jin et al., 2004; Piller et al., 2009; Srisutthiyakorn &amp; Mavko, 2016; Leite Roque &amp; Nardelli Siebert, 2020; Leger &amp; Luquot, 2021)","dontUpdate":true,"noteIndex":0},"citationItems":[{"id":207,"uris":["http://zotero.org/users/local/zTcXUGTt/items/Q3Z72FJP"],"itemData":{"id":207,"type":"report","publisher":"Sandia National Lab.(SNL-NM), Albuquerque, NM (United States); Sandia …","title":"Development, implementation, and experimental validation of the lattice Boltzmann method for modeling three-dimensional complex flows","author":[{"family":"Fredrich","given":"JT"},{"family":"Lindquist","given":"WB"},{"family":"Noble","given":"DR"},{"family":"O'Connor","given":"RM"}],"issued":{"date-parts":[["1999"]]}}},{"id":208,"uris":["http://zotero.org/users/local/zTcXUGTt/items/THD8SLBN"],"itemData":{"id":208,"type":"book","ISBN":"0-496-33004-7","publisher":"Stanford University","title":"Computational rock physics: Transport properties in porous media and applications","author":[{"family":"Keehm","given":"Youngseuk"}],"issued":{"date-parts":[["2003"]]}}},{"id":198,"uris":["http://zotero.org/users/local/zTcXUGTt/items/W4E6E3I8"],"itemData":{"id":198,"type":"paper-conference","event":"SPE Annual Technical Conference and Exhibition","publisher":"OnePetro","title":"Direct prediction of the absolute permeability of unconsolidated and consolidated reservoir rock","author":[{"family":"Jin","given":"Guodong"},{"family":"Patzek","given":"Tad W"},{"family":"Silin","given":"Dmitry B"}],"issued":{"date-parts":[["2004"]]}}},{"id":202,"uris":["http://zotero.org/users/local/zTcXUGTt/items/8RP38JWR"],"itemData":{"id":202,"type":"article-journal","container-title":"Transport in porous media","ISSN":"1573-1634","issue":"1","journalAbbreviation":"Transport in porous media","note":"publisher: Springer","page":"57-78","title":"Analysis of hydraulic permeability in porous media: from high resolution X-ray tomography to direct numerical simulation","volume":"80","author":[{"family":"Piller","given":"Marzio"},{"family":"Schena","given":"Gianni"},{"family":"Nolich","given":"M"},{"family":"Favretto","given":"S"},{"family":"Radaelli","given":"F"},{"family":"Rossi","given":"E"}],"issued":{"date-parts":[["2009"]]}}},{"id":98,"uris":["http://zotero.org/users/local/zTcXUGTt/items/A2NBNT9U"],"itemData":{"id":98,"type":"chapter","abstract":"Hydraulic tortuosity is an important parameter in characterizing fluid flow heterogeneity in porous media. The most basic definition of tortuosity is an average flow path length divided by the length of a sample. Although this definition seems straightforward, the lack of understanding and proper way to measure tortuosity make it one of the most abused parameters describing transport properties. Hydraulic tortuosity is often treated merely as a fitting factor or, worse, is neglected by combining tortuosity with a geometrical factor in the Kozeny-Carman equation. In this paper, we focus on hydraulic tortuosity in various porous media ranging from artificial packs to natural rocks to improve our understanding of this parameter. Conventionally, the tortuosity is obtained through laboratory measurements of porosity, permeability, and specific surface area using the Kozeny-Carman equation. In contrast, this study was conducted on 3-D binary segmented images to obtain the tortuosity through streamlines extracted from a local flux, the output from a Lattice Boltzmann flow simulation (LBM). This approach allows us to calculate the flux-weighted tortuosity, and also to study the tortuosity on a larger number of samples. Numerical simulations were performed on 8 simple cubic packs, 8 face-centered cubic packs, 32 variations of Finney packs, 125 subsamples of Berea sandstones, and 125 subsamples of Grosmont carbonate. Presentation Date: Monday, October 17, 2016 Start Time: 1:50:00 PM Location: 167 Presentation Type: ORAL","collection-title":"SEG Technical Program Expanded Abstracts","container-title":"SEG Technical Program Expanded Abstracts 2016","note":"DOI: 10.1190/segam2016-13966753.1","number-of-volumes":"0","page":"3133-3137","publisher":"Society of Exploration Geophysicists","title":"Hydraulic tortuosity: From artificial packs to natural rocks","URL":"https://doi.org/10.1190/segam2016-13966753.1","author":[{"family":"Srisutthiyakorn","given":"Nattavadee"},{"family":"Mavko","given":"Gerald"}],"accessed":{"date-parts":[["2021",10,19]]},"issued":{"date-parts":[["2016",9,1]]}}},{"id":243,"uris":["http://zotero.org/users/local/zTcXUGTt/items/Z7TVAI2Q"],"itemData":{"id":243,"type":"paper-conference","abstract":"Tortuosity is a key parameter for fluid flow and mass transport in porous media. Geodesic reconstruction (GR) and fluid velocity field (FVF) are techniques that allow tortuosity estimation. Essentially, tortuosity is the ratio of the geodesic length by the Euclidian length of the pore inlet-outlet in the region of interest. However, its estimation is not trivial, especially for 3D porous medium samples, such as for reservoir rock core samples. Digital rock physics has made much progress recently, providing estimates of several quantities and improving the understanding of the pore-scale processes of reservoir rocks.This paper briefly discusses the GR and FVF techniques and their computational implementions to estimate the directional tortuosity of a pore network. The GR estimates the geometric tortuosity while the FVF estimates the hydraulic tortuosity. An application of these techniques is done for four carbonate and twelve sandstones reservoir rock core samples, provided by the MicroCT Images and Networks of Imperial College London database.The results show that the tortuosity estimates in the x, y and z -directions, for all but one direction, have the FVF values slightly higher than the GR values, with a mean relative error around 10%. When the specific directional tortuosities are compared, the mean relative error for τx, τy and τz are, 9.8%, 10.3% and 10.5%, respectively. The mean GR and FVF tortuosities for the carbonate and sandstone samples are &lt;τC&gt; = 1.6, &lt;τS&gt; = 1.4 and &lt;τC&gt; = 1.8, &lt;τS&gt; = 1.6, respectively. The mean porosity for the carbonate and sandstone samples are &lt;φC&gt; = 0.16 and &lt;φS&gt; = 0.22, respectively. From these results, it can be noticed that the FVF tortuosity estimates are higher than the GR estimates, which is expected to be as in general hydraulic tortuosity is larger than the geometric one. On the other hand, it is observed that high porosity correlates to low tortuosity, which is consistent with results in the literature. The two techniques have very high Pearson correlation ρ = 0.9, and by Bland-Altman analysis they are within the limits of agreement (LoA), which means that both techniques are essentially equivalent to estimate the tortuosity, even though neither technique is considered as a gold standard measure for tortuosity.","DOI":"10.2118/200535-MS","event":"SPE Europec","page":"D031S024R004","title":"Reservoir Rock Tortuosity Estimates Based on Geodesic Reconstruction and Fluid Velocity Field Techniques","URL":"https://doi.org/10.2118/200535-MS","author":[{"family":"Leite Roque","given":"Waldir"},{"family":"Nardelli Siebert","given":"Diogo"}],"accessed":{"date-parts":[["2022",3,5]]},"issued":{"date-parts":[["2020",12,1]]}}},{"id":226,"uris":["http://zotero.org/users/local/zTcXUGTt/items/SBEC7U3N"],"itemData":{"id":226,"type":"article-journal","container-title":"Applied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sidR="00BD3E43">
        <w:rPr>
          <w:rFonts w:ascii="Times New Roman" w:eastAsiaTheme="minorEastAsia" w:hAnsi="Times New Roman" w:cs="Times New Roman"/>
          <w:sz w:val="24"/>
          <w:szCs w:val="24"/>
        </w:rPr>
        <w:fldChar w:fldCharType="separate"/>
      </w:r>
      <w:r w:rsidR="00BD3E43" w:rsidRPr="005966C4">
        <w:rPr>
          <w:rFonts w:ascii="Times New Roman" w:hAnsi="Times New Roman" w:cs="Times New Roman"/>
          <w:sz w:val="24"/>
        </w:rPr>
        <w:t xml:space="preserve">(Fredrich et al., 1999; </w:t>
      </w:r>
      <w:proofErr w:type="spellStart"/>
      <w:r w:rsidR="00BD3E43" w:rsidRPr="005966C4">
        <w:rPr>
          <w:rFonts w:ascii="Times New Roman" w:hAnsi="Times New Roman" w:cs="Times New Roman"/>
          <w:sz w:val="24"/>
        </w:rPr>
        <w:t>Keehm</w:t>
      </w:r>
      <w:proofErr w:type="spellEnd"/>
      <w:r w:rsidR="00BD3E43" w:rsidRPr="005966C4">
        <w:rPr>
          <w:rFonts w:ascii="Times New Roman" w:hAnsi="Times New Roman" w:cs="Times New Roman"/>
          <w:sz w:val="24"/>
        </w:rPr>
        <w:t xml:space="preserve">, 2003; Jin et al., 2004; </w:t>
      </w:r>
      <w:proofErr w:type="spellStart"/>
      <w:r w:rsidR="00BD3E43" w:rsidRPr="005966C4">
        <w:rPr>
          <w:rFonts w:ascii="Times New Roman" w:hAnsi="Times New Roman" w:cs="Times New Roman"/>
          <w:sz w:val="24"/>
        </w:rPr>
        <w:t>Piller</w:t>
      </w:r>
      <w:proofErr w:type="spellEnd"/>
      <w:r w:rsidR="00BD3E43" w:rsidRPr="005966C4">
        <w:rPr>
          <w:rFonts w:ascii="Times New Roman" w:hAnsi="Times New Roman" w:cs="Times New Roman"/>
          <w:sz w:val="24"/>
        </w:rPr>
        <w:t xml:space="preserve"> et al., 2009; </w:t>
      </w:r>
      <w:proofErr w:type="spellStart"/>
      <w:r w:rsidR="00BD3E43" w:rsidRPr="005966C4">
        <w:rPr>
          <w:rFonts w:ascii="Times New Roman" w:hAnsi="Times New Roman" w:cs="Times New Roman"/>
          <w:sz w:val="24"/>
        </w:rPr>
        <w:t>Srisutthiyakorn</w:t>
      </w:r>
      <w:proofErr w:type="spellEnd"/>
      <w:r w:rsidR="00BD3E43" w:rsidRPr="005966C4">
        <w:rPr>
          <w:rFonts w:ascii="Times New Roman" w:hAnsi="Times New Roman" w:cs="Times New Roman"/>
          <w:sz w:val="24"/>
        </w:rPr>
        <w:t xml:space="preserve"> &amp; </w:t>
      </w:r>
      <w:proofErr w:type="spellStart"/>
      <w:r w:rsidR="00BD3E43" w:rsidRPr="005966C4">
        <w:rPr>
          <w:rFonts w:ascii="Times New Roman" w:hAnsi="Times New Roman" w:cs="Times New Roman"/>
          <w:sz w:val="24"/>
        </w:rPr>
        <w:t>Mavko</w:t>
      </w:r>
      <w:proofErr w:type="spellEnd"/>
      <w:r w:rsidR="00BD3E43" w:rsidRPr="005966C4">
        <w:rPr>
          <w:rFonts w:ascii="Times New Roman" w:hAnsi="Times New Roman" w:cs="Times New Roman"/>
          <w:sz w:val="24"/>
        </w:rPr>
        <w:t xml:space="preserve">, 2016; Roque &amp; Siebert, 2020; Leger &amp; </w:t>
      </w:r>
      <w:proofErr w:type="spellStart"/>
      <w:r w:rsidR="00BD3E43" w:rsidRPr="005966C4">
        <w:rPr>
          <w:rFonts w:ascii="Times New Roman" w:hAnsi="Times New Roman" w:cs="Times New Roman"/>
          <w:sz w:val="24"/>
        </w:rPr>
        <w:t>Luquot</w:t>
      </w:r>
      <w:proofErr w:type="spellEnd"/>
      <w:r w:rsidR="00BD3E43" w:rsidRPr="005966C4">
        <w:rPr>
          <w:rFonts w:ascii="Times New Roman" w:hAnsi="Times New Roman" w:cs="Times New Roman"/>
          <w:sz w:val="24"/>
        </w:rPr>
        <w:t>, 2021)</w:t>
      </w:r>
      <w:r w:rsidR="00BD3E43">
        <w:rPr>
          <w:rFonts w:ascii="Times New Roman" w:eastAsiaTheme="minorEastAsia" w:hAnsi="Times New Roman" w:cs="Times New Roman"/>
          <w:sz w:val="24"/>
          <w:szCs w:val="24"/>
        </w:rPr>
        <w:fldChar w:fldCharType="end"/>
      </w:r>
      <w:r w:rsidR="00BD3E43">
        <w:rPr>
          <w:rFonts w:ascii="Times New Roman" w:eastAsiaTheme="minorEastAsia" w:hAnsi="Times New Roman" w:cs="Times New Roman"/>
          <w:sz w:val="24"/>
          <w:szCs w:val="24"/>
        </w:rPr>
        <w:t xml:space="preserve">. </w:t>
      </w:r>
    </w:p>
    <w:p w14:paraId="0B26D579" w14:textId="09F046A3"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understand the impact of hydraulic tortuosity on permeability, consider an idealized medium</w:t>
      </w:r>
      <w:r w:rsidR="0073798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such as represented </w:t>
      </w:r>
      <w:r w:rsidR="00737987">
        <w:rPr>
          <w:rFonts w:ascii="Times New Roman" w:eastAsiaTheme="minorEastAsia" w:hAnsi="Times New Roman" w:cs="Times New Roman"/>
          <w:sz w:val="24"/>
          <w:szCs w:val="24"/>
        </w:rPr>
        <w:t>in</w:t>
      </w:r>
      <w:r>
        <w:rPr>
          <w:rFonts w:ascii="Times New Roman" w:eastAsiaTheme="minorEastAsia" w:hAnsi="Times New Roman" w:cs="Times New Roman"/>
          <w:sz w:val="24"/>
          <w:szCs w:val="24"/>
        </w:rPr>
        <w:t xml:space="preserve"> </w:t>
      </w:r>
      <w:r w:rsidRPr="00F441B7">
        <w:rPr>
          <w:rFonts w:ascii="Times New Roman" w:eastAsiaTheme="minorEastAsia" w:hAnsi="Times New Roman" w:cs="Times New Roman"/>
          <w:b/>
          <w:bCs/>
          <w:sz w:val="24"/>
          <w:szCs w:val="24"/>
        </w:rPr>
        <w:t>Figure 2-</w:t>
      </w:r>
      <w:r w:rsidR="00AD1383" w:rsidRPr="00F441B7">
        <w:rPr>
          <w:rFonts w:ascii="Times New Roman" w:eastAsiaTheme="minorEastAsia" w:hAnsi="Times New Roman" w:cs="Times New Roman"/>
          <w:b/>
          <w:bCs/>
          <w:sz w:val="24"/>
          <w:szCs w:val="24"/>
        </w:rPr>
        <w:t>2</w:t>
      </w:r>
      <w:r w:rsidR="0057797B">
        <w:rPr>
          <w:rFonts w:ascii="Times New Roman" w:eastAsiaTheme="minorEastAsia" w:hAnsi="Times New Roman" w:cs="Times New Roman"/>
          <w:sz w:val="24"/>
          <w:szCs w:val="24"/>
        </w:rPr>
        <w:t xml:space="preserve"> above.</w:t>
      </w:r>
    </w:p>
    <w:p w14:paraId="6BD846EA" w14:textId="2DD78B16"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velocity in the pore of such a system can be obtained from Poiseuille’s equation Eq</w:t>
      </w:r>
      <w:r w:rsidR="00BF3CD2">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2.3)</w:t>
      </w:r>
    </w:p>
    <w:p w14:paraId="6325758B" w14:textId="47F769EC" w:rsidR="005F6BD0" w:rsidRPr="00C03F00" w:rsidRDefault="00B2323F" w:rsidP="005F6BD0">
      <w:pPr>
        <w:spacing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Δp</m:t>
                  </m:r>
                </m:num>
                <m:den>
                  <m:r>
                    <w:rPr>
                      <w:rFonts w:ascii="Cambria Math" w:eastAsiaTheme="minorEastAsia" w:hAnsi="Cambria Math" w:cs="Times New Roman"/>
                      <w:sz w:val="24"/>
                      <w:szCs w:val="24"/>
                    </w:rPr>
                    <m:t>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µ</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e</m:t>
                      </m:r>
                    </m:sub>
                  </m:sSub>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2.3</m:t>
                  </m:r>
                </m:e>
              </m:d>
            </m:e>
          </m:eqArr>
        </m:oMath>
      </m:oMathPara>
    </w:p>
    <w:p w14:paraId="2F1B3D20" w14:textId="00E9CB79"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oMath>
      <w:r>
        <w:rPr>
          <w:rFonts w:ascii="Times New Roman" w:eastAsiaTheme="minorEastAsia" w:hAnsi="Times New Roman" w:cs="Times New Roman"/>
          <w:sz w:val="24"/>
          <w:szCs w:val="24"/>
        </w:rPr>
        <w:t xml:space="preserve"> is the flow velocity in the pore</w:t>
      </w:r>
      <w:r w:rsidR="00AA772F">
        <w:rPr>
          <w:rFonts w:ascii="Times New Roman" w:eastAsiaTheme="minorEastAsia" w:hAnsi="Times New Roman" w:cs="Times New Roman"/>
          <w:sz w:val="24"/>
          <w:szCs w:val="24"/>
        </w:rPr>
        <w:t xml:space="preserve"> (m/s)</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Δp</m:t>
        </m:r>
      </m:oMath>
      <w:r>
        <w:rPr>
          <w:rFonts w:ascii="Times New Roman" w:eastAsiaTheme="minorEastAsia" w:hAnsi="Times New Roman" w:cs="Times New Roman"/>
          <w:sz w:val="24"/>
          <w:szCs w:val="24"/>
        </w:rPr>
        <w:t xml:space="preserve"> is the pressure differential betwe</w:t>
      </w:r>
      <w:proofErr w:type="spellStart"/>
      <w:r>
        <w:rPr>
          <w:rFonts w:ascii="Times New Roman" w:eastAsiaTheme="minorEastAsia" w:hAnsi="Times New Roman" w:cs="Times New Roman"/>
          <w:sz w:val="24"/>
          <w:szCs w:val="24"/>
        </w:rPr>
        <w:t>en</w:t>
      </w:r>
      <w:proofErr w:type="spellEnd"/>
      <w:r>
        <w:rPr>
          <w:rFonts w:ascii="Times New Roman" w:eastAsiaTheme="minorEastAsia" w:hAnsi="Times New Roman" w:cs="Times New Roman"/>
          <w:sz w:val="24"/>
          <w:szCs w:val="24"/>
        </w:rPr>
        <w:t xml:space="preserve"> the ends of the tube</w:t>
      </w:r>
      <w:r w:rsidR="00AA772F">
        <w:rPr>
          <w:rFonts w:ascii="Times New Roman" w:eastAsiaTheme="minorEastAsia" w:hAnsi="Times New Roman" w:cs="Times New Roman"/>
          <w:sz w:val="24"/>
          <w:szCs w:val="24"/>
        </w:rPr>
        <w:t xml:space="preserve"> (N/m</w:t>
      </w:r>
      <w:r w:rsidR="00AA772F" w:rsidRPr="00AA772F">
        <w:rPr>
          <w:rFonts w:ascii="Times New Roman" w:eastAsiaTheme="minorEastAsia" w:hAnsi="Times New Roman" w:cs="Times New Roman"/>
          <w:sz w:val="24"/>
          <w:szCs w:val="24"/>
          <w:vertAlign w:val="superscript"/>
        </w:rPr>
        <w:t>2</w:t>
      </w:r>
      <w:r w:rsidR="00AA772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w:t>
      </w:r>
      <w:proofErr w:type="spellEnd"/>
      <w:r>
        <w:rPr>
          <w:rFonts w:ascii="Times New Roman" w:eastAsiaTheme="minorEastAsia" w:hAnsi="Times New Roman" w:cs="Times New Roman"/>
          <w:sz w:val="24"/>
          <w:szCs w:val="24"/>
        </w:rPr>
        <w:t xml:space="preserve"> is the capillary radius</w:t>
      </w:r>
      <w:r w:rsidR="00AA772F">
        <w:rPr>
          <w:rFonts w:ascii="Times New Roman" w:eastAsiaTheme="minorEastAsia" w:hAnsi="Times New Roman" w:cs="Times New Roman"/>
          <w:sz w:val="24"/>
          <w:szCs w:val="24"/>
        </w:rPr>
        <w:t xml:space="preserve"> (m)</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oMath>
      <w:r>
        <w:rPr>
          <w:rFonts w:ascii="Times New Roman" w:eastAsiaTheme="minorEastAsia" w:hAnsi="Times New Roman" w:cs="Times New Roman"/>
          <w:sz w:val="24"/>
          <w:szCs w:val="24"/>
        </w:rPr>
        <w:t xml:space="preserve"> is the</w:t>
      </w:r>
      <w:r w:rsidR="00C54860">
        <w:rPr>
          <w:rFonts w:ascii="Times New Roman" w:eastAsiaTheme="minorEastAsia" w:hAnsi="Times New Roman" w:cs="Times New Roman"/>
          <w:sz w:val="24"/>
          <w:szCs w:val="24"/>
        </w:rPr>
        <w:t xml:space="preserve"> pore </w:t>
      </w:r>
      <w:r>
        <w:rPr>
          <w:rFonts w:ascii="Times New Roman" w:eastAsiaTheme="minorEastAsia" w:hAnsi="Times New Roman" w:cs="Times New Roman"/>
          <w:sz w:val="24"/>
          <w:szCs w:val="24"/>
        </w:rPr>
        <w:t>cross-sectional</w:t>
      </w:r>
      <w:r w:rsidR="00C5486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area</w:t>
      </w:r>
      <w:r w:rsidR="00AA772F">
        <w:rPr>
          <w:rFonts w:ascii="Times New Roman" w:eastAsiaTheme="minorEastAsia" w:hAnsi="Times New Roman" w:cs="Times New Roman"/>
          <w:sz w:val="24"/>
          <w:szCs w:val="24"/>
        </w:rPr>
        <w:t xml:space="preserve"> (m</w:t>
      </w:r>
      <w:r w:rsidR="00AA772F" w:rsidRPr="00AA772F">
        <w:rPr>
          <w:rFonts w:ascii="Times New Roman" w:eastAsiaTheme="minorEastAsia" w:hAnsi="Times New Roman" w:cs="Times New Roman"/>
          <w:sz w:val="24"/>
          <w:szCs w:val="24"/>
          <w:vertAlign w:val="superscript"/>
        </w:rPr>
        <w:t>2</w:t>
      </w:r>
      <w:r w:rsidR="00AA772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e</m:t>
            </m:r>
          </m:sub>
        </m:sSub>
      </m:oMath>
      <w:r>
        <w:rPr>
          <w:rFonts w:ascii="Times New Roman" w:eastAsiaTheme="minorEastAsia" w:hAnsi="Times New Roman" w:cs="Times New Roman"/>
          <w:sz w:val="24"/>
          <w:szCs w:val="24"/>
        </w:rPr>
        <w:t xml:space="preserve"> is the effective length of the pore</w:t>
      </w:r>
      <w:r w:rsidR="00AA772F">
        <w:rPr>
          <w:rFonts w:ascii="Times New Roman" w:eastAsiaTheme="minorEastAsia" w:hAnsi="Times New Roman" w:cs="Times New Roman"/>
          <w:sz w:val="24"/>
          <w:szCs w:val="24"/>
        </w:rPr>
        <w:t xml:space="preserve"> (m)</w:t>
      </w:r>
      <w:r w:rsidR="0073798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µ</m:t>
        </m:r>
      </m:oMath>
      <w:r>
        <w:rPr>
          <w:rFonts w:ascii="Times New Roman" w:eastAsiaTheme="minorEastAsia" w:hAnsi="Times New Roman" w:cs="Times New Roman"/>
          <w:sz w:val="24"/>
          <w:szCs w:val="24"/>
        </w:rPr>
        <w:t xml:space="preserve"> is the viscosity of the fluid</w:t>
      </w:r>
      <w:r w:rsidR="00AA772F">
        <w:rPr>
          <w:rFonts w:ascii="Times New Roman" w:eastAsiaTheme="minorEastAsia" w:hAnsi="Times New Roman" w:cs="Times New Roman"/>
          <w:sz w:val="24"/>
          <w:szCs w:val="24"/>
        </w:rPr>
        <w:t xml:space="preserve"> (Ns/m</w:t>
      </w:r>
      <w:r w:rsidR="00AA772F" w:rsidRPr="00AA772F">
        <w:rPr>
          <w:rFonts w:ascii="Times New Roman" w:eastAsiaTheme="minorEastAsia" w:hAnsi="Times New Roman" w:cs="Times New Roman"/>
          <w:sz w:val="24"/>
          <w:szCs w:val="24"/>
          <w:vertAlign w:val="superscript"/>
        </w:rPr>
        <w:t>2</w:t>
      </w:r>
      <w:r w:rsidR="00AA772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696BFD96" w14:textId="45B4CD92"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flow velocity, </w:t>
      </w:r>
      <m:oMath>
        <m:r>
          <w:rPr>
            <w:rFonts w:ascii="Cambria Math" w:eastAsiaTheme="minorEastAsia" w:hAnsi="Cambria Math" w:cs="Times New Roman"/>
            <w:sz w:val="24"/>
            <w:szCs w:val="24"/>
          </w:rPr>
          <m:t>v</m:t>
        </m:r>
      </m:oMath>
      <w:r>
        <w:rPr>
          <w:rFonts w:ascii="Times New Roman" w:eastAsiaTheme="minorEastAsia" w:hAnsi="Times New Roman" w:cs="Times New Roman"/>
          <w:sz w:val="24"/>
          <w:szCs w:val="24"/>
        </w:rPr>
        <w:t xml:space="preserve"> can also be computed by the product of the intrinsic phase average velocity (pore velocity)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and porosity, </w:t>
      </w:r>
      <m:oMath>
        <m:r>
          <w:rPr>
            <w:rFonts w:ascii="Cambria Math" w:eastAsiaTheme="minorEastAsia" w:hAnsi="Cambria Math" w:cs="Times New Roman"/>
            <w:sz w:val="24"/>
            <w:szCs w:val="24"/>
          </w:rPr>
          <m:t>Ø</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ZOTERO_ITEM CSL_CITATION {"citationID":"Qy1TNWma","properties":{"unsorted":true,"formattedCitation":"(Epstein, 1989; Clennell, 1997)","plainCitation":"(Epstein, 1989; Clennell, 1997)","noteIndex":0},"citationItems":[{"id":93,"uris":["http://zotero.org/users/local/zTcXUGTt/items/D7KBQHBY"],"itemData":{"id":93,"type":"article-journal","container-title":"Chemical Engineering Science","DOI":"10.1016/0009-2509(89)85053-5","ISSN":"0009-2509","issue":"3","journalAbbreviation":"Chemical Engineering Science","page":"777-779","title":"On tortuosity and the tortuosity factor in flow and diffusion through porous media","volume":"44","author":[{"family":"Epstein","given":"Norman"}],"issued":{"date-parts":[["1989",1,1]]}}},{"id":13,"uris":["http://zotero.org/users/local/zTcXUGTt/items/YVLSSZIJ"],"itemData":{"id":13,"type":"article-journal","abstract":"Despite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Ben"}],"issued":{"date-parts":[["1997",1,1]]}}}],"schema":"https://github.com/citation-style-language/schema/raw/master/csl-citation.json"} </w:instrText>
      </w:r>
      <w:r>
        <w:rPr>
          <w:rFonts w:ascii="Times New Roman" w:eastAsiaTheme="minorEastAsia" w:hAnsi="Times New Roman" w:cs="Times New Roman"/>
          <w:sz w:val="24"/>
          <w:szCs w:val="24"/>
        </w:rPr>
        <w:fldChar w:fldCharType="separate"/>
      </w:r>
      <w:r w:rsidRPr="005F6BD0">
        <w:rPr>
          <w:rFonts w:ascii="Times New Roman" w:hAnsi="Times New Roman" w:cs="Times New Roman"/>
          <w:sz w:val="24"/>
        </w:rPr>
        <w:t>(Epstein, 1989; Clennell, 1997)</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However</w:t>
      </w:r>
      <w:r w:rsidR="0073798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in a porous medium characterized by tortuous paths where the path length for fluid flow is longer than the length of the porous medium, the</w:t>
      </w:r>
      <w:r w:rsidR="00AD138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pore velocity is:</w:t>
      </w:r>
    </w:p>
    <w:p w14:paraId="6EEC59CD" w14:textId="12D50F6F" w:rsidR="005F6BD0" w:rsidRPr="00586A00" w:rsidRDefault="00B2323F" w:rsidP="005F6BD0">
      <w:pPr>
        <w:spacing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v</m:t>
                  </m:r>
                </m:num>
                <m:den>
                  <m:r>
                    <w:rPr>
                      <w:rFonts w:ascii="Cambria Math" w:eastAsiaTheme="minorEastAsia" w:hAnsi="Cambria Math" w:cs="Times New Roman"/>
                      <w:sz w:val="24"/>
                      <w:szCs w:val="24"/>
                    </w:rPr>
                    <m:t>Ø</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e</m:t>
                      </m:r>
                    </m:sub>
                  </m:sSub>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2.4</m:t>
                  </m:r>
                </m:e>
              </m:d>
            </m:e>
          </m:eqArr>
        </m:oMath>
      </m:oMathPara>
    </w:p>
    <w:p w14:paraId="7C3E0667" w14:textId="0C70041A"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Substituting equation (2.4) into equation (2.</w:t>
      </w:r>
      <w:r w:rsidR="00C54860">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 </w:t>
      </w:r>
      <w:r w:rsidR="006D15F2">
        <w:rPr>
          <w:rFonts w:ascii="Times New Roman" w:eastAsiaTheme="minorEastAsia" w:hAnsi="Times New Roman" w:cs="Times New Roman"/>
          <w:sz w:val="24"/>
          <w:szCs w:val="24"/>
        </w:rPr>
        <w:t>to</w:t>
      </w:r>
      <w:r>
        <w:rPr>
          <w:rFonts w:ascii="Times New Roman" w:eastAsiaTheme="minorEastAsia" w:hAnsi="Times New Roman" w:cs="Times New Roman"/>
          <w:sz w:val="24"/>
          <w:szCs w:val="24"/>
        </w:rPr>
        <w:t xml:space="preserve"> obtain Eq. (2.5)</w:t>
      </w:r>
    </w:p>
    <w:p w14:paraId="7F10A320" w14:textId="477657D0" w:rsidR="005F6BD0" w:rsidRPr="005F6BD0" w:rsidRDefault="00B2323F" w:rsidP="005F6BD0">
      <w:pPr>
        <w:spacing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ΔP=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µvL</m:t>
                  </m:r>
                </m:num>
                <m:den>
                  <m:r>
                    <m:rPr>
                      <m:sty m:val="p"/>
                    </m:rPr>
                    <w:rPr>
                      <w:rFonts w:ascii="Cambria Math" w:eastAsiaTheme="minorEastAsia" w:hAnsi="Cambria Math" w:cs="Times New Roman"/>
                      <w:sz w:val="24"/>
                      <w:szCs w:val="24"/>
                    </w:rPr>
                    <m:t>Øπ</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4</m:t>
                      </m:r>
                    </m:sup>
                  </m:sSup>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L</m:t>
                              </m:r>
                            </m:e>
                            <m:sub>
                              <m:r>
                                <m:rPr>
                                  <m:sty m:val="p"/>
                                </m:rPr>
                                <w:rPr>
                                  <w:rFonts w:ascii="Cambria Math" w:eastAsiaTheme="minorEastAsia" w:hAnsi="Cambria Math" w:cs="Times New Roman"/>
                                  <w:sz w:val="24"/>
                                  <w:szCs w:val="24"/>
                                </w:rPr>
                                <m:t>e</m:t>
                              </m:r>
                            </m:sub>
                          </m:sSub>
                        </m:num>
                        <m:den>
                          <m:r>
                            <w:rPr>
                              <w:rFonts w:ascii="Cambria Math" w:eastAsiaTheme="minorEastAsia" w:hAnsi="Cambria Math" w:cs="Times New Roman"/>
                              <w:sz w:val="24"/>
                              <w:szCs w:val="24"/>
                            </w:rPr>
                            <m:t>L</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2.5</m:t>
                  </m:r>
                </m:e>
              </m:d>
            </m:e>
          </m:eqArr>
        </m:oMath>
      </m:oMathPara>
    </w:p>
    <w:p w14:paraId="012E879D" w14:textId="33E7AAA2" w:rsidR="005F6BD0" w:rsidRPr="002C6ED3"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Recalling Eq. (2.2), Eq. (2.5) becomes</w:t>
      </w:r>
    </w:p>
    <w:p w14:paraId="3C4EF80A" w14:textId="66FD3594" w:rsidR="005F6BD0" w:rsidRPr="00C2307A" w:rsidRDefault="00B2323F" w:rsidP="005F6BD0">
      <w:pPr>
        <w:spacing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ΔP=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µvL</m:t>
                  </m:r>
                </m:num>
                <m:den>
                  <m:r>
                    <m:rPr>
                      <m:sty m:val="p"/>
                    </m:rPr>
                    <w:rPr>
                      <w:rFonts w:ascii="Cambria Math" w:eastAsiaTheme="minorEastAsia" w:hAnsi="Cambria Math" w:cs="Times New Roman"/>
                      <w:sz w:val="24"/>
                      <w:szCs w:val="24"/>
                    </w:rPr>
                    <m:t>Øπ</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4</m:t>
                      </m:r>
                    </m:sup>
                  </m:sSup>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τ</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2.6</m:t>
                  </m:r>
                </m:e>
              </m:d>
            </m:e>
          </m:eqArr>
        </m:oMath>
      </m:oMathPara>
    </w:p>
    <w:p w14:paraId="3C8E6363" w14:textId="0CCFC83F" w:rsidR="005F6BD0" w:rsidRDefault="005F6BD0" w:rsidP="005F6BD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Therefore, Darcy’s law for one-dimensional flow becomes, </w:t>
      </w:r>
    </w:p>
    <w:p w14:paraId="144C14D9" w14:textId="5C9C55B5" w:rsidR="005F6BD0" w:rsidRPr="005F6BD0" w:rsidRDefault="00B2323F" w:rsidP="005F6BD0">
      <w:pPr>
        <w:spacing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m:rPr>
                  <m:sty m:val="p"/>
                </m:rPr>
                <w:rPr>
                  <w:rFonts w:ascii="Cambria Math" w:eastAsiaTheme="minorEastAsia" w:hAnsi="Cambria Math" w:cs="Times New Roman"/>
                  <w:sz w:val="24"/>
                  <w:szCs w:val="24"/>
                </w:rPr>
                <m:t>K</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Øπ</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τ</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2.7</m:t>
                  </m:r>
                </m:e>
              </m:d>
            </m:e>
          </m:eqArr>
        </m:oMath>
      </m:oMathPara>
    </w:p>
    <w:p w14:paraId="15D078C9" w14:textId="417D765F" w:rsidR="005F6BD0" w:rsidRDefault="005F6BD0" w:rsidP="005F6B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Eq. (2.7) </w:t>
      </w:r>
      <w:r w:rsidRPr="005F6BD0">
        <w:rPr>
          <w:rFonts w:ascii="Times New Roman" w:eastAsiaTheme="minorEastAsia" w:hAnsi="Times New Roman" w:cs="Times New Roman"/>
          <w:sz w:val="24"/>
          <w:szCs w:val="24"/>
        </w:rPr>
        <w:t>shows that permeability is inversely proportional to the square of hydraulic tortuosity. In practice, researchers have used equations similar to Eq.</w:t>
      </w:r>
      <w:r>
        <w:rPr>
          <w:rFonts w:ascii="Times New Roman" w:eastAsiaTheme="minorEastAsia" w:hAnsi="Times New Roman" w:cs="Times New Roman"/>
          <w:sz w:val="24"/>
          <w:szCs w:val="24"/>
        </w:rPr>
        <w:t xml:space="preserve"> (2.7) to </w:t>
      </w:r>
      <w:r w:rsidRPr="005F6BD0">
        <w:rPr>
          <w:rFonts w:ascii="Times New Roman" w:eastAsiaTheme="minorEastAsia" w:hAnsi="Times New Roman" w:cs="Times New Roman"/>
          <w:sz w:val="24"/>
          <w:szCs w:val="24"/>
        </w:rPr>
        <w:t>determine the hydraulic tortuosity of porous media after permeability measurements and knowin</w:t>
      </w:r>
      <w:r>
        <w:rPr>
          <w:rFonts w:ascii="Times New Roman" w:eastAsiaTheme="minorEastAsia" w:hAnsi="Times New Roman" w:cs="Times New Roman"/>
          <w:sz w:val="24"/>
          <w:szCs w:val="24"/>
        </w:rPr>
        <w:t xml:space="preserve">g the </w:t>
      </w:r>
      <w:r w:rsidR="00B63B35">
        <w:rPr>
          <w:rFonts w:ascii="Times New Roman" w:eastAsiaTheme="minorEastAsia" w:hAnsi="Times New Roman" w:cs="Times New Roman"/>
          <w:sz w:val="24"/>
          <w:szCs w:val="24"/>
        </w:rPr>
        <w:t>pore throat radius</w:t>
      </w:r>
      <w:r>
        <w:rPr>
          <w:rFonts w:ascii="Times New Roman" w:eastAsiaTheme="minorEastAsia" w:hAnsi="Times New Roman" w:cs="Times New Roman"/>
          <w:sz w:val="24"/>
          <w:szCs w:val="24"/>
        </w:rPr>
        <w:t>.</w:t>
      </w:r>
    </w:p>
    <w:p w14:paraId="1DC14C83" w14:textId="17FF9276" w:rsidR="00331512" w:rsidRDefault="00BD3E43" w:rsidP="00BD3E43">
      <w:pPr>
        <w:spacing w:line="480" w:lineRule="auto"/>
        <w:jc w:val="both"/>
        <w:rPr>
          <w:rFonts w:ascii="Times New Roman" w:eastAsiaTheme="minorEastAsia" w:hAnsi="Times New Roman" w:cs="Times New Roman"/>
          <w:sz w:val="24"/>
          <w:szCs w:val="24"/>
        </w:rPr>
      </w:pPr>
      <w:r w:rsidRPr="00F441B7">
        <w:rPr>
          <w:rFonts w:ascii="Times New Roman" w:eastAsiaTheme="minorEastAsia" w:hAnsi="Times New Roman" w:cs="Times New Roman"/>
          <w:b/>
          <w:bCs/>
          <w:sz w:val="24"/>
          <w:szCs w:val="24"/>
        </w:rPr>
        <w:lastRenderedPageBreak/>
        <w:t>Figure 2-</w:t>
      </w:r>
      <w:r w:rsidR="00340F28">
        <w:rPr>
          <w:rFonts w:ascii="Times New Roman" w:eastAsiaTheme="minorEastAsia" w:hAnsi="Times New Roman" w:cs="Times New Roman"/>
          <w:b/>
          <w:bCs/>
          <w:sz w:val="24"/>
          <w:szCs w:val="24"/>
        </w:rPr>
        <w:t>8</w:t>
      </w:r>
      <w:r>
        <w:rPr>
          <w:rFonts w:ascii="Times New Roman" w:eastAsiaTheme="minorEastAsia" w:hAnsi="Times New Roman" w:cs="Times New Roman"/>
          <w:sz w:val="24"/>
          <w:szCs w:val="24"/>
        </w:rPr>
        <w:t xml:space="preserve"> </w:t>
      </w:r>
      <w:r w:rsidR="00163586">
        <w:rPr>
          <w:rFonts w:ascii="Times New Roman" w:eastAsiaTheme="minorEastAsia" w:hAnsi="Times New Roman" w:cs="Times New Roman"/>
          <w:sz w:val="24"/>
          <w:szCs w:val="24"/>
        </w:rPr>
        <w:t>presents</w:t>
      </w:r>
      <w:r>
        <w:rPr>
          <w:rFonts w:ascii="Times New Roman" w:eastAsiaTheme="minorEastAsia" w:hAnsi="Times New Roman" w:cs="Times New Roman"/>
          <w:sz w:val="24"/>
          <w:szCs w:val="24"/>
        </w:rPr>
        <w:t xml:space="preserve"> the negative relationship observed between hydraulic tortuosity and porosity in sandstone</w:t>
      </w:r>
      <w:r w:rsidR="00564763">
        <w:rPr>
          <w:rFonts w:ascii="Times New Roman" w:eastAsiaTheme="minorEastAsia" w:hAnsi="Times New Roman" w:cs="Times New Roman"/>
          <w:sz w:val="24"/>
          <w:szCs w:val="24"/>
        </w:rPr>
        <w:t>s</w:t>
      </w:r>
      <w:r w:rsidR="0055494F">
        <w:rPr>
          <w:rFonts w:ascii="Times New Roman" w:eastAsiaTheme="minorEastAsia" w:hAnsi="Times New Roman" w:cs="Times New Roman"/>
          <w:sz w:val="24"/>
          <w:szCs w:val="24"/>
        </w:rPr>
        <w:t xml:space="preserve"> </w:t>
      </w:r>
      <w:r w:rsidR="00564763">
        <w:rPr>
          <w:rFonts w:ascii="Times New Roman" w:eastAsiaTheme="minorEastAsia" w:hAnsi="Times New Roman" w:cs="Times New Roman"/>
          <w:sz w:val="24"/>
          <w:szCs w:val="24"/>
        </w:rPr>
        <w:t xml:space="preserve">ranging between </w:t>
      </w:r>
      <w:r w:rsidR="00B42939">
        <w:rPr>
          <w:rFonts w:ascii="Times New Roman" w:eastAsiaTheme="minorEastAsia" w:hAnsi="Times New Roman" w:cs="Times New Roman"/>
          <w:sz w:val="24"/>
          <w:szCs w:val="24"/>
        </w:rPr>
        <w:t>1.2</w:t>
      </w:r>
      <w:r w:rsidR="00340F28">
        <w:rPr>
          <w:rFonts w:ascii="Times New Roman" w:eastAsiaTheme="minorEastAsia" w:hAnsi="Times New Roman" w:cs="Times New Roman"/>
          <w:sz w:val="24"/>
          <w:szCs w:val="24"/>
        </w:rPr>
        <w:t xml:space="preserve"> and </w:t>
      </w:r>
      <w:r w:rsidR="00B42939">
        <w:rPr>
          <w:rFonts w:ascii="Times New Roman" w:eastAsiaTheme="minorEastAsia" w:hAnsi="Times New Roman" w:cs="Times New Roman"/>
          <w:sz w:val="24"/>
          <w:szCs w:val="24"/>
        </w:rPr>
        <w:t xml:space="preserve">1.6 </w:t>
      </w:r>
      <w:r w:rsidR="002C2DC7">
        <w:rPr>
          <w:rFonts w:ascii="Times New Roman" w:eastAsiaTheme="minorEastAsia" w:hAnsi="Times New Roman" w:cs="Times New Roman"/>
          <w:sz w:val="24"/>
          <w:szCs w:val="24"/>
        </w:rPr>
        <w:t xml:space="preserve"> and carbonates between</w:t>
      </w:r>
      <w:r w:rsidR="004F0C71">
        <w:rPr>
          <w:rFonts w:ascii="Times New Roman" w:eastAsiaTheme="minorEastAsia" w:hAnsi="Times New Roman" w:cs="Times New Roman"/>
          <w:sz w:val="24"/>
          <w:szCs w:val="24"/>
        </w:rPr>
        <w:t xml:space="preserve"> 1.2 </w:t>
      </w:r>
      <w:r w:rsidR="00340F28">
        <w:rPr>
          <w:rFonts w:ascii="Times New Roman" w:eastAsiaTheme="minorEastAsia" w:hAnsi="Times New Roman" w:cs="Times New Roman"/>
          <w:sz w:val="24"/>
          <w:szCs w:val="24"/>
        </w:rPr>
        <w:t>and</w:t>
      </w:r>
      <w:r w:rsidR="004F0C71">
        <w:rPr>
          <w:rFonts w:ascii="Times New Roman" w:eastAsiaTheme="minorEastAsia" w:hAnsi="Times New Roman" w:cs="Times New Roman"/>
          <w:sz w:val="24"/>
          <w:szCs w:val="24"/>
        </w:rPr>
        <w:t xml:space="preserve"> 1.8</w:t>
      </w:r>
      <w:r w:rsidR="00737987">
        <w:rPr>
          <w:rFonts w:ascii="Times New Roman" w:eastAsiaTheme="minorEastAsia" w:hAnsi="Times New Roman" w:cs="Times New Roman"/>
          <w:sz w:val="24"/>
          <w:szCs w:val="24"/>
        </w:rPr>
        <w:t>,</w:t>
      </w:r>
      <w:r w:rsidR="002C2DC7">
        <w:rPr>
          <w:rFonts w:ascii="Times New Roman" w:eastAsiaTheme="minorEastAsia" w:hAnsi="Times New Roman" w:cs="Times New Roman"/>
          <w:sz w:val="24"/>
          <w:szCs w:val="24"/>
        </w:rPr>
        <w:t xml:space="preserve"> </w:t>
      </w:r>
      <w:r w:rsidR="00B42939">
        <w:rPr>
          <w:rFonts w:ascii="Times New Roman" w:eastAsiaTheme="minorEastAsia" w:hAnsi="Times New Roman" w:cs="Times New Roman"/>
          <w:sz w:val="24"/>
          <w:szCs w:val="24"/>
        </w:rPr>
        <w:t xml:space="preserve">as reported </w:t>
      </w:r>
      <w:r w:rsidR="005E796D">
        <w:rPr>
          <w:rFonts w:ascii="Times New Roman" w:eastAsiaTheme="minorEastAsia" w:hAnsi="Times New Roman" w:cs="Times New Roman"/>
          <w:sz w:val="24"/>
          <w:szCs w:val="24"/>
        </w:rPr>
        <w:t>b</w:t>
      </w:r>
      <w:r w:rsidR="00485803">
        <w:rPr>
          <w:rFonts w:ascii="Times New Roman" w:eastAsiaTheme="minorEastAsia" w:hAnsi="Times New Roman" w:cs="Times New Roman"/>
          <w:sz w:val="24"/>
          <w:szCs w:val="24"/>
        </w:rPr>
        <w:t>y</w:t>
      </w:r>
      <w:r w:rsidR="008116D7">
        <w:rPr>
          <w:rFonts w:ascii="Times New Roman" w:eastAsiaTheme="minorEastAsia" w:hAnsi="Times New Roman" w:cs="Times New Roman"/>
          <w:sz w:val="24"/>
          <w:szCs w:val="24"/>
        </w:rPr>
        <w:t xml:space="preserve"> </w:t>
      </w:r>
      <w:r w:rsidR="008116D7">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{"citationID":"lHR1frFd","properties":{"formattedCitation":"(Srisutthiyakorn &amp; Mavko, 2016)","plainCitation":"(Srisutthiyakorn &amp; Mavko, 2016)","dontUpdate":true,"noteIndex":0},"citationItems":[{"id":98,"uris":["http://zotero.org/users/local/zTcXUGTt/items/A2NBNT9U"],"itemData":{"id":98,"type":"chapter","abstract":"Hydraulic tortuosity is an important parameter in characterizing fluid flow heterogeneity in porous media. The most basic definition of tortuosity is an average flow path length divided by the length of a sample. Although this definition seems straightforward, the lack of understanding and proper way to measure tortuosity make it one of the most abused parameters describing transport properties. Hydraulic tortuosity is often treated merely as a fitting factor or, worse, is neglected by combining tortuosity with a geometrical factor in the Kozeny-Carman equation. In this paper, we focus on hydraulic tortuosity in various porous media ranging from artificial packs to natural rocks to improve our understanding of this parameter. Conventionally, the tortuosity is obtained through laboratory measurements of porosity, permeability, and specific surface area using the Kozeny-Carman equation. In contrast, this study was conducted on 3-D binary segmented images to obtain the tortuosity through streamlines extracted from a local flux, the output from a Lattice Boltzmann flow simulation (LBM). This approach allows us to calculate the flux-weighted tortuosity, and also to study the tortuosity on a larger number of samples. Numerical simulations were performed on 8 simple cubic packs, 8 face-centered cubic packs, 32 variations of Finney packs, 125 subsamples of Berea sandstones, and 125 subsamples of Grosmont carbonate. Presentation Date: Monday, October 17, 2016 Start Time: 1:50:00 PM Location: 167 Presentation Type: ORAL","collection-title":"SEG Technical Program Expanded Abstracts","container-title":"SEG Technical Program Expanded Abstracts 2016","note":"DOI: 10.1190/segam2016-13966753.1","number-of-volumes":"0","page":"3133-3137","publisher":"Society of Exploration Geophysicists","title":"Hydraulic tortuosity: From artificial packs to natural rocks","URL":"https://doi.org/10.1190/segam2016-13966753.1","author":[{"family":"Srisutthiyakorn","given":"Nattavadee"},{"family":"Mavko","given":"Gerald"}],"accessed":{"date-parts":[["2021",10,19]]},"issued":{"date-parts":[["2016",9,1]]}}}],"schema":"https://github.com/citation-style-language/schema/raw/master/csl-citation.json"} </w:instrText>
      </w:r>
      <w:r w:rsidR="008116D7">
        <w:rPr>
          <w:rFonts w:ascii="Times New Roman" w:eastAsiaTheme="minorEastAsia" w:hAnsi="Times New Roman" w:cs="Times New Roman"/>
          <w:sz w:val="24"/>
          <w:szCs w:val="24"/>
        </w:rPr>
        <w:fldChar w:fldCharType="separate"/>
      </w:r>
      <w:proofErr w:type="spellStart"/>
      <w:r w:rsidR="008116D7" w:rsidRPr="008116D7">
        <w:rPr>
          <w:rFonts w:ascii="Times New Roman" w:hAnsi="Times New Roman" w:cs="Times New Roman"/>
          <w:sz w:val="24"/>
        </w:rPr>
        <w:t>Srisutthiyakorn</w:t>
      </w:r>
      <w:proofErr w:type="spellEnd"/>
      <w:r w:rsidR="008116D7" w:rsidRPr="008116D7">
        <w:rPr>
          <w:rFonts w:ascii="Times New Roman" w:hAnsi="Times New Roman" w:cs="Times New Roman"/>
          <w:sz w:val="24"/>
        </w:rPr>
        <w:t xml:space="preserve"> &amp; </w:t>
      </w:r>
      <w:proofErr w:type="spellStart"/>
      <w:r w:rsidR="008116D7" w:rsidRPr="008116D7">
        <w:rPr>
          <w:rFonts w:ascii="Times New Roman" w:hAnsi="Times New Roman" w:cs="Times New Roman"/>
          <w:sz w:val="24"/>
        </w:rPr>
        <w:t>Mavko</w:t>
      </w:r>
      <w:proofErr w:type="spellEnd"/>
      <w:r w:rsidR="008116D7" w:rsidRPr="008116D7">
        <w:rPr>
          <w:rFonts w:ascii="Times New Roman" w:hAnsi="Times New Roman" w:cs="Times New Roman"/>
          <w:sz w:val="24"/>
        </w:rPr>
        <w:t xml:space="preserve"> </w:t>
      </w:r>
      <w:r w:rsidR="00CF35E6">
        <w:rPr>
          <w:rFonts w:ascii="Times New Roman" w:hAnsi="Times New Roman" w:cs="Times New Roman"/>
          <w:sz w:val="24"/>
        </w:rPr>
        <w:t>(</w:t>
      </w:r>
      <w:r w:rsidR="008116D7" w:rsidRPr="008116D7">
        <w:rPr>
          <w:rFonts w:ascii="Times New Roman" w:hAnsi="Times New Roman" w:cs="Times New Roman"/>
          <w:sz w:val="24"/>
        </w:rPr>
        <w:t>2016)</w:t>
      </w:r>
      <w:r w:rsidR="008116D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w:t>
      </w:r>
      <w:r w:rsidR="00E72E71">
        <w:rPr>
          <w:rFonts w:ascii="Times New Roman" w:eastAsiaTheme="minorEastAsia" w:hAnsi="Times New Roman" w:cs="Times New Roman"/>
          <w:sz w:val="24"/>
          <w:szCs w:val="24"/>
        </w:rPr>
        <w:t xml:space="preserve"> while </w:t>
      </w:r>
      <w:r w:rsidR="004F0C71">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{"citationID":"4qXGb4Tw","properties":{"formattedCitation":"(Leger &amp; Luquot, 2021)","plainCitation":"(Leger &amp; Luquot, 2021)","dontUpdate":true,"noteIndex":0},"citationItems":[{"id":226,"uris":["http://zotero.org/users/local/zTcXUGTt/items/SBEC7U3N"],"itemData":{"id":226,"type":"article-journal","container-title":"Applied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sidR="004F0C71">
        <w:rPr>
          <w:rFonts w:ascii="Times New Roman" w:eastAsiaTheme="minorEastAsia" w:hAnsi="Times New Roman" w:cs="Times New Roman"/>
          <w:sz w:val="24"/>
          <w:szCs w:val="24"/>
        </w:rPr>
        <w:fldChar w:fldCharType="separate"/>
      </w:r>
      <w:r w:rsidR="004F0C71" w:rsidRPr="004F0C71">
        <w:rPr>
          <w:rFonts w:ascii="Times New Roman" w:hAnsi="Times New Roman" w:cs="Times New Roman"/>
          <w:sz w:val="24"/>
        </w:rPr>
        <w:t xml:space="preserve">Leger &amp; </w:t>
      </w:r>
      <w:proofErr w:type="spellStart"/>
      <w:r w:rsidR="004F0C71" w:rsidRPr="004F0C71">
        <w:rPr>
          <w:rFonts w:ascii="Times New Roman" w:hAnsi="Times New Roman" w:cs="Times New Roman"/>
          <w:sz w:val="24"/>
        </w:rPr>
        <w:t>Luquot</w:t>
      </w:r>
      <w:proofErr w:type="spellEnd"/>
      <w:r w:rsidR="004F0C71" w:rsidRPr="004F0C71">
        <w:rPr>
          <w:rFonts w:ascii="Times New Roman" w:hAnsi="Times New Roman" w:cs="Times New Roman"/>
          <w:sz w:val="24"/>
        </w:rPr>
        <w:t xml:space="preserve"> </w:t>
      </w:r>
      <w:r w:rsidR="001D7D98">
        <w:rPr>
          <w:rFonts w:ascii="Times New Roman" w:hAnsi="Times New Roman" w:cs="Times New Roman"/>
          <w:sz w:val="24"/>
        </w:rPr>
        <w:t>(</w:t>
      </w:r>
      <w:r w:rsidR="004F0C71" w:rsidRPr="004F0C71">
        <w:rPr>
          <w:rFonts w:ascii="Times New Roman" w:hAnsi="Times New Roman" w:cs="Times New Roman"/>
          <w:sz w:val="24"/>
        </w:rPr>
        <w:t>2021)</w:t>
      </w:r>
      <w:r w:rsidR="004F0C71">
        <w:rPr>
          <w:rFonts w:ascii="Times New Roman" w:eastAsiaTheme="minorEastAsia" w:hAnsi="Times New Roman" w:cs="Times New Roman"/>
          <w:sz w:val="24"/>
          <w:szCs w:val="24"/>
        </w:rPr>
        <w:fldChar w:fldCharType="end"/>
      </w:r>
      <w:r w:rsidR="005F03F8">
        <w:rPr>
          <w:rFonts w:ascii="Times New Roman" w:eastAsiaTheme="minorEastAsia" w:hAnsi="Times New Roman" w:cs="Times New Roman"/>
          <w:sz w:val="24"/>
          <w:szCs w:val="24"/>
        </w:rPr>
        <w:t xml:space="preserve"> reported hydraulic tortuosity for </w:t>
      </w:r>
      <w:r w:rsidR="007F3EAB">
        <w:rPr>
          <w:rFonts w:ascii="Times New Roman" w:eastAsiaTheme="minorEastAsia" w:hAnsi="Times New Roman" w:cs="Times New Roman"/>
          <w:sz w:val="24"/>
          <w:szCs w:val="24"/>
        </w:rPr>
        <w:t xml:space="preserve">chalk, </w:t>
      </w:r>
      <w:proofErr w:type="spellStart"/>
      <w:r w:rsidR="007F3EAB">
        <w:rPr>
          <w:rFonts w:ascii="Times New Roman" w:eastAsiaTheme="minorEastAsia" w:hAnsi="Times New Roman" w:cs="Times New Roman"/>
          <w:sz w:val="24"/>
          <w:szCs w:val="24"/>
        </w:rPr>
        <w:t>entrochal</w:t>
      </w:r>
      <w:proofErr w:type="spellEnd"/>
      <w:r w:rsidR="007F3EAB">
        <w:rPr>
          <w:rFonts w:ascii="Times New Roman" w:eastAsiaTheme="minorEastAsia" w:hAnsi="Times New Roman" w:cs="Times New Roman"/>
          <w:sz w:val="24"/>
          <w:szCs w:val="24"/>
        </w:rPr>
        <w:t xml:space="preserve"> limestone and dolomite </w:t>
      </w:r>
      <w:r>
        <w:rPr>
          <w:rFonts w:ascii="Times New Roman" w:eastAsiaTheme="minorEastAsia" w:hAnsi="Times New Roman" w:cs="Times New Roman"/>
          <w:sz w:val="24"/>
          <w:szCs w:val="24"/>
        </w:rPr>
        <w:t>carbonates</w:t>
      </w:r>
      <w:r w:rsidR="007F3EAB">
        <w:rPr>
          <w:rFonts w:ascii="Times New Roman" w:eastAsiaTheme="minorEastAsia" w:hAnsi="Times New Roman" w:cs="Times New Roman"/>
          <w:sz w:val="24"/>
          <w:szCs w:val="24"/>
        </w:rPr>
        <w:t xml:space="preserve"> ranging between </w:t>
      </w:r>
      <w:r w:rsidR="00DA429E">
        <w:rPr>
          <w:rFonts w:ascii="Times New Roman" w:eastAsiaTheme="minorEastAsia" w:hAnsi="Times New Roman" w:cs="Times New Roman"/>
          <w:sz w:val="24"/>
          <w:szCs w:val="24"/>
        </w:rPr>
        <w:t xml:space="preserve">1.6 </w:t>
      </w:r>
      <w:r w:rsidR="00340F28">
        <w:rPr>
          <w:rFonts w:ascii="Times New Roman" w:eastAsiaTheme="minorEastAsia" w:hAnsi="Times New Roman" w:cs="Times New Roman"/>
          <w:sz w:val="24"/>
          <w:szCs w:val="24"/>
        </w:rPr>
        <w:t xml:space="preserve">and </w:t>
      </w:r>
      <w:r w:rsidR="00DA429E">
        <w:rPr>
          <w:rFonts w:ascii="Times New Roman" w:eastAsiaTheme="minorEastAsia" w:hAnsi="Times New Roman" w:cs="Times New Roman"/>
          <w:sz w:val="24"/>
          <w:szCs w:val="24"/>
        </w:rPr>
        <w:t>1.</w:t>
      </w:r>
      <w:r w:rsidR="00766AB8">
        <w:rPr>
          <w:rFonts w:ascii="Times New Roman" w:eastAsiaTheme="minorEastAsia" w:hAnsi="Times New Roman" w:cs="Times New Roman"/>
          <w:sz w:val="24"/>
          <w:szCs w:val="24"/>
        </w:rPr>
        <w:t>8</w:t>
      </w:r>
      <w:r w:rsidR="00DA429E">
        <w:rPr>
          <w:rFonts w:ascii="Times New Roman" w:eastAsiaTheme="minorEastAsia" w:hAnsi="Times New Roman" w:cs="Times New Roman"/>
          <w:sz w:val="24"/>
          <w:szCs w:val="24"/>
        </w:rPr>
        <w:t xml:space="preserve">, 2.5 </w:t>
      </w:r>
      <w:r w:rsidR="00340F28">
        <w:rPr>
          <w:rFonts w:ascii="Times New Roman" w:eastAsiaTheme="minorEastAsia" w:hAnsi="Times New Roman" w:cs="Times New Roman"/>
          <w:sz w:val="24"/>
          <w:szCs w:val="24"/>
        </w:rPr>
        <w:t>and</w:t>
      </w:r>
      <w:r w:rsidR="00DA429E">
        <w:rPr>
          <w:rFonts w:ascii="Times New Roman" w:eastAsiaTheme="minorEastAsia" w:hAnsi="Times New Roman" w:cs="Times New Roman"/>
          <w:sz w:val="24"/>
          <w:szCs w:val="24"/>
        </w:rPr>
        <w:t xml:space="preserve"> 3.0, and </w:t>
      </w:r>
      <w:r w:rsidR="00BB1F97">
        <w:rPr>
          <w:rFonts w:ascii="Times New Roman" w:eastAsiaTheme="minorEastAsia" w:hAnsi="Times New Roman" w:cs="Times New Roman"/>
          <w:sz w:val="24"/>
          <w:szCs w:val="24"/>
        </w:rPr>
        <w:t xml:space="preserve">1.5 </w:t>
      </w:r>
      <w:r w:rsidR="00340F28">
        <w:rPr>
          <w:rFonts w:ascii="Times New Roman" w:eastAsiaTheme="minorEastAsia" w:hAnsi="Times New Roman" w:cs="Times New Roman"/>
          <w:sz w:val="24"/>
          <w:szCs w:val="24"/>
        </w:rPr>
        <w:t>and</w:t>
      </w:r>
      <w:r w:rsidR="00BB1F97">
        <w:rPr>
          <w:rFonts w:ascii="Times New Roman" w:eastAsiaTheme="minorEastAsia" w:hAnsi="Times New Roman" w:cs="Times New Roman"/>
          <w:sz w:val="24"/>
          <w:szCs w:val="24"/>
        </w:rPr>
        <w:t xml:space="preserve"> 3.0 respectively</w:t>
      </w:r>
      <w:r w:rsidR="00766AB8">
        <w:rPr>
          <w:rFonts w:ascii="Times New Roman" w:eastAsiaTheme="minorEastAsia" w:hAnsi="Times New Roman" w:cs="Times New Roman"/>
          <w:sz w:val="24"/>
          <w:szCs w:val="24"/>
        </w:rPr>
        <w:t xml:space="preserve">, and </w:t>
      </w:r>
      <w:r w:rsidR="003340A2">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{"citationID":"DgZG5IHN","properties":{"formattedCitation":"(Leite Roque &amp; Nardelli Siebert, 2020)","plainCitation":"(Leite Roque &amp; Nardelli Siebert, 2020)","dontUpdate":true,"noteIndex":0},"citationItems":[{"id":243,"uris":["http://zotero.org/users/local/zTcXUGTt/items/Z7TVAI2Q"],"itemData":{"id":243,"type":"paper-conference","abstract":"Tortuosity is a key parameter for fluid flow and mass transport in porous media. Geodesic reconstruction (GR) and fluid velocity field (FVF) are techniques that allow tortuosity estimation. Essentially, tortuosity is the ratio of the geodesic length by the Euclidian length of the pore inlet-outlet in the region of interest. However, its estimation is not trivial, especially for 3D porous medium samples, such as for reservoir rock core samples. Digital rock physics has made much progress recently, providing estimates of several quantities and improving the understanding of the pore-scale processes of reservoir rocks.This paper briefly discusses the GR and FVF techniques and their computational implementions to estimate the directional tortuosity of a pore network. The GR estimates the geometric tortuosity while the FVF estimates the hydraulic tortuosity. An application of these techniques is done for four carbonate and twelve sandstones reservoir rock core samples, provided by the MicroCT Images and Networks of Imperial College London database.The results show that the tortuosity estimates in the x, y and z -directions, for all but one direction, have the FVF values slightly higher than the GR values, with a mean relative error around 10%. When the specific directional tortuosities are compared, the mean relative error for τx, τy and τz are, 9.8%, 10.3% and 10.5%, respectively. The mean GR and FVF tortuosities for the carbonate and sandstone samples are &lt;τC&gt; = 1.6, &lt;τS&gt; = 1.4 and &lt;τC&gt; = 1.8, &lt;τS&gt; = 1.6, respectively. The mean porosity for the carbonate and sandstone samples are &lt;φC&gt; = 0.16 and &lt;φS&gt; = 0.22, respectively. From these results, it can be noticed that the FVF tortuosity estimates are higher than the GR estimates, which is expected to be as in general hydraulic tortuosity is larger than the geometric one. On the other hand, it is observed that high porosity correlates to low tortuosity, which is consistent with results in the literature. The two techniques have very high Pearson correlation ρ = 0.9, and by Bland-Altman analysis they are within the limits of agreement (LoA), which means that both techniques are essentially equivalent to estimate the tortuosity, even though neither technique is considered as a gold standard measure for tortuosity.","DOI":"10.2118/200535-MS","event":"SPE Europec","page":"D031S024R004","title":"Reservoir Rock Tortuosity Estimates Based on Geodesic Reconstruction and Fluid Velocity Field Techniques","URL":"https://doi.org/10.2118/200535-MS","author":[{"family":"Leite Roque","given":"Waldir"},{"family":"Nardelli Siebert","given":"Diogo"}],"accessed":{"date-parts":[["2022",3,5]]},"issued":{"date-parts":[["2020",12,1]]}}}],"schema":"https://github.com/citation-style-language/schema/raw/master/csl-citation.json"} </w:instrText>
      </w:r>
      <w:r w:rsidR="003340A2">
        <w:rPr>
          <w:rFonts w:ascii="Times New Roman" w:eastAsiaTheme="minorEastAsia" w:hAnsi="Times New Roman" w:cs="Times New Roman"/>
          <w:sz w:val="24"/>
          <w:szCs w:val="24"/>
        </w:rPr>
        <w:fldChar w:fldCharType="separate"/>
      </w:r>
      <w:r w:rsidR="003340A2" w:rsidRPr="003340A2">
        <w:rPr>
          <w:rFonts w:ascii="Times New Roman" w:hAnsi="Times New Roman" w:cs="Times New Roman"/>
          <w:sz w:val="24"/>
        </w:rPr>
        <w:t xml:space="preserve">Roque </w:t>
      </w:r>
      <w:r w:rsidR="003340A2">
        <w:rPr>
          <w:rFonts w:ascii="Times New Roman" w:hAnsi="Times New Roman" w:cs="Times New Roman"/>
          <w:sz w:val="24"/>
        </w:rPr>
        <w:t>et al.</w:t>
      </w:r>
      <w:r w:rsidR="003340A2" w:rsidRPr="003340A2">
        <w:rPr>
          <w:rFonts w:ascii="Times New Roman" w:hAnsi="Times New Roman" w:cs="Times New Roman"/>
          <w:sz w:val="24"/>
        </w:rPr>
        <w:t xml:space="preserve"> </w:t>
      </w:r>
      <w:r w:rsidR="003340A2">
        <w:rPr>
          <w:rFonts w:ascii="Times New Roman" w:hAnsi="Times New Roman" w:cs="Times New Roman"/>
          <w:sz w:val="24"/>
        </w:rPr>
        <w:t>(</w:t>
      </w:r>
      <w:r w:rsidR="003340A2" w:rsidRPr="003340A2">
        <w:rPr>
          <w:rFonts w:ascii="Times New Roman" w:hAnsi="Times New Roman" w:cs="Times New Roman"/>
          <w:sz w:val="24"/>
        </w:rPr>
        <w:t>2020)</w:t>
      </w:r>
      <w:r w:rsidR="003340A2">
        <w:rPr>
          <w:rFonts w:ascii="Times New Roman" w:eastAsiaTheme="minorEastAsia" w:hAnsi="Times New Roman" w:cs="Times New Roman"/>
          <w:sz w:val="24"/>
          <w:szCs w:val="24"/>
        </w:rPr>
        <w:fldChar w:fldCharType="end"/>
      </w:r>
      <w:r w:rsidR="00766AB8">
        <w:rPr>
          <w:rFonts w:ascii="Times New Roman" w:eastAsiaTheme="minorEastAsia" w:hAnsi="Times New Roman" w:cs="Times New Roman"/>
          <w:sz w:val="24"/>
          <w:szCs w:val="24"/>
        </w:rPr>
        <w:t xml:space="preserve"> </w:t>
      </w:r>
      <w:r w:rsidR="003340A2">
        <w:rPr>
          <w:rFonts w:ascii="Times New Roman" w:eastAsiaTheme="minorEastAsia" w:hAnsi="Times New Roman" w:cs="Times New Roman"/>
          <w:sz w:val="24"/>
          <w:szCs w:val="24"/>
        </w:rPr>
        <w:t>report</w:t>
      </w:r>
      <w:r w:rsidR="00340F28">
        <w:rPr>
          <w:rFonts w:ascii="Times New Roman" w:eastAsiaTheme="minorEastAsia" w:hAnsi="Times New Roman" w:cs="Times New Roman"/>
          <w:sz w:val="24"/>
          <w:szCs w:val="24"/>
        </w:rPr>
        <w:t>ed</w:t>
      </w:r>
      <w:r w:rsidR="003340A2">
        <w:rPr>
          <w:rFonts w:ascii="Times New Roman" w:eastAsiaTheme="minorEastAsia" w:hAnsi="Times New Roman" w:cs="Times New Roman"/>
          <w:sz w:val="24"/>
          <w:szCs w:val="24"/>
        </w:rPr>
        <w:t xml:space="preserve"> values </w:t>
      </w:r>
      <w:r w:rsidR="004D6C8D">
        <w:rPr>
          <w:rFonts w:ascii="Times New Roman" w:eastAsiaTheme="minorEastAsia" w:hAnsi="Times New Roman" w:cs="Times New Roman"/>
          <w:sz w:val="24"/>
          <w:szCs w:val="24"/>
        </w:rPr>
        <w:t>between 1.5</w:t>
      </w:r>
      <w:r w:rsidR="00C074BC">
        <w:rPr>
          <w:rFonts w:ascii="Times New Roman" w:eastAsiaTheme="minorEastAsia" w:hAnsi="Times New Roman" w:cs="Times New Roman"/>
          <w:sz w:val="24"/>
          <w:szCs w:val="24"/>
        </w:rPr>
        <w:t xml:space="preserve"> </w:t>
      </w:r>
      <w:r w:rsidR="00340F28">
        <w:rPr>
          <w:rFonts w:ascii="Times New Roman" w:eastAsiaTheme="minorEastAsia" w:hAnsi="Times New Roman" w:cs="Times New Roman"/>
          <w:sz w:val="24"/>
          <w:szCs w:val="24"/>
        </w:rPr>
        <w:t xml:space="preserve">and </w:t>
      </w:r>
      <w:r w:rsidR="004D6C8D">
        <w:rPr>
          <w:rFonts w:ascii="Times New Roman" w:eastAsiaTheme="minorEastAsia" w:hAnsi="Times New Roman" w:cs="Times New Roman"/>
          <w:sz w:val="24"/>
          <w:szCs w:val="24"/>
        </w:rPr>
        <w:t>2.0.</w:t>
      </w:r>
      <w:r w:rsidR="0055494F">
        <w:rPr>
          <w:rFonts w:ascii="Times New Roman" w:eastAsiaTheme="minorEastAsia" w:hAnsi="Times New Roman" w:cs="Times New Roman"/>
          <w:sz w:val="24"/>
          <w:szCs w:val="24"/>
        </w:rPr>
        <w:t xml:space="preserve"> </w:t>
      </w:r>
      <w:r w:rsidR="004D6C8D">
        <w:rPr>
          <w:rFonts w:ascii="Times New Roman" w:eastAsiaTheme="minorEastAsia" w:hAnsi="Times New Roman" w:cs="Times New Roman"/>
          <w:sz w:val="24"/>
          <w:szCs w:val="24"/>
        </w:rPr>
        <w:t xml:space="preserve">There are </w:t>
      </w:r>
      <w:r w:rsidR="0055494F">
        <w:rPr>
          <w:rFonts w:ascii="Times New Roman" w:eastAsiaTheme="minorEastAsia" w:hAnsi="Times New Roman" w:cs="Times New Roman"/>
          <w:sz w:val="24"/>
          <w:szCs w:val="24"/>
        </w:rPr>
        <w:t xml:space="preserve">limited </w:t>
      </w:r>
      <w:r w:rsidR="00564763">
        <w:rPr>
          <w:rFonts w:ascii="Times New Roman" w:eastAsiaTheme="minorEastAsia" w:hAnsi="Times New Roman" w:cs="Times New Roman"/>
          <w:sz w:val="24"/>
          <w:szCs w:val="24"/>
        </w:rPr>
        <w:t xml:space="preserve">reported </w:t>
      </w:r>
      <w:r w:rsidR="0055494F">
        <w:rPr>
          <w:rFonts w:ascii="Times New Roman" w:eastAsiaTheme="minorEastAsia" w:hAnsi="Times New Roman" w:cs="Times New Roman"/>
          <w:sz w:val="24"/>
          <w:szCs w:val="24"/>
        </w:rPr>
        <w:t>value</w:t>
      </w:r>
      <w:r w:rsidR="00564763">
        <w:rPr>
          <w:rFonts w:ascii="Times New Roman" w:eastAsiaTheme="minorEastAsia" w:hAnsi="Times New Roman" w:cs="Times New Roman"/>
          <w:sz w:val="24"/>
          <w:szCs w:val="24"/>
        </w:rPr>
        <w:t>s</w:t>
      </w:r>
      <w:r w:rsidR="0055494F">
        <w:rPr>
          <w:rFonts w:ascii="Times New Roman" w:eastAsiaTheme="minorEastAsia" w:hAnsi="Times New Roman" w:cs="Times New Roman"/>
          <w:sz w:val="24"/>
          <w:szCs w:val="24"/>
        </w:rPr>
        <w:t xml:space="preserve"> in </w:t>
      </w:r>
      <w:r w:rsidR="00737987">
        <w:rPr>
          <w:rFonts w:ascii="Times New Roman" w:eastAsiaTheme="minorEastAsia" w:hAnsi="Times New Roman" w:cs="Times New Roman"/>
          <w:sz w:val="24"/>
          <w:szCs w:val="24"/>
        </w:rPr>
        <w:t xml:space="preserve">the </w:t>
      </w:r>
      <w:r w:rsidR="0055494F">
        <w:rPr>
          <w:rFonts w:ascii="Times New Roman" w:eastAsiaTheme="minorEastAsia" w:hAnsi="Times New Roman" w:cs="Times New Roman"/>
          <w:sz w:val="24"/>
          <w:szCs w:val="24"/>
        </w:rPr>
        <w:t xml:space="preserve">literature for </w:t>
      </w:r>
      <w:r>
        <w:rPr>
          <w:rFonts w:ascii="Times New Roman" w:eastAsiaTheme="minorEastAsia" w:hAnsi="Times New Roman" w:cs="Times New Roman"/>
          <w:sz w:val="24"/>
          <w:szCs w:val="24"/>
        </w:rPr>
        <w:t>shale formations</w:t>
      </w:r>
      <w:r w:rsidR="00737987">
        <w:rPr>
          <w:rFonts w:ascii="Times New Roman" w:eastAsiaTheme="minorEastAsia" w:hAnsi="Times New Roman" w:cs="Times New Roman"/>
          <w:sz w:val="24"/>
          <w:szCs w:val="24"/>
        </w:rPr>
        <w:t>,</w:t>
      </w:r>
      <w:r w:rsidR="00382228">
        <w:rPr>
          <w:rFonts w:ascii="Times New Roman" w:eastAsiaTheme="minorEastAsia" w:hAnsi="Times New Roman" w:cs="Times New Roman"/>
          <w:sz w:val="24"/>
          <w:szCs w:val="24"/>
        </w:rPr>
        <w:t xml:space="preserve"> but </w:t>
      </w:r>
      <w:r w:rsidR="00382228">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{"citationID":"J6MwoYQB","properties":{"formattedCitation":"(Almasoodi &amp; Reza, 2019)","plainCitation":"(Almasoodi &amp; Reza, 2019)","dontUpdate":true,"noteIndex":0},"citationItems":[{"id":246,"uris":["http://zotero.org/users/local/zTcXUGTt/items/67246BXE"],"itemData":{"id":246,"type":"article-journal","abstract":"Recent advancements in computational geosciences and pore-scale imaging have made it possible to extract three-dimensional (3D) pore geometries from tight rock samples, such as shale. This study presents a viable mean to determine elusive transport properties of tight reservoirs using techniques from computational fluid dynamics (CFD). We present a numerical procedure to compute hydraulic tortuosity in a complex 3D pore system imaged by focused ion beam scanning electron microscope (FIB-SEM). The effectiveness of the procedure is demonstrated on a pore network that was extracted from a shale reservoir in the United States. Results suggest log-normal distribution of tortuosity with an average of 1.8, which illustrates the highly convoluted pathways of fluid diffusion through shale reservoirs. Additionally, permeability was computed at 10 subvolumes of the original shale sample to investigate the size of permeability representative elementary volume (REV). Permeability computations were conducted using a finite-volume method and under the consideration of a transient incompressible Newtonian fluid. Findings reveal that a shale sample of 7.44 um3 is insufficient to reach permeability REV. Lastly, we carried out mesh density sensitivities, for the first time on a shale sample, to examine the reliability of using 3D pore networks extracted from FIB-SEM stacks.","container-title":"Petrophysics - The SPWLA Journal of Formation Evaluation and Reservoir Description","DOI":"10.30632/PJV60N3-2019a3","ISSN":"1529-9074","issue":"03","journalAbbreviation":"Petrophysics - The SPWLA Journal of Formation Evaluation and Reservoir Description","page":"397-408","title":"Finite-Volume Computations of Shale Tortuosity and Permeability From 3D Pore Networks Extracted From Scanning Electron Tomographic Images","volume":"60","author":[{"family":"Almasoodi","given":"Mouin"},{"family":"Reza","given":"Zulfiquar"}],"issued":{"date-parts":[["2019",6,1]]}}}],"schema":"https://github.com/citation-style-language/schema/raw/master/csl-citation.json"} </w:instrText>
      </w:r>
      <w:r w:rsidR="00382228">
        <w:rPr>
          <w:rFonts w:ascii="Times New Roman" w:eastAsiaTheme="minorEastAsia" w:hAnsi="Times New Roman" w:cs="Times New Roman"/>
          <w:sz w:val="24"/>
          <w:szCs w:val="24"/>
        </w:rPr>
        <w:fldChar w:fldCharType="separate"/>
      </w:r>
      <w:proofErr w:type="spellStart"/>
      <w:r w:rsidR="00382228" w:rsidRPr="00382228">
        <w:rPr>
          <w:rFonts w:ascii="Times New Roman" w:hAnsi="Times New Roman" w:cs="Times New Roman"/>
          <w:sz w:val="24"/>
        </w:rPr>
        <w:t>Almasoodi</w:t>
      </w:r>
      <w:proofErr w:type="spellEnd"/>
      <w:r w:rsidR="00382228" w:rsidRPr="00382228">
        <w:rPr>
          <w:rFonts w:ascii="Times New Roman" w:hAnsi="Times New Roman" w:cs="Times New Roman"/>
          <w:sz w:val="24"/>
        </w:rPr>
        <w:t xml:space="preserve"> &amp; Reza </w:t>
      </w:r>
      <w:r w:rsidR="00382228">
        <w:rPr>
          <w:rFonts w:ascii="Times New Roman" w:hAnsi="Times New Roman" w:cs="Times New Roman"/>
          <w:sz w:val="24"/>
        </w:rPr>
        <w:t>(</w:t>
      </w:r>
      <w:r w:rsidR="00382228" w:rsidRPr="00382228">
        <w:rPr>
          <w:rFonts w:ascii="Times New Roman" w:hAnsi="Times New Roman" w:cs="Times New Roman"/>
          <w:sz w:val="24"/>
        </w:rPr>
        <w:t>2019)</w:t>
      </w:r>
      <w:r w:rsidR="00382228">
        <w:rPr>
          <w:rFonts w:ascii="Times New Roman" w:eastAsiaTheme="minorEastAsia" w:hAnsi="Times New Roman" w:cs="Times New Roman"/>
          <w:sz w:val="24"/>
          <w:szCs w:val="24"/>
        </w:rPr>
        <w:fldChar w:fldCharType="end"/>
      </w:r>
      <w:r w:rsidR="00382228">
        <w:rPr>
          <w:rFonts w:ascii="Times New Roman" w:eastAsiaTheme="minorEastAsia" w:hAnsi="Times New Roman" w:cs="Times New Roman"/>
          <w:sz w:val="24"/>
          <w:szCs w:val="24"/>
        </w:rPr>
        <w:t xml:space="preserve"> reported</w:t>
      </w:r>
      <w:r w:rsidR="00073D81">
        <w:rPr>
          <w:rFonts w:ascii="Times New Roman" w:eastAsiaTheme="minorEastAsia" w:hAnsi="Times New Roman" w:cs="Times New Roman"/>
          <w:sz w:val="24"/>
          <w:szCs w:val="24"/>
        </w:rPr>
        <w:t xml:space="preserve"> a </w:t>
      </w:r>
      <w:r w:rsidR="00382228">
        <w:rPr>
          <w:rFonts w:ascii="Times New Roman" w:eastAsiaTheme="minorEastAsia" w:hAnsi="Times New Roman" w:cs="Times New Roman"/>
          <w:sz w:val="24"/>
          <w:szCs w:val="24"/>
        </w:rPr>
        <w:t>hydraulic tortuosity value</w:t>
      </w:r>
      <w:r w:rsidR="00F42A3F">
        <w:rPr>
          <w:rFonts w:ascii="Times New Roman" w:eastAsiaTheme="minorEastAsia" w:hAnsi="Times New Roman" w:cs="Times New Roman"/>
          <w:sz w:val="24"/>
          <w:szCs w:val="24"/>
        </w:rPr>
        <w:t xml:space="preserve"> of 1.4 in a shale sample.</w:t>
      </w:r>
      <w:r w:rsidR="00B915C8">
        <w:rPr>
          <w:rFonts w:ascii="Times New Roman" w:eastAsiaTheme="minorEastAsia" w:hAnsi="Times New Roman" w:cs="Times New Roman"/>
          <w:sz w:val="24"/>
          <w:szCs w:val="24"/>
        </w:rPr>
        <w:t xml:space="preserve"> </w:t>
      </w:r>
    </w:p>
    <w:p w14:paraId="51776A0E" w14:textId="3659FEE1" w:rsidR="00B63B35" w:rsidRPr="00AA1607" w:rsidRDefault="000203E1" w:rsidP="00AA1607">
      <w:pPr>
        <w:jc w:val="center"/>
        <w:rPr>
          <w:rFonts w:ascii="Times New Roman" w:eastAsiaTheme="minorEastAsia" w:hAnsi="Times New Roman" w:cs="Times New Roman"/>
          <w:sz w:val="24"/>
          <w:szCs w:val="24"/>
        </w:rPr>
      </w:pPr>
      <w:bookmarkStart w:id="24" w:name="_Toc102560656"/>
      <w:r>
        <w:rPr>
          <w:noProof/>
        </w:rPr>
        <w:drawing>
          <wp:inline distT="0" distB="0" distL="0" distR="0" wp14:anchorId="1F6385A8" wp14:editId="16F3846F">
            <wp:extent cx="5943600" cy="3211195"/>
            <wp:effectExtent l="0" t="0" r="0" b="8255"/>
            <wp:docPr id="1411128100" name="Chart 1411128100">
              <a:extLst xmlns:a="http://schemas.openxmlformats.org/drawingml/2006/main">
                <a:ext uri="{FF2B5EF4-FFF2-40B4-BE49-F238E27FC236}">
                  <a16:creationId xmlns:a16="http://schemas.microsoft.com/office/drawing/2014/main" id="{8A445777-B2FF-4AFE-81F6-9C60B69DD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B63B35" w:rsidRPr="00AA1607">
        <w:rPr>
          <w:rFonts w:ascii="Times New Roman" w:hAnsi="Times New Roman" w:cs="Times New Roman"/>
          <w:b/>
          <w:bCs/>
          <w:sz w:val="24"/>
          <w:szCs w:val="24"/>
        </w:rPr>
        <w:t xml:space="preserve">Figure </w:t>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STYLEREF 1 \s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2</w:t>
      </w:r>
      <w:r w:rsidR="00266658">
        <w:rPr>
          <w:rFonts w:ascii="Times New Roman" w:hAnsi="Times New Roman" w:cs="Times New Roman"/>
          <w:b/>
          <w:bCs/>
          <w:sz w:val="24"/>
          <w:szCs w:val="24"/>
        </w:rPr>
        <w:fldChar w:fldCharType="end"/>
      </w:r>
      <w:r w:rsidR="00266658">
        <w:rPr>
          <w:rFonts w:ascii="Times New Roman" w:hAnsi="Times New Roman" w:cs="Times New Roman"/>
          <w:b/>
          <w:bCs/>
          <w:sz w:val="24"/>
          <w:szCs w:val="24"/>
        </w:rPr>
        <w:noBreakHyphen/>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SEQ Figure \* ARABIC \s 1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8</w:t>
      </w:r>
      <w:r w:rsidR="00266658">
        <w:rPr>
          <w:rFonts w:ascii="Times New Roman" w:hAnsi="Times New Roman" w:cs="Times New Roman"/>
          <w:b/>
          <w:bCs/>
          <w:sz w:val="24"/>
          <w:szCs w:val="24"/>
        </w:rPr>
        <w:fldChar w:fldCharType="end"/>
      </w:r>
      <w:r w:rsidR="00B63B35" w:rsidRPr="00AA1607">
        <w:rPr>
          <w:rFonts w:ascii="Times New Roman" w:hAnsi="Times New Roman" w:cs="Times New Roman"/>
          <w:b/>
          <w:bCs/>
          <w:sz w:val="24"/>
          <w:szCs w:val="24"/>
        </w:rPr>
        <w:t xml:space="preserve">. Measured values of hydraulic tortuosity and models predictions. The experimental measurements are represented by symbols, while the models are represented by solid lines. </w:t>
      </w:r>
      <w:r w:rsidR="00AA1607" w:rsidRPr="00AA1607">
        <w:rPr>
          <w:rFonts w:ascii="Times New Roman" w:hAnsi="Times New Roman" w:cs="Times New Roman"/>
          <w:b/>
          <w:bCs/>
          <w:sz w:val="24"/>
          <w:szCs w:val="24"/>
        </w:rPr>
        <w:t xml:space="preserve">The experimental values by </w:t>
      </w:r>
      <w:proofErr w:type="spellStart"/>
      <w:r w:rsidR="00AA1607" w:rsidRPr="00AA1607">
        <w:rPr>
          <w:rFonts w:ascii="Times New Roman" w:hAnsi="Times New Roman" w:cs="Times New Roman"/>
          <w:b/>
          <w:bCs/>
          <w:sz w:val="24"/>
        </w:rPr>
        <w:t>Srisutthiyakorn</w:t>
      </w:r>
      <w:proofErr w:type="spellEnd"/>
      <w:r w:rsidR="00AA1607" w:rsidRPr="00AA1607">
        <w:rPr>
          <w:rFonts w:ascii="Times New Roman" w:hAnsi="Times New Roman" w:cs="Times New Roman"/>
          <w:b/>
          <w:bCs/>
          <w:sz w:val="24"/>
        </w:rPr>
        <w:t xml:space="preserve"> &amp; </w:t>
      </w:r>
      <w:proofErr w:type="spellStart"/>
      <w:r w:rsidR="00AA1607" w:rsidRPr="00AA1607">
        <w:rPr>
          <w:rFonts w:ascii="Times New Roman" w:hAnsi="Times New Roman" w:cs="Times New Roman"/>
          <w:b/>
          <w:bCs/>
          <w:sz w:val="24"/>
        </w:rPr>
        <w:t>Mavko</w:t>
      </w:r>
      <w:proofErr w:type="spellEnd"/>
      <w:r w:rsidR="00AA1607">
        <w:rPr>
          <w:rFonts w:ascii="Times New Roman" w:hAnsi="Times New Roman" w:cs="Times New Roman"/>
          <w:b/>
          <w:bCs/>
          <w:sz w:val="24"/>
        </w:rPr>
        <w:t xml:space="preserve"> </w:t>
      </w:r>
      <w:r w:rsidR="00AA1607" w:rsidRPr="00AA1607">
        <w:rPr>
          <w:rFonts w:ascii="Times New Roman" w:hAnsi="Times New Roman" w:cs="Times New Roman"/>
          <w:b/>
          <w:bCs/>
          <w:sz w:val="24"/>
        </w:rPr>
        <w:t xml:space="preserve">(2016) agree with model results from Du Plessis and </w:t>
      </w:r>
      <w:proofErr w:type="spellStart"/>
      <w:r w:rsidR="00AA1607" w:rsidRPr="00AA1607">
        <w:rPr>
          <w:rFonts w:ascii="Times New Roman" w:hAnsi="Times New Roman" w:cs="Times New Roman"/>
          <w:b/>
          <w:bCs/>
          <w:sz w:val="24"/>
        </w:rPr>
        <w:t>Masliyah</w:t>
      </w:r>
      <w:proofErr w:type="spellEnd"/>
      <w:r w:rsidR="00AA1607" w:rsidRPr="00AA1607">
        <w:rPr>
          <w:rFonts w:ascii="Times New Roman" w:hAnsi="Times New Roman" w:cs="Times New Roman"/>
          <w:b/>
          <w:bCs/>
          <w:sz w:val="24"/>
        </w:rPr>
        <w:t xml:space="preserve"> (1991)</w:t>
      </w:r>
      <w:r w:rsidR="00AA1607">
        <w:rPr>
          <w:rFonts w:ascii="Times New Roman" w:hAnsi="Times New Roman" w:cs="Times New Roman"/>
          <w:b/>
          <w:bCs/>
          <w:sz w:val="24"/>
        </w:rPr>
        <w:t xml:space="preserve"> for the sandstone and carbonate samples.</w:t>
      </w:r>
      <w:bookmarkEnd w:id="24"/>
    </w:p>
    <w:p w14:paraId="3E9776A0" w14:textId="10D2425D" w:rsidR="00A61C88" w:rsidRDefault="00163586" w:rsidP="00BD3E43">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Part of the difference between</w:t>
      </w:r>
      <w:r w:rsidR="00AA772F">
        <w:rPr>
          <w:rFonts w:ascii="Times New Roman" w:eastAsiaTheme="minorEastAsia" w:hAnsi="Times New Roman" w:cs="Times New Roman"/>
          <w:sz w:val="24"/>
          <w:szCs w:val="24"/>
        </w:rPr>
        <w:t xml:space="preserve"> the</w:t>
      </w:r>
      <w:r>
        <w:rPr>
          <w:rFonts w:ascii="Times New Roman" w:eastAsiaTheme="minorEastAsia" w:hAnsi="Times New Roman" w:cs="Times New Roman"/>
          <w:sz w:val="24"/>
          <w:szCs w:val="24"/>
        </w:rPr>
        <w:t xml:space="preserve"> </w:t>
      </w:r>
      <w:r w:rsidR="001A2D6F">
        <w:rPr>
          <w:rFonts w:ascii="Times New Roman" w:eastAsiaTheme="minorEastAsia" w:hAnsi="Times New Roman" w:cs="Times New Roman"/>
          <w:sz w:val="24"/>
          <w:szCs w:val="24"/>
        </w:rPr>
        <w:t>hydraulic and geometrical</w:t>
      </w:r>
      <w:r w:rsidR="00AA772F">
        <w:rPr>
          <w:rFonts w:ascii="Times New Roman" w:eastAsiaTheme="minorEastAsia" w:hAnsi="Times New Roman" w:cs="Times New Roman"/>
          <w:sz w:val="24"/>
          <w:szCs w:val="24"/>
        </w:rPr>
        <w:t xml:space="preserve"> tortuosity</w:t>
      </w:r>
      <w:r w:rsidR="001A2D6F">
        <w:rPr>
          <w:rFonts w:ascii="Times New Roman" w:eastAsiaTheme="minorEastAsia" w:hAnsi="Times New Roman" w:cs="Times New Roman"/>
          <w:sz w:val="24"/>
          <w:szCs w:val="24"/>
        </w:rPr>
        <w:t xml:space="preserve"> </w:t>
      </w:r>
      <w:r w:rsidR="00C93C56">
        <w:rPr>
          <w:rFonts w:ascii="Times New Roman" w:eastAsiaTheme="minorEastAsia" w:hAnsi="Times New Roman" w:cs="Times New Roman"/>
          <w:sz w:val="24"/>
          <w:szCs w:val="24"/>
        </w:rPr>
        <w:t xml:space="preserve">can be attributed to the fact that the fluid flow path </w:t>
      </w:r>
      <w:r w:rsidR="00286143">
        <w:rPr>
          <w:rFonts w:ascii="Times New Roman" w:eastAsiaTheme="minorEastAsia" w:hAnsi="Times New Roman" w:cs="Times New Roman"/>
          <w:sz w:val="24"/>
          <w:szCs w:val="24"/>
        </w:rPr>
        <w:t xml:space="preserve">in </w:t>
      </w:r>
      <w:r w:rsidR="006B63AB">
        <w:rPr>
          <w:rFonts w:ascii="Times New Roman" w:eastAsiaTheme="minorEastAsia" w:hAnsi="Times New Roman" w:cs="Times New Roman"/>
          <w:sz w:val="24"/>
          <w:szCs w:val="24"/>
        </w:rPr>
        <w:t xml:space="preserve">the </w:t>
      </w:r>
      <w:r w:rsidR="00286143">
        <w:rPr>
          <w:rFonts w:ascii="Times New Roman" w:eastAsiaTheme="minorEastAsia" w:hAnsi="Times New Roman" w:cs="Times New Roman"/>
          <w:sz w:val="24"/>
          <w:szCs w:val="24"/>
        </w:rPr>
        <w:t>porous medi</w:t>
      </w:r>
      <w:r w:rsidR="006B63AB">
        <w:rPr>
          <w:rFonts w:ascii="Times New Roman" w:eastAsiaTheme="minorEastAsia" w:hAnsi="Times New Roman" w:cs="Times New Roman"/>
          <w:sz w:val="24"/>
          <w:szCs w:val="24"/>
        </w:rPr>
        <w:t xml:space="preserve">um </w:t>
      </w:r>
      <w:r w:rsidR="00AA772F">
        <w:rPr>
          <w:rFonts w:ascii="Times New Roman" w:eastAsiaTheme="minorEastAsia" w:hAnsi="Times New Roman" w:cs="Times New Roman"/>
          <w:sz w:val="24"/>
          <w:szCs w:val="24"/>
        </w:rPr>
        <w:t>are streamlines (</w:t>
      </w:r>
      <w:r w:rsidR="00AA772F" w:rsidRPr="00F441B7">
        <w:rPr>
          <w:rFonts w:ascii="Times New Roman" w:eastAsiaTheme="minorEastAsia" w:hAnsi="Times New Roman" w:cs="Times New Roman"/>
          <w:b/>
          <w:bCs/>
          <w:sz w:val="24"/>
          <w:szCs w:val="24"/>
        </w:rPr>
        <w:t>Figure 2-5</w:t>
      </w:r>
      <w:r w:rsidR="00AA772F">
        <w:rPr>
          <w:rFonts w:ascii="Times New Roman" w:eastAsiaTheme="minorEastAsia" w:hAnsi="Times New Roman" w:cs="Times New Roman"/>
          <w:sz w:val="24"/>
          <w:szCs w:val="24"/>
        </w:rPr>
        <w:t>) rather than being</w:t>
      </w:r>
      <w:r w:rsidR="006B63AB">
        <w:rPr>
          <w:rFonts w:ascii="Times New Roman" w:eastAsiaTheme="minorEastAsia" w:hAnsi="Times New Roman" w:cs="Times New Roman"/>
          <w:sz w:val="24"/>
          <w:szCs w:val="24"/>
        </w:rPr>
        <w:t xml:space="preserve"> tangential </w:t>
      </w:r>
      <w:r w:rsidR="00AF4353">
        <w:rPr>
          <w:rFonts w:ascii="Times New Roman" w:eastAsiaTheme="minorEastAsia" w:hAnsi="Times New Roman" w:cs="Times New Roman"/>
          <w:sz w:val="24"/>
          <w:szCs w:val="24"/>
        </w:rPr>
        <w:t xml:space="preserve">to the rock grains </w:t>
      </w:r>
      <w:r w:rsidR="00AA772F">
        <w:rPr>
          <w:rFonts w:ascii="Times New Roman" w:eastAsiaTheme="minorEastAsia" w:hAnsi="Times New Roman" w:cs="Times New Roman"/>
          <w:sz w:val="24"/>
          <w:szCs w:val="24"/>
        </w:rPr>
        <w:t xml:space="preserve">as depicted by the geometrical tortuosity </w:t>
      </w:r>
      <w:r w:rsidR="00AF4353">
        <w:rPr>
          <w:rFonts w:ascii="Times New Roman" w:eastAsiaTheme="minorEastAsia" w:hAnsi="Times New Roman" w:cs="Times New Roman"/>
          <w:sz w:val="24"/>
          <w:szCs w:val="24"/>
        </w:rPr>
        <w:t>(</w:t>
      </w:r>
      <w:r w:rsidR="00AF4353" w:rsidRPr="00F441B7">
        <w:rPr>
          <w:rFonts w:ascii="Times New Roman" w:eastAsiaTheme="minorEastAsia" w:hAnsi="Times New Roman" w:cs="Times New Roman"/>
          <w:b/>
          <w:bCs/>
          <w:sz w:val="24"/>
          <w:szCs w:val="24"/>
        </w:rPr>
        <w:t>Figure 2-</w:t>
      </w:r>
      <w:r w:rsidR="005156A7" w:rsidRPr="00F441B7">
        <w:rPr>
          <w:rFonts w:ascii="Times New Roman" w:eastAsiaTheme="minorEastAsia" w:hAnsi="Times New Roman" w:cs="Times New Roman"/>
          <w:b/>
          <w:bCs/>
          <w:sz w:val="24"/>
          <w:szCs w:val="24"/>
        </w:rPr>
        <w:t>2</w:t>
      </w:r>
      <w:r w:rsidR="00AF4353">
        <w:rPr>
          <w:rFonts w:ascii="Times New Roman" w:eastAsiaTheme="minorEastAsia" w:hAnsi="Times New Roman" w:cs="Times New Roman"/>
          <w:sz w:val="24"/>
          <w:szCs w:val="24"/>
        </w:rPr>
        <w:t>)</w:t>
      </w:r>
      <w:r w:rsidR="00AA772F">
        <w:rPr>
          <w:rFonts w:ascii="Times New Roman" w:eastAsiaTheme="minorEastAsia" w:hAnsi="Times New Roman" w:cs="Times New Roman"/>
          <w:sz w:val="24"/>
          <w:szCs w:val="24"/>
        </w:rPr>
        <w:t>.</w:t>
      </w:r>
      <w:r w:rsidR="00C36E17">
        <w:rPr>
          <w:rFonts w:ascii="Times New Roman" w:eastAsiaTheme="minorEastAsia" w:hAnsi="Times New Roman" w:cs="Times New Roman"/>
          <w:sz w:val="24"/>
          <w:szCs w:val="24"/>
        </w:rPr>
        <w:t xml:space="preserve"> Also, </w:t>
      </w:r>
      <w:r w:rsidR="00737987">
        <w:rPr>
          <w:rFonts w:ascii="Times New Roman" w:eastAsiaTheme="minorEastAsia" w:hAnsi="Times New Roman" w:cs="Times New Roman"/>
          <w:sz w:val="24"/>
          <w:szCs w:val="24"/>
        </w:rPr>
        <w:t xml:space="preserve">fluid </w:t>
      </w:r>
      <w:r w:rsidR="00737987">
        <w:rPr>
          <w:rFonts w:ascii="Times New Roman" w:eastAsiaTheme="minorEastAsia" w:hAnsi="Times New Roman" w:cs="Times New Roman"/>
          <w:sz w:val="24"/>
          <w:szCs w:val="24"/>
        </w:rPr>
        <w:lastRenderedPageBreak/>
        <w:t>flow is retarded at the channel walls than the channel axes due to viscous drag</w:t>
      </w:r>
      <w:r w:rsidR="00E16CAC">
        <w:rPr>
          <w:rFonts w:ascii="Times New Roman" w:eastAsiaTheme="minorEastAsia" w:hAnsi="Times New Roman" w:cs="Times New Roman"/>
          <w:sz w:val="24"/>
          <w:szCs w:val="24"/>
        </w:rPr>
        <w:t>, hence the preference for certain flow paths</w:t>
      </w:r>
      <w:r w:rsidR="003F1454">
        <w:rPr>
          <w:rFonts w:ascii="Times New Roman" w:eastAsiaTheme="minorEastAsia" w:hAnsi="Times New Roman" w:cs="Times New Roman"/>
          <w:sz w:val="24"/>
          <w:szCs w:val="24"/>
        </w:rPr>
        <w:t xml:space="preserve"> </w:t>
      </w:r>
      <w:r w:rsidR="003F1454">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{"citationID":"IOz9qU33","properties":{"unsorted":true,"formattedCitation":"(Coussy, 1995; Clennell, 1997)","plainCitation":"(Coussy, 1995; Clennell, 1997)","noteIndex":0},"citationItems":[{"id":268,"uris":["http://zotero.org/users/local/zTcXUGTt/items/S7JQ6YLB"],"itemData":{"id":268,"type":"book","ISBN":"0-471-95267-2","publisher":"Wiley","title":"Mechanics of porous continua","author":[{"family":"Coussy","given":"Olivier"}],"issued":{"date-parts":[["1995"]]}}},{"id":13,"uris":["http://zotero.org/users/local/zTcXUGTt/items/YVLSSZIJ"],"itemData":{"id":13,"type":"article-journal","abstract":"Despite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Ben"}],"issued":{"date-parts":[["1997",1,1]]}}}],"schema":"https://github.com/citation-style-language/schema/raw/master/csl-citation.json"} </w:instrText>
      </w:r>
      <w:r w:rsidR="003F1454">
        <w:rPr>
          <w:rFonts w:ascii="Times New Roman" w:eastAsiaTheme="minorEastAsia" w:hAnsi="Times New Roman" w:cs="Times New Roman"/>
          <w:sz w:val="24"/>
          <w:szCs w:val="24"/>
        </w:rPr>
        <w:fldChar w:fldCharType="separate"/>
      </w:r>
      <w:r w:rsidR="003F1454" w:rsidRPr="003F1454">
        <w:rPr>
          <w:rFonts w:ascii="Times New Roman" w:hAnsi="Times New Roman" w:cs="Times New Roman"/>
          <w:sz w:val="24"/>
        </w:rPr>
        <w:t>(</w:t>
      </w:r>
      <w:proofErr w:type="spellStart"/>
      <w:r w:rsidR="003F1454" w:rsidRPr="003F1454">
        <w:rPr>
          <w:rFonts w:ascii="Times New Roman" w:hAnsi="Times New Roman" w:cs="Times New Roman"/>
          <w:sz w:val="24"/>
        </w:rPr>
        <w:t>Coussy</w:t>
      </w:r>
      <w:proofErr w:type="spellEnd"/>
      <w:r w:rsidR="003F1454" w:rsidRPr="003F1454">
        <w:rPr>
          <w:rFonts w:ascii="Times New Roman" w:hAnsi="Times New Roman" w:cs="Times New Roman"/>
          <w:sz w:val="24"/>
        </w:rPr>
        <w:t>, 1995; Clennell, 1997)</w:t>
      </w:r>
      <w:r w:rsidR="003F1454">
        <w:rPr>
          <w:rFonts w:ascii="Times New Roman" w:eastAsiaTheme="minorEastAsia" w:hAnsi="Times New Roman" w:cs="Times New Roman"/>
          <w:sz w:val="24"/>
          <w:szCs w:val="24"/>
        </w:rPr>
        <w:fldChar w:fldCharType="end"/>
      </w:r>
      <w:r w:rsidR="005603A6">
        <w:rPr>
          <w:rFonts w:ascii="Times New Roman" w:eastAsiaTheme="minorEastAsia" w:hAnsi="Times New Roman" w:cs="Times New Roman"/>
          <w:sz w:val="24"/>
          <w:szCs w:val="24"/>
        </w:rPr>
        <w:t>.</w:t>
      </w:r>
    </w:p>
    <w:p w14:paraId="589A113D" w14:textId="05F1D435" w:rsidR="00BD3E43" w:rsidRDefault="00163586" w:rsidP="00BD3E43">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Features of the p</w:t>
      </w:r>
      <w:r w:rsidR="00BD3E43">
        <w:rPr>
          <w:rFonts w:ascii="Times New Roman" w:eastAsiaTheme="minorEastAsia" w:hAnsi="Times New Roman" w:cs="Times New Roman"/>
          <w:sz w:val="24"/>
          <w:szCs w:val="24"/>
        </w:rPr>
        <w:t>ore geometry such as constriction effects related to changes in pore throat diameter also reduce flow efficiency</w:t>
      </w:r>
      <w:r w:rsidR="00375569">
        <w:rPr>
          <w:rFonts w:ascii="Times New Roman" w:eastAsiaTheme="minorEastAsia" w:hAnsi="Times New Roman" w:cs="Times New Roman"/>
          <w:sz w:val="24"/>
          <w:szCs w:val="24"/>
        </w:rPr>
        <w:t xml:space="preserve"> </w:t>
      </w:r>
      <w:r w:rsidR="001E6BD1">
        <w:rPr>
          <w:rFonts w:ascii="Times New Roman" w:eastAsiaTheme="minorEastAsia" w:hAnsi="Times New Roman" w:cs="Times New Roman"/>
          <w:sz w:val="24"/>
          <w:szCs w:val="24"/>
        </w:rPr>
        <w:t>(</w:t>
      </w:r>
      <w:r w:rsidR="001E6BD1" w:rsidRPr="00F441B7">
        <w:rPr>
          <w:rFonts w:ascii="Times New Roman" w:eastAsiaTheme="minorEastAsia" w:hAnsi="Times New Roman" w:cs="Times New Roman"/>
          <w:b/>
          <w:bCs/>
          <w:sz w:val="24"/>
          <w:szCs w:val="24"/>
        </w:rPr>
        <w:t>Figure 2-</w:t>
      </w:r>
      <w:r w:rsidR="00AA1607">
        <w:rPr>
          <w:rFonts w:ascii="Times New Roman" w:eastAsiaTheme="minorEastAsia" w:hAnsi="Times New Roman" w:cs="Times New Roman"/>
          <w:b/>
          <w:bCs/>
          <w:sz w:val="24"/>
          <w:szCs w:val="24"/>
        </w:rPr>
        <w:t>9</w:t>
      </w:r>
      <w:r w:rsidR="001E6BD1">
        <w:rPr>
          <w:rFonts w:ascii="Times New Roman" w:eastAsiaTheme="minorEastAsia" w:hAnsi="Times New Roman" w:cs="Times New Roman"/>
          <w:sz w:val="24"/>
          <w:szCs w:val="24"/>
        </w:rPr>
        <w:t>)</w:t>
      </w:r>
      <w:r w:rsidR="00737987">
        <w:rPr>
          <w:rFonts w:ascii="Times New Roman" w:eastAsiaTheme="minorEastAsia" w:hAnsi="Times New Roman" w:cs="Times New Roman"/>
          <w:sz w:val="24"/>
          <w:szCs w:val="24"/>
        </w:rPr>
        <w:t>,</w:t>
      </w:r>
      <w:r w:rsidR="00BD3E43">
        <w:rPr>
          <w:rFonts w:ascii="Times New Roman" w:eastAsiaTheme="minorEastAsia" w:hAnsi="Times New Roman" w:cs="Times New Roman"/>
          <w:sz w:val="24"/>
          <w:szCs w:val="24"/>
        </w:rPr>
        <w:t xml:space="preserve"> implying an increased tortuosity </w:t>
      </w:r>
      <w:r w:rsidR="00BD3E43">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{"citationID":"PJ7F7hBN","properties":{"unsorted":true,"formattedCitation":"(Azzam &amp; Dullien, 1977; Bernabe, 1991; DULLIEN, 1992; Clennell, 1997)","plainCitation":"(Azzam &amp; Dullien, 1977; Bernabe, 1991; DULLIEN, 1992; Clennell, 1997)","dontUpdate":true,"noteIndex":0},"citationItems":[{"id":213,"uris":["http://zotero.org/users/local/zTcXUGTt/items/DMQZ46YS"],"itemData":{"id":213,"type":"article-journal","container-title":"Chemical Engineering Science","ISSN":"0009-2509","issue":"12","journalAbbreviation":"Chemical Engineering Science","note":"publisher: Elsevier","page":"1445-1455","title":"Flow in tubes with periodic step changes in diameter: a numerical solution","volume":"32","author":[{"family":"Azzam","given":"MIS"},{"family":"Dullien","given":"FAL"}],"issued":{"date-parts":[["1977"]]}}},{"id":215,"uris":["http://zotero.org/users/local/zTcXUGTt/items/LTIIAH7L"],"itemData":{"id":215,"type":"article-journal","container-title":"Geophysics","ISSN":"0016-8033","issue":"4","journalAbbreviation":"Geophysics","note":"publisher: Society of Exploration Geophysicists","page":"436-446","title":"Pore geometry and pressure dependence of the transport properties in sandstones","volume":"56","author":[{"family":"Bernabe","given":"Y"}],"issued":{"date-parts":[["1991"]]}}},{"id":133,"uris":["http://zotero.org/users/local/zTcXUGTt/items/2DBLL9V6"],"itemData":{"id":133,"type":"chapter","container-title":"Porous Media (Second Edition)","event-place":"San Diego","ISBN":"978-0-12-223651-8","note":"DOI: 10.1016/B978-0-12-223651-8.50009-2","page":"237-317","publisher":"Academic Press","publisher-place":"San Diego","title":"3 - Single-Phase Transport Phenomena in Porous Media","URL":"https://www.sciencedirect.com/science/article/pii/B9780122236518500092","author":[{"family":"DULLIEN","given":"F.A.L."}],"editor":[{"family":"DULLIEN","given":"F.A.L."}],"issued":{"date-parts":[["1992",1,1]]}}},{"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Ben"}],"issued":{"date-parts":[["1997",1,1]]}}}],"schema":"https://github.com/citation-style-language/schema/raw/master/csl-citation.json"} </w:instrText>
      </w:r>
      <w:r w:rsidR="00BD3E43">
        <w:rPr>
          <w:rFonts w:ascii="Times New Roman" w:eastAsiaTheme="minorEastAsia" w:hAnsi="Times New Roman" w:cs="Times New Roman"/>
          <w:sz w:val="24"/>
          <w:szCs w:val="24"/>
        </w:rPr>
        <w:fldChar w:fldCharType="separate"/>
      </w:r>
      <w:r w:rsidR="00BD3E43" w:rsidRPr="00AB5CF5">
        <w:rPr>
          <w:rFonts w:ascii="Times New Roman" w:hAnsi="Times New Roman" w:cs="Times New Roman"/>
          <w:sz w:val="24"/>
        </w:rPr>
        <w:t xml:space="preserve">(Azzam &amp; </w:t>
      </w:r>
      <w:proofErr w:type="spellStart"/>
      <w:r w:rsidR="00BD3E43" w:rsidRPr="00AB5CF5">
        <w:rPr>
          <w:rFonts w:ascii="Times New Roman" w:hAnsi="Times New Roman" w:cs="Times New Roman"/>
          <w:sz w:val="24"/>
        </w:rPr>
        <w:t>Dullien</w:t>
      </w:r>
      <w:proofErr w:type="spellEnd"/>
      <w:r w:rsidR="00BD3E43" w:rsidRPr="00AB5CF5">
        <w:rPr>
          <w:rFonts w:ascii="Times New Roman" w:hAnsi="Times New Roman" w:cs="Times New Roman"/>
          <w:sz w:val="24"/>
        </w:rPr>
        <w:t xml:space="preserve">, 1977; Bernabe, 1991; </w:t>
      </w:r>
      <w:proofErr w:type="spellStart"/>
      <w:r w:rsidR="00BD3E43" w:rsidRPr="00AB5CF5">
        <w:rPr>
          <w:rFonts w:ascii="Times New Roman" w:hAnsi="Times New Roman" w:cs="Times New Roman"/>
          <w:sz w:val="24"/>
        </w:rPr>
        <w:t>D</w:t>
      </w:r>
      <w:r w:rsidR="00BD3E43">
        <w:rPr>
          <w:rFonts w:ascii="Times New Roman" w:hAnsi="Times New Roman" w:cs="Times New Roman"/>
          <w:sz w:val="24"/>
        </w:rPr>
        <w:t>ullien</w:t>
      </w:r>
      <w:proofErr w:type="spellEnd"/>
      <w:r w:rsidR="00BD3E43" w:rsidRPr="00AB5CF5">
        <w:rPr>
          <w:rFonts w:ascii="Times New Roman" w:hAnsi="Times New Roman" w:cs="Times New Roman"/>
          <w:sz w:val="24"/>
        </w:rPr>
        <w:t>, 1992; Clennell, 1997)</w:t>
      </w:r>
      <w:r w:rsidR="00BD3E43">
        <w:rPr>
          <w:rFonts w:ascii="Times New Roman" w:eastAsiaTheme="minorEastAsia" w:hAnsi="Times New Roman" w:cs="Times New Roman"/>
          <w:sz w:val="24"/>
          <w:szCs w:val="24"/>
        </w:rPr>
        <w:fldChar w:fldCharType="end"/>
      </w:r>
      <w:r w:rsidR="00BD3E43">
        <w:rPr>
          <w:rFonts w:ascii="Times New Roman" w:eastAsiaTheme="minorEastAsia" w:hAnsi="Times New Roman" w:cs="Times New Roman"/>
          <w:sz w:val="24"/>
          <w:szCs w:val="24"/>
        </w:rPr>
        <w:t>.</w:t>
      </w:r>
    </w:p>
    <w:p w14:paraId="7CAC9CCB" w14:textId="77777777" w:rsidR="005F6BD0" w:rsidRDefault="005F6BD0" w:rsidP="005F6BD0">
      <w:pPr>
        <w:keepNext/>
        <w:spacing w:after="0" w:line="480" w:lineRule="auto"/>
        <w:jc w:val="center"/>
      </w:pPr>
      <w:r>
        <w:rPr>
          <w:noProof/>
        </w:rPr>
        <w:drawing>
          <wp:inline distT="0" distB="0" distL="0" distR="0" wp14:anchorId="55696408" wp14:editId="3B6A45FC">
            <wp:extent cx="2417197" cy="2003358"/>
            <wp:effectExtent l="0" t="0" r="254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8"/>
                    <a:stretch>
                      <a:fillRect/>
                    </a:stretch>
                  </pic:blipFill>
                  <pic:spPr>
                    <a:xfrm>
                      <a:off x="0" y="0"/>
                      <a:ext cx="2421421" cy="2006859"/>
                    </a:xfrm>
                    <a:prstGeom prst="rect">
                      <a:avLst/>
                    </a:prstGeom>
                  </pic:spPr>
                </pic:pic>
              </a:graphicData>
            </a:graphic>
          </wp:inline>
        </w:drawing>
      </w:r>
    </w:p>
    <w:p w14:paraId="299F0E58" w14:textId="64D3F4A5" w:rsidR="005F6BD0" w:rsidRPr="005F6BD0" w:rsidRDefault="005F6BD0" w:rsidP="005F6BD0">
      <w:pPr>
        <w:pStyle w:val="Caption"/>
        <w:jc w:val="center"/>
        <w:rPr>
          <w:rFonts w:ascii="Times New Roman" w:eastAsiaTheme="minorEastAsia" w:hAnsi="Times New Roman" w:cs="Times New Roman"/>
          <w:b/>
          <w:bCs/>
          <w:i w:val="0"/>
          <w:iCs w:val="0"/>
          <w:color w:val="auto"/>
          <w:sz w:val="24"/>
          <w:szCs w:val="24"/>
        </w:rPr>
      </w:pPr>
      <w:bookmarkStart w:id="25" w:name="_Toc102560657"/>
      <w:r w:rsidRPr="005F6BD0">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9</w:t>
      </w:r>
      <w:r w:rsidR="00266658">
        <w:rPr>
          <w:rFonts w:ascii="Times New Roman" w:hAnsi="Times New Roman" w:cs="Times New Roman"/>
          <w:b/>
          <w:bCs/>
          <w:i w:val="0"/>
          <w:iCs w:val="0"/>
          <w:color w:val="auto"/>
          <w:sz w:val="24"/>
          <w:szCs w:val="24"/>
        </w:rPr>
        <w:fldChar w:fldCharType="end"/>
      </w:r>
      <w:r w:rsidRPr="005F6BD0">
        <w:rPr>
          <w:rFonts w:ascii="Times New Roman" w:hAnsi="Times New Roman" w:cs="Times New Roman"/>
          <w:b/>
          <w:bCs/>
          <w:i w:val="0"/>
          <w:iCs w:val="0"/>
          <w:color w:val="auto"/>
          <w:sz w:val="24"/>
          <w:szCs w:val="24"/>
        </w:rPr>
        <w:t>. Schematic showing change in pore throat diameter due to constriction effects. The flow lines (black arrowheads) conform to the change in the flow path</w:t>
      </w:r>
      <w:r w:rsidR="001E6BD1">
        <w:rPr>
          <w:rFonts w:ascii="Times New Roman" w:hAnsi="Times New Roman" w:cs="Times New Roman"/>
          <w:b/>
          <w:bCs/>
          <w:i w:val="0"/>
          <w:iCs w:val="0"/>
          <w:color w:val="auto"/>
          <w:sz w:val="24"/>
          <w:szCs w:val="24"/>
        </w:rPr>
        <w:t xml:space="preserve"> reducing flow efficiency</w:t>
      </w:r>
      <w:r w:rsidRPr="005F6BD0">
        <w:rPr>
          <w:rFonts w:ascii="Times New Roman" w:hAnsi="Times New Roman" w:cs="Times New Roman"/>
          <w:b/>
          <w:bCs/>
          <w:i w:val="0"/>
          <w:iCs w:val="0"/>
          <w:color w:val="auto"/>
          <w:sz w:val="24"/>
          <w:szCs w:val="24"/>
        </w:rPr>
        <w:t>.</w:t>
      </w:r>
      <w:bookmarkEnd w:id="25"/>
    </w:p>
    <w:p w14:paraId="5B85D885" w14:textId="38D05151" w:rsidR="005F6BD0" w:rsidRDefault="005F6BD0" w:rsidP="00BD3E43">
      <w:pPr>
        <w:spacing w:after="0" w:line="480" w:lineRule="auto"/>
        <w:jc w:val="both"/>
        <w:rPr>
          <w:rFonts w:ascii="Times New Roman" w:eastAsiaTheme="minorEastAsia" w:hAnsi="Times New Roman" w:cs="Times New Roman"/>
          <w:sz w:val="24"/>
          <w:szCs w:val="24"/>
        </w:rPr>
      </w:pPr>
    </w:p>
    <w:p w14:paraId="2395F5E9" w14:textId="44FDFAF3" w:rsidR="00391138" w:rsidRPr="00937F2E" w:rsidRDefault="00391138" w:rsidP="00391138">
      <w:pPr>
        <w:pStyle w:val="Heading3"/>
        <w:spacing w:after="240"/>
        <w:rPr>
          <w:rFonts w:ascii="Times New Roman" w:hAnsi="Times New Roman" w:cs="Times New Roman"/>
          <w:b/>
          <w:bCs/>
          <w:color w:val="auto"/>
        </w:rPr>
      </w:pPr>
      <w:bookmarkStart w:id="26" w:name="_Toc101718039"/>
      <w:r w:rsidRPr="00937F2E">
        <w:rPr>
          <w:rFonts w:ascii="Times New Roman" w:hAnsi="Times New Roman" w:cs="Times New Roman"/>
          <w:b/>
          <w:bCs/>
          <w:color w:val="auto"/>
        </w:rPr>
        <w:t>2.</w:t>
      </w:r>
      <w:r w:rsidR="00F90768">
        <w:rPr>
          <w:rFonts w:ascii="Times New Roman" w:hAnsi="Times New Roman" w:cs="Times New Roman"/>
          <w:b/>
          <w:bCs/>
          <w:color w:val="auto"/>
        </w:rPr>
        <w:t>3</w:t>
      </w:r>
      <w:r w:rsidRPr="00937F2E">
        <w:rPr>
          <w:rFonts w:ascii="Times New Roman" w:hAnsi="Times New Roman" w:cs="Times New Roman"/>
          <w:b/>
          <w:bCs/>
          <w:color w:val="auto"/>
        </w:rPr>
        <w:t>.</w:t>
      </w:r>
      <w:r>
        <w:rPr>
          <w:rFonts w:ascii="Times New Roman" w:hAnsi="Times New Roman" w:cs="Times New Roman"/>
          <w:b/>
          <w:bCs/>
          <w:color w:val="auto"/>
        </w:rPr>
        <w:t>3</w:t>
      </w:r>
      <w:r w:rsidRPr="00937F2E">
        <w:rPr>
          <w:rFonts w:ascii="Times New Roman" w:hAnsi="Times New Roman" w:cs="Times New Roman"/>
          <w:b/>
          <w:bCs/>
          <w:color w:val="auto"/>
        </w:rPr>
        <w:t xml:space="preserve"> Diffusional Tortuosity</w:t>
      </w:r>
      <w:bookmarkEnd w:id="26"/>
    </w:p>
    <w:p w14:paraId="15F751B8" w14:textId="5E506B0B" w:rsidR="00391138" w:rsidRPr="00876023" w:rsidRDefault="00391138" w:rsidP="00391138">
      <w:pPr>
        <w:spacing w:after="0" w:line="480" w:lineRule="auto"/>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Diffusion is a random motion of molecules driven by a concentration gradient. Diffusional tortuosity is </w:t>
      </w:r>
      <w:r w:rsidRPr="00876023">
        <w:rPr>
          <w:rFonts w:ascii="Times New Roman" w:eastAsiaTheme="minorEastAsia" w:hAnsi="Times New Roman" w:cs="Times New Roman"/>
          <w:sz w:val="24"/>
          <w:szCs w:val="24"/>
        </w:rPr>
        <w:t>defined as the ratio of the square</w:t>
      </w:r>
      <w:r w:rsidR="00AD1383">
        <w:rPr>
          <w:rFonts w:ascii="Times New Roman" w:eastAsiaTheme="minorEastAsia" w:hAnsi="Times New Roman" w:cs="Times New Roman"/>
          <w:sz w:val="24"/>
          <w:szCs w:val="24"/>
        </w:rPr>
        <w:t xml:space="preserve"> </w:t>
      </w:r>
      <w:r w:rsidRPr="00876023">
        <w:rPr>
          <w:rFonts w:ascii="Times New Roman" w:eastAsiaTheme="minorEastAsia" w:hAnsi="Times New Roman" w:cs="Times New Roman"/>
          <w:sz w:val="24"/>
          <w:szCs w:val="24"/>
        </w:rPr>
        <w:t xml:space="preserve">root of the diffusing species in free fluid,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b</m:t>
            </m:r>
          </m:sub>
        </m:sSub>
      </m:oMath>
      <w:r w:rsidRPr="00876023">
        <w:rPr>
          <w:rFonts w:ascii="Times New Roman" w:eastAsiaTheme="minorEastAsia" w:hAnsi="Times New Roman" w:cs="Times New Roman"/>
          <w:sz w:val="24"/>
          <w:szCs w:val="24"/>
        </w:rPr>
        <w:t xml:space="preserve"> to the effective diffusion coefficient,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e</m:t>
            </m:r>
          </m:sub>
        </m:sSub>
      </m:oMath>
      <w:r w:rsidRPr="00876023">
        <w:rPr>
          <w:rFonts w:ascii="Times New Roman" w:eastAsiaTheme="minorEastAsia" w:hAnsi="Times New Roman" w:cs="Times New Roman"/>
          <w:sz w:val="24"/>
          <w:szCs w:val="24"/>
        </w:rPr>
        <w:t xml:space="preserve"> in porous media</w:t>
      </w:r>
      <w:r w:rsidR="00375569">
        <w:rPr>
          <w:rFonts w:ascii="Times New Roman" w:eastAsiaTheme="minorEastAsia" w:hAnsi="Times New Roman" w:cs="Times New Roman"/>
          <w:sz w:val="24"/>
          <w:szCs w:val="24"/>
        </w:rPr>
        <w:t xml:space="preserve"> (Eq. 2.8)</w:t>
      </w:r>
      <w:r w:rsidRPr="00876023">
        <w:rPr>
          <w:rFonts w:ascii="Times New Roman" w:eastAsiaTheme="minorEastAsia" w:hAnsi="Times New Roman" w:cs="Times New Roman"/>
          <w:sz w:val="24"/>
          <w:szCs w:val="24"/>
        </w:rPr>
        <w:t xml:space="preserve"> </w:t>
      </w:r>
      <w:r w:rsidRPr="00876023">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ZOTERO_ITEM CSL_CITATION {"citationID":"KRDr95R8","properties":{"unsorted":true,"formattedCitation":"(Petersen, 1958; van Brakel &amp; Heertjes, 1974; Ullman &amp; Aller, 1982; Epstein, 1989)","plainCitation":"(Petersen, 1958; van Brakel &amp; Heertjes, 1974; Ullman &amp; Aller, 1982; Epstein, 1989)","noteIndex":0},"citationItems":[{"id":95,"uris":["http://zotero.org/users/local/zTcXUGTt/items/48S7VHQ9"],"itemData":{"id":95,"type":"article-journal","abstract":"The ratio of the effective to the normal diffisivity of a material diffusing within porous solids is less than unity.   In the simple theory the porosity and tortuosity, or labyrinth, factors are used to explain the magnitude of this ratio and to account, respectively, for the re duced cross-sectional area and the increased diffusion distance.   However, abnormally large values of the tortuosity factor are obtained from experimentally measured effective diffusivities within pelleted or extruded porous solids.  This work is concerned with the quantitative effect of periodic pore constrictions on the effective diffusivity.  The pore model assumed for this study is a hyperbola of revolution giving a pore constriction at the vertex of the hyperbola.  Solutions to the steady state diffusion equation in a pore of this shape were obtained at various values of  beta , the ratio of the maximum to the minimum cross-sectton in the pore.  Comparison of the rate of diffusive tansport in this pore and an equivalent cylindrical pore indicates that  sigma , the ratio of the effective to the normal diffusivity, is about 0.33 at  beta  = 25 for large pores.  At the same value of  beta ,  sigma  would be smaller for diffusion in the Knudsen region.  (auth)","container-title":"A. I. Ch. E. Journal","DOI":"10.1002/aic.690040322","journalAbbreviation":"A. I. Ch. E. Journal","language":"English","note":"publisher-place: Country unknown/Code not available","title":"DIFFUSION IN A PORE OF VARYING CROSS SECTION","URL":"https://www.osti.gov/biblio/4295085","volume":"Vol: 4","author":[{"family":"Petersen","given":"E E"}],"issued":{"date-parts":[["1958",9,1]]}}},{"id":22,"uris":["http://zotero.org/users/local/zTcXUGTt/items/BCCUX8J4"],"itemData":{"id":22,"type":"article-journal","abstract":"The ratio between the effective bulk diffusion coefficient in macroporous media and the diffusion coefficient in the absence of the porous medium is analysed in terms of the porosity, the tortuosity and the constrictivity. The necessity of distinguishing these three parameters is supported by the description of diffusion in partly saturated homogeneous isotropic monodisperse sphere packings. The results are generalized to bulk diffusion in all homogeneous isotropic porous media in the porosity range 0–50 per cent.\nRésumé\nLe rapport entre le coefficient de diffusion effectif dans des milieux macroporeux et le coefficient de diffusion en absence de milieu poreux est décrit en fonction de la porosité, de la tortuositéet d'un facteur de rétrécissement. La nécessitéde discerner ces trois paramètres est soutenue par la description de la diffusion dans des empilements homogènes, isotropiques, et partiellement saturés de billes de verre monodispersés. Les résultats sont généralisésàtous les milieux poreux homogènes et isotropiques pour les porosités de 0à50 pour cent.\nZusammenfassung\nDas Verhältnis zwischen dem Diffusionswiderstand eines porigen Gutes und der Diffusionszahl wird beschrieben als eine Funktion der Porosität, eines Umwegfaktors und eines Erweiterungsfaktors. Die Notwendigkeit, diese drei Parameter zu unterscheiden, ist durch die Funktion für die Beschreibung der Diffusion in homogenen, isotropen, teilweise gesättigten Schüttungen von monodispersen Glaskugeln bedingt. Die Resultate werden im Hinblick auf die Diffusion in allen homogenen, isotropen, porigen Gütern mit Porositäten von 0–50% verallgemeinert.\nPeЗюMe\nCooтнoшeниe мeждy эффeктивным кoэффициeнтoм диффyзии гaзa в кaпилляpнoпopиcтых тeлaх и кoэффициeнтoм диффyзии пpи oтcyтcтвии пopиcтoгo тeлa aнaлизиpyeтcя пpи пoмoщи cтpyктypных хapaктepиcтик : пopиcтocти, пpocвeтa и извилиcтocти. Heoбхoдимo paзлихaть эти тpи пapaмeтpa для oпиcaния диффyзии в хacтихнo нacыщeнных, oднopoдных, изoтpoпных мoнoдиcпepcных yпaкoвкaх cфepихecких хacтиц. Peзyльтaты oбoбщaютcя для вceх oднopoдных изoтpoпных пopиcтых тeл в oблacти пopиcтocти oт 0–50%.","container-title":"International Journal of Heat and Mass Transfer","DOI":"10.1016/0017-9310(74)90190-2","ISSN":"0017-9310","issue":"9","journalAbbreviation":"International Journal of Heat and Mass Transfer","page":"1093-1103","title":"Analysis of diffusion in macroporous media in terms of a porosity, a tortuosity and a constrictivity factor","volume":"17","author":[{"family":"Brakel","given":"J.","non-dropping-particle":"van"},{"family":"Heertjes","given":"P.M."}],"issued":{"date-parts":[["1974",9,1]]}}},{"id":96,"uris":["http://zotero.org/users/local/zTcXUGTt/items/5N7DY3X3"],"itemData":{"id":96,"type":"article-journal","abstract":"The formation resistivity factor, F, necessary to calculate bulk sediment diffusion coefficients of interstitial solutes from free solution diffusion coefficients, can be estimated from ?, the sediment porosity. Empirical relationships between F and ? indicate that F ≈ ??2 for unlithified marine sands or muds when ? ? 0.7 and F ≈ ??2.5 to ??3 for high porosity muds when ? ? 0.7.","container-title":"Limnology and Oceanography","DOI":"10.4319/lo.1982.27.3.0552","ISSN":"0024-3590","issue":"3","journalAbbreviation":"Limnology and Oceanography","note":"publisher: John Wiley &amp; Sons, Ltd","page":"552-556","title":"Diffusion coefficients in nearshore marine sediments1","volume":"27","author":[{"family":"Ullman","given":"William J."},{"family":"Aller","given":"Robert C."}],"issued":{"date-parts":[["1982",5,1]]}}},{"id":93,"uris":["http://zotero.org/users/local/zTcXUGTt/items/D7KBQHBY"],"itemData":{"id":93,"type":"article-journal","container-title":"Chemical Engineering Science","DOI":"10.1016/0009-2509(89)85053-5","ISSN":"0009-2509","issue":"3","journalAbbreviation":"Chemical Engineering Science","page":"777-779","title":"On tortuosity and the tortuosity factor in flow and diffusion through porous media","volume":"44","author":[{"family":"Epstein","given":"Norman"}],"issued":{"date-parts":[["1989",1,1]]}}}],"schema":"https://github.com/citation-style-language/schema/raw/master/csl-citation.json"} </w:instrText>
      </w:r>
      <w:r w:rsidRPr="00876023">
        <w:rPr>
          <w:rFonts w:ascii="Times New Roman" w:eastAsiaTheme="minorEastAsia" w:hAnsi="Times New Roman" w:cs="Times New Roman"/>
          <w:sz w:val="24"/>
          <w:szCs w:val="24"/>
        </w:rPr>
        <w:fldChar w:fldCharType="separate"/>
      </w:r>
      <w:r w:rsidRPr="006742F3">
        <w:rPr>
          <w:rFonts w:ascii="Times New Roman" w:hAnsi="Times New Roman" w:cs="Times New Roman"/>
          <w:sz w:val="24"/>
        </w:rPr>
        <w:t xml:space="preserve">(Petersen, 1958; van </w:t>
      </w:r>
      <w:proofErr w:type="spellStart"/>
      <w:r w:rsidRPr="006742F3">
        <w:rPr>
          <w:rFonts w:ascii="Times New Roman" w:hAnsi="Times New Roman" w:cs="Times New Roman"/>
          <w:sz w:val="24"/>
        </w:rPr>
        <w:t>Brakel</w:t>
      </w:r>
      <w:proofErr w:type="spellEnd"/>
      <w:r w:rsidRPr="006742F3">
        <w:rPr>
          <w:rFonts w:ascii="Times New Roman" w:hAnsi="Times New Roman" w:cs="Times New Roman"/>
          <w:sz w:val="24"/>
        </w:rPr>
        <w:t xml:space="preserve"> &amp; </w:t>
      </w:r>
      <w:proofErr w:type="spellStart"/>
      <w:r w:rsidRPr="006742F3">
        <w:rPr>
          <w:rFonts w:ascii="Times New Roman" w:hAnsi="Times New Roman" w:cs="Times New Roman"/>
          <w:sz w:val="24"/>
        </w:rPr>
        <w:t>Heertjes</w:t>
      </w:r>
      <w:proofErr w:type="spellEnd"/>
      <w:r w:rsidRPr="006742F3">
        <w:rPr>
          <w:rFonts w:ascii="Times New Roman" w:hAnsi="Times New Roman" w:cs="Times New Roman"/>
          <w:sz w:val="24"/>
        </w:rPr>
        <w:t>, 1974; Ullman &amp; Aller, 1982; Epstein, 1989)</w:t>
      </w:r>
      <w:r w:rsidRPr="00876023">
        <w:rPr>
          <w:rFonts w:ascii="Times New Roman" w:eastAsiaTheme="minorEastAsia" w:hAnsi="Times New Roman" w:cs="Times New Roman"/>
          <w:sz w:val="24"/>
          <w:szCs w:val="24"/>
        </w:rPr>
        <w:fldChar w:fldCharType="end"/>
      </w:r>
      <w:r w:rsidR="0057797B">
        <w:rPr>
          <w:rFonts w:ascii="Times New Roman" w:eastAsiaTheme="minorEastAsia" w:hAnsi="Times New Roman" w:cs="Times New Roman"/>
          <w:sz w:val="24"/>
          <w:szCs w:val="24"/>
        </w:rPr>
        <w:t>. The effective diffusion coefficient is dependent on retardation effects</w:t>
      </w:r>
      <w:r w:rsidR="00B7453B">
        <w:rPr>
          <w:rFonts w:ascii="Times New Roman" w:eastAsiaTheme="minorEastAsia" w:hAnsi="Times New Roman" w:cs="Times New Roman"/>
          <w:sz w:val="24"/>
          <w:szCs w:val="24"/>
        </w:rPr>
        <w:t xml:space="preserve"> such as bulges and constrictions imposed by</w:t>
      </w:r>
      <w:r w:rsidR="0057797B">
        <w:rPr>
          <w:rFonts w:ascii="Times New Roman" w:eastAsiaTheme="minorEastAsia" w:hAnsi="Times New Roman" w:cs="Times New Roman"/>
          <w:sz w:val="24"/>
          <w:szCs w:val="24"/>
        </w:rPr>
        <w:t xml:space="preserve"> the porous media</w:t>
      </w:r>
      <w:r w:rsidR="00B7453B">
        <w:rPr>
          <w:rFonts w:ascii="Times New Roman" w:eastAsiaTheme="minorEastAsia" w:hAnsi="Times New Roman" w:cs="Times New Roman"/>
          <w:sz w:val="24"/>
          <w:szCs w:val="24"/>
        </w:rPr>
        <w:t xml:space="preserve"> on</w:t>
      </w:r>
      <w:r w:rsidR="005A1048">
        <w:rPr>
          <w:rFonts w:ascii="Times New Roman" w:eastAsiaTheme="minorEastAsia" w:hAnsi="Times New Roman" w:cs="Times New Roman"/>
          <w:sz w:val="24"/>
          <w:szCs w:val="24"/>
        </w:rPr>
        <w:t xml:space="preserve"> </w:t>
      </w:r>
      <w:r w:rsidR="00B7453B">
        <w:rPr>
          <w:rFonts w:ascii="Times New Roman" w:eastAsiaTheme="minorEastAsia" w:hAnsi="Times New Roman" w:cs="Times New Roman"/>
          <w:sz w:val="24"/>
          <w:szCs w:val="24"/>
        </w:rPr>
        <w:t>diffusion</w:t>
      </w:r>
      <w:r w:rsidR="0057797B">
        <w:rPr>
          <w:rFonts w:ascii="Times New Roman" w:eastAsiaTheme="minorEastAsia" w:hAnsi="Times New Roman" w:cs="Times New Roman"/>
          <w:sz w:val="24"/>
          <w:szCs w:val="24"/>
        </w:rPr>
        <w:t>.</w:t>
      </w:r>
    </w:p>
    <w:p w14:paraId="4C06B81D" w14:textId="7783B42C" w:rsidR="00391138" w:rsidRPr="00020649" w:rsidRDefault="00B2323F" w:rsidP="00391138">
      <w:pPr>
        <w:spacing w:after="0" w:line="480" w:lineRule="auto"/>
        <w:ind w:left="360"/>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e</m:t>
                          </m:r>
                        </m:sub>
                      </m:sSub>
                    </m:den>
                  </m:f>
                </m:e>
              </m:ra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2.8</m:t>
                  </m:r>
                </m:e>
              </m:d>
            </m:e>
          </m:eqArr>
        </m:oMath>
      </m:oMathPara>
    </w:p>
    <w:p w14:paraId="4D820F16" w14:textId="4D1B3FC9" w:rsidR="00C81692" w:rsidRDefault="00391138" w:rsidP="0039113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Diffusional tortuosity in porous media has been modeled analytically by</w:t>
      </w:r>
      <w:r w:rsidR="00C81692">
        <w:rPr>
          <w:rFonts w:ascii="Times New Roman" w:eastAsia="Times New Roman" w:hAnsi="Times New Roman" w:cs="Times New Roman"/>
          <w:sz w:val="24"/>
          <w:szCs w:val="24"/>
        </w:rPr>
        <w:t xml:space="preserve"> </w:t>
      </w:r>
      <w:r w:rsidR="00C81692">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{"citationID":"jGLtmJqr","properties":{"formattedCitation":"(Weissberg, 1963)","plainCitation":"(Weissberg, 1963)","dontUpdate":true,"noteIndex":0},"citationItems":[{"id":263,"uris":["http://zotero.org/users/local/zTcXUGTt/items/MF4V6ECJ"],"itemData":{"id":263,"type":"article-journal","container-title":"Journal of Applied Physics","ISSN":"0021-8979","issue":"9","journalAbbreviation":"Journal of Applied Physics","note":"publisher: American Institute of Physics","page":"2636-2639","title":"Effective diffusion coefficient in porous media","volume":"34","author":[{"family":"Weissberg","given":"Harold L"}],"issued":{"date-parts":[["1963"]]}}}],"schema":"https://github.com/citation-style-language/schema/raw/master/csl-citation.json"} </w:instrText>
      </w:r>
      <w:r w:rsidR="00C81692">
        <w:rPr>
          <w:rFonts w:ascii="Times New Roman" w:eastAsia="Times New Roman" w:hAnsi="Times New Roman" w:cs="Times New Roman"/>
          <w:sz w:val="24"/>
          <w:szCs w:val="24"/>
        </w:rPr>
        <w:fldChar w:fldCharType="separate"/>
      </w:r>
      <w:r w:rsidR="00C81692" w:rsidRPr="00C81692">
        <w:rPr>
          <w:rFonts w:ascii="Times New Roman" w:hAnsi="Times New Roman" w:cs="Times New Roman"/>
          <w:sz w:val="24"/>
        </w:rPr>
        <w:t xml:space="preserve">Weissberg </w:t>
      </w:r>
      <w:r w:rsidR="00C81692">
        <w:rPr>
          <w:rFonts w:ascii="Times New Roman" w:hAnsi="Times New Roman" w:cs="Times New Roman"/>
          <w:sz w:val="24"/>
        </w:rPr>
        <w:t>(</w:t>
      </w:r>
      <w:r w:rsidR="00C81692" w:rsidRPr="00C81692">
        <w:rPr>
          <w:rFonts w:ascii="Times New Roman" w:hAnsi="Times New Roman" w:cs="Times New Roman"/>
          <w:sz w:val="24"/>
        </w:rPr>
        <w:t>1963)</w:t>
      </w:r>
      <w:r w:rsidR="00C81692">
        <w:rPr>
          <w:rFonts w:ascii="Times New Roman" w:eastAsia="Times New Roman" w:hAnsi="Times New Roman" w:cs="Times New Roman"/>
          <w:sz w:val="24"/>
          <w:szCs w:val="24"/>
        </w:rPr>
        <w:fldChar w:fldCharType="end"/>
      </w:r>
      <w:r w:rsidR="00C81692">
        <w:rPr>
          <w:rFonts w:ascii="Times New Roman" w:eastAsia="Times New Roman" w:hAnsi="Times New Roman" w:cs="Times New Roman"/>
          <w:sz w:val="24"/>
          <w:szCs w:val="24"/>
        </w:rPr>
        <w:t xml:space="preserve"> in a randomly overlapping bed of spherical particles and </w:t>
      </w:r>
      <w:r w:rsidR="00C81692">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{"citationID":"or7443S2","properties":{"formattedCitation":"(Beeckman, 1990)","plainCitation":"(Beeckman, 1990)","dontUpdate":true,"noteIndex":0},"citationItems":[{"id":266,"uris":["http://zotero.org/users/local/zTcXUGTt/items/TTKBY3HX"],"itemData":{"id":266,"type":"article-journal","container-title":"Chemical Engineering Science","ISSN":"0009-2509","issue":"8","journalAbbreviation":"Chemical Engineering Science","note":"publisher: Elsevier","page":"2603-2610","title":"Mathematical description of heterogeneous materials","volume":"45","author":[{"family":"Beeckman","given":"JW"}],"issued":{"date-parts":[["1990"]]}}}],"schema":"https://github.com/citation-style-language/schema/raw/master/csl-citation.json"} </w:instrText>
      </w:r>
      <w:r w:rsidR="00C81692">
        <w:rPr>
          <w:rFonts w:ascii="Times New Roman" w:eastAsia="Times New Roman" w:hAnsi="Times New Roman" w:cs="Times New Roman"/>
          <w:sz w:val="24"/>
          <w:szCs w:val="24"/>
        </w:rPr>
        <w:fldChar w:fldCharType="separate"/>
      </w:r>
      <w:proofErr w:type="spellStart"/>
      <w:r w:rsidR="00C81692" w:rsidRPr="00C81692">
        <w:rPr>
          <w:rFonts w:ascii="Times New Roman" w:hAnsi="Times New Roman" w:cs="Times New Roman"/>
          <w:sz w:val="24"/>
        </w:rPr>
        <w:t>Beeckman</w:t>
      </w:r>
      <w:proofErr w:type="spellEnd"/>
      <w:r w:rsidR="00C81692" w:rsidRPr="00C81692">
        <w:rPr>
          <w:rFonts w:ascii="Times New Roman" w:hAnsi="Times New Roman" w:cs="Times New Roman"/>
          <w:sz w:val="24"/>
        </w:rPr>
        <w:t xml:space="preserve"> </w:t>
      </w:r>
      <w:r w:rsidR="00C81692">
        <w:rPr>
          <w:rFonts w:ascii="Times New Roman" w:hAnsi="Times New Roman" w:cs="Times New Roman"/>
          <w:sz w:val="24"/>
        </w:rPr>
        <w:t>(</w:t>
      </w:r>
      <w:r w:rsidR="00C81692" w:rsidRPr="00C81692">
        <w:rPr>
          <w:rFonts w:ascii="Times New Roman" w:hAnsi="Times New Roman" w:cs="Times New Roman"/>
          <w:sz w:val="24"/>
        </w:rPr>
        <w:t>1990)</w:t>
      </w:r>
      <w:r w:rsidR="00C81692">
        <w:rPr>
          <w:rFonts w:ascii="Times New Roman" w:eastAsia="Times New Roman" w:hAnsi="Times New Roman" w:cs="Times New Roman"/>
          <w:sz w:val="24"/>
          <w:szCs w:val="24"/>
        </w:rPr>
        <w:fldChar w:fldCharType="end"/>
      </w:r>
      <w:r w:rsidR="00C81692">
        <w:rPr>
          <w:rFonts w:ascii="Times New Roman" w:eastAsia="Times New Roman" w:hAnsi="Times New Roman" w:cs="Times New Roman"/>
          <w:sz w:val="24"/>
          <w:szCs w:val="24"/>
        </w:rPr>
        <w:t xml:space="preserve"> in a heterogeneous catalyst</w:t>
      </w:r>
      <w:r w:rsidR="002B77CF">
        <w:rPr>
          <w:rFonts w:ascii="Times New Roman" w:eastAsia="Times New Roman" w:hAnsi="Times New Roman" w:cs="Times New Roman"/>
          <w:sz w:val="24"/>
          <w:szCs w:val="24"/>
        </w:rPr>
        <w:t xml:space="preserve">. These models predict that </w:t>
      </w:r>
      <w:r w:rsidR="00375569">
        <w:rPr>
          <w:rFonts w:ascii="Times New Roman" w:eastAsia="Times New Roman" w:hAnsi="Times New Roman" w:cs="Times New Roman"/>
          <w:sz w:val="24"/>
          <w:szCs w:val="24"/>
        </w:rPr>
        <w:t xml:space="preserve">diffusional </w:t>
      </w:r>
      <w:r w:rsidR="002B77CF">
        <w:rPr>
          <w:rFonts w:ascii="Times New Roman" w:eastAsia="Times New Roman" w:hAnsi="Times New Roman" w:cs="Times New Roman"/>
          <w:sz w:val="24"/>
          <w:szCs w:val="24"/>
        </w:rPr>
        <w:t>tortuosity</w:t>
      </w:r>
      <w:r w:rsidR="00375569">
        <w:rPr>
          <w:rFonts w:ascii="Times New Roman" w:eastAsia="Times New Roman" w:hAnsi="Times New Roman" w:cs="Times New Roman"/>
          <w:sz w:val="24"/>
          <w:szCs w:val="24"/>
        </w:rPr>
        <w:t xml:space="preserve"> will i</w:t>
      </w:r>
      <w:r w:rsidR="002B77CF">
        <w:rPr>
          <w:rFonts w:ascii="Times New Roman" w:eastAsia="Times New Roman" w:hAnsi="Times New Roman" w:cs="Times New Roman"/>
          <w:sz w:val="24"/>
          <w:szCs w:val="24"/>
        </w:rPr>
        <w:t>ncrease w</w:t>
      </w:r>
      <w:r w:rsidR="00375569">
        <w:rPr>
          <w:rFonts w:ascii="Times New Roman" w:eastAsia="Times New Roman" w:hAnsi="Times New Roman" w:cs="Times New Roman"/>
          <w:sz w:val="24"/>
          <w:szCs w:val="24"/>
        </w:rPr>
        <w:t>hen there is</w:t>
      </w:r>
      <w:r w:rsidR="002B77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D1383">
        <w:rPr>
          <w:rFonts w:ascii="Times New Roman" w:eastAsia="Times New Roman" w:hAnsi="Times New Roman" w:cs="Times New Roman"/>
          <w:sz w:val="24"/>
          <w:szCs w:val="24"/>
        </w:rPr>
        <w:t xml:space="preserve"> </w:t>
      </w:r>
      <w:r w:rsidR="002B77CF">
        <w:rPr>
          <w:rFonts w:ascii="Times New Roman" w:eastAsia="Times New Roman" w:hAnsi="Times New Roman" w:cs="Times New Roman"/>
          <w:sz w:val="24"/>
          <w:szCs w:val="24"/>
        </w:rPr>
        <w:t>decrease in</w:t>
      </w:r>
      <w:r>
        <w:rPr>
          <w:rFonts w:ascii="Times New Roman" w:eastAsia="Times New Roman" w:hAnsi="Times New Roman" w:cs="Times New Roman"/>
          <w:sz w:val="24"/>
          <w:szCs w:val="24"/>
        </w:rPr>
        <w:t xml:space="preserve"> porosity</w:t>
      </w:r>
      <w:r w:rsidR="00AD1383">
        <w:rPr>
          <w:rFonts w:ascii="Times New Roman" w:eastAsia="Times New Roman" w:hAnsi="Times New Roman" w:cs="Times New Roman"/>
          <w:sz w:val="24"/>
          <w:szCs w:val="24"/>
        </w:rPr>
        <w:t xml:space="preserve"> </w:t>
      </w:r>
      <w:r w:rsidRPr="007B18FB">
        <w:rPr>
          <w:rFonts w:ascii="Times New Roman" w:eastAsia="Times New Roman" w:hAnsi="Times New Roman" w:cs="Times New Roman"/>
          <w:sz w:val="24"/>
          <w:szCs w:val="24"/>
        </w:rPr>
        <w:t>(</w:t>
      </w:r>
      <w:r w:rsidRPr="00762236">
        <w:rPr>
          <w:rFonts w:ascii="Times New Roman" w:eastAsia="Times New Roman" w:hAnsi="Times New Roman" w:cs="Times New Roman"/>
          <w:b/>
          <w:bCs/>
          <w:sz w:val="24"/>
          <w:szCs w:val="24"/>
        </w:rPr>
        <w:t>Figure 2-</w:t>
      </w:r>
      <w:r w:rsidR="0078529D">
        <w:rPr>
          <w:rFonts w:ascii="Times New Roman" w:eastAsia="Times New Roman" w:hAnsi="Times New Roman" w:cs="Times New Roman"/>
          <w:b/>
          <w:bCs/>
          <w:sz w:val="24"/>
          <w:szCs w:val="24"/>
        </w:rPr>
        <w:t>10</w:t>
      </w:r>
      <w:r w:rsidRPr="007B18FB">
        <w:rPr>
          <w:rFonts w:ascii="Times New Roman" w:eastAsia="Times New Roman" w:hAnsi="Times New Roman" w:cs="Times New Roman"/>
          <w:sz w:val="24"/>
          <w:szCs w:val="24"/>
        </w:rPr>
        <w:t>).</w:t>
      </w:r>
    </w:p>
    <w:p w14:paraId="211C1C09" w14:textId="2230880E" w:rsidR="00FD7867" w:rsidRDefault="00391138" w:rsidP="0039113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002D77DF">
        <w:rPr>
          <w:rFonts w:ascii="Times New Roman" w:eastAsia="Times New Roman" w:hAnsi="Times New Roman" w:cs="Times New Roman"/>
          <w:sz w:val="24"/>
          <w:szCs w:val="24"/>
        </w:rPr>
        <w:t>measure</w:t>
      </w:r>
      <w:r>
        <w:rPr>
          <w:rFonts w:ascii="Times New Roman" w:eastAsia="Times New Roman" w:hAnsi="Times New Roman" w:cs="Times New Roman"/>
          <w:sz w:val="24"/>
          <w:szCs w:val="24"/>
        </w:rPr>
        <w:t xml:space="preserve"> the diffusional tortuosity </w:t>
      </w:r>
      <w:r w:rsidR="002D77DF">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porous media, the bulk diffusional coefficients can be determined using methods such as PVT cell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{"citationID":"QJ3YqLyY","properties":{"formattedCitation":"(Riazi, 1996)","plainCitation":"(Riazi, 1996)","noteIndex":0},"citationItems":[{"id":167,"uris":["http://zotero.org/users/local/zTcXUGTt/items/Q28HBN9G"],"itemData":{"id":167,"type":"article-journal","container-title":"Journal of Petroleum Science and Engineering","ISSN":"0920-4105","issue":"3-4","journalAbbreviation":"Journal of Petroleum Science and Engineering","note":"publisher: Elsevier","page":"235-250","title":"A new method for experimental measurement of diffusion coefficients in reservoir fluids","volume":"14","author":[{"family":"Riazi","given":"Mohammad R"}],"issued":{"date-parts":[["1996"]]}}}],"schema":"https://github.com/citation-style-language/schema/raw/master/csl-citation.json"} </w:instrText>
      </w:r>
      <w:r>
        <w:rPr>
          <w:rFonts w:ascii="Times New Roman" w:eastAsia="Times New Roman" w:hAnsi="Times New Roman" w:cs="Times New Roman"/>
          <w:sz w:val="24"/>
          <w:szCs w:val="24"/>
        </w:rPr>
        <w:fldChar w:fldCharType="separate"/>
      </w:r>
      <w:r w:rsidRPr="00AE628E">
        <w:rPr>
          <w:rFonts w:ascii="Times New Roman" w:hAnsi="Times New Roman" w:cs="Times New Roman"/>
          <w:sz w:val="24"/>
        </w:rPr>
        <w:t>(</w:t>
      </w:r>
      <w:proofErr w:type="spellStart"/>
      <w:r w:rsidRPr="00AE628E">
        <w:rPr>
          <w:rFonts w:ascii="Times New Roman" w:hAnsi="Times New Roman" w:cs="Times New Roman"/>
          <w:sz w:val="24"/>
        </w:rPr>
        <w:t>Riazi</w:t>
      </w:r>
      <w:proofErr w:type="spellEnd"/>
      <w:r w:rsidRPr="00AE628E">
        <w:rPr>
          <w:rFonts w:ascii="Times New Roman" w:hAnsi="Times New Roman" w:cs="Times New Roman"/>
          <w:sz w:val="24"/>
        </w:rPr>
        <w:t>, 1996)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using nuclear magnetic resonance (NMR) 1-D gradient measurements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{"citationID":"LqZDrr5e","properties":{"formattedCitation":"(Jamialahmadi et al., 2006)","plainCitation":"(Jamialahmadi et al., 2006)","noteIndex":0},"citationItems":[{"id":168,"uris":["http://zotero.org/users/local/zTcXUGTt/items/I34KIZJZ"],"itemData":{"id":168,"type":"article-journal","container-title":"Journal of Petroleum Science and Engineering","ISSN":"0920-4105","issue":"1-2","journalAbbreviation":"Journal of Petroleum Science and Engineering","note":"publisher: Elsevier","page":"47-60","title":"Diffusion coefficients of methane in liquid hydrocarbons at high pressure and temperature","volume":"53","author":[{"family":"Jamialahmadi","given":"M"},{"family":"Emadi","given":"M"},{"family":"Müller-Steinhagen","given":"H"}],"issued":{"date-parts":[["2006"]]}}}],"schema":"https://github.com/citation-style-language/schema/raw/master/csl-citation.json"} </w:instrText>
      </w:r>
      <w:r>
        <w:rPr>
          <w:rFonts w:ascii="Times New Roman" w:eastAsia="Times New Roman" w:hAnsi="Times New Roman" w:cs="Times New Roman"/>
          <w:sz w:val="24"/>
          <w:szCs w:val="24"/>
        </w:rPr>
        <w:fldChar w:fldCharType="separate"/>
      </w:r>
      <w:r w:rsidRPr="006521DE">
        <w:rPr>
          <w:rFonts w:ascii="Times New Roman" w:hAnsi="Times New Roman" w:cs="Times New Roman"/>
          <w:sz w:val="24"/>
        </w:rPr>
        <w:t>(</w:t>
      </w:r>
      <w:proofErr w:type="spellStart"/>
      <w:r w:rsidRPr="006521DE">
        <w:rPr>
          <w:rFonts w:ascii="Times New Roman" w:hAnsi="Times New Roman" w:cs="Times New Roman"/>
          <w:sz w:val="24"/>
        </w:rPr>
        <w:t>Jamialahmadi</w:t>
      </w:r>
      <w:proofErr w:type="spellEnd"/>
      <w:r w:rsidRPr="006521DE">
        <w:rPr>
          <w:rFonts w:ascii="Times New Roman" w:hAnsi="Times New Roman" w:cs="Times New Roman"/>
          <w:sz w:val="24"/>
        </w:rPr>
        <w:t xml:space="preserve"> et al., 2006)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infra-red spectroscopy measurements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{"citationID":"KmYWJxTL","properties":{"formattedCitation":"(S. T. Dang et al., 2018)","plainCitation":"(S. T. Dang et al., 2018)","dontUpdate":true,"noteIndex":0},"citationItems":[{"id":160,"uris":["http://zotero.org/users/local/zTcXUGTt/items/GG9TCVRN"],"itemData":{"id":160,"type":"paper-conference","event":"SCA","title":"A first step in evaluating the role of diffusion in EOR in tight shale formations","author":[{"family":"Dang","given":"Son T"},{"family":"Sondergeld","given":"Carl H"},{"family":"Rai","given":"Chandra S"},{"family":"Tinni","given":"Ali O"},{"family":"Drenzek","given":"Nicholas"}],"issued":{"date-parts":[["2018"]]}}}],"schema":"https://github.com/citation-style-language/schema/raw/master/csl-citation.json"} </w:instrText>
      </w:r>
      <w:r>
        <w:rPr>
          <w:rFonts w:ascii="Times New Roman" w:eastAsia="Times New Roman" w:hAnsi="Times New Roman" w:cs="Times New Roman"/>
          <w:sz w:val="24"/>
          <w:szCs w:val="24"/>
        </w:rPr>
        <w:fldChar w:fldCharType="separate"/>
      </w:r>
      <w:r w:rsidRPr="006521DE">
        <w:rPr>
          <w:rFonts w:ascii="Times New Roman" w:hAnsi="Times New Roman" w:cs="Times New Roman"/>
          <w:sz w:val="24"/>
        </w:rPr>
        <w:t>(Dang et al.,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oil swelling measurements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{"citationID":"8u9qaEw2","properties":{"formattedCitation":"(Mukherjee et al., 2020)","plainCitation":"(Mukherjee et al., 2020)","noteIndex":0},"citationItems":[{"id":161,"uris":["http://zotero.org/users/local/zTcXUGTt/items/SQF37WQ3"],"itemData":{"id":161,"type":"paper-conference","event":"SPE Improved Oil Recovery Conference","publisher":"OnePetro","title":"Measurement of Oil-Gas Diffusivity at Reservoir Conditions for Huff-n-Puff EOR in Shales","author":[{"family":"Mukherjee","given":"Sanchay"},{"family":"Dang","given":"Son T"},{"family":"Rai","given":"Chandra S"},{"family":"Sondergeld","given":"Carl H"}],"issued":{"date-parts":[["2020"]]}}}],"schema":"https://github.com/citation-style-language/schema/raw/master/csl-citation.json"} </w:instrText>
      </w:r>
      <w:r>
        <w:rPr>
          <w:rFonts w:ascii="Times New Roman" w:eastAsia="Times New Roman" w:hAnsi="Times New Roman" w:cs="Times New Roman"/>
          <w:sz w:val="24"/>
          <w:szCs w:val="24"/>
        </w:rPr>
        <w:fldChar w:fldCharType="separate"/>
      </w:r>
      <w:r w:rsidRPr="00680746">
        <w:rPr>
          <w:rFonts w:ascii="Times New Roman" w:hAnsi="Times New Roman" w:cs="Times New Roman"/>
          <w:sz w:val="24"/>
        </w:rPr>
        <w:t>(Mukherjee et al.,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Effective diffusion coefficients can be measured </w:t>
      </w:r>
      <w:r w:rsidR="002B77CF">
        <w:rPr>
          <w:rFonts w:ascii="Times New Roman" w:eastAsia="Times New Roman" w:hAnsi="Times New Roman" w:cs="Times New Roman"/>
          <w:sz w:val="24"/>
          <w:szCs w:val="24"/>
        </w:rPr>
        <w:t xml:space="preserve">using </w:t>
      </w:r>
      <w:r>
        <w:rPr>
          <w:rFonts w:ascii="Times New Roman" w:eastAsia="Times New Roman" w:hAnsi="Times New Roman" w:cs="Times New Roman"/>
          <w:sz w:val="24"/>
          <w:szCs w:val="24"/>
        </w:rPr>
        <w:t xml:space="preserve">pressure decay measurements </w:t>
      </w:r>
      <w:r>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{"citationID":"4z2mtTFa","properties":{"unsorted":true,"formattedCitation":"(M. Chen et al., 2018; Shi et al., 2018; Janiga et al., 2020; Z. Li et al., 2021)","plainCitation":"(M. Chen et al., 2018; Shi et al., 2018; Janiga et al., 2020; Z. Li et al., 2021)","dontUpdate":true,"noteIndex":0},"citationItems":[{"id":164,"uris":["http://zotero.org/users/local/zTcXUGTt/items/PD9DJ9BA"],"itemData":{"id":164,"type":"article-journal","container-title":"Chemical Engineering Journal","ISSN":"1385-8947","journalAbbreviation":"Chemical Engineering Journal","note":"publisher: Elsevier","page":"1455-1465","title":"Methane diffusion in shales with multiple pore sizes at supercritical conditions","volume":"334","author":[{"family":"Chen","given":"Mingjun"},{"family":"Kang","given":"Yili"},{"family":"Zhang","given":"Tingshan"},{"family":"You","given":"Lijun"},{"family":"Li","given":"Xiangchen"},{"family":"Chen","given":"Zhangxin"},{"family":"Wu","given":"Keliu"},{"family":"Yang","given":"Bin"}],"issued":{"date-parts":[["2018"]]}}},{"id":365,"uris":["http://zotero.org/users/local/zTcXUGTt/items/H4BUHEDA"],"itemData":{"id":365,"type":"article-journal","container-title":"Advances in water resources","ISSN":"0309-1708","journalAbbreviation":"Advances in water resources","note":"publisher: Elsevier","page":"100-111","title":"Measurement and modeling of CO2 mass transfer in brine at reservoir conditions","volume":"113","author":[{"family":"Shi","given":"Z"},{"family":"Wen","given":"B"},{"family":"Hesse","given":"MA"},{"family":"Tsotsis","given":"TT"},{"family":"Jessen","given":"K"}],"issued":{"date-parts":[["2018"]]}}},{"id":367,"uris":["http://zotero.org/users/local/zTcXUGTt/items/2YLR792H"],"itemData":{"id":367,"type":"article-journal","abstract":"In order to achieve synergic environmental effect CO2-EOR can be applied to improve oil production and reduce carbon dioxide emission. Greater results can be obtained by the CO2 huff-n-puff process which in the case of oil reservoirs is based mainly on the oil swelling effect. During the soaking period the primary mechanism distributing CO2 in the reservoir is molecular diffusion. To calculate mass transferred to oil phase molecular diffusion coefficient is used. Its determination can be based on direct or indirect techniques but no standard method is normed. This paper presents a pulse-echo pressure-volume decay technique to determine oil-CO2 diffusion coefficient under reservoir conditions with the use of acoustically monitored separator. In the proposed method measurements of difference between signal routing are recalculated to volume change in order to compute diffusion coefficient. Experimental procedure was conducted for three different temperatures. The obtained results are consistent with previous studies on diffusion coefficient determination. The proposed technique is more reliable and yields straightforward solution due to simultaneous binary measurements of pressure and volume system.","container-title":"Journal of Petroleum Science and Engineering","DOI":"10.1016/j.petrol.2019.106636","ISSN":"0920-4105","journalAbbreviation":"Journal of Petroleum Science and Engineering","page":"106636","title":"Measurement of Oil-CO2 diffusion coefficient using pulse-echo method for pressure-volume decay approach under reservoir conditions","volume":"185","author":[{"family":"Janiga","given":"Damian"},{"family":"Czarnota","given":"Robert"},{"family":"Kuk","given":"Edyta"},{"family":"Stopa","given":"Jerzy"},{"family":"Wojnarowski","given":"Paweł"}],"issued":{"date-parts":[["2020",2,1]]}}},{"id":366,"uris":["http://zotero.org/users/local/zTcXUGTt/items/U2XLXGWS"],"itemData":{"id":366,"type":"article-journal","container-title":"Energies","issue":"3","journalAbbreviation":"Energies","note":"publisher: Multidisciplinary Digital Publishing Institute","page":"540","title":"Experimental determination of CO2 diffusion coefficient in a brine-saturated core simulating reservoir condition","volume":"14","author":[{"family":"Li","given":"Zerong"},{"family":"Yuan","given":"Lei"},{"family":"Sun","given":"Guodong"},{"family":"Lv","given":"Junchen"},{"family":"Zhang","given":"Yi"}],"issued":{"date-parts":[["2021"]]}}}],"schema":"https://github.com/citation-style-language/schema/raw/master/csl-citation.json"} </w:instrText>
      </w:r>
      <w:r>
        <w:rPr>
          <w:rFonts w:ascii="Times New Roman" w:eastAsia="Times New Roman" w:hAnsi="Times New Roman" w:cs="Times New Roman"/>
          <w:sz w:val="24"/>
          <w:szCs w:val="24"/>
        </w:rPr>
        <w:fldChar w:fldCharType="separate"/>
      </w:r>
      <w:r w:rsidR="002B77CF" w:rsidRPr="002B77CF">
        <w:rPr>
          <w:rFonts w:ascii="Times New Roman" w:hAnsi="Times New Roman" w:cs="Times New Roman"/>
          <w:sz w:val="24"/>
        </w:rPr>
        <w:t xml:space="preserve">(Chen et al., 2018; Shi et al., 2018; </w:t>
      </w:r>
      <w:proofErr w:type="spellStart"/>
      <w:r w:rsidR="002B77CF" w:rsidRPr="002B77CF">
        <w:rPr>
          <w:rFonts w:ascii="Times New Roman" w:hAnsi="Times New Roman" w:cs="Times New Roman"/>
          <w:sz w:val="24"/>
        </w:rPr>
        <w:t>Janiga</w:t>
      </w:r>
      <w:proofErr w:type="spellEnd"/>
      <w:r w:rsidR="002B77CF" w:rsidRPr="002B77CF">
        <w:rPr>
          <w:rFonts w:ascii="Times New Roman" w:hAnsi="Times New Roman" w:cs="Times New Roman"/>
          <w:sz w:val="24"/>
        </w:rPr>
        <w:t xml:space="preserve"> et al., 2020; Z. Li et al.,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NMR diffusion measurements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{"citationID":"KLYTyVs7","properties":{"formattedCitation":"(S. Dang et al., 2021; Fleury et al., 2020)","plainCitation":"(S. Dang et al., 2021; Fleury et al., 2020)","dontUpdate":true,"noteIndex":0},"citationItems":[{"id":78,"uris":["http://zotero.org/users/local/zTcXUGTt/items/2TGATZZW"],"itemData":{"id":78,"type":"paper-conference","abstract":"Many studies have shown that diffusion can be a dominant transport mechanism in EOR in nanoporous media. Surface area and diffusion length govern diffusion efficiency. While surface area strongly depends on fracture density (natural and induced) and drawdown history; diffusion length is a function of fluid diffusion and matrix tortuosity. Recent research shows that total tortuosity in shales can vary over a large range; from 3 to 20, while commonly accepted tortuosity is less than 2.5 for conventional rocks. Additionally, in reservoir rocks more than one fluid is usually present, so knowing effective tortuosity for each fluid phase becomes important.In this study, we present a new approach to measure total and effective tortuosity in nanoporous media using Nuclear Magnetic Resonance (NMR). Two samples were selected: Berea sandstone (SS), and Wolfcamp shale. Rock plugs were vacuum dried at 100°C for 6 days to remove free fluids. To measure total tortuosity, a pair of companion plugs, from either Berea SS or the Wolfcamp, were hydrostatically pressurized to 100% saturation, separately with dodecane and 2.5wt% KCl brine (both fluids have NMR Hydrogen Index - HI of 1). Each saturated specimen was then imbibed with its corresponding NMR doping agent: D2O (HI=0) for brine saturated specimens, and toluene (HI=0.65) for dodecane saturated samples. The invasion of doping agents into the saturated samples was monitored by the reduction of NMR T2 relaxation amplitude. These measurements provided calculation of total tortuosity.For measurement of effective tortuosity, two companion Wolfcamp plugs were first imbibed with brine, then counter-imbibed with dodecane, and finally pressurized with dodecane to achieve 100% saturation. We were able to achieve 60% dodecane and 40% brine saturation in both the samples. Then, one plug was doped with D2O, and another with toluene. NMR was utilized to capture the time-lapse profile of the doping concentrations. D2O-doped and toluene-doped responses provided tortuosity of the water and the oil phases, respectively.The results showed Berea SS reached 90% doped condition within 1 day, while the Wolfcamp sample took 12 days to achieve the same condition. The calculated total tortuosity for Berea SS is of 1.45; whereas, for the Wolfcamp sample, the value is 10. With 60:40% of oil: brine saturation, the Wolfcamp shale has the effective tortuosity of 13 for the water phase, and 15 for the oil phase.Matrix permeability is controlled by both pore throat size and tortuosity. Our results confirm that nanoporous permeability can be one to two-order of magnitude lower than conventional Kozeny's estimation, which is only based on pore throat size. Applying this measured effective tortuosity, diffusion efficiency in shale reduces by 6-10 times, as compared to conventional rocks. For example, it will take 6 months of injection for solvent gases to invade 6-10 inches of shale matrix. These measurements also show the importance of stimulated surface area rather than stimulated volume.","DOI":"10.15530/urtec-2021-5118","event":"SPE/AAPG/SEG Unconventional Resources Technology Conference","note":"D021S030R002","title":"Measurement of Effective Tortuosity in Unconventional Tight Rock using Nuclear Magnetic Resonance","URL":"https://doi.org/10.15530/urtec-2021-5118","author":[{"family":"Dang","given":"Son"},{"family":"Mukherjee","given":"Sanchay"},{"family":"Sondergeld","given":"Carl"},{"family":"Rai","given":"Chandra"}],"accessed":{"date-parts":[["2021",10,6]]},"issued":{"date-parts":[["2021",7,26]]}}},{"id":37,"uris":["http://zotero.org/users/local/zTcXUGTt/items/VH2YGD4B"],"itemData":{"id":37,"type":"article-journal","abstract":"With a NMR based fast diffusion measurement technique we performed a comprehensive experimental program on 30 samples to measure the pore diffusion coefficient in two series of cement pastes, mortar and concrete made with an ordinary Portland cement (CEM I) and a composite cement (CEM V). In addition, measurements were also possible in the presence of fibers and their effect could be evaluated. The principle is to monitor a deuterium-water exchange in a well-defined cylindrical geometry. The NMR technique allows the measurement of 1H concentration inside the sample as a function of time, while ignoring 1H outside the sample. Using well known analytical formulations, the diffusion curve can be fitted to obtain the pore diffusion coefficient of the material. The results are first presented in terms of the measured pore diffusion coefficients at 30 °C characterizing the porous network independently of porosity. For CEM I based materials, the measured values are Dp = 7.6 ± 1.4x10−12 m2/s for pastes, 40 ± 20x10−12 m2/s for pastes with fibers, 9.5 ± 0.6x10−12 m2/s for mortars, 4.4 ± 0.2x10−12 m2/s for concretes and 28 ± 7x10−12 m2/s for concretes with fibers. For CEM V based materials, the measured values are Dp = 1.1 ± 0.4x10−12 m2/s for pastes, 9.3 ± 2.7x10−12 m2/s for pastes with fibers, 0.8 ± 0.1x10−12 m2/s for mortars, 5.9 ± 2.2x10−12 m2/s for concretes and 5.3 ± 0.8x10−12 m2/s for concretes with fibers. In all cases, the fibers produce an increase of Dp together with a sample dependent result within a set of 3. When expressed in terms of effective diffusion by taking into account the porosity that can be exchanged by D2O estimated during the diffusion experiments, the results were found in agreement with a few existing values measured with HTO through diffusion techniques (Dp = 2.1 ± 0.4×10−12 m2/s for the CEMI paste, 1.1 ± 0.06×10−12 m2/s for the CEMI mortar, 0.12 ± 0.02×10−12 m2/s for the CEMV concrete with fibers).","container-title":"Construction and Building Materials","DOI":"10.1016/j.conbuildmat.2020.119843","ISSN":"0950-0618","journalAbbreviation":"Construction and Building Materials","page":"119843","title":"Water diffusion measurements in cement paste, mortar and concrete using a fast NMR based technique","volume":"259","author":[{"family":"Fleury","given":"M."},{"family":"Chevalier","given":"T."},{"family":"Berthe","given":"G."},{"family":"Dridi","given":"W."},{"family":"Adadji","given":"M."}],"issued":{"date-parts":[["2020",10,30]]}}}],"schema":"https://github.com/citation-style-language/schema/raw/master/csl-citation.json"} </w:instrText>
      </w:r>
      <w:r>
        <w:rPr>
          <w:rFonts w:ascii="Times New Roman" w:eastAsia="Times New Roman" w:hAnsi="Times New Roman" w:cs="Times New Roman"/>
          <w:sz w:val="24"/>
          <w:szCs w:val="24"/>
        </w:rPr>
        <w:fldChar w:fldCharType="separate"/>
      </w:r>
      <w:r w:rsidRPr="00FA2815">
        <w:rPr>
          <w:rFonts w:ascii="Times New Roman" w:hAnsi="Times New Roman" w:cs="Times New Roman"/>
          <w:sz w:val="24"/>
        </w:rPr>
        <w:t>(Dang et al., 2021; Fleury et al.,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3AE04918" w14:textId="08483451" w:rsidR="00FD7867" w:rsidRDefault="00FD7867" w:rsidP="00391138">
      <w:pPr>
        <w:spacing w:after="0" w:line="480" w:lineRule="auto"/>
        <w:jc w:val="both"/>
        <w:rPr>
          <w:rFonts w:ascii="Times New Roman" w:eastAsia="Times New Roman" w:hAnsi="Times New Roman" w:cs="Times New Roman"/>
          <w:sz w:val="24"/>
          <w:szCs w:val="24"/>
        </w:rPr>
      </w:pPr>
      <w:r w:rsidRPr="00D70218">
        <w:rPr>
          <w:rFonts w:ascii="Times New Roman" w:hAnsi="Times New Roman" w:cs="Times New Roman"/>
          <w:sz w:val="24"/>
        </w:rPr>
        <w:t xml:space="preserve">Chen et al. </w:t>
      </w:r>
      <w:r>
        <w:rPr>
          <w:rFonts w:ascii="Times New Roman" w:hAnsi="Times New Roman" w:cs="Times New Roman"/>
          <w:sz w:val="24"/>
        </w:rPr>
        <w:t>(</w:t>
      </w:r>
      <w:r w:rsidRPr="00D70218">
        <w:rPr>
          <w:rFonts w:ascii="Times New Roman" w:hAnsi="Times New Roman" w:cs="Times New Roman"/>
          <w:sz w:val="24"/>
        </w:rPr>
        <w:t>1977</w:t>
      </w:r>
      <w:r>
        <w:rPr>
          <w:rFonts w:ascii="Times New Roman" w:hAnsi="Times New Roman" w:cs="Times New Roman"/>
          <w:sz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{"citationID":"YfK5bUva","properties":{"unsorted":true,"formattedCitation":"(M. Chen et al., 2018; S. T. Dang et al., 2018)","plainCitation":"(M. Chen et al., 2018; S. T. Dang et al., 2018)","dontUpdate":true,"noteIndex":0},"citationItems":[{"id":164,"uris":["http://zotero.org/users/local/zTcXUGTt/items/PD9DJ9BA"],"itemData":{"id":164,"type":"article-journal","container-title":"Chemical Engineering Journal","ISSN":"1385-8947","journalAbbreviation":"Chemical Engineering Journal","note":"publisher: Elsevier","page":"1455-1465","title":"Methane diffusion in shales with multiple pore sizes at supercritical conditions","volume":"334","author":[{"family":"Chen","given":"Mingjun"},{"family":"Kang","given":"Yili"},{"family":"Zhang","given":"Tingshan"},{"family":"You","given":"Lijun"},{"family":"Li","given":"Xiangchen"},{"family":"Chen","given":"Zhangxin"},{"family":"Wu","given":"Keliu"},{"family":"Yang","given":"Bin"}],"issued":{"date-parts":[["2018"]]}}},{"id":160,"uris":["http://zotero.org/users/local/zTcXUGTt/items/GG9TCVRN"],"itemData":{"id":160,"type":"paper-conference","event":"SCA","title":"A first step in evaluating the role of diffusion in EOR in tight shale formations","author":[{"family":"Dang","given":"Son T"},{"family":"Sondergeld","given":"Carl H"},{"family":"Rai","given":"Chandra S"},{"family":"Tinni","given":"Ali O"},{"family":"Drenzek","given":"Nicholas"}],"issued":{"date-parts":[["2018"]]}}}],"schema":"https://github.com/citation-style-language/schema/raw/master/csl-citation.json"} </w:instrText>
      </w:r>
      <w:r>
        <w:rPr>
          <w:rFonts w:ascii="Times New Roman" w:eastAsia="Times New Roman" w:hAnsi="Times New Roman" w:cs="Times New Roman"/>
          <w:sz w:val="24"/>
          <w:szCs w:val="24"/>
        </w:rPr>
        <w:fldChar w:fldCharType="separate"/>
      </w:r>
      <w:r w:rsidRPr="00BE16EF">
        <w:rPr>
          <w:rFonts w:ascii="Times New Roman" w:hAnsi="Times New Roman" w:cs="Times New Roman"/>
          <w:sz w:val="24"/>
        </w:rPr>
        <w:t xml:space="preserve">Dang et al. </w:t>
      </w:r>
      <w:r>
        <w:rPr>
          <w:rFonts w:ascii="Times New Roman" w:hAnsi="Times New Roman" w:cs="Times New Roman"/>
          <w:sz w:val="24"/>
        </w:rPr>
        <w:t>(</w:t>
      </w:r>
      <w:r w:rsidRPr="00BE16EF">
        <w:rPr>
          <w:rFonts w:ascii="Times New Roman" w:hAnsi="Times New Roman" w:cs="Times New Roman"/>
          <w:sz w:val="24"/>
        </w:rPr>
        <w:t>2018</w:t>
      </w:r>
      <w:r>
        <w:rPr>
          <w:rFonts w:ascii="Times New Roman" w:hAnsi="Times New Roman" w:cs="Times New Roman"/>
          <w:sz w:val="24"/>
        </w:rPr>
        <w:t>, 2021</w:t>
      </w:r>
      <w:r w:rsidRPr="00BE16EF">
        <w:rPr>
          <w:rFonts w:ascii="Times New Roman" w:hAnsi="Times New Roman" w:cs="Times New Roman"/>
          <w:sz w:val="24"/>
        </w:rPr>
        <w:t>)</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Fleury et al. (2009, 2010, 2016) reported diffusional tortuosity values as the ratio of the bulk diffu</w:t>
      </w:r>
      <w:r w:rsidR="008B13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ion coefficient to the effective diffusion coefficient in porous media. </w:t>
      </w:r>
      <w:r w:rsidR="00AE7255">
        <w:rPr>
          <w:rFonts w:ascii="Times New Roman" w:eastAsia="Times New Roman" w:hAnsi="Times New Roman" w:cs="Times New Roman"/>
          <w:sz w:val="24"/>
          <w:szCs w:val="24"/>
        </w:rPr>
        <w:t xml:space="preserve">However, to be consistent with the true definition of diffusional tortuosity in Eq. (2.8), I recomputed the diffusional tortuosities as </w:t>
      </w:r>
      <w:r>
        <w:rPr>
          <w:rFonts w:ascii="Times New Roman" w:eastAsia="Times New Roman" w:hAnsi="Times New Roman" w:cs="Times New Roman"/>
          <w:sz w:val="24"/>
          <w:szCs w:val="24"/>
        </w:rPr>
        <w:t>the squared root of the</w:t>
      </w:r>
      <w:r w:rsidR="00AE7255">
        <w:rPr>
          <w:rFonts w:ascii="Times New Roman" w:eastAsia="Times New Roman" w:hAnsi="Times New Roman" w:cs="Times New Roman"/>
          <w:sz w:val="24"/>
          <w:szCs w:val="24"/>
        </w:rPr>
        <w:t xml:space="preserve"> diffusional tortuosities published by </w:t>
      </w:r>
      <w:r w:rsidR="00AE7255" w:rsidRPr="00D70218">
        <w:rPr>
          <w:rFonts w:ascii="Times New Roman" w:hAnsi="Times New Roman" w:cs="Times New Roman"/>
          <w:sz w:val="24"/>
        </w:rPr>
        <w:t xml:space="preserve">Chen et al. </w:t>
      </w:r>
      <w:r w:rsidR="00AE7255">
        <w:rPr>
          <w:rFonts w:ascii="Times New Roman" w:hAnsi="Times New Roman" w:cs="Times New Roman"/>
          <w:sz w:val="24"/>
        </w:rPr>
        <w:t>(</w:t>
      </w:r>
      <w:r w:rsidR="00AE7255" w:rsidRPr="00D70218">
        <w:rPr>
          <w:rFonts w:ascii="Times New Roman" w:hAnsi="Times New Roman" w:cs="Times New Roman"/>
          <w:sz w:val="24"/>
        </w:rPr>
        <w:t>1977</w:t>
      </w:r>
      <w:r w:rsidR="00AE7255">
        <w:rPr>
          <w:rFonts w:ascii="Times New Roman" w:hAnsi="Times New Roman" w:cs="Times New Roman"/>
          <w:sz w:val="24"/>
        </w:rPr>
        <w:t xml:space="preserve">), </w:t>
      </w:r>
      <w:r w:rsidR="00AE7255">
        <w:rPr>
          <w:rFonts w:ascii="Times New Roman" w:eastAsia="Times New Roman" w:hAnsi="Times New Roman" w:cs="Times New Roman"/>
          <w:sz w:val="24"/>
          <w:szCs w:val="24"/>
        </w:rPr>
        <w:fldChar w:fldCharType="begin"/>
      </w:r>
      <w:r w:rsidR="00AE7255">
        <w:rPr>
          <w:rFonts w:ascii="Times New Roman" w:eastAsia="Times New Roman" w:hAnsi="Times New Roman" w:cs="Times New Roman"/>
          <w:sz w:val="24"/>
          <w:szCs w:val="24"/>
        </w:rPr>
        <w:instrText xml:space="preserve"> ADDIN ZOTERO_ITEM CSL_CITATION {"citationID":"YfK5bUva","properties":{"unsorted":true,"formattedCitation":"(M. Chen et al., 2018; S. T. Dang et al., 2018)","plainCitation":"(M. Chen et al., 2018; S. T. Dang et al., 2018)","dontUpdate":true,"noteIndex":0},"citationItems":[{"id":164,"uris":["http://zotero.org/users/local/zTcXUGTt/items/PD9DJ9BA"],"itemData":{"id":164,"type":"article-journal","container-title":"Chemical Engineering Journal","ISSN":"1385-8947","journalAbbreviation":"Chemical Engineering Journal","note":"publisher: Elsevier","page":"1455-1465","title":"Methane diffusion in shales with multiple pore sizes at supercritical conditions","volume":"334","author":[{"family":"Chen","given":"Mingjun"},{"family":"Kang","given":"Yili"},{"family":"Zhang","given":"Tingshan"},{"family":"You","given":"Lijun"},{"family":"Li","given":"Xiangchen"},{"family":"Chen","given":"Zhangxin"},{"family":"Wu","given":"Keliu"},{"family":"Yang","given":"Bin"}],"issued":{"date-parts":[["2018"]]}}},{"id":160,"uris":["http://zotero.org/users/local/zTcXUGTt/items/GG9TCVRN"],"itemData":{"id":160,"type":"paper-conference","event":"SCA","title":"A first step in evaluating the role of diffusion in EOR in tight shale formations","author":[{"family":"Dang","given":"Son T"},{"family":"Sondergeld","given":"Carl H"},{"family":"Rai","given":"Chandra S"},{"family":"Tinni","given":"Ali O"},{"family":"Drenzek","given":"Nicholas"}],"issued":{"date-parts":[["2018"]]}}}],"schema":"https://github.com/citation-style-language/schema/raw/master/csl-citation.json"} </w:instrText>
      </w:r>
      <w:r w:rsidR="00AE7255">
        <w:rPr>
          <w:rFonts w:ascii="Times New Roman" w:eastAsia="Times New Roman" w:hAnsi="Times New Roman" w:cs="Times New Roman"/>
          <w:sz w:val="24"/>
          <w:szCs w:val="24"/>
        </w:rPr>
        <w:fldChar w:fldCharType="separate"/>
      </w:r>
      <w:r w:rsidR="00AE7255" w:rsidRPr="00BE16EF">
        <w:rPr>
          <w:rFonts w:ascii="Times New Roman" w:hAnsi="Times New Roman" w:cs="Times New Roman"/>
          <w:sz w:val="24"/>
        </w:rPr>
        <w:t xml:space="preserve">Dang et al. </w:t>
      </w:r>
      <w:r w:rsidR="00AE7255">
        <w:rPr>
          <w:rFonts w:ascii="Times New Roman" w:hAnsi="Times New Roman" w:cs="Times New Roman"/>
          <w:sz w:val="24"/>
        </w:rPr>
        <w:t>(</w:t>
      </w:r>
      <w:r w:rsidR="00AE7255" w:rsidRPr="00BE16EF">
        <w:rPr>
          <w:rFonts w:ascii="Times New Roman" w:hAnsi="Times New Roman" w:cs="Times New Roman"/>
          <w:sz w:val="24"/>
        </w:rPr>
        <w:t>2018</w:t>
      </w:r>
      <w:r w:rsidR="00AE7255">
        <w:rPr>
          <w:rFonts w:ascii="Times New Roman" w:hAnsi="Times New Roman" w:cs="Times New Roman"/>
          <w:sz w:val="24"/>
        </w:rPr>
        <w:t>, 2021</w:t>
      </w:r>
      <w:r w:rsidR="00AE7255" w:rsidRPr="00BE16EF">
        <w:rPr>
          <w:rFonts w:ascii="Times New Roman" w:hAnsi="Times New Roman" w:cs="Times New Roman"/>
          <w:sz w:val="24"/>
        </w:rPr>
        <w:t>)</w:t>
      </w:r>
      <w:r w:rsidR="00AE7255">
        <w:rPr>
          <w:rFonts w:ascii="Times New Roman" w:eastAsia="Times New Roman" w:hAnsi="Times New Roman" w:cs="Times New Roman"/>
          <w:sz w:val="24"/>
          <w:szCs w:val="24"/>
        </w:rPr>
        <w:fldChar w:fldCharType="end"/>
      </w:r>
      <w:r w:rsidR="00AE7255">
        <w:rPr>
          <w:rFonts w:ascii="Times New Roman" w:eastAsia="Times New Roman" w:hAnsi="Times New Roman" w:cs="Times New Roman"/>
          <w:sz w:val="24"/>
          <w:szCs w:val="24"/>
        </w:rPr>
        <w:t xml:space="preserve"> and Fleury et al. (2009, 2010, 2016).</w:t>
      </w:r>
    </w:p>
    <w:p w14:paraId="699034D7" w14:textId="72DA30F4" w:rsidR="00120B86" w:rsidRDefault="00AE7255" w:rsidP="00B63B3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w:t>
      </w:r>
      <w:r w:rsidR="00FD7867">
        <w:rPr>
          <w:rFonts w:ascii="Times New Roman" w:eastAsia="Times New Roman" w:hAnsi="Times New Roman" w:cs="Times New Roman"/>
          <w:sz w:val="24"/>
          <w:szCs w:val="24"/>
        </w:rPr>
        <w:t xml:space="preserve">orrected values of diffusional tortuosity by </w:t>
      </w:r>
      <w:r w:rsidR="002B77CF">
        <w:rPr>
          <w:rFonts w:ascii="Times New Roman" w:eastAsia="Times New Roman" w:hAnsi="Times New Roman" w:cs="Times New Roman"/>
          <w:sz w:val="24"/>
          <w:szCs w:val="24"/>
        </w:rPr>
        <w:fldChar w:fldCharType="begin"/>
      </w:r>
      <w:r w:rsidR="002B77CF">
        <w:rPr>
          <w:rFonts w:ascii="Times New Roman" w:eastAsia="Times New Roman" w:hAnsi="Times New Roman" w:cs="Times New Roman"/>
          <w:sz w:val="24"/>
          <w:szCs w:val="24"/>
        </w:rPr>
        <w:instrText xml:space="preserve"> ADDIN ZOTERO_ITEM CSL_CITATION {"citationID":"dpCkuJkq","properties":{"formattedCitation":"(L. L. Chen et al., 1977; Fu et al., 2021)","plainCitation":"(L. L. Chen et al., 1977; Fu et al., 2021)","dontUpdate":true,"noteIndex":0},"citationItems":[{"id":162,"uris":["http://zotero.org/users/local/zTcXUGTt/items/YYQ3MC2C"],"itemData":{"id":162,"type":"article-journal","container-title":"AIChE Journal","ISSN":"0001-1541","issue":"3","journalAbbreviation":"AIChE Journal","note":"publisher: Wiley Online Library","page":"336-341","title":"Binary gas diffusion of methane‐nitrogen through porous solids","volume":"23","author":[{"family":"Chen","given":"Lillian Lung‐yu"},{"family":"Katz","given":"Donald L"},{"family":"Tek","given":"M Rasin"}],"issued":{"date-parts":[["1977"]]}}},{"id":138,"uris":["http://zotero.org/users/local/zTcXUGTt/items/MYIHSMVS"],"itemData":{"id":138,"type":"article-journal","abstract":"Tortuosity is widely used as a critical parameter to predict transport properties of porous media, such as rocks and soils. But unlike other standard microstructural properties, the concept of tortuosity is vague with multiple definitions and various evaluation methods introduced in different contexts. Hydraulic, electrical, diffusional, and thermal tortuosities are defined to describe different transport processes in porous media, while geometrical tortuosity is introduced to characterize the morphological property of porous microstructures. In particular, the rapid development of microscopy imaging techniques has made digital microstructures of porous media increasingly accessible, from which geometrical and physical tortuosities can be evaluated using various image analysis and numerical simulation methods. These tortuosities are defined differently and can differ greatly in value, but in many works of literature, they are used interchangeably. To address this situation, we systematically examine geometrical, hydraulic, electrical, diffusional, and thermal tortuosities from the viewpoints of the definition and evaluation method. For the same porous medium, visible discrepancies are found in the evaluated geometrical and physical tortuosities, depending on the specific definition and the evaluation method adopted. This observation makes it questionable to directly use the geometrical tortuosity as a substitute for physical tortuosities, a common practice in the literature. Thus, the correlations between geometrical and physical tortuosities are further analyzed, which also takes into account the influence of both image size and resolution. From the correlation analysis, phenomenological relations between geometrical and physical tortuosities are established, so that the latter can be accurately predicted by using the former which is much cheaper to evaluate from digital microstructures.","container-title":"Earth-Science Reviews","DOI":"10.1016/j.earscirev.2020.103439","ISSN":"0012-8252","journalAbbreviation":"Earth-Science Reviews","page":"103439","title":"Tortuosity of porous media: Image analysis and physical simulation","volume":"212","author":[{"family":"Fu","given":"Jinlong"},{"family":"Thomas","given":"Hywel R."},{"family":"Li","given":"Chenfeng"}],"issued":{"date-parts":[["2021",1,1]]}}}],"schema":"https://github.com/citation-style-language/schema/raw/master/csl-citation.json"} </w:instrText>
      </w:r>
      <w:r w:rsidR="002B77CF">
        <w:rPr>
          <w:rFonts w:ascii="Times New Roman" w:eastAsia="Times New Roman" w:hAnsi="Times New Roman" w:cs="Times New Roman"/>
          <w:sz w:val="24"/>
          <w:szCs w:val="24"/>
        </w:rPr>
        <w:fldChar w:fldCharType="separate"/>
      </w:r>
      <w:r w:rsidR="002B77CF" w:rsidRPr="00D70218">
        <w:rPr>
          <w:rFonts w:ascii="Times New Roman" w:hAnsi="Times New Roman" w:cs="Times New Roman"/>
          <w:sz w:val="24"/>
        </w:rPr>
        <w:t xml:space="preserve">Chen et al. </w:t>
      </w:r>
      <w:r w:rsidR="002B77CF">
        <w:rPr>
          <w:rFonts w:ascii="Times New Roman" w:hAnsi="Times New Roman" w:cs="Times New Roman"/>
          <w:sz w:val="24"/>
        </w:rPr>
        <w:t>(</w:t>
      </w:r>
      <w:r w:rsidR="002B77CF" w:rsidRPr="00D70218">
        <w:rPr>
          <w:rFonts w:ascii="Times New Roman" w:hAnsi="Times New Roman" w:cs="Times New Roman"/>
          <w:sz w:val="24"/>
        </w:rPr>
        <w:t>1977</w:t>
      </w:r>
      <w:r w:rsidR="002B77CF">
        <w:rPr>
          <w:rFonts w:ascii="Times New Roman" w:hAnsi="Times New Roman" w:cs="Times New Roman"/>
          <w:sz w:val="24"/>
        </w:rPr>
        <w:t>)</w:t>
      </w:r>
      <w:r w:rsidR="002D77DF">
        <w:rPr>
          <w:rFonts w:ascii="Times New Roman" w:hAnsi="Times New Roman" w:cs="Times New Roman"/>
          <w:sz w:val="24"/>
        </w:rPr>
        <w:t xml:space="preserve"> </w:t>
      </w:r>
      <w:r w:rsidR="002B77CF">
        <w:rPr>
          <w:rFonts w:ascii="Times New Roman" w:eastAsia="Times New Roman" w:hAnsi="Times New Roman" w:cs="Times New Roman"/>
          <w:sz w:val="24"/>
          <w:szCs w:val="24"/>
        </w:rPr>
        <w:fldChar w:fldCharType="end"/>
      </w:r>
      <w:r w:rsidR="002B77CF" w:rsidRPr="002B77CF">
        <w:rPr>
          <w:rFonts w:ascii="Times New Roman" w:eastAsia="Times New Roman" w:hAnsi="Times New Roman" w:cs="Times New Roman"/>
          <w:sz w:val="24"/>
          <w:szCs w:val="24"/>
        </w:rPr>
        <w:t>rang</w:t>
      </w:r>
      <w:r w:rsidR="00FD7867">
        <w:rPr>
          <w:rFonts w:ascii="Times New Roman" w:eastAsia="Times New Roman" w:hAnsi="Times New Roman" w:cs="Times New Roman"/>
          <w:sz w:val="24"/>
          <w:szCs w:val="24"/>
        </w:rPr>
        <w:t>ed</w:t>
      </w:r>
      <w:r w:rsidR="002B77CF" w:rsidRPr="002B77CF">
        <w:rPr>
          <w:rFonts w:ascii="Times New Roman" w:eastAsia="Times New Roman" w:hAnsi="Times New Roman" w:cs="Times New Roman"/>
          <w:sz w:val="24"/>
          <w:szCs w:val="24"/>
        </w:rPr>
        <w:t xml:space="preserve"> between 1 </w:t>
      </w:r>
      <w:r w:rsidR="00B63B35">
        <w:rPr>
          <w:rFonts w:ascii="Times New Roman" w:eastAsia="Times New Roman" w:hAnsi="Times New Roman" w:cs="Times New Roman"/>
          <w:sz w:val="24"/>
          <w:szCs w:val="24"/>
        </w:rPr>
        <w:t xml:space="preserve">and </w:t>
      </w:r>
      <w:r w:rsidR="00FD7867">
        <w:rPr>
          <w:rFonts w:ascii="Times New Roman" w:eastAsia="Times New Roman" w:hAnsi="Times New Roman" w:cs="Times New Roman"/>
          <w:sz w:val="24"/>
          <w:szCs w:val="24"/>
        </w:rPr>
        <w:t>3.8</w:t>
      </w:r>
      <w:r w:rsidR="002B77CF" w:rsidRPr="002B77CF">
        <w:rPr>
          <w:rFonts w:ascii="Times New Roman" w:eastAsia="Times New Roman" w:hAnsi="Times New Roman" w:cs="Times New Roman"/>
          <w:sz w:val="24"/>
          <w:szCs w:val="24"/>
        </w:rPr>
        <w:t xml:space="preserve"> for sandstones</w:t>
      </w:r>
      <w:r w:rsidR="00B63B35">
        <w:rPr>
          <w:rFonts w:ascii="Times New Roman" w:eastAsia="Times New Roman" w:hAnsi="Times New Roman" w:cs="Times New Roman"/>
          <w:sz w:val="24"/>
          <w:szCs w:val="24"/>
        </w:rPr>
        <w:t xml:space="preserve"> with porosity ranging between </w:t>
      </w:r>
      <w:r w:rsidR="00FD7867">
        <w:rPr>
          <w:rFonts w:ascii="Times New Roman" w:eastAsia="Times New Roman" w:hAnsi="Times New Roman" w:cs="Times New Roman"/>
          <w:sz w:val="24"/>
          <w:szCs w:val="24"/>
        </w:rPr>
        <w:t>2</w:t>
      </w:r>
      <w:r w:rsidR="00B63B35">
        <w:rPr>
          <w:rFonts w:ascii="Times New Roman" w:eastAsia="Times New Roman" w:hAnsi="Times New Roman" w:cs="Times New Roman"/>
          <w:sz w:val="24"/>
          <w:szCs w:val="24"/>
        </w:rPr>
        <w:t xml:space="preserve"> and </w:t>
      </w:r>
      <w:r w:rsidR="00BE16EF">
        <w:rPr>
          <w:rFonts w:ascii="Times New Roman" w:eastAsia="Times New Roman" w:hAnsi="Times New Roman" w:cs="Times New Roman"/>
          <w:sz w:val="24"/>
          <w:szCs w:val="24"/>
        </w:rPr>
        <w:t>47</w:t>
      </w:r>
      <w:r w:rsidR="00B63B35">
        <w:rPr>
          <w:rFonts w:ascii="Times New Roman" w:eastAsia="Times New Roman" w:hAnsi="Times New Roman" w:cs="Times New Roman"/>
          <w:sz w:val="24"/>
          <w:szCs w:val="24"/>
        </w:rPr>
        <w:t>%</w:t>
      </w:r>
      <w:r w:rsidR="00EA3FDE">
        <w:rPr>
          <w:rFonts w:ascii="Times New Roman" w:eastAsia="Times New Roman" w:hAnsi="Times New Roman" w:cs="Times New Roman"/>
          <w:sz w:val="24"/>
          <w:szCs w:val="24"/>
        </w:rPr>
        <w:t>.</w:t>
      </w:r>
      <w:r w:rsidR="00BE1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2B77CF" w:rsidRPr="002B77CF">
        <w:rPr>
          <w:rFonts w:ascii="Times New Roman" w:eastAsia="Times New Roman" w:hAnsi="Times New Roman" w:cs="Times New Roman"/>
          <w:sz w:val="24"/>
          <w:szCs w:val="24"/>
        </w:rPr>
        <w:t>diffusional tortuosity values</w:t>
      </w:r>
      <w:r>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{"citationID":"YfK5bUva","properties":{"unsorted":true,"formattedCitation":"(M. Chen et al., 2018; S. T. Dang et al., 2018)","plainCitation":"(M. Chen et al., 2018; S. T. Dang et al., 2018)","dontUpdate":true,"noteIndex":0},"citationItems":[{"id":164,"uris":["http://zotero.org/users/local/zTcXUGTt/items/PD9DJ9BA"],"itemData":{"id":164,"type":"article-journal","container-title":"Chemical Engineering Journal","ISSN":"1385-8947","journalAbbreviation":"Chemical Engineering Journal","note":"publisher: Elsevier","page":"1455-1465","title":"Methane diffusion in shales with multiple pore sizes at supercritical conditions","volume":"334","author":[{"family":"Chen","given":"Mingjun"},{"family":"Kang","given":"Yili"},{"family":"Zhang","given":"Tingshan"},{"family":"You","given":"Lijun"},{"family":"Li","given":"Xiangchen"},{"family":"Chen","given":"Zhangxin"},{"family":"Wu","given":"Keliu"},{"family":"Yang","given":"Bin"}],"issued":{"date-parts":[["2018"]]}}},{"id":160,"uris":["http://zotero.org/users/local/zTcXUGTt/items/GG9TCVRN"],"itemData":{"id":160,"type":"paper-conference","event":"SCA","title":"A first step in evaluating the role of diffusion in EOR in tight shale formations","author":[{"family":"Dang","given":"Son T"},{"family":"Sondergeld","given":"Carl H"},{"family":"Rai","given":"Chandra S"},{"family":"Tinni","given":"Ali O"},{"family":"Drenzek","given":"Nicholas"}],"issued":{"date-parts":[["2018"]]}}}],"schema":"https://github.com/citation-style-language/schema/raw/master/csl-citation.json"} </w:instrText>
      </w:r>
      <w:r>
        <w:rPr>
          <w:rFonts w:ascii="Times New Roman" w:eastAsia="Times New Roman" w:hAnsi="Times New Roman" w:cs="Times New Roman"/>
          <w:sz w:val="24"/>
          <w:szCs w:val="24"/>
        </w:rPr>
        <w:fldChar w:fldCharType="separate"/>
      </w:r>
      <w:r w:rsidRPr="00BE16EF">
        <w:rPr>
          <w:rFonts w:ascii="Times New Roman" w:hAnsi="Times New Roman" w:cs="Times New Roman"/>
          <w:sz w:val="24"/>
        </w:rPr>
        <w:t xml:space="preserve">Dang et al. </w:t>
      </w:r>
      <w:r>
        <w:rPr>
          <w:rFonts w:ascii="Times New Roman" w:hAnsi="Times New Roman" w:cs="Times New Roman"/>
          <w:sz w:val="24"/>
        </w:rPr>
        <w:t>(</w:t>
      </w:r>
      <w:r w:rsidRPr="00BE16EF">
        <w:rPr>
          <w:rFonts w:ascii="Times New Roman" w:hAnsi="Times New Roman" w:cs="Times New Roman"/>
          <w:sz w:val="24"/>
        </w:rPr>
        <w:t>2018</w:t>
      </w:r>
      <w:r>
        <w:rPr>
          <w:rFonts w:ascii="Times New Roman" w:hAnsi="Times New Roman" w:cs="Times New Roman"/>
          <w:sz w:val="24"/>
        </w:rPr>
        <w:t>, 2021</w:t>
      </w:r>
      <w:r w:rsidRPr="00BE16EF">
        <w:rPr>
          <w:rFonts w:ascii="Times New Roman" w:hAnsi="Times New Roman" w:cs="Times New Roman"/>
          <w:sz w:val="24"/>
        </w:rPr>
        <w:t>)</w:t>
      </w:r>
      <w:r>
        <w:rPr>
          <w:rFonts w:ascii="Times New Roman" w:eastAsia="Times New Roman" w:hAnsi="Times New Roman" w:cs="Times New Roman"/>
          <w:sz w:val="24"/>
          <w:szCs w:val="24"/>
        </w:rPr>
        <w:fldChar w:fldCharType="end"/>
      </w:r>
      <w:r w:rsidR="002B77CF" w:rsidRPr="002B77CF">
        <w:rPr>
          <w:rFonts w:ascii="Times New Roman" w:eastAsia="Times New Roman" w:hAnsi="Times New Roman" w:cs="Times New Roman"/>
          <w:sz w:val="24"/>
          <w:szCs w:val="24"/>
        </w:rPr>
        <w:t xml:space="preserve"> </w:t>
      </w:r>
      <w:r w:rsidR="00BE16EF">
        <w:rPr>
          <w:rFonts w:ascii="Times New Roman" w:eastAsia="Times New Roman" w:hAnsi="Times New Roman" w:cs="Times New Roman"/>
          <w:sz w:val="24"/>
          <w:szCs w:val="24"/>
        </w:rPr>
        <w:t>rang</w:t>
      </w:r>
      <w:r w:rsidR="00EA3FDE">
        <w:rPr>
          <w:rFonts w:ascii="Times New Roman" w:eastAsia="Times New Roman" w:hAnsi="Times New Roman" w:cs="Times New Roman"/>
          <w:sz w:val="24"/>
          <w:szCs w:val="24"/>
        </w:rPr>
        <w:t>ed</w:t>
      </w:r>
      <w:r w:rsidR="00BE16EF">
        <w:rPr>
          <w:rFonts w:ascii="Times New Roman" w:eastAsia="Times New Roman" w:hAnsi="Times New Roman" w:cs="Times New Roman"/>
          <w:sz w:val="24"/>
          <w:szCs w:val="24"/>
        </w:rPr>
        <w:t xml:space="preserve"> between 2 and 3.2 for </w:t>
      </w:r>
      <w:r>
        <w:rPr>
          <w:rFonts w:ascii="Times New Roman" w:eastAsia="Times New Roman" w:hAnsi="Times New Roman" w:cs="Times New Roman"/>
          <w:sz w:val="24"/>
          <w:szCs w:val="24"/>
        </w:rPr>
        <w:t>Eagle Ford and Wolfcamp samples</w:t>
      </w:r>
      <w:r w:rsidR="00B63B35">
        <w:rPr>
          <w:rFonts w:ascii="Times New Roman" w:eastAsia="Times New Roman" w:hAnsi="Times New Roman" w:cs="Times New Roman"/>
          <w:sz w:val="24"/>
          <w:szCs w:val="24"/>
        </w:rPr>
        <w:t xml:space="preserve"> with porosity </w:t>
      </w:r>
      <w:r w:rsidR="00BE16EF">
        <w:rPr>
          <w:rFonts w:ascii="Times New Roman" w:eastAsia="Times New Roman" w:hAnsi="Times New Roman" w:cs="Times New Roman"/>
          <w:sz w:val="24"/>
          <w:szCs w:val="24"/>
        </w:rPr>
        <w:t>ranging between 3 and</w:t>
      </w:r>
      <w:r w:rsidR="00B63B35">
        <w:rPr>
          <w:rFonts w:ascii="Times New Roman" w:eastAsia="Times New Roman" w:hAnsi="Times New Roman" w:cs="Times New Roman"/>
          <w:sz w:val="24"/>
          <w:szCs w:val="24"/>
        </w:rPr>
        <w:t xml:space="preserve"> 10%</w:t>
      </w:r>
      <w:r w:rsidR="004A3570">
        <w:rPr>
          <w:rFonts w:ascii="Times New Roman" w:eastAsia="Times New Roman" w:hAnsi="Times New Roman" w:cs="Times New Roman"/>
          <w:sz w:val="24"/>
          <w:szCs w:val="24"/>
        </w:rPr>
        <w:t xml:space="preserve"> porosity,</w:t>
      </w:r>
      <w:r w:rsidR="00BE16EF">
        <w:rPr>
          <w:rFonts w:ascii="Times New Roman" w:eastAsia="Times New Roman" w:hAnsi="Times New Roman" w:cs="Times New Roman"/>
          <w:sz w:val="24"/>
          <w:szCs w:val="24"/>
        </w:rPr>
        <w:t xml:space="preserve"> while </w:t>
      </w:r>
      <w:r>
        <w:rPr>
          <w:rFonts w:ascii="Times New Roman" w:eastAsia="Times New Roman" w:hAnsi="Times New Roman" w:cs="Times New Roman"/>
          <w:sz w:val="24"/>
          <w:szCs w:val="24"/>
        </w:rPr>
        <w:t xml:space="preserve">the values of </w:t>
      </w:r>
      <w:r w:rsidR="00BE16EF">
        <w:rPr>
          <w:rFonts w:ascii="Times New Roman" w:eastAsia="Times New Roman" w:hAnsi="Times New Roman" w:cs="Times New Roman"/>
          <w:sz w:val="24"/>
          <w:szCs w:val="24"/>
        </w:rPr>
        <w:t>Fleury</w:t>
      </w:r>
      <w:r w:rsidR="004A3570">
        <w:rPr>
          <w:rFonts w:ascii="Times New Roman" w:eastAsia="Times New Roman" w:hAnsi="Times New Roman" w:cs="Times New Roman"/>
          <w:sz w:val="24"/>
          <w:szCs w:val="24"/>
        </w:rPr>
        <w:t xml:space="preserve"> et al</w:t>
      </w:r>
      <w:r w:rsidR="008836BC">
        <w:rPr>
          <w:rFonts w:ascii="Times New Roman" w:eastAsia="Times New Roman" w:hAnsi="Times New Roman" w:cs="Times New Roman"/>
          <w:sz w:val="24"/>
          <w:szCs w:val="24"/>
        </w:rPr>
        <w:t>.</w:t>
      </w:r>
      <w:r w:rsidR="004A3570">
        <w:rPr>
          <w:rFonts w:ascii="Times New Roman" w:eastAsia="Times New Roman" w:hAnsi="Times New Roman" w:cs="Times New Roman"/>
          <w:sz w:val="24"/>
          <w:szCs w:val="24"/>
        </w:rPr>
        <w:t xml:space="preserve"> (2009, 2010, 2016)</w:t>
      </w:r>
      <w:r w:rsidR="00BE16EF">
        <w:rPr>
          <w:rFonts w:ascii="Times New Roman" w:eastAsia="Times New Roman" w:hAnsi="Times New Roman" w:cs="Times New Roman"/>
          <w:sz w:val="24"/>
          <w:szCs w:val="24"/>
        </w:rPr>
        <w:t xml:space="preserve"> </w:t>
      </w:r>
      <w:r w:rsidR="004A3570">
        <w:rPr>
          <w:rFonts w:ascii="Times New Roman" w:eastAsia="Times New Roman" w:hAnsi="Times New Roman" w:cs="Times New Roman"/>
          <w:sz w:val="24"/>
          <w:szCs w:val="24"/>
        </w:rPr>
        <w:t>rang</w:t>
      </w:r>
      <w:r w:rsidR="00441696">
        <w:rPr>
          <w:rFonts w:ascii="Times New Roman" w:eastAsia="Times New Roman" w:hAnsi="Times New Roman" w:cs="Times New Roman"/>
          <w:sz w:val="24"/>
          <w:szCs w:val="24"/>
        </w:rPr>
        <w:t>ed</w:t>
      </w:r>
      <w:r w:rsidR="004A3570">
        <w:rPr>
          <w:rFonts w:ascii="Times New Roman" w:eastAsia="Times New Roman" w:hAnsi="Times New Roman" w:cs="Times New Roman"/>
          <w:sz w:val="24"/>
          <w:szCs w:val="24"/>
        </w:rPr>
        <w:t xml:space="preserve"> between 1.8 and 6.5 for </w:t>
      </w:r>
      <w:r w:rsidR="008836BC">
        <w:rPr>
          <w:rFonts w:ascii="Times New Roman" w:eastAsia="Times New Roman" w:hAnsi="Times New Roman" w:cs="Times New Roman"/>
          <w:sz w:val="24"/>
          <w:szCs w:val="24"/>
        </w:rPr>
        <w:t>shale</w:t>
      </w:r>
      <w:r w:rsidR="004A3570">
        <w:rPr>
          <w:rFonts w:ascii="Times New Roman" w:eastAsia="Times New Roman" w:hAnsi="Times New Roman" w:cs="Times New Roman"/>
          <w:sz w:val="24"/>
          <w:szCs w:val="24"/>
        </w:rPr>
        <w:t xml:space="preserve"> sample</w:t>
      </w:r>
      <w:r w:rsidR="008836BC">
        <w:rPr>
          <w:rFonts w:ascii="Times New Roman" w:eastAsia="Times New Roman" w:hAnsi="Times New Roman" w:cs="Times New Roman"/>
          <w:sz w:val="24"/>
          <w:szCs w:val="24"/>
        </w:rPr>
        <w:t>s</w:t>
      </w:r>
      <w:r w:rsidR="00441696">
        <w:rPr>
          <w:rFonts w:ascii="Times New Roman" w:eastAsia="Times New Roman" w:hAnsi="Times New Roman" w:cs="Times New Roman"/>
          <w:sz w:val="24"/>
          <w:szCs w:val="24"/>
        </w:rPr>
        <w:t xml:space="preserve"> </w:t>
      </w:r>
      <w:r w:rsidR="002B77CF" w:rsidRPr="002B77CF">
        <w:rPr>
          <w:rFonts w:ascii="Times New Roman" w:eastAsia="Times New Roman" w:hAnsi="Times New Roman" w:cs="Times New Roman"/>
          <w:sz w:val="24"/>
          <w:szCs w:val="24"/>
        </w:rPr>
        <w:t>(</w:t>
      </w:r>
      <w:r w:rsidR="002B77CF" w:rsidRPr="002B77CF">
        <w:rPr>
          <w:rFonts w:ascii="Times New Roman" w:eastAsia="Times New Roman" w:hAnsi="Times New Roman" w:cs="Times New Roman"/>
          <w:b/>
          <w:bCs/>
          <w:sz w:val="24"/>
          <w:szCs w:val="24"/>
        </w:rPr>
        <w:t>Figure 2-</w:t>
      </w:r>
      <w:r w:rsidR="00BE16EF">
        <w:rPr>
          <w:rFonts w:ascii="Times New Roman" w:eastAsia="Times New Roman" w:hAnsi="Times New Roman" w:cs="Times New Roman"/>
          <w:b/>
          <w:bCs/>
          <w:sz w:val="24"/>
          <w:szCs w:val="24"/>
        </w:rPr>
        <w:t>10</w:t>
      </w:r>
      <w:r w:rsidR="002B77CF" w:rsidRPr="002B77CF">
        <w:rPr>
          <w:rFonts w:ascii="Times New Roman" w:eastAsia="Times New Roman" w:hAnsi="Times New Roman" w:cs="Times New Roman"/>
          <w:sz w:val="24"/>
          <w:szCs w:val="24"/>
        </w:rPr>
        <w:t>).</w:t>
      </w:r>
      <w:r w:rsidR="00441696">
        <w:rPr>
          <w:rFonts w:ascii="Times New Roman" w:eastAsia="Times New Roman" w:hAnsi="Times New Roman" w:cs="Times New Roman"/>
          <w:sz w:val="24"/>
          <w:szCs w:val="24"/>
        </w:rPr>
        <w:t xml:space="preserve"> </w:t>
      </w:r>
      <w:r w:rsidR="002B77CF" w:rsidRPr="002B77CF">
        <w:rPr>
          <w:rFonts w:ascii="Times New Roman" w:eastAsia="Times New Roman" w:hAnsi="Times New Roman" w:cs="Times New Roman"/>
          <w:sz w:val="24"/>
          <w:szCs w:val="24"/>
        </w:rPr>
        <w:t>As observed in the</w:t>
      </w:r>
      <w:r w:rsidR="00B63B35">
        <w:rPr>
          <w:rFonts w:ascii="Times New Roman" w:eastAsia="Times New Roman" w:hAnsi="Times New Roman" w:cs="Times New Roman"/>
          <w:sz w:val="24"/>
          <w:szCs w:val="24"/>
        </w:rPr>
        <w:t xml:space="preserve"> figure below,</w:t>
      </w:r>
      <w:r w:rsidR="002B77CF" w:rsidRPr="002B77CF">
        <w:rPr>
          <w:rFonts w:ascii="Times New Roman" w:eastAsia="Times New Roman" w:hAnsi="Times New Roman" w:cs="Times New Roman"/>
          <w:sz w:val="24"/>
          <w:szCs w:val="24"/>
        </w:rPr>
        <w:t xml:space="preserve"> a negative </w:t>
      </w:r>
      <w:r w:rsidR="00B63B35">
        <w:rPr>
          <w:rFonts w:ascii="Times New Roman" w:eastAsia="Times New Roman" w:hAnsi="Times New Roman" w:cs="Times New Roman"/>
          <w:sz w:val="24"/>
          <w:szCs w:val="24"/>
        </w:rPr>
        <w:lastRenderedPageBreak/>
        <w:t>relationship between diffusional tortuosity and</w:t>
      </w:r>
      <w:r w:rsidR="002B77CF" w:rsidRPr="002B77CF">
        <w:rPr>
          <w:rFonts w:ascii="Times New Roman" w:eastAsia="Times New Roman" w:hAnsi="Times New Roman" w:cs="Times New Roman"/>
          <w:sz w:val="24"/>
          <w:szCs w:val="24"/>
        </w:rPr>
        <w:t xml:space="preserve"> porosity is observed </w:t>
      </w:r>
      <w:r w:rsidR="00B63B35">
        <w:rPr>
          <w:rFonts w:ascii="Times New Roman" w:eastAsia="Times New Roman" w:hAnsi="Times New Roman" w:cs="Times New Roman"/>
          <w:sz w:val="24"/>
          <w:szCs w:val="24"/>
        </w:rPr>
        <w:t>in</w:t>
      </w:r>
      <w:r w:rsidR="002B77CF" w:rsidRPr="002B77CF">
        <w:rPr>
          <w:rFonts w:ascii="Times New Roman" w:eastAsia="Times New Roman" w:hAnsi="Times New Roman" w:cs="Times New Roman"/>
          <w:sz w:val="24"/>
          <w:szCs w:val="24"/>
        </w:rPr>
        <w:t xml:space="preserve"> the </w:t>
      </w:r>
      <w:r w:rsidR="001D05FC">
        <w:rPr>
          <w:rFonts w:ascii="Times New Roman" w:eastAsia="Times New Roman" w:hAnsi="Times New Roman" w:cs="Times New Roman"/>
          <w:sz w:val="24"/>
          <w:szCs w:val="24"/>
        </w:rPr>
        <w:t xml:space="preserve">reported values by Weissberg (1963), </w:t>
      </w:r>
      <w:proofErr w:type="spellStart"/>
      <w:r w:rsidR="001D05FC">
        <w:rPr>
          <w:rFonts w:ascii="Times New Roman" w:eastAsia="Times New Roman" w:hAnsi="Times New Roman" w:cs="Times New Roman"/>
          <w:sz w:val="24"/>
          <w:szCs w:val="24"/>
        </w:rPr>
        <w:t>Beeckman</w:t>
      </w:r>
      <w:proofErr w:type="spellEnd"/>
      <w:r w:rsidR="001D05FC">
        <w:rPr>
          <w:rFonts w:ascii="Times New Roman" w:eastAsia="Times New Roman" w:hAnsi="Times New Roman" w:cs="Times New Roman"/>
          <w:sz w:val="24"/>
          <w:szCs w:val="24"/>
        </w:rPr>
        <w:t xml:space="preserve"> (1990) and Chen et al. (1977).</w:t>
      </w:r>
    </w:p>
    <w:p w14:paraId="5AD48645" w14:textId="5291711F" w:rsidR="007D56B6" w:rsidRDefault="007C40C5" w:rsidP="00CD571F">
      <w:pPr>
        <w:spacing w:after="0" w:line="480" w:lineRule="auto"/>
        <w:jc w:val="center"/>
        <w:rPr>
          <w:rFonts w:ascii="Times New Roman" w:eastAsia="Times New Roman" w:hAnsi="Times New Roman" w:cs="Times New Roman"/>
          <w:sz w:val="24"/>
          <w:szCs w:val="24"/>
        </w:rPr>
      </w:pPr>
      <w:r>
        <w:rPr>
          <w:noProof/>
        </w:rPr>
        <w:drawing>
          <wp:inline distT="0" distB="0" distL="0" distR="0" wp14:anchorId="30AD9219" wp14:editId="1B378CDF">
            <wp:extent cx="5669280" cy="2807208"/>
            <wp:effectExtent l="0" t="0" r="7620" b="0"/>
            <wp:docPr id="242" name="Chart 242">
              <a:extLst xmlns:a="http://schemas.openxmlformats.org/drawingml/2006/main">
                <a:ext uri="{FF2B5EF4-FFF2-40B4-BE49-F238E27FC236}">
                  <a16:creationId xmlns:a16="http://schemas.microsoft.com/office/drawing/2014/main" id="{49230C2D-894C-4960-91DD-2CEF85642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BA3B483" w14:textId="2C12CB52" w:rsidR="00120B86" w:rsidRPr="00120B86" w:rsidRDefault="00120B86" w:rsidP="00120B86">
      <w:pPr>
        <w:pStyle w:val="Caption"/>
        <w:jc w:val="center"/>
        <w:rPr>
          <w:rFonts w:ascii="Times New Roman" w:hAnsi="Times New Roman" w:cs="Times New Roman"/>
          <w:b/>
          <w:bCs/>
          <w:i w:val="0"/>
          <w:iCs w:val="0"/>
          <w:color w:val="auto"/>
          <w:sz w:val="24"/>
          <w:szCs w:val="24"/>
        </w:rPr>
      </w:pPr>
      <w:bookmarkStart w:id="27" w:name="_Toc102560658"/>
      <w:r w:rsidRPr="00120B86">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10</w:t>
      </w:r>
      <w:r w:rsidR="00266658">
        <w:rPr>
          <w:rFonts w:ascii="Times New Roman" w:hAnsi="Times New Roman" w:cs="Times New Roman"/>
          <w:b/>
          <w:bCs/>
          <w:i w:val="0"/>
          <w:iCs w:val="0"/>
          <w:color w:val="auto"/>
          <w:sz w:val="24"/>
          <w:szCs w:val="24"/>
        </w:rPr>
        <w:fldChar w:fldCharType="end"/>
      </w:r>
      <w:r w:rsidRPr="00120B86">
        <w:rPr>
          <w:rFonts w:ascii="Times New Roman" w:hAnsi="Times New Roman" w:cs="Times New Roman"/>
          <w:b/>
          <w:bCs/>
          <w:i w:val="0"/>
          <w:iCs w:val="0"/>
          <w:color w:val="auto"/>
          <w:sz w:val="24"/>
          <w:szCs w:val="24"/>
        </w:rPr>
        <w:t>. Measured values of diffusional tortuosity and models predictions. The experimental measurements are represented by symbols, while the models are represented by solid lines. At porosities larger than 10%, experimental values of sandstone samples</w:t>
      </w:r>
      <w:r w:rsidR="007D56B6">
        <w:rPr>
          <w:rFonts w:ascii="Times New Roman" w:hAnsi="Times New Roman" w:cs="Times New Roman"/>
          <w:b/>
          <w:bCs/>
          <w:i w:val="0"/>
          <w:iCs w:val="0"/>
          <w:color w:val="auto"/>
          <w:sz w:val="24"/>
          <w:szCs w:val="24"/>
        </w:rPr>
        <w:t>, Fleury et al. (2009, 2010) and some of Dang et al. (2018, 2021) results</w:t>
      </w:r>
      <w:r w:rsidRPr="00120B86">
        <w:rPr>
          <w:rFonts w:ascii="Times New Roman" w:hAnsi="Times New Roman" w:cs="Times New Roman"/>
          <w:b/>
          <w:bCs/>
          <w:i w:val="0"/>
          <w:iCs w:val="0"/>
          <w:color w:val="auto"/>
          <w:sz w:val="24"/>
          <w:szCs w:val="24"/>
        </w:rPr>
        <w:t xml:space="preserve"> agree with Weissberg (1963) analytical model.</w:t>
      </w:r>
      <w:bookmarkEnd w:id="27"/>
    </w:p>
    <w:p w14:paraId="508E7248" w14:textId="7E2A18A7" w:rsidR="00874400" w:rsidRPr="00937F2E" w:rsidRDefault="00874400" w:rsidP="00937F2E">
      <w:pPr>
        <w:pStyle w:val="Heading3"/>
        <w:spacing w:after="240"/>
        <w:rPr>
          <w:rFonts w:ascii="Times New Roman" w:hAnsi="Times New Roman" w:cs="Times New Roman"/>
          <w:b/>
          <w:bCs/>
          <w:color w:val="auto"/>
          <w:sz w:val="26"/>
          <w:szCs w:val="26"/>
        </w:rPr>
      </w:pPr>
      <w:bookmarkStart w:id="28" w:name="_Toc101718040"/>
      <w:r w:rsidRPr="00937F2E">
        <w:rPr>
          <w:rFonts w:ascii="Times New Roman" w:hAnsi="Times New Roman" w:cs="Times New Roman"/>
          <w:b/>
          <w:bCs/>
          <w:color w:val="auto"/>
          <w:sz w:val="26"/>
          <w:szCs w:val="26"/>
        </w:rPr>
        <w:t>2.</w:t>
      </w:r>
      <w:r w:rsidR="00F90768">
        <w:rPr>
          <w:rFonts w:ascii="Times New Roman" w:hAnsi="Times New Roman" w:cs="Times New Roman"/>
          <w:b/>
          <w:bCs/>
          <w:color w:val="auto"/>
          <w:sz w:val="26"/>
          <w:szCs w:val="26"/>
        </w:rPr>
        <w:t>3</w:t>
      </w:r>
      <w:r w:rsidR="00937F2E" w:rsidRPr="00937F2E">
        <w:rPr>
          <w:rFonts w:ascii="Times New Roman" w:hAnsi="Times New Roman" w:cs="Times New Roman"/>
          <w:b/>
          <w:bCs/>
          <w:color w:val="auto"/>
          <w:sz w:val="26"/>
          <w:szCs w:val="26"/>
        </w:rPr>
        <w:t>.</w:t>
      </w:r>
      <w:r w:rsidR="00365951">
        <w:rPr>
          <w:rFonts w:ascii="Times New Roman" w:hAnsi="Times New Roman" w:cs="Times New Roman"/>
          <w:b/>
          <w:bCs/>
          <w:color w:val="auto"/>
          <w:sz w:val="26"/>
          <w:szCs w:val="26"/>
        </w:rPr>
        <w:t>4</w:t>
      </w:r>
      <w:r w:rsidRPr="00937F2E">
        <w:rPr>
          <w:rFonts w:ascii="Times New Roman" w:hAnsi="Times New Roman" w:cs="Times New Roman"/>
          <w:b/>
          <w:bCs/>
          <w:color w:val="auto"/>
          <w:sz w:val="26"/>
          <w:szCs w:val="26"/>
        </w:rPr>
        <w:t xml:space="preserve"> Electrical Tortuosity</w:t>
      </w:r>
      <w:bookmarkEnd w:id="28"/>
    </w:p>
    <w:p w14:paraId="1434DC59" w14:textId="515EC0B1" w:rsidR="0086408A" w:rsidRPr="00876023" w:rsidRDefault="0086408A" w:rsidP="0086408A">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sidRPr="00876023">
        <w:rPr>
          <w:rFonts w:ascii="Times New Roman" w:eastAsiaTheme="minorEastAsia" w:hAnsi="Times New Roman" w:cs="Times New Roman"/>
          <w:sz w:val="24"/>
          <w:szCs w:val="24"/>
        </w:rPr>
        <w:t>lectrical tortuosity can be defined as a ratio of the effective electrical length</w:t>
      </w:r>
      <w:r w:rsidR="00050A45">
        <w:rPr>
          <w:rFonts w:ascii="Times New Roman" w:eastAsiaTheme="minorEastAsia" w:hAnsi="Times New Roman" w:cs="Times New Roman"/>
          <w:sz w:val="24"/>
          <w:szCs w:val="24"/>
        </w:rPr>
        <w:t xml:space="preserve"> </w:t>
      </w:r>
      <w:r w:rsidR="00050A45" w:rsidRPr="00876023">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ee</m:t>
            </m:r>
          </m:sub>
        </m:sSub>
      </m:oMath>
      <w:r w:rsidR="00050A45" w:rsidRPr="00876023">
        <w:rPr>
          <w:rFonts w:ascii="Times New Roman" w:eastAsiaTheme="minorEastAsia" w:hAnsi="Times New Roman" w:cs="Times New Roman"/>
          <w:sz w:val="24"/>
          <w:szCs w:val="24"/>
        </w:rPr>
        <w:t>)</w:t>
      </w:r>
      <w:r w:rsidRPr="00876023">
        <w:rPr>
          <w:rFonts w:ascii="Times New Roman" w:eastAsiaTheme="minorEastAsia" w:hAnsi="Times New Roman" w:cs="Times New Roman"/>
          <w:sz w:val="24"/>
          <w:szCs w:val="24"/>
        </w:rPr>
        <w:t xml:space="preserve"> to </w:t>
      </w:r>
      <w:r w:rsidR="005F6BD0">
        <w:rPr>
          <w:rFonts w:ascii="Times New Roman" w:eastAsiaTheme="minorEastAsia" w:hAnsi="Times New Roman" w:cs="Times New Roman"/>
          <w:sz w:val="24"/>
          <w:szCs w:val="24"/>
        </w:rPr>
        <w:t xml:space="preserve">straight-line </w:t>
      </w:r>
      <w:r w:rsidRPr="00876023">
        <w:rPr>
          <w:rFonts w:ascii="Times New Roman" w:eastAsiaTheme="minorEastAsia" w:hAnsi="Times New Roman" w:cs="Times New Roman"/>
          <w:sz w:val="24"/>
          <w:szCs w:val="24"/>
        </w:rPr>
        <w:t>length</w:t>
      </w:r>
      <w:r w:rsidR="00096A02">
        <w:rPr>
          <w:rFonts w:ascii="Times New Roman" w:eastAsiaTheme="minorEastAsia" w:hAnsi="Times New Roman" w:cs="Times New Roman"/>
          <w:sz w:val="24"/>
          <w:szCs w:val="24"/>
        </w:rPr>
        <w:t xml:space="preserve"> (L)</w:t>
      </w:r>
      <w:r w:rsidRPr="00876023">
        <w:rPr>
          <w:rFonts w:ascii="Times New Roman" w:eastAsiaTheme="minorEastAsia" w:hAnsi="Times New Roman" w:cs="Times New Roman"/>
          <w:sz w:val="24"/>
          <w:szCs w:val="24"/>
        </w:rPr>
        <w:t xml:space="preserve"> in the direction of flow</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{"citationID":"QIRd9DjM","properties":{"unsorted":true,"formattedCitation":"(Winsauer et al., 1952; Clennell, 1997; Cai et al., 2017)","plainCitation":"(Winsauer et al., 1952; Clennell, 1997; Cai et al., 2017)","noteIndex":0},"citationItems":[{"id":128,"uris":["http://zotero.org/users/local/zTcXUGTt/items/K3MHB3T9"],"itemData":{"id":128,"type":"article-journal","container-title":"AAPG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Ben"}],"issued":{"date-parts":[["1997",1,1]]}}},{"id":62,"uris":["http://zotero.org/users/local/zTcXUGTt/items/ILZQJRHK"],"itemData":{"id":62,"type":"article-journal","abstract":"Electrical transport properties of saturated porous media, such as soils, rocks and fractured networks, typically composed of a non-conductive solid matrix and a conductive brine in the pore space, have numerous applications in reservoir engineering and petrophysics. One of the widely used electrical conductivity models is the empirical Archie's law that has a practical application in well-log interpretation of reservoir rocks. The Archie equation does not take into account the contributions of clay minerals, isolated porosity, heterogeneity in grains and pores and their distributions, as well as anisotropy. In the literature, either some modifications were presented to apply Archie's law to tight and clay-rich reservoirs or more modern models were developed to describe electrical conductivity in such reservoirs. In the former, a number of empirically derived parameters were proposed, which typically vary from one reservoir to another. In the latter, theoretical improvements by including detailed characteristics of pore space morphology led to developing more complex electrical conductivity models. Such models enabled us to address the electrical properties in a wider range of potential reservoir rocks through theoretical parameters related to key reservoir-defining petrophysical properties. This paper presents a review of the electrical conductivity models developed using fractal, percolation and effective medium theories. Key results obtained by comparing experiential and theoretical models with experiments/simulations, as well as advantages and drawbacks of each model are analyzed. Approaches to obtaining more reasonable electrical conductivity models are discussed. Experiments suggest more complex relationships between electrical conductivity and porosity than experiential models, particularly in low-porosity formations. However, the available theoretical models combined with simulations do provide insight to how microscale physics affects macroscale electrical conductivity in porous media.","container-title":"Earth-Science Reviews","DOI":"10.1016/j.earscirev.2017.06.013","ISSN":"0012-8252","journalAbbreviation":"Earth-Science Reviews","page":"419-433","title":"Electrical conductivity models in saturated porous media: A review","volume":"171","author":[{"family":"Cai","given":"Jianchao"},{"family":"Wei","given":"Wei"},{"family":"Hu","given":"Xiangyun"},{"family":"Wood","given":"David A."}],"issued":{"date-parts":[["2017",8,1]]}}}],"schema":"https://github.com/citation-style-language/schema/raw/master/csl-citation.json"} </w:instrText>
      </w:r>
      <w:r>
        <w:rPr>
          <w:rFonts w:ascii="Times New Roman" w:eastAsiaTheme="minorEastAsia" w:hAnsi="Times New Roman" w:cs="Times New Roman"/>
          <w:sz w:val="24"/>
          <w:szCs w:val="24"/>
        </w:rPr>
        <w:fldChar w:fldCharType="separate"/>
      </w:r>
      <w:r w:rsidRPr="00B4535B">
        <w:rPr>
          <w:rFonts w:ascii="Times New Roman" w:hAnsi="Times New Roman" w:cs="Times New Roman"/>
          <w:sz w:val="24"/>
        </w:rPr>
        <w:t>(Winsauer et al., 1952; Clennell, 1997; Cai et al., 2017)</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w:t>
      </w:r>
    </w:p>
    <w:p w14:paraId="4AF605EB" w14:textId="66D4FB2A" w:rsidR="0086408A" w:rsidRPr="00391138" w:rsidRDefault="00B2323F" w:rsidP="0086408A">
      <w:pPr>
        <w:spacing w:after="0" w:line="480" w:lineRule="auto"/>
        <w:ind w:left="360"/>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 xml:space="preserve">e = </m:t>
                  </m:r>
                </m:sub>
              </m:sSub>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ee</m:t>
                      </m:r>
                    </m:sub>
                  </m:sSub>
                </m:num>
                <m:den>
                  <m:r>
                    <w:rPr>
                      <w:rFonts w:ascii="Cambria Math" w:eastAsiaTheme="minorEastAsia" w:hAnsi="Cambria Math" w:cs="Times New Roman"/>
                      <w:sz w:val="24"/>
                      <w:szCs w:val="24"/>
                    </w:rPr>
                    <m:t>L</m:t>
                  </m:r>
                </m:den>
              </m:f>
              <m:r>
                <w:rPr>
                  <w:rFonts w:ascii="Cambria Math" w:eastAsia="Times New Roman"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m:t>
                  </m:r>
                </m:e>
              </m:d>
              <m:ctrlPr>
                <w:rPr>
                  <w:rFonts w:ascii="Cambria Math" w:eastAsia="Times New Roman" w:hAnsi="Cambria Math" w:cs="Times New Roman"/>
                  <w:i/>
                  <w:sz w:val="24"/>
                  <w:szCs w:val="24"/>
                </w:rPr>
              </m:ctrlPr>
            </m:e>
          </m:eqArr>
        </m:oMath>
      </m:oMathPara>
    </w:p>
    <w:p w14:paraId="14BE6BA6" w14:textId="09926167" w:rsidR="00391138" w:rsidRPr="0017480B" w:rsidRDefault="00391138" w:rsidP="002B77CF">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porous media, electrical conductivity is due to the </w:t>
      </w:r>
      <w:r w:rsidR="00737987">
        <w:rPr>
          <w:rFonts w:ascii="Times New Roman" w:eastAsiaTheme="minorEastAsia" w:hAnsi="Times New Roman" w:cs="Times New Roman"/>
          <w:sz w:val="24"/>
          <w:szCs w:val="24"/>
        </w:rPr>
        <w:t>ions</w:t>
      </w:r>
      <w:r w:rsidR="002B77CF">
        <w:rPr>
          <w:rFonts w:ascii="Times New Roman" w:eastAsiaTheme="minorEastAsia" w:hAnsi="Times New Roman" w:cs="Times New Roman"/>
          <w:sz w:val="24"/>
          <w:szCs w:val="24"/>
        </w:rPr>
        <w:t xml:space="preserve"> </w:t>
      </w:r>
      <w:r w:rsidR="00737987">
        <w:rPr>
          <w:rFonts w:ascii="Times New Roman" w:eastAsiaTheme="minorEastAsia" w:hAnsi="Times New Roman" w:cs="Times New Roman"/>
          <w:sz w:val="24"/>
          <w:szCs w:val="24"/>
        </w:rPr>
        <w:t>mobility in the brine</w:t>
      </w:r>
      <w:r w:rsidR="002B77CF">
        <w:rPr>
          <w:rFonts w:ascii="Times New Roman" w:eastAsiaTheme="minorEastAsia" w:hAnsi="Times New Roman" w:cs="Times New Roman"/>
          <w:sz w:val="24"/>
          <w:szCs w:val="24"/>
        </w:rPr>
        <w:t xml:space="preserve"> contained in the pore spaces. However, mi</w:t>
      </w:r>
      <w:r>
        <w:rPr>
          <w:rFonts w:ascii="Times New Roman" w:eastAsiaTheme="minorEastAsia" w:hAnsi="Times New Roman" w:cs="Times New Roman"/>
          <w:sz w:val="24"/>
          <w:szCs w:val="24"/>
        </w:rPr>
        <w:t xml:space="preserve">nerals such as pyrite, magnetite, </w:t>
      </w:r>
      <w:r w:rsidR="00737987">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hematite are also conductive</w:t>
      </w:r>
      <w:r w:rsidR="002B77CF">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 xml:space="preserve">excess electrical conductivity has been observed in </w:t>
      </w:r>
      <w:r w:rsidR="002B77CF">
        <w:rPr>
          <w:rFonts w:ascii="Times New Roman" w:eastAsiaTheme="minorEastAsia" w:hAnsi="Times New Roman" w:cs="Times New Roman"/>
          <w:sz w:val="24"/>
          <w:szCs w:val="24"/>
        </w:rPr>
        <w:t>clay bearing</w:t>
      </w:r>
      <w:r>
        <w:rPr>
          <w:rFonts w:ascii="Times New Roman" w:eastAsiaTheme="minorEastAsia" w:hAnsi="Times New Roman" w:cs="Times New Roman"/>
          <w:sz w:val="24"/>
          <w:szCs w:val="24"/>
        </w:rPr>
        <w:t xml:space="preserve"> rich rocks.</w:t>
      </w:r>
    </w:p>
    <w:p w14:paraId="1F875A0A" w14:textId="45D871B3" w:rsidR="004F76A2" w:rsidRDefault="00CA5014" w:rsidP="002B77CF">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{"citationID":"YZMp5HxG","properties":{"unsorted":true,"formattedCitation":"(Maxwell, 1873; Archie, 1942; Coleman &amp; Vassilicos, 2008)","plainCitation":"(Maxwell, 1873; Archie, 1942; Coleman &amp; Vassilicos, 2008)","dontUpdate":true,"noteIndex":0},"citationItems":[{"id":260,"uris":["http://zotero.org/users/local/zTcXUGTt/items/KRL93SS2"],"itemData":{"id":260,"type":"book","publisher":"Clarendon press","title":"A treatise on electricity and magnetism","volume":"1","author":[{"family":"Maxwell","given":"James Clerk"}],"issued":{"date-parts":[["1873"]]}}},{"id":23,"uris":["http://zotero.org/users/local/zTcXUGTt/items/5JMMYWGE"],"itemData":{"id":23,"type":"article-journal","abstract":"The usefulness of the electrical resistivity log in determining reservoircharacteristics is governed largely by:the accuracy with which the trueresistivity of the formation can be determined;the scope of detailed dataconcerning the relation of resistivity measurements to formationcharacteristics;the available information concerning the conductivity ofconnate or formation waters;the extent of geologic knowledge regardingprobable changes in facies within given horizons, both vertically andlaterally, particularly in relation to the resultant effect on the electricalproperties of the reservoir.Simple examples are given in the following pagesto illustrate the use of resistivity logs in the solution of some problemsdealing with oil and gas reservoirs. From the available information, it isapparent that much care must be exercised in applying to more complicated casesthe methods suggested. It should be remembered that the equations given are notprecise and represent only approximate relationships. It is believed, however, that under favorable conditions their application falls within useful limits ofaccuracy.The electrical log has been used extensively in a qualitative way tocorrelate formations penetrated by the drill in the exploitation of oil and gasreservoirs and to provide some indication of reservoir content. However, itsuse in a quantitative way has been limited because of various factors that tendto obscure the significance of the electrical readings obtained. Some of thesefactors are the borehole size, the resistivity of the mud in the borehole, theeffect of invasion of the mud filtrate into the formation, the relation of therecorded thickness of beds to electrode spacing, the heterogeneity of geologicformations, the salinity or conductivity of connate water, and, perhaps ofgreatest importance, the lack of data indicating the relationship of theresistivity of a formation in situ to its character and fluid content.On the Gulf Coast it is found that the effects of the size of the boreholeand the mud resistivity are generally of little importance, except when dealingwith high formational resistivities or extremely low mud resistivities.Fortunately, little practical significance need be attached to the exact valuesof the higher resistivities recorded. Low mud resistivities are not common, butwhen this condition is encountered it may be corrected by replacing the mudcolumn. With the present advanced knowledge of mud control, invasion of mudfiltrate into sands can be minimized, thereby increasing the dependability ofthe electrical log. The effect of electrode spacing on the recorded thicknessof a bed is often subject to compensation or can be sufficiently accounted forto provide an acceptable approximation of the true resistivity of theformation.T.P. 1422","container-title":"Transactions of the AIME","DOI":"10.2118/942054-G","ISSN":"0081-1696","issue":"01","journalAbbreviation":"Transactions of the AIME","page":"54-62","title":"The Electrical Resistivity Log as an Aid in Determining Some Reservoir Characteristics","volume":"146","author":[{"family":"Archie","given":"G.E."}],"issued":{"date-parts":[["1942",12,1]]}}},{"id":262,"uris":["http://zotero.org/users/local/zTcXUGTt/items/9A4QS3SK"],"itemData":{"id":262,"type":"article-journal","container-title":"Physical Review Letters","issue":"3","journalAbbreviation":"Physical Review Letters","note":"publisher: APS","page":"035504","title":"Transport properties of saturated and unsaturated porous fractal materials","volume":"100","author":[{"family":"Coleman","given":"SW"},{"family":"Vassilicos","given":"JC"}],"issued":{"date-parts":[["2008"]]}}}],"schema":"https://github.com/citation-style-language/schema/raw/master/csl-citation.json"} </w:instrText>
      </w:r>
      <w:r>
        <w:rPr>
          <w:rFonts w:ascii="Times New Roman" w:eastAsiaTheme="minorEastAsia" w:hAnsi="Times New Roman" w:cs="Times New Roman"/>
          <w:sz w:val="24"/>
          <w:szCs w:val="24"/>
        </w:rPr>
        <w:fldChar w:fldCharType="separate"/>
      </w:r>
      <w:r w:rsidRPr="00CA5014">
        <w:rPr>
          <w:rFonts w:ascii="Times New Roman" w:hAnsi="Times New Roman" w:cs="Times New Roman"/>
          <w:sz w:val="24"/>
        </w:rPr>
        <w:t xml:space="preserve">Maxwell </w:t>
      </w:r>
      <w:r w:rsidR="00EC74D3">
        <w:rPr>
          <w:rFonts w:ascii="Times New Roman" w:hAnsi="Times New Roman" w:cs="Times New Roman"/>
          <w:sz w:val="24"/>
        </w:rPr>
        <w:t>(</w:t>
      </w:r>
      <w:r w:rsidRPr="00CA5014">
        <w:rPr>
          <w:rFonts w:ascii="Times New Roman" w:hAnsi="Times New Roman" w:cs="Times New Roman"/>
          <w:sz w:val="24"/>
        </w:rPr>
        <w:t>1873</w:t>
      </w:r>
      <w:r w:rsidR="00EC74D3">
        <w:rPr>
          <w:rFonts w:ascii="Times New Roman" w:hAnsi="Times New Roman" w:cs="Times New Roman"/>
          <w:sz w:val="24"/>
        </w:rPr>
        <w:t>)</w:t>
      </w:r>
      <w:r w:rsidR="00B63B35">
        <w:rPr>
          <w:rFonts w:ascii="Times New Roman" w:hAnsi="Times New Roman" w:cs="Times New Roman"/>
          <w:sz w:val="24"/>
        </w:rPr>
        <w:t xml:space="preserve"> and</w:t>
      </w:r>
      <w:r w:rsidRPr="00CA5014">
        <w:rPr>
          <w:rFonts w:ascii="Times New Roman" w:hAnsi="Times New Roman" w:cs="Times New Roman"/>
          <w:sz w:val="24"/>
        </w:rPr>
        <w:t xml:space="preserve"> Coleman &amp; </w:t>
      </w:r>
      <w:proofErr w:type="spellStart"/>
      <w:r w:rsidRPr="00CA5014">
        <w:rPr>
          <w:rFonts w:ascii="Times New Roman" w:hAnsi="Times New Roman" w:cs="Times New Roman"/>
          <w:sz w:val="24"/>
        </w:rPr>
        <w:t>Vassilicos</w:t>
      </w:r>
      <w:proofErr w:type="spellEnd"/>
      <w:r w:rsidRPr="00CA5014">
        <w:rPr>
          <w:rFonts w:ascii="Times New Roman" w:hAnsi="Times New Roman" w:cs="Times New Roman"/>
          <w:sz w:val="24"/>
        </w:rPr>
        <w:t xml:space="preserve"> </w:t>
      </w:r>
      <w:r w:rsidR="00EC74D3">
        <w:rPr>
          <w:rFonts w:ascii="Times New Roman" w:hAnsi="Times New Roman" w:cs="Times New Roman"/>
          <w:sz w:val="24"/>
        </w:rPr>
        <w:t>(</w:t>
      </w:r>
      <w:r w:rsidRPr="00CA5014">
        <w:rPr>
          <w:rFonts w:ascii="Times New Roman" w:hAnsi="Times New Roman" w:cs="Times New Roman"/>
          <w:sz w:val="24"/>
        </w:rPr>
        <w:t>2008)</w:t>
      </w:r>
      <w:r>
        <w:rPr>
          <w:rFonts w:ascii="Times New Roman" w:eastAsiaTheme="minorEastAsia" w:hAnsi="Times New Roman" w:cs="Times New Roman"/>
          <w:sz w:val="24"/>
          <w:szCs w:val="24"/>
        </w:rPr>
        <w:fldChar w:fldCharType="end"/>
      </w:r>
      <w:r w:rsidR="004E6CD1">
        <w:rPr>
          <w:rFonts w:ascii="Times New Roman" w:eastAsiaTheme="minorEastAsia" w:hAnsi="Times New Roman" w:cs="Times New Roman"/>
          <w:sz w:val="24"/>
          <w:szCs w:val="24"/>
        </w:rPr>
        <w:t xml:space="preserve"> modeled</w:t>
      </w:r>
      <w:r w:rsidR="00CD79AD">
        <w:rPr>
          <w:rFonts w:ascii="Times New Roman" w:eastAsiaTheme="minorEastAsia" w:hAnsi="Times New Roman" w:cs="Times New Roman"/>
          <w:sz w:val="24"/>
          <w:szCs w:val="24"/>
        </w:rPr>
        <w:t xml:space="preserve"> electrical tortuosity</w:t>
      </w:r>
      <w:r w:rsidR="00B837BA">
        <w:rPr>
          <w:rFonts w:ascii="Times New Roman" w:eastAsiaTheme="minorEastAsia" w:hAnsi="Times New Roman" w:cs="Times New Roman"/>
          <w:sz w:val="24"/>
          <w:szCs w:val="24"/>
        </w:rPr>
        <w:t xml:space="preserve"> </w:t>
      </w:r>
      <w:r w:rsidR="00DE56F1">
        <w:rPr>
          <w:rFonts w:ascii="Times New Roman" w:eastAsiaTheme="minorEastAsia" w:hAnsi="Times New Roman" w:cs="Times New Roman"/>
          <w:sz w:val="24"/>
          <w:szCs w:val="24"/>
        </w:rPr>
        <w:t xml:space="preserve">analytically </w:t>
      </w:r>
      <w:r w:rsidR="00CD79AD">
        <w:rPr>
          <w:rFonts w:ascii="Times New Roman" w:eastAsiaTheme="minorEastAsia" w:hAnsi="Times New Roman" w:cs="Times New Roman"/>
          <w:sz w:val="24"/>
          <w:szCs w:val="24"/>
        </w:rPr>
        <w:t>in</w:t>
      </w:r>
      <w:r w:rsidR="00B63B35">
        <w:rPr>
          <w:rFonts w:ascii="Times New Roman" w:eastAsiaTheme="minorEastAsia" w:hAnsi="Times New Roman" w:cs="Times New Roman"/>
          <w:sz w:val="24"/>
          <w:szCs w:val="24"/>
        </w:rPr>
        <w:t xml:space="preserve"> dilute suspension of non-conducting spheres and fractal media respectively </w:t>
      </w:r>
      <w:r w:rsidR="00C83FA6">
        <w:rPr>
          <w:rFonts w:ascii="Times New Roman" w:eastAsiaTheme="minorEastAsia" w:hAnsi="Times New Roman" w:cs="Times New Roman"/>
          <w:sz w:val="24"/>
          <w:szCs w:val="24"/>
        </w:rPr>
        <w:t xml:space="preserve">and </w:t>
      </w:r>
      <w:r w:rsidR="005F6BD0">
        <w:rPr>
          <w:rFonts w:ascii="Times New Roman" w:eastAsiaTheme="minorEastAsia" w:hAnsi="Times New Roman" w:cs="Times New Roman"/>
          <w:sz w:val="24"/>
          <w:szCs w:val="24"/>
        </w:rPr>
        <w:t xml:space="preserve">observed </w:t>
      </w:r>
      <w:r w:rsidR="00B63B35">
        <w:rPr>
          <w:rFonts w:ascii="Times New Roman" w:eastAsiaTheme="minorEastAsia" w:hAnsi="Times New Roman" w:cs="Times New Roman"/>
          <w:sz w:val="24"/>
          <w:szCs w:val="24"/>
        </w:rPr>
        <w:t>a negative</w:t>
      </w:r>
      <w:r w:rsidR="00C83FA6">
        <w:rPr>
          <w:rFonts w:ascii="Times New Roman" w:eastAsiaTheme="minorEastAsia" w:hAnsi="Times New Roman" w:cs="Times New Roman"/>
          <w:sz w:val="24"/>
          <w:szCs w:val="24"/>
        </w:rPr>
        <w:t xml:space="preserve"> dependence on porosity</w:t>
      </w:r>
      <w:r w:rsidR="00932A1B">
        <w:rPr>
          <w:rFonts w:ascii="Times New Roman" w:eastAsiaTheme="minorEastAsia" w:hAnsi="Times New Roman" w:cs="Times New Roman"/>
          <w:sz w:val="24"/>
          <w:szCs w:val="24"/>
        </w:rPr>
        <w:t xml:space="preserve">. </w:t>
      </w:r>
    </w:p>
    <w:p w14:paraId="1CA0466D" w14:textId="65FC2E15" w:rsidR="00365951" w:rsidRDefault="00365951" w:rsidP="00932A1B">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fldChar w:fldCharType="begin"/>
      </w:r>
      <w:r w:rsidR="0057797B">
        <w:rPr>
          <w:rFonts w:ascii="Times New Roman" w:eastAsiaTheme="minorEastAsia" w:hAnsi="Times New Roman" w:cs="Times New Roman"/>
          <w:sz w:val="24"/>
          <w:szCs w:val="24"/>
        </w:rPr>
        <w:instrText xml:space="preserve"> ADDIN ZOTERO_ITEM CSL_CITATION {"citationID":"zwSWvaKW","properties":{"unsorted":true,"formattedCitation":"(Winsauer et al., 1952; Nguyen et al., 2015)","plainCitation":"(Winsauer et al., 1952; Nguyen et al., 2015)","dontUpdate":true,"noteIndex":0},"citationItems":[{"id":128,"uris":["http://zotero.org/users/local/zTcXUGTt/items/K3MHB3T9"],"itemData":{"id":128,"type":"article-journal","container-title":"AAPG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296,"uris":["http://zotero.org/users/local/zTcXUGTt/items/FXF6ALGT"],"itemData":{"id":296,"type":"paper-conference","abstract":"Nowadays, shale oil (SO) resources gain much attention in the oil industry world-wide. SO is classified as an unconventional resource and an optimal hydraulic fracturing (HF) design with future EOR consideration is essential for achieving a high oil production rate. However, people are still faced with many issues in HF optimization and EOR implementation associated with a significant increase in capital costs in SO development. To overcome the current challenges, maximizing the oil recovery and minimizing the future investment costs, this paper presents an HF optimization and comprehensive evaluation of EOR potential in SO reservoirs in terms of maximizing oil recovery and project revenue.We first address the key importance for achieving a successful HF design. Then, different development strategies for improving oil recovery including waterflooding, continuous gas flooding, and cycling gas flooding are systematically evaluated. Finally, HF design and EOR gas flooding are optimized through a robust procedure.Four parameters that strongly affect the SO production have been identified: matrix permeability, fracture half-length, fracture spacing and rock compressibility. Detailed analyses of these key factors are addressed to allow the design of optimal and practical HF strategies to maximize the oil recovery.The analysis show that an EOR application is crucial for improving the oil recovery factor in SO. Different development strategies including natural depletion, waterflooding, and EOR gas flooding are implemented. Among them, continuous gas injection after 20 years' primary production is proven as the most promising method to improve oil recovery in both technical and economical points of views. The critical effect of a hydraulically fracturing pattern is examined in this study and it is shown that oil recovery in an aligned fracturing pattern yields a superior performance (a higher oil rate and slower pressure depletion) than the one in a staggered fracturing pattern. Moreover, the distance between an injector and a producer is investigated to obtain the highest oil production and the lowest injection cost.To maximize the oil recovery, a series of physics-based optimizations have been performed for HF design and EOR gas operation by applying the DECE algorithm in a robust optimizer. After the optimization process, the ultimate oil recovery yeilds about 13.32% for no injection and 18.58% for gas injection. The optimal values are also documented in this paper as a guideline for future HF and EOR gas flooding in SO.One of the important contributions of this research is to present a development strategy for SO reservoirs, in which HF optimization with future EOR considerations significantly helps to address future technical challenges, investment costs, and project economy. The proposed approach can be effectively optimized for HF design and served as a guideline for investigating the EOR potential in unconventional reservoirs.","DOI":"10.2118/174307-MS","event":"EUROPEC 2015","page":"SPE-174307-MS","title":"Optimization of Hydraulic Fracturing Design with Future EOR Considerations in Shale Oil Reservoirs","URL":"https://doi.org/10.2118/174307-MS","author":[{"family":"Nguyen","given":"Ngoc T.B."},{"family":"Dang","given":"Cuong T.Q."},{"family":"Chen","given":"Zhangxin"},{"family":"Nghiem","given":"Long X."}],"accessed":{"date-parts":[["2022",3,29]]},"issued":{"date-parts":[["2015",6,1]]}}}],"schema":"https://github.com/citation-style-language/schema/raw/master/csl-citation.json"} </w:instrText>
      </w:r>
      <w:r>
        <w:rPr>
          <w:rFonts w:ascii="Times New Roman" w:eastAsiaTheme="minorEastAsia" w:hAnsi="Times New Roman" w:cs="Times New Roman"/>
          <w:sz w:val="24"/>
          <w:szCs w:val="24"/>
        </w:rPr>
        <w:fldChar w:fldCharType="separate"/>
      </w:r>
      <w:r w:rsidR="00315F43" w:rsidRPr="00315F43">
        <w:rPr>
          <w:rFonts w:ascii="Times New Roman" w:hAnsi="Times New Roman" w:cs="Times New Roman"/>
          <w:sz w:val="24"/>
        </w:rPr>
        <w:t xml:space="preserve">Winsauer et al. </w:t>
      </w:r>
      <w:r w:rsidR="00315F43">
        <w:rPr>
          <w:rFonts w:ascii="Times New Roman" w:hAnsi="Times New Roman" w:cs="Times New Roman"/>
          <w:sz w:val="24"/>
        </w:rPr>
        <w:t>(</w:t>
      </w:r>
      <w:r w:rsidR="00315F43" w:rsidRPr="00315F43">
        <w:rPr>
          <w:rFonts w:ascii="Times New Roman" w:hAnsi="Times New Roman" w:cs="Times New Roman"/>
          <w:sz w:val="24"/>
        </w:rPr>
        <w:t>1952</w:t>
      </w:r>
      <w:r w:rsidR="00315F43">
        <w:rPr>
          <w:rFonts w:ascii="Times New Roman" w:hAnsi="Times New Roman" w:cs="Times New Roman"/>
          <w:sz w:val="24"/>
        </w:rPr>
        <w:t>)</w:t>
      </w:r>
      <w:r w:rsidR="009D496E">
        <w:rPr>
          <w:rFonts w:ascii="Times New Roman" w:hAnsi="Times New Roman" w:cs="Times New Roman"/>
          <w:sz w:val="24"/>
        </w:rPr>
        <w:t xml:space="preserve"> and</w:t>
      </w:r>
      <w:r w:rsidR="00315F43" w:rsidRPr="00315F43">
        <w:rPr>
          <w:rFonts w:ascii="Times New Roman" w:hAnsi="Times New Roman" w:cs="Times New Roman"/>
          <w:sz w:val="24"/>
        </w:rPr>
        <w:t xml:space="preserve"> Nguyen et al. </w:t>
      </w:r>
      <w:r w:rsidR="00315F43">
        <w:rPr>
          <w:rFonts w:ascii="Times New Roman" w:hAnsi="Times New Roman" w:cs="Times New Roman"/>
          <w:sz w:val="24"/>
        </w:rPr>
        <w:t>(</w:t>
      </w:r>
      <w:r w:rsidR="00315F43" w:rsidRPr="00315F43">
        <w:rPr>
          <w:rFonts w:ascii="Times New Roman" w:hAnsi="Times New Roman" w:cs="Times New Roman"/>
          <w:sz w:val="24"/>
        </w:rPr>
        <w:t>2015)</w:t>
      </w:r>
      <w:r>
        <w:rPr>
          <w:rFonts w:ascii="Times New Roman" w:eastAsiaTheme="minorEastAsia" w:hAnsi="Times New Roman" w:cs="Times New Roman"/>
          <w:sz w:val="24"/>
          <w:szCs w:val="24"/>
        </w:rPr>
        <w:fldChar w:fldCharType="end"/>
      </w:r>
      <w:r w:rsidR="00117460" w:rsidRPr="00117460">
        <w:t xml:space="preserve"> </w:t>
      </w:r>
      <w:r w:rsidR="00117460" w:rsidRPr="00117460">
        <w:rPr>
          <w:rFonts w:ascii="Times New Roman" w:eastAsiaTheme="minorEastAsia" w:hAnsi="Times New Roman" w:cs="Times New Roman"/>
          <w:sz w:val="24"/>
          <w:szCs w:val="24"/>
        </w:rPr>
        <w:t xml:space="preserve">have measured electrical tortuosity by measuring the effective diffusion of </w:t>
      </w:r>
      <w:r w:rsidR="00117460">
        <w:rPr>
          <w:rFonts w:ascii="Times New Roman" w:eastAsiaTheme="minorEastAsia" w:hAnsi="Times New Roman" w:cs="Times New Roman"/>
          <w:sz w:val="24"/>
          <w:szCs w:val="24"/>
        </w:rPr>
        <w:t xml:space="preserve">ions in a tortuous and porous medium. </w:t>
      </w:r>
      <w:r w:rsidR="00315F43">
        <w:rPr>
          <w:rFonts w:ascii="Times New Roman" w:eastAsiaTheme="minorEastAsia" w:hAnsi="Times New Roman" w:cs="Times New Roman"/>
          <w:sz w:val="24"/>
          <w:szCs w:val="24"/>
        </w:rPr>
        <w:t>K</w:t>
      </w:r>
      <w:r w:rsidR="00117460" w:rsidRPr="00117460">
        <w:rPr>
          <w:rFonts w:ascii="Times New Roman" w:eastAsiaTheme="minorEastAsia" w:hAnsi="Times New Roman" w:cs="Times New Roman"/>
          <w:sz w:val="24"/>
          <w:szCs w:val="24"/>
        </w:rPr>
        <w:t xml:space="preserve">nowing the effective </w:t>
      </w:r>
      <w:r w:rsidR="00315F43">
        <w:rPr>
          <w:rFonts w:ascii="Times New Roman" w:eastAsiaTheme="minorEastAsia" w:hAnsi="Times New Roman" w:cs="Times New Roman"/>
          <w:sz w:val="24"/>
          <w:szCs w:val="24"/>
        </w:rPr>
        <w:t xml:space="preserve">pore ionic </w:t>
      </w:r>
      <w:r w:rsidR="00117460" w:rsidRPr="00117460">
        <w:rPr>
          <w:rFonts w:ascii="Times New Roman" w:eastAsiaTheme="minorEastAsia" w:hAnsi="Times New Roman" w:cs="Times New Roman"/>
          <w:sz w:val="24"/>
          <w:szCs w:val="24"/>
        </w:rPr>
        <w:t xml:space="preserve">diffusion coefficient </w:t>
      </w:r>
      <w:r w:rsidR="00117460">
        <w:rPr>
          <w:rFonts w:ascii="Times New Roman" w:eastAsiaTheme="minorEastAsia" w:hAnsi="Times New Roman" w:cs="Times New Roman"/>
          <w:sz w:val="24"/>
          <w:szCs w:val="24"/>
        </w:rPr>
        <w:t xml:space="preserve">and </w:t>
      </w:r>
      <w:r w:rsidR="00315F43">
        <w:rPr>
          <w:rFonts w:ascii="Times New Roman" w:eastAsiaTheme="minorEastAsia" w:hAnsi="Times New Roman" w:cs="Times New Roman"/>
          <w:sz w:val="24"/>
          <w:szCs w:val="24"/>
        </w:rPr>
        <w:t xml:space="preserve">bulk ionic </w:t>
      </w:r>
      <w:r w:rsidR="00117460">
        <w:rPr>
          <w:rFonts w:ascii="Times New Roman" w:eastAsiaTheme="minorEastAsia" w:hAnsi="Times New Roman" w:cs="Times New Roman"/>
          <w:sz w:val="24"/>
          <w:szCs w:val="24"/>
        </w:rPr>
        <w:t>dif</w:t>
      </w:r>
      <w:r w:rsidR="00117460" w:rsidRPr="00117460">
        <w:rPr>
          <w:rFonts w:ascii="Times New Roman" w:eastAsiaTheme="minorEastAsia" w:hAnsi="Times New Roman" w:cs="Times New Roman"/>
          <w:sz w:val="24"/>
          <w:szCs w:val="24"/>
        </w:rPr>
        <w:t>f</w:t>
      </w:r>
      <w:r w:rsidR="00117460">
        <w:rPr>
          <w:rFonts w:ascii="Times New Roman" w:eastAsiaTheme="minorEastAsia" w:hAnsi="Times New Roman" w:cs="Times New Roman"/>
          <w:sz w:val="24"/>
          <w:szCs w:val="24"/>
        </w:rPr>
        <w:t>usion coefficient,</w:t>
      </w:r>
      <w:r w:rsidR="00117460" w:rsidRPr="00117460">
        <w:rPr>
          <w:rFonts w:ascii="Times New Roman" w:eastAsiaTheme="minorEastAsia" w:hAnsi="Times New Roman" w:cs="Times New Roman"/>
          <w:sz w:val="24"/>
          <w:szCs w:val="24"/>
        </w:rPr>
        <w:t xml:space="preserve"> electrical tortuosity can be computed by</w:t>
      </w:r>
      <w:r w:rsidR="00117460">
        <w:rPr>
          <w:rFonts w:ascii="Times New Roman" w:eastAsiaTheme="minorEastAsia" w:hAnsi="Times New Roman" w:cs="Times New Roman"/>
          <w:sz w:val="24"/>
          <w:szCs w:val="24"/>
        </w:rPr>
        <w:t xml:space="preserve"> </w:t>
      </w:r>
      <w:r w:rsidR="00117460" w:rsidRPr="005F6BD0">
        <w:rPr>
          <w:rFonts w:ascii="Times New Roman" w:eastAsiaTheme="minorEastAsia" w:hAnsi="Times New Roman" w:cs="Times New Roman"/>
          <w:sz w:val="24"/>
          <w:szCs w:val="24"/>
        </w:rPr>
        <w:t xml:space="preserve">Eq. </w:t>
      </w:r>
      <w:r w:rsidR="005F6BD0" w:rsidRPr="005F6BD0">
        <w:rPr>
          <w:rFonts w:ascii="Times New Roman" w:eastAsiaTheme="minorEastAsia" w:hAnsi="Times New Roman" w:cs="Times New Roman"/>
          <w:sz w:val="24"/>
          <w:szCs w:val="24"/>
        </w:rPr>
        <w:t>(2.1</w:t>
      </w:r>
      <w:r w:rsidR="00315F43">
        <w:rPr>
          <w:rFonts w:ascii="Times New Roman" w:eastAsiaTheme="minorEastAsia" w:hAnsi="Times New Roman" w:cs="Times New Roman"/>
          <w:sz w:val="24"/>
          <w:szCs w:val="24"/>
        </w:rPr>
        <w:t>0</w:t>
      </w:r>
      <w:r w:rsidR="005F6BD0" w:rsidRPr="005F6BD0">
        <w:rPr>
          <w:rFonts w:ascii="Times New Roman" w:eastAsiaTheme="minorEastAsia" w:hAnsi="Times New Roman" w:cs="Times New Roman"/>
          <w:sz w:val="24"/>
          <w:szCs w:val="24"/>
        </w:rPr>
        <w:t>)</w:t>
      </w:r>
      <w:r w:rsidR="005F6BD0">
        <w:rPr>
          <w:rFonts w:ascii="Times New Roman" w:eastAsiaTheme="minorEastAsia" w:hAnsi="Times New Roman" w:cs="Times New Roman"/>
          <w:sz w:val="24"/>
          <w:szCs w:val="24"/>
        </w:rPr>
        <w:t>.</w:t>
      </w:r>
    </w:p>
    <w:p w14:paraId="73294767" w14:textId="472EE838" w:rsidR="005F6BD0" w:rsidRPr="006A22D9" w:rsidRDefault="00B2323F" w:rsidP="00932A1B">
      <w:pPr>
        <w:spacing w:after="0"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τ</m:t>
                  </m:r>
                </m:e>
                <m:sub>
                  <m:r>
                    <m:rPr>
                      <m:sty m:val="p"/>
                    </m:rP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ionic bulk</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ionic eff</m:t>
                          </m:r>
                        </m:sub>
                      </m:sSub>
                    </m:den>
                  </m:f>
                </m:e>
              </m:ra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2.10</m:t>
                  </m:r>
                </m:e>
              </m:d>
            </m:e>
          </m:eqArr>
        </m:oMath>
      </m:oMathPara>
    </w:p>
    <w:p w14:paraId="324BF98C" w14:textId="57B4F776" w:rsidR="005F6BD0" w:rsidRDefault="005F6BD0" w:rsidP="00932A1B">
      <w:pPr>
        <w:spacing w:after="0" w:line="480" w:lineRule="auto"/>
        <w:jc w:val="both"/>
        <w:rPr>
          <w:rFonts w:ascii="Times New Roman" w:eastAsiaTheme="minorEastAsia" w:hAnsi="Times New Roman" w:cs="Times New Roman"/>
          <w:sz w:val="24"/>
          <w:szCs w:val="24"/>
        </w:rPr>
      </w:pPr>
      <w:r w:rsidRPr="005F6BD0">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τ</m:t>
            </m:r>
          </m:e>
          <m:sub>
            <m:r>
              <m:rPr>
                <m:sty m:val="p"/>
              </m:rPr>
              <w:rPr>
                <w:rFonts w:ascii="Cambria Math" w:eastAsiaTheme="minorEastAsia" w:hAnsi="Cambria Math" w:cs="Times New Roman"/>
                <w:sz w:val="24"/>
                <w:szCs w:val="24"/>
              </w:rPr>
              <m:t>e</m:t>
            </m:r>
          </m:sub>
        </m:sSub>
      </m:oMath>
      <w:r>
        <w:rPr>
          <w:rFonts w:ascii="Times New Roman" w:eastAsiaTheme="minorEastAsia" w:hAnsi="Times New Roman" w:cs="Times New Roman"/>
          <w:iCs/>
          <w:sz w:val="24"/>
          <w:szCs w:val="24"/>
        </w:rPr>
        <w:t xml:space="preserve"> is the electrical tortuosity</w:t>
      </w:r>
      <w:r w:rsidRPr="00BE6943">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ionic bulk</m:t>
            </m:r>
          </m:sub>
        </m:sSub>
      </m:oMath>
      <w:r w:rsidRPr="00BE6943">
        <w:rPr>
          <w:rFonts w:ascii="Times New Roman" w:eastAsiaTheme="minorEastAsia" w:hAnsi="Times New Roman" w:cs="Times New Roman"/>
          <w:sz w:val="24"/>
          <w:szCs w:val="24"/>
        </w:rPr>
        <w:t xml:space="preserve"> is the </w:t>
      </w:r>
      <w:r w:rsidR="00315F43">
        <w:rPr>
          <w:rFonts w:ascii="Times New Roman" w:eastAsiaTheme="minorEastAsia" w:hAnsi="Times New Roman" w:cs="Times New Roman"/>
          <w:sz w:val="24"/>
          <w:szCs w:val="24"/>
        </w:rPr>
        <w:t xml:space="preserve">bulk ionic </w:t>
      </w:r>
      <w:r w:rsidRPr="00BE6943">
        <w:rPr>
          <w:rFonts w:ascii="Times New Roman" w:eastAsiaTheme="minorEastAsia" w:hAnsi="Times New Roman" w:cs="Times New Roman"/>
          <w:sz w:val="24"/>
          <w:szCs w:val="24"/>
        </w:rPr>
        <w:t xml:space="preserve">diffusion coefficient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ionic eff</m:t>
            </m:r>
          </m:sub>
        </m:sSub>
      </m:oMath>
      <w:r w:rsidRPr="00BE6943">
        <w:rPr>
          <w:rFonts w:ascii="Times New Roman" w:eastAsiaTheme="minorEastAsia" w:hAnsi="Times New Roman" w:cs="Times New Roman"/>
          <w:sz w:val="24"/>
          <w:szCs w:val="24"/>
        </w:rPr>
        <w:t xml:space="preserve"> is</w:t>
      </w:r>
      <w:r w:rsidRPr="005F6BD0">
        <w:rPr>
          <w:rFonts w:ascii="Times New Roman" w:eastAsiaTheme="minorEastAsia" w:hAnsi="Times New Roman" w:cs="Times New Roman"/>
          <w:sz w:val="24"/>
          <w:szCs w:val="24"/>
        </w:rPr>
        <w:t xml:space="preserve"> the</w:t>
      </w:r>
      <w:r>
        <w:rPr>
          <w:rFonts w:ascii="Times New Roman" w:eastAsiaTheme="minorEastAsia" w:hAnsi="Times New Roman" w:cs="Times New Roman"/>
          <w:sz w:val="24"/>
          <w:szCs w:val="24"/>
        </w:rPr>
        <w:t xml:space="preserve"> effective</w:t>
      </w:r>
      <w:r w:rsidR="00315F43">
        <w:rPr>
          <w:rFonts w:ascii="Times New Roman" w:eastAsiaTheme="minorEastAsia" w:hAnsi="Times New Roman" w:cs="Times New Roman"/>
          <w:sz w:val="24"/>
          <w:szCs w:val="24"/>
        </w:rPr>
        <w:t xml:space="preserve"> ionic</w:t>
      </w:r>
      <w:r>
        <w:rPr>
          <w:rFonts w:ascii="Times New Roman" w:eastAsiaTheme="minorEastAsia" w:hAnsi="Times New Roman" w:cs="Times New Roman"/>
          <w:sz w:val="24"/>
          <w:szCs w:val="24"/>
        </w:rPr>
        <w:t xml:space="preserve"> diffusion coefficient of the ions in a porous medium.</w:t>
      </w:r>
      <w:r w:rsidR="0057797B">
        <w:rPr>
          <w:rFonts w:ascii="Times New Roman" w:eastAsiaTheme="minorEastAsia" w:hAnsi="Times New Roman" w:cs="Times New Roman"/>
          <w:sz w:val="24"/>
          <w:szCs w:val="24"/>
        </w:rPr>
        <w:t xml:space="preserve"> The effective ionic diffusion coefficient of the ions is dependent on </w:t>
      </w:r>
      <w:proofErr w:type="spellStart"/>
      <w:r w:rsidR="0057797B">
        <w:rPr>
          <w:rFonts w:ascii="Times New Roman" w:eastAsiaTheme="minorEastAsia" w:hAnsi="Times New Roman" w:cs="Times New Roman"/>
          <w:sz w:val="24"/>
          <w:szCs w:val="24"/>
        </w:rPr>
        <w:t>retaradation</w:t>
      </w:r>
      <w:proofErr w:type="spellEnd"/>
      <w:r w:rsidR="0057797B">
        <w:rPr>
          <w:rFonts w:ascii="Times New Roman" w:eastAsiaTheme="minorEastAsia" w:hAnsi="Times New Roman" w:cs="Times New Roman"/>
          <w:sz w:val="24"/>
          <w:szCs w:val="24"/>
        </w:rPr>
        <w:t xml:space="preserve"> effects</w:t>
      </w:r>
      <w:r w:rsidR="005A1048">
        <w:rPr>
          <w:rFonts w:ascii="Times New Roman" w:eastAsiaTheme="minorEastAsia" w:hAnsi="Times New Roman" w:cs="Times New Roman"/>
          <w:sz w:val="24"/>
          <w:szCs w:val="24"/>
        </w:rPr>
        <w:t xml:space="preserve"> such as bulges and constrictions</w:t>
      </w:r>
      <w:r w:rsidR="0057797B">
        <w:rPr>
          <w:rFonts w:ascii="Times New Roman" w:eastAsiaTheme="minorEastAsia" w:hAnsi="Times New Roman" w:cs="Times New Roman"/>
          <w:sz w:val="24"/>
          <w:szCs w:val="24"/>
        </w:rPr>
        <w:t xml:space="preserve"> that the porous medium has on </w:t>
      </w:r>
      <w:r w:rsidR="005A1048">
        <w:rPr>
          <w:rFonts w:ascii="Times New Roman" w:eastAsiaTheme="minorEastAsia" w:hAnsi="Times New Roman" w:cs="Times New Roman"/>
          <w:sz w:val="24"/>
          <w:szCs w:val="24"/>
        </w:rPr>
        <w:t>electrical conduction which is governed by ion mobility</w:t>
      </w:r>
      <w:r w:rsidR="0057797B">
        <w:rPr>
          <w:rFonts w:ascii="Times New Roman" w:eastAsiaTheme="minorEastAsia" w:hAnsi="Times New Roman" w:cs="Times New Roman"/>
          <w:sz w:val="24"/>
          <w:szCs w:val="24"/>
        </w:rPr>
        <w:t>.</w:t>
      </w:r>
    </w:p>
    <w:p w14:paraId="7FB2DFEC" w14:textId="0E8C6D0C" w:rsidR="005F6BD0" w:rsidRDefault="005F6BD0" w:rsidP="005F6BD0">
      <w:pPr>
        <w:spacing w:after="0" w:line="480" w:lineRule="auto"/>
        <w:jc w:val="both"/>
        <w:rPr>
          <w:rFonts w:ascii="Times New Roman" w:eastAsiaTheme="minorEastAsia" w:hAnsi="Times New Roman" w:cs="Times New Roman"/>
          <w:sz w:val="24"/>
          <w:szCs w:val="24"/>
        </w:rPr>
      </w:pPr>
      <w:r w:rsidRPr="005F6BD0">
        <w:rPr>
          <w:rFonts w:ascii="Times New Roman" w:eastAsiaTheme="minorEastAsia" w:hAnsi="Times New Roman" w:cs="Times New Roman"/>
          <w:sz w:val="24"/>
          <w:szCs w:val="24"/>
        </w:rPr>
        <w:t xml:space="preserve">However, the </w:t>
      </w:r>
      <w:r w:rsidR="002A636E">
        <w:rPr>
          <w:rFonts w:ascii="Times New Roman" w:eastAsiaTheme="minorEastAsia" w:hAnsi="Times New Roman" w:cs="Times New Roman"/>
          <w:sz w:val="24"/>
          <w:szCs w:val="24"/>
        </w:rPr>
        <w:t>common</w:t>
      </w:r>
      <w:r w:rsidRPr="005F6BD0">
        <w:rPr>
          <w:rFonts w:ascii="Times New Roman" w:eastAsiaTheme="minorEastAsia" w:hAnsi="Times New Roman" w:cs="Times New Roman"/>
          <w:sz w:val="24"/>
          <w:szCs w:val="24"/>
        </w:rPr>
        <w:t xml:space="preserve"> expression of electrical tortuosity in the literature is Eq</w:t>
      </w:r>
      <w:r>
        <w:rPr>
          <w:rFonts w:ascii="Times New Roman" w:eastAsiaTheme="minorEastAsia" w:hAnsi="Times New Roman" w:cs="Times New Roman"/>
          <w:sz w:val="24"/>
          <w:szCs w:val="24"/>
        </w:rPr>
        <w:t>. (2.1</w:t>
      </w:r>
      <w:r w:rsidR="00315F43">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w:t>
      </w:r>
      <w:r w:rsidR="0057797B">
        <w:rPr>
          <w:rFonts w:ascii="Times New Roman" w:eastAsiaTheme="minorEastAsia" w:hAnsi="Times New Roman" w:cs="Times New Roman"/>
          <w:sz w:val="24"/>
          <w:szCs w:val="24"/>
        </w:rPr>
        <w:t xml:space="preserve"> which is an expression of Archie’s first law used for water saturation determination from electrical logs.</w:t>
      </w:r>
    </w:p>
    <w:p w14:paraId="0E96C9FA" w14:textId="2384337D" w:rsidR="005F6BD0" w:rsidRPr="006A4878" w:rsidRDefault="00B2323F" w:rsidP="005F6BD0">
      <w:pPr>
        <w:spacing w:after="0" w:line="480" w:lineRule="auto"/>
        <w:jc w:val="center"/>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F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Ø</m:t>
                      </m:r>
                    </m:e>
                    <m:sub>
                      <m:r>
                        <w:rPr>
                          <w:rFonts w:ascii="Cambria Math" w:eastAsiaTheme="minorEastAsia" w:hAnsi="Cambria Math" w:cs="Times New Roman"/>
                          <w:sz w:val="24"/>
                          <w:szCs w:val="24"/>
                        </w:rPr>
                        <m:t>eff</m:t>
                      </m:r>
                    </m:sub>
                  </m:sSub>
                  <m:r>
                    <w:rPr>
                      <w:rFonts w:ascii="Cambria Math" w:eastAsiaTheme="minorEastAsia" w:hAnsi="Cambria Math" w:cs="Times New Roman"/>
                      <w:sz w:val="24"/>
                      <w:szCs w:val="24"/>
                    </w:rPr>
                    <m:t xml:space="preserve"> </m:t>
                  </m:r>
                </m:e>
              </m:ra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2.11</m:t>
                  </m:r>
                </m:e>
              </m:d>
            </m:e>
          </m:eqArr>
        </m:oMath>
      </m:oMathPara>
    </w:p>
    <w:p w14:paraId="0C45534E" w14:textId="6CC3BF64" w:rsidR="005F6BD0" w:rsidRDefault="005F6BD0" w:rsidP="005F6BD0">
      <w:pPr>
        <w:spacing w:after="0" w:line="480" w:lineRule="auto"/>
        <w:jc w:val="both"/>
        <w:rPr>
          <w:rFonts w:ascii="Times New Roman" w:eastAsiaTheme="minorEastAsia" w:hAnsi="Times New Roman" w:cs="Times New Roman"/>
          <w:sz w:val="24"/>
          <w:szCs w:val="24"/>
        </w:rPr>
      </w:pPr>
      <w:r w:rsidRPr="005F6BD0">
        <w:rPr>
          <w:rFonts w:ascii="Times New Roman" w:eastAsiaTheme="minorEastAsia" w:hAnsi="Times New Roman" w:cs="Times New Roman"/>
          <w:sz w:val="24"/>
          <w:szCs w:val="24"/>
        </w:rPr>
        <w:t>Where</w:t>
      </w:r>
      <w:r>
        <w:rPr>
          <w:rFonts w:ascii="Times New Roman" w:eastAsiaTheme="minorEastAsia" w:hAnsi="Times New Roman" w:cs="Times New Roman"/>
          <w:sz w:val="24"/>
          <w:szCs w:val="24"/>
        </w:rPr>
        <w:t xml:space="preserve"> F is the</w:t>
      </w:r>
      <w:r w:rsidR="005F7963">
        <w:rPr>
          <w:rFonts w:ascii="Times New Roman" w:eastAsiaTheme="minorEastAsia" w:hAnsi="Times New Roman" w:cs="Times New Roman"/>
          <w:sz w:val="24"/>
          <w:szCs w:val="24"/>
        </w:rPr>
        <w:t xml:space="preserve"> </w:t>
      </w:r>
      <w:r w:rsidR="00F90B9D">
        <w:rPr>
          <w:rFonts w:ascii="Times New Roman" w:eastAsiaTheme="minorEastAsia" w:hAnsi="Times New Roman" w:cs="Times New Roman"/>
          <w:sz w:val="24"/>
          <w:szCs w:val="24"/>
        </w:rPr>
        <w:t>resistivity</w:t>
      </w:r>
      <w:r w:rsidR="005F7963">
        <w:rPr>
          <w:rFonts w:ascii="Times New Roman" w:eastAsiaTheme="minorEastAsia" w:hAnsi="Times New Roman" w:cs="Times New Roman"/>
          <w:sz w:val="24"/>
          <w:szCs w:val="24"/>
        </w:rPr>
        <w:t xml:space="preserve"> formation </w:t>
      </w:r>
      <w:r w:rsidR="00F90B9D">
        <w:rPr>
          <w:rFonts w:ascii="Times New Roman" w:eastAsiaTheme="minorEastAsia" w:hAnsi="Times New Roman" w:cs="Times New Roman"/>
          <w:sz w:val="24"/>
          <w:szCs w:val="24"/>
        </w:rPr>
        <w:t xml:space="preserve">factor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Ø</m:t>
            </m:r>
          </m:e>
          <m:sub>
            <m:r>
              <w:rPr>
                <w:rFonts w:ascii="Cambria Math" w:eastAsiaTheme="minorEastAsia" w:hAnsi="Cambria Math" w:cs="Times New Roman"/>
                <w:sz w:val="24"/>
                <w:szCs w:val="24"/>
              </w:rPr>
              <m:t>eff</m:t>
            </m:r>
          </m:sub>
        </m:sSub>
      </m:oMath>
      <w:r w:rsidR="00F90B9D">
        <w:rPr>
          <w:rFonts w:ascii="Times New Roman" w:eastAsiaTheme="minorEastAsia" w:hAnsi="Times New Roman" w:cs="Times New Roman"/>
          <w:sz w:val="24"/>
          <w:szCs w:val="24"/>
        </w:rPr>
        <w:t xml:space="preserve"> represents the</w:t>
      </w:r>
      <w:r w:rsidR="003A056B">
        <w:rPr>
          <w:rFonts w:ascii="Times New Roman" w:eastAsiaTheme="minorEastAsia" w:hAnsi="Times New Roman" w:cs="Times New Roman"/>
          <w:sz w:val="24"/>
          <w:szCs w:val="24"/>
        </w:rPr>
        <w:t xml:space="preserve"> effective</w:t>
      </w:r>
      <w:r w:rsidR="00F90B9D">
        <w:rPr>
          <w:rFonts w:ascii="Times New Roman" w:eastAsiaTheme="minorEastAsia" w:hAnsi="Times New Roman" w:cs="Times New Roman"/>
          <w:sz w:val="24"/>
          <w:szCs w:val="24"/>
        </w:rPr>
        <w:t xml:space="preserve"> porosity.</w:t>
      </w:r>
      <w:r w:rsidR="0057797B">
        <w:rPr>
          <w:rFonts w:ascii="Times New Roman" w:eastAsiaTheme="minorEastAsia" w:hAnsi="Times New Roman" w:cs="Times New Roman"/>
          <w:sz w:val="24"/>
          <w:szCs w:val="24"/>
        </w:rPr>
        <w:t xml:space="preserve"> The resistivity</w:t>
      </w:r>
      <w:r w:rsidR="005F7963">
        <w:rPr>
          <w:rFonts w:ascii="Times New Roman" w:eastAsiaTheme="minorEastAsia" w:hAnsi="Times New Roman" w:cs="Times New Roman"/>
          <w:sz w:val="24"/>
          <w:szCs w:val="24"/>
        </w:rPr>
        <w:t xml:space="preserve"> formation</w:t>
      </w:r>
      <w:r w:rsidR="0057797B">
        <w:rPr>
          <w:rFonts w:ascii="Times New Roman" w:eastAsiaTheme="minorEastAsia" w:hAnsi="Times New Roman" w:cs="Times New Roman"/>
          <w:sz w:val="24"/>
          <w:szCs w:val="24"/>
        </w:rPr>
        <w:t xml:space="preserve"> factor is obtained from Archie’s first law </w:t>
      </w:r>
      <w:r w:rsidR="0057797B">
        <w:rPr>
          <w:rFonts w:ascii="Times New Roman" w:eastAsiaTheme="minorEastAsia" w:hAnsi="Times New Roman" w:cs="Times New Roman"/>
          <w:sz w:val="24"/>
          <w:szCs w:val="24"/>
        </w:rPr>
        <w:fldChar w:fldCharType="begin"/>
      </w:r>
      <w:r w:rsidR="0057797B">
        <w:rPr>
          <w:rFonts w:ascii="Times New Roman" w:eastAsiaTheme="minorEastAsia" w:hAnsi="Times New Roman" w:cs="Times New Roman"/>
          <w:sz w:val="24"/>
          <w:szCs w:val="24"/>
        </w:rPr>
        <w:instrText xml:space="preserve"> ADDIN ZOTERO_ITEM CSL_CITATION {"citationID":"N49sZkKi","properties":{"formattedCitation":"(Archie, 1942)","plainCitation":"(Archie, 1942)","noteIndex":0},"citationItems":[{"id":23,"uris":["http://zotero.org/users/local/zTcXUGTt/items/5JMMYWGE"],"itemData":{"id":23,"type":"article-journal","abstract":"The usefulness of the electrical resistivity log in determining reservoircharacteristics is governed largely by:the accuracy with which the trueresistivity of the formation can be determined;the scope of detailed dataconcerning the relation of resistivity measurements to formationcharacteristics;the available information concerning the conductivity ofconnate or formation waters;the extent of geologic knowledge regardingprobable changes in facies within given horizons, both vertically andlaterally, particularly in relation to the resultant effect on the electricalproperties of the reservoir.Simple examples are given in the following pagesto illustrate the use of resistivity logs in the solution of some problemsdealing with oil and gas reservoirs. From the available information, it isapparent that much care must be exercised in applying to more complicated casesthe methods suggested. It should be remembered that the equations given are notprecise and represent only approximate relationships. It is believed, however, that under favorable conditions their application falls within useful limits ofaccuracy.The electrical log has been used extensively in a qualitative way tocorrelate formations penetrated by the drill in the exploitation of oil and gasreservoirs and to provide some indication of reservoir content. However, itsuse in a quantitative way has been limited because of various factors that tendto obscure the significance of the electrical readings obtained. Some of thesefactors are the borehole size, the resistivity of the mud in the borehole, theeffect of invasion of the mud filtrate into the formation, the relation of therecorded thickness of beds to electrode spacing, the heterogeneity of geologicformations, the salinity or conductivity of connate water, and, perhaps ofgreatest importance, the lack of data indicating the relationship of theresistivity of a formation in situ to its character and fluid content.On the Gulf Coast it is found that the effects of the size of the boreholeand the mud resistivity are generally of little importance, except when dealingwith high formational resistivities or extremely low mud resistivities.Fortunately, little practical significance need be attached to the exact valuesof the higher resistivities recorded. Low mud resistivities are not common, butwhen this condition is encountered it may be corrected by replacing the mudcolumn. With the present advanced knowledge of mud control, invasion of mudfiltrate into sands can be minimized, thereby increasing the dependability ofthe electrical log. The effect of electrode spacing on the recorded thicknessof a bed is often subject to compensation or can be sufficiently accounted forto provide an acceptable approximation of the true resistivity of theformation.T.P. 1422","container-title":"Transactions of the AIME","DOI":"10.2118/942054-G","ISSN":"0081-1696","issue":"01","journalAbbreviation":"Transactions of the AIME","page":"54-62","title":"The Electrical Resistivity Log as an Aid in Determining Some Reservoir Characteristics","volume":"146","author":[{"family":"Archie","given":"G.E."}],"issued":{"date-parts":[["1942",12,1]]}}}],"schema":"https://github.com/citation-style-language/schema/raw/master/csl-citation.json"} </w:instrText>
      </w:r>
      <w:r w:rsidR="0057797B">
        <w:rPr>
          <w:rFonts w:ascii="Times New Roman" w:eastAsiaTheme="minorEastAsia" w:hAnsi="Times New Roman" w:cs="Times New Roman"/>
          <w:sz w:val="24"/>
          <w:szCs w:val="24"/>
        </w:rPr>
        <w:fldChar w:fldCharType="separate"/>
      </w:r>
      <w:r w:rsidR="0057797B" w:rsidRPr="0057797B">
        <w:rPr>
          <w:rFonts w:ascii="Times New Roman" w:hAnsi="Times New Roman" w:cs="Times New Roman"/>
          <w:sz w:val="24"/>
        </w:rPr>
        <w:t>(Archie, 1942)</w:t>
      </w:r>
      <w:r w:rsidR="0057797B">
        <w:rPr>
          <w:rFonts w:ascii="Times New Roman" w:eastAsiaTheme="minorEastAsia" w:hAnsi="Times New Roman" w:cs="Times New Roman"/>
          <w:sz w:val="24"/>
          <w:szCs w:val="24"/>
        </w:rPr>
        <w:fldChar w:fldCharType="end"/>
      </w:r>
      <w:r w:rsidR="005F7963">
        <w:rPr>
          <w:rFonts w:ascii="Times New Roman" w:eastAsiaTheme="minorEastAsia" w:hAnsi="Times New Roman" w:cs="Times New Roman"/>
          <w:sz w:val="24"/>
          <w:szCs w:val="24"/>
        </w:rPr>
        <w:t xml:space="preserve"> Eq. (2.12)</w:t>
      </w:r>
      <w:r w:rsidR="0057797B">
        <w:rPr>
          <w:rFonts w:ascii="Times New Roman" w:eastAsiaTheme="minorEastAsia" w:hAnsi="Times New Roman" w:cs="Times New Roman"/>
          <w:sz w:val="24"/>
          <w:szCs w:val="24"/>
        </w:rPr>
        <w:t>.</w:t>
      </w:r>
    </w:p>
    <w:p w14:paraId="58948FED" w14:textId="4CD34DE1" w:rsidR="0057797B" w:rsidRPr="0057797B" w:rsidRDefault="00B2323F" w:rsidP="005F6BD0">
      <w:pPr>
        <w:spacing w:after="0"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F=</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w</m:t>
                      </m:r>
                    </m:sub>
                  </m:sSub>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2.12</m:t>
                  </m:r>
                </m:e>
              </m:d>
            </m:e>
          </m:eqArr>
        </m:oMath>
      </m:oMathPara>
    </w:p>
    <w:p w14:paraId="615FA21A" w14:textId="18780C03" w:rsidR="0057797B" w:rsidRPr="0057797B" w:rsidRDefault="0057797B" w:rsidP="005F6BD0">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o</m:t>
            </m:r>
          </m:sub>
        </m:sSub>
      </m:oMath>
      <w:r>
        <w:rPr>
          <w:rFonts w:ascii="Times New Roman" w:eastAsiaTheme="minorEastAsia" w:hAnsi="Times New Roman" w:cs="Times New Roman"/>
          <w:sz w:val="24"/>
          <w:szCs w:val="24"/>
        </w:rPr>
        <w:t xml:space="preserve"> is the resistivity of the porous medium at 100% saturation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w</m:t>
            </m:r>
          </m:sub>
        </m:sSub>
      </m:oMath>
      <w:r>
        <w:rPr>
          <w:rFonts w:ascii="Times New Roman" w:eastAsiaTheme="minorEastAsia" w:hAnsi="Times New Roman" w:cs="Times New Roman"/>
          <w:sz w:val="24"/>
          <w:szCs w:val="24"/>
        </w:rPr>
        <w:t xml:space="preserve"> is the brine res</w:t>
      </w:r>
      <w:proofErr w:type="spellStart"/>
      <w:r>
        <w:rPr>
          <w:rFonts w:ascii="Times New Roman" w:eastAsiaTheme="minorEastAsia" w:hAnsi="Times New Roman" w:cs="Times New Roman"/>
          <w:sz w:val="24"/>
          <w:szCs w:val="24"/>
        </w:rPr>
        <w:t>istivity</w:t>
      </w:r>
      <w:proofErr w:type="spellEnd"/>
      <w:r>
        <w:rPr>
          <w:rFonts w:ascii="Times New Roman" w:eastAsiaTheme="minorEastAsia" w:hAnsi="Times New Roman" w:cs="Times New Roman"/>
          <w:sz w:val="24"/>
          <w:szCs w:val="24"/>
        </w:rPr>
        <w:t>.</w:t>
      </w:r>
    </w:p>
    <w:p w14:paraId="0A6484C6" w14:textId="2A98BD5B" w:rsidR="004E7445" w:rsidRDefault="00932A1B" w:rsidP="00874400">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{"citationID":"7on6hgx9","properties":{"formattedCitation":"(Winsauer et al., 1952)","plainCitation":"(Winsauer et al., 1952)","dontUpdate":true,"noteIndex":0},"citationItems":[{"id":128,"uris":["http://zotero.org/users/local/zTcXUGTt/items/K3MHB3T9"],"itemData":{"id":128,"type":"article-journal","container-title":"AAPG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Otto"},{"family":"Shearin","given":"HM"},{"family":"Masson","given":"PH"},{"family":"Williams","given":"M"}],"issued":{"date-parts":[["1952"]]}}}],"schema":"https://github.com/citation-style-language/schema/raw/master/csl-citation.json"} </w:instrText>
      </w:r>
      <w:r>
        <w:rPr>
          <w:rFonts w:ascii="Times New Roman" w:eastAsiaTheme="minorEastAsia" w:hAnsi="Times New Roman" w:cs="Times New Roman"/>
          <w:sz w:val="24"/>
          <w:szCs w:val="24"/>
        </w:rPr>
        <w:fldChar w:fldCharType="separate"/>
      </w:r>
      <w:r w:rsidRPr="009C4E30">
        <w:rPr>
          <w:rFonts w:ascii="Times New Roman" w:hAnsi="Times New Roman" w:cs="Times New Roman"/>
          <w:sz w:val="24"/>
        </w:rPr>
        <w:t xml:space="preserve">Winsauer et al. </w:t>
      </w:r>
      <w:r>
        <w:rPr>
          <w:rFonts w:ascii="Times New Roman" w:hAnsi="Times New Roman" w:cs="Times New Roman"/>
          <w:sz w:val="24"/>
        </w:rPr>
        <w:t>(</w:t>
      </w:r>
      <w:r w:rsidRPr="009C4E30">
        <w:rPr>
          <w:rFonts w:ascii="Times New Roman" w:hAnsi="Times New Roman" w:cs="Times New Roman"/>
          <w:sz w:val="24"/>
        </w:rPr>
        <w:t>1952)</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reported values</w:t>
      </w:r>
      <w:r w:rsidR="00975AA0">
        <w:rPr>
          <w:rFonts w:ascii="Times New Roman" w:eastAsiaTheme="minorEastAsia" w:hAnsi="Times New Roman" w:cs="Times New Roman"/>
          <w:sz w:val="24"/>
          <w:szCs w:val="24"/>
        </w:rPr>
        <w:t xml:space="preserve"> for electrical tortuosity</w:t>
      </w:r>
      <w:r>
        <w:rPr>
          <w:rFonts w:ascii="Times New Roman" w:eastAsiaTheme="minorEastAsia" w:hAnsi="Times New Roman" w:cs="Times New Roman"/>
          <w:sz w:val="24"/>
          <w:szCs w:val="24"/>
        </w:rPr>
        <w:t xml:space="preserve"> ranging between 1.6 </w:t>
      </w:r>
      <w:r w:rsidR="00F81679">
        <w:rPr>
          <w:rFonts w:ascii="Times New Roman" w:eastAsiaTheme="minorEastAsia" w:hAnsi="Times New Roman" w:cs="Times New Roman"/>
          <w:sz w:val="24"/>
          <w:szCs w:val="24"/>
        </w:rPr>
        <w:t>and</w:t>
      </w:r>
      <w:r>
        <w:rPr>
          <w:rFonts w:ascii="Times New Roman" w:eastAsiaTheme="minorEastAsia" w:hAnsi="Times New Roman" w:cs="Times New Roman"/>
          <w:sz w:val="24"/>
          <w:szCs w:val="24"/>
        </w:rPr>
        <w:t xml:space="preserve"> 3.3 for sandstones. </w:t>
      </w:r>
      <w:r>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{"citationID":"0J8ziW3t","properties":{"formattedCitation":"(Garrouch et al., 2001)","plainCitation":"(Garrouch et al., 2001)","dontUpdate":true,"noteIndex":0},"citationItems":[{"id":29,"uris":["http://zotero.org/users/local/zTcXUGTt/items/CUE7M6SU"],"itemData":{"id":29,"type":"article-journal","abstract":"This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A."},{"family":"Ali","given":"Liaqat"},{"family":"Qasem","given":"Fuad"}],"issued":{"date-parts":[["2001",10,1]]}}}],"schema":"https://github.com/citation-style-language/schema/raw/master/csl-citation.json"} </w:instrText>
      </w:r>
      <w:r>
        <w:rPr>
          <w:rFonts w:ascii="Times New Roman" w:eastAsiaTheme="minorEastAsia" w:hAnsi="Times New Roman" w:cs="Times New Roman"/>
          <w:sz w:val="24"/>
          <w:szCs w:val="24"/>
        </w:rPr>
        <w:fldChar w:fldCharType="separate"/>
      </w:r>
      <w:r w:rsidRPr="00FD7BD0">
        <w:rPr>
          <w:rFonts w:ascii="Times New Roman" w:hAnsi="Times New Roman" w:cs="Times New Roman"/>
          <w:sz w:val="24"/>
        </w:rPr>
        <w:t xml:space="preserve">Garrouch et al. </w:t>
      </w:r>
      <w:r>
        <w:rPr>
          <w:rFonts w:ascii="Times New Roman" w:hAnsi="Times New Roman" w:cs="Times New Roman"/>
          <w:sz w:val="24"/>
        </w:rPr>
        <w:t>(</w:t>
      </w:r>
      <w:r w:rsidRPr="00FD7BD0">
        <w:rPr>
          <w:rFonts w:ascii="Times New Roman" w:hAnsi="Times New Roman" w:cs="Times New Roman"/>
          <w:sz w:val="24"/>
        </w:rPr>
        <w:t>2001)</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reported values ranging between 1.7 </w:t>
      </w:r>
      <w:r w:rsidR="00F81679">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2.3 for sandstone samples from Berea, Okesa, Tallant</w:t>
      </w:r>
      <w:r w:rsidR="0073798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Elgin formations</w:t>
      </w:r>
      <w:r w:rsidR="00454B7D">
        <w:rPr>
          <w:rFonts w:ascii="Times New Roman" w:eastAsiaTheme="minorEastAsia" w:hAnsi="Times New Roman" w:cs="Times New Roman"/>
          <w:sz w:val="24"/>
          <w:szCs w:val="24"/>
        </w:rPr>
        <w:t xml:space="preserve"> and Leger and </w:t>
      </w:r>
      <w:proofErr w:type="spellStart"/>
      <w:r w:rsidR="00454B7D">
        <w:rPr>
          <w:rFonts w:ascii="Times New Roman" w:eastAsiaTheme="minorEastAsia" w:hAnsi="Times New Roman" w:cs="Times New Roman"/>
          <w:sz w:val="24"/>
          <w:szCs w:val="24"/>
        </w:rPr>
        <w:t>Liquot</w:t>
      </w:r>
      <w:proofErr w:type="spellEnd"/>
      <w:r w:rsidR="00454B7D">
        <w:rPr>
          <w:rFonts w:ascii="Times New Roman" w:eastAsiaTheme="minorEastAsia" w:hAnsi="Times New Roman" w:cs="Times New Roman"/>
          <w:sz w:val="24"/>
          <w:szCs w:val="24"/>
        </w:rPr>
        <w:t xml:space="preserve"> (2021) reported values ranging between 1.7 and 5.3 for carbonate samples</w:t>
      </w:r>
      <w:r w:rsidR="00737987">
        <w:rPr>
          <w:rFonts w:ascii="Times New Roman" w:eastAsiaTheme="minorEastAsia" w:hAnsi="Times New Roman" w:cs="Times New Roman"/>
          <w:sz w:val="24"/>
          <w:szCs w:val="24"/>
        </w:rPr>
        <w:t xml:space="preserve"> (</w:t>
      </w:r>
      <w:r w:rsidR="00F90B9D" w:rsidRPr="00526D7E">
        <w:rPr>
          <w:rFonts w:ascii="Times New Roman" w:eastAsiaTheme="minorEastAsia" w:hAnsi="Times New Roman" w:cs="Times New Roman"/>
          <w:b/>
          <w:bCs/>
          <w:sz w:val="24"/>
          <w:szCs w:val="24"/>
        </w:rPr>
        <w:t>F</w:t>
      </w:r>
      <w:r w:rsidRPr="00526D7E">
        <w:rPr>
          <w:rFonts w:ascii="Times New Roman" w:eastAsiaTheme="minorEastAsia" w:hAnsi="Times New Roman" w:cs="Times New Roman"/>
          <w:b/>
          <w:bCs/>
          <w:sz w:val="24"/>
          <w:szCs w:val="24"/>
        </w:rPr>
        <w:t>igure 2-1</w:t>
      </w:r>
      <w:r w:rsidR="0078529D">
        <w:rPr>
          <w:rFonts w:ascii="Times New Roman" w:eastAsiaTheme="minorEastAsia" w:hAnsi="Times New Roman" w:cs="Times New Roman"/>
          <w:b/>
          <w:bCs/>
          <w:sz w:val="24"/>
          <w:szCs w:val="24"/>
        </w:rPr>
        <w:t>1</w:t>
      </w:r>
      <w:r w:rsidR="0073798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1D05FC">
        <w:rPr>
          <w:rFonts w:ascii="Times New Roman" w:eastAsiaTheme="minorEastAsia" w:hAnsi="Times New Roman" w:cs="Times New Roman"/>
          <w:sz w:val="24"/>
          <w:szCs w:val="24"/>
        </w:rPr>
        <w:t xml:space="preserve"> A negative trend between </w:t>
      </w:r>
      <w:r w:rsidR="001D05FC">
        <w:rPr>
          <w:rFonts w:ascii="Times New Roman" w:eastAsiaTheme="minorEastAsia" w:hAnsi="Times New Roman" w:cs="Times New Roman"/>
          <w:sz w:val="24"/>
          <w:szCs w:val="24"/>
        </w:rPr>
        <w:lastRenderedPageBreak/>
        <w:t>electrical tortuosity and porosity is observed in the experimental values (</w:t>
      </w:r>
      <w:r w:rsidR="001D05FC">
        <w:rPr>
          <w:rFonts w:ascii="Times New Roman" w:eastAsiaTheme="minorEastAsia" w:hAnsi="Times New Roman" w:cs="Times New Roman"/>
          <w:sz w:val="24"/>
          <w:szCs w:val="24"/>
        </w:rPr>
        <w:fldChar w:fldCharType="begin"/>
      </w:r>
      <w:r w:rsidR="001D05FC">
        <w:rPr>
          <w:rFonts w:ascii="Times New Roman" w:eastAsiaTheme="minorEastAsia" w:hAnsi="Times New Roman" w:cs="Times New Roman"/>
          <w:sz w:val="24"/>
          <w:szCs w:val="24"/>
        </w:rPr>
        <w:instrText xml:space="preserve"> ADDIN ZOTERO_ITEM CSL_CITATION {"citationID":"7on6hgx9","properties":{"formattedCitation":"(Winsauer et al., 1952)","plainCitation":"(Winsauer et al., 1952)","dontUpdate":true,"noteIndex":0},"citationItems":[{"id":128,"uris":["http://zotero.org/users/local/zTcXUGTt/items/K3MHB3T9"],"itemData":{"id":128,"type":"article-journal","container-title":"AAPG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Otto"},{"family":"Shearin","given":"HM"},{"family":"Masson","given":"PH"},{"family":"Williams","given":"M"}],"issued":{"date-parts":[["1952"]]}}}],"schema":"https://github.com/citation-style-language/schema/raw/master/csl-citation.json"} </w:instrText>
      </w:r>
      <w:r w:rsidR="001D05FC">
        <w:rPr>
          <w:rFonts w:ascii="Times New Roman" w:eastAsiaTheme="minorEastAsia" w:hAnsi="Times New Roman" w:cs="Times New Roman"/>
          <w:sz w:val="24"/>
          <w:szCs w:val="24"/>
        </w:rPr>
        <w:fldChar w:fldCharType="separate"/>
      </w:r>
      <w:r w:rsidR="001D05FC" w:rsidRPr="009C4E30">
        <w:rPr>
          <w:rFonts w:ascii="Times New Roman" w:hAnsi="Times New Roman" w:cs="Times New Roman"/>
          <w:sz w:val="24"/>
        </w:rPr>
        <w:t>Winsauer et al. 1952</w:t>
      </w:r>
      <w:r w:rsidR="001D05FC">
        <w:rPr>
          <w:rFonts w:ascii="Times New Roman" w:eastAsiaTheme="minorEastAsia" w:hAnsi="Times New Roman" w:cs="Times New Roman"/>
          <w:sz w:val="24"/>
          <w:szCs w:val="24"/>
        </w:rPr>
        <w:fldChar w:fldCharType="end"/>
      </w:r>
      <w:r w:rsidR="001D05FC">
        <w:rPr>
          <w:rFonts w:ascii="Times New Roman" w:eastAsiaTheme="minorEastAsia" w:hAnsi="Times New Roman" w:cs="Times New Roman"/>
          <w:sz w:val="24"/>
          <w:szCs w:val="24"/>
        </w:rPr>
        <w:t xml:space="preserve">; </w:t>
      </w:r>
      <w:r w:rsidR="001D05FC">
        <w:rPr>
          <w:rFonts w:ascii="Times New Roman" w:eastAsiaTheme="minorEastAsia" w:hAnsi="Times New Roman" w:cs="Times New Roman"/>
          <w:sz w:val="24"/>
          <w:szCs w:val="24"/>
        </w:rPr>
        <w:fldChar w:fldCharType="begin"/>
      </w:r>
      <w:r w:rsidR="001D05FC">
        <w:rPr>
          <w:rFonts w:ascii="Times New Roman" w:eastAsiaTheme="minorEastAsia" w:hAnsi="Times New Roman" w:cs="Times New Roman"/>
          <w:sz w:val="24"/>
          <w:szCs w:val="24"/>
        </w:rPr>
        <w:instrText xml:space="preserve"> ADDIN ZOTERO_ITEM CSL_CITATION {"citationID":"0J8ziW3t","properties":{"formattedCitation":"(Garrouch et al., 2001)","plainCitation":"(Garrouch et al., 2001)","dontUpdate":true,"noteIndex":0},"citationItems":[{"id":29,"uris":["http://zotero.org/users/local/zTcXUGTt/items/CUE7M6SU"],"itemData":{"id":29,"type":"article-journal","abstract":"This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A."},{"family":"Ali","given":"Liaqat"},{"family":"Qasem","given":"Fuad"}],"issued":{"date-parts":[["2001",10,1]]}}}],"schema":"https://github.com/citation-style-language/schema/raw/master/csl-citation.json"} </w:instrText>
      </w:r>
      <w:r w:rsidR="001D05FC">
        <w:rPr>
          <w:rFonts w:ascii="Times New Roman" w:eastAsiaTheme="minorEastAsia" w:hAnsi="Times New Roman" w:cs="Times New Roman"/>
          <w:sz w:val="24"/>
          <w:szCs w:val="24"/>
        </w:rPr>
        <w:fldChar w:fldCharType="separate"/>
      </w:r>
      <w:r w:rsidR="001D05FC" w:rsidRPr="00FD7BD0">
        <w:rPr>
          <w:rFonts w:ascii="Times New Roman" w:hAnsi="Times New Roman" w:cs="Times New Roman"/>
          <w:sz w:val="24"/>
        </w:rPr>
        <w:t>Garrouch et al. 2001</w:t>
      </w:r>
      <w:r w:rsidR="001D05FC">
        <w:rPr>
          <w:rFonts w:ascii="Times New Roman" w:eastAsiaTheme="minorEastAsia" w:hAnsi="Times New Roman" w:cs="Times New Roman"/>
          <w:sz w:val="24"/>
          <w:szCs w:val="24"/>
        </w:rPr>
        <w:fldChar w:fldCharType="end"/>
      </w:r>
      <w:r w:rsidR="001D05FC">
        <w:rPr>
          <w:rFonts w:ascii="Times New Roman" w:eastAsiaTheme="minorEastAsia" w:hAnsi="Times New Roman" w:cs="Times New Roman"/>
          <w:sz w:val="24"/>
          <w:szCs w:val="24"/>
        </w:rPr>
        <w:t xml:space="preserve">; Leger and </w:t>
      </w:r>
      <w:proofErr w:type="spellStart"/>
      <w:r w:rsidR="001D05FC">
        <w:rPr>
          <w:rFonts w:ascii="Times New Roman" w:eastAsiaTheme="minorEastAsia" w:hAnsi="Times New Roman" w:cs="Times New Roman"/>
          <w:sz w:val="24"/>
          <w:szCs w:val="24"/>
        </w:rPr>
        <w:t>Liquot</w:t>
      </w:r>
      <w:proofErr w:type="spellEnd"/>
      <w:r w:rsidR="001D05FC">
        <w:rPr>
          <w:rFonts w:ascii="Times New Roman" w:eastAsiaTheme="minorEastAsia" w:hAnsi="Times New Roman" w:cs="Times New Roman"/>
          <w:sz w:val="24"/>
          <w:szCs w:val="24"/>
        </w:rPr>
        <w:t xml:space="preserve"> 2021) and analytical models (</w:t>
      </w:r>
      <w:r w:rsidR="001D05FC">
        <w:rPr>
          <w:rFonts w:ascii="Times New Roman" w:eastAsiaTheme="minorEastAsia" w:hAnsi="Times New Roman" w:cs="Times New Roman"/>
          <w:sz w:val="24"/>
          <w:szCs w:val="24"/>
        </w:rPr>
        <w:fldChar w:fldCharType="begin"/>
      </w:r>
      <w:r w:rsidR="001D05FC">
        <w:rPr>
          <w:rFonts w:ascii="Times New Roman" w:eastAsiaTheme="minorEastAsia" w:hAnsi="Times New Roman" w:cs="Times New Roman"/>
          <w:sz w:val="24"/>
          <w:szCs w:val="24"/>
        </w:rPr>
        <w:instrText xml:space="preserve"> ADDIN ZOTERO_ITEM CSL_CITATION {"citationID":"YZMp5HxG","properties":{"unsorted":true,"formattedCitation":"(Maxwell, 1873; Archie, 1942; Coleman &amp; Vassilicos, 2008)","plainCitation":"(Maxwell, 1873; Archie, 1942; Coleman &amp; Vassilicos, 2008)","dontUpdate":true,"noteIndex":0},"citationItems":[{"id":260,"uris":["http://zotero.org/users/local/zTcXUGTt/items/KRL93SS2"],"itemData":{"id":260,"type":"book","publisher":"Clarendon press","title":"A treatise on electricity and magnetism","volume":"1","author":[{"family":"Maxwell","given":"James Clerk"}],"issued":{"date-parts":[["1873"]]}}},{"id":23,"uris":["http://zotero.org/users/local/zTcXUGTt/items/5JMMYWGE"],"itemData":{"id":23,"type":"article-journal","abstract":"The usefulness of the electrical resistivity log in determining reservoircharacteristics is governed largely by:the accuracy with which the trueresistivity of the formation can be determined;the scope of detailed dataconcerning the relation of resistivity measurements to formationcharacteristics;the available information concerning the conductivity ofconnate or formation waters;the extent of geologic knowledge regardingprobable changes in facies within given horizons, both vertically andlaterally, particularly in relation to the resultant effect on the electricalproperties of the reservoir.Simple examples are given in the following pagesto illustrate the use of resistivity logs in the solution of some problemsdealing with oil and gas reservoirs. From the available information, it isapparent that much care must be exercised in applying to more complicated casesthe methods suggested. It should be remembered that the equations given are notprecise and represent only approximate relationships. It is believed, however, that under favorable conditions their application falls within useful limits ofaccuracy.The electrical log has been used extensively in a qualitative way tocorrelate formations penetrated by the drill in the exploitation of oil and gasreservoirs and to provide some indication of reservoir content. However, itsuse in a quantitative way has been limited because of various factors that tendto obscure the significance of the electrical readings obtained. Some of thesefactors are the borehole size, the resistivity of the mud in the borehole, theeffect of invasion of the mud filtrate into the formation, the relation of therecorded thickness of beds to electrode spacing, the heterogeneity of geologicformations, the salinity or conductivity of connate water, and, perhaps ofgreatest importance, the lack of data indicating the relationship of theresistivity of a formation in situ to its character and fluid content.On the Gulf Coast it is found that the effects of the size of the boreholeand the mud resistivity are generally of little importance, except when dealingwith high formational resistivities or extremely low mud resistivities.Fortunately, little practical significance need be attached to the exact valuesof the higher resistivities recorded. Low mud resistivities are not common, butwhen this condition is encountered it may be corrected by replacing the mudcolumn. With the present advanced knowledge of mud control, invasion of mudfiltrate into sands can be minimized, thereby increasing the dependability ofthe electrical log. The effect of electrode spacing on the recorded thicknessof a bed is often subject to compensation or can be sufficiently accounted forto provide an acceptable approximation of the true resistivity of theformation.T.P. 1422","container-title":"Transactions of the AIME","DOI":"10.2118/942054-G","ISSN":"0081-1696","issue":"01","journalAbbreviation":"Transactions of the AIME","page":"54-62","title":"The Electrical Resistivity Log as an Aid in Determining Some Reservoir Characteristics","volume":"146","author":[{"family":"Archie","given":"G.E."}],"issued":{"date-parts":[["1942",12,1]]}}},{"id":262,"uris":["http://zotero.org/users/local/zTcXUGTt/items/9A4QS3SK"],"itemData":{"id":262,"type":"article-journal","container-title":"Physical Review Letters","issue":"3","journalAbbreviation":"Physical Review Letters","note":"publisher: APS","page":"035504","title":"Transport properties of saturated and unsaturated porous fractal materials","volume":"100","author":[{"family":"Coleman","given":"SW"},{"family":"Vassilicos","given":"JC"}],"issued":{"date-parts":[["2008"]]}}}],"schema":"https://github.com/citation-style-language/schema/raw/master/csl-citation.json"} </w:instrText>
      </w:r>
      <w:r w:rsidR="001D05FC">
        <w:rPr>
          <w:rFonts w:ascii="Times New Roman" w:eastAsiaTheme="minorEastAsia" w:hAnsi="Times New Roman" w:cs="Times New Roman"/>
          <w:sz w:val="24"/>
          <w:szCs w:val="24"/>
        </w:rPr>
        <w:fldChar w:fldCharType="separate"/>
      </w:r>
      <w:r w:rsidR="001D05FC" w:rsidRPr="00CA5014">
        <w:rPr>
          <w:rFonts w:ascii="Times New Roman" w:hAnsi="Times New Roman" w:cs="Times New Roman"/>
          <w:sz w:val="24"/>
        </w:rPr>
        <w:t>Maxwell</w:t>
      </w:r>
      <w:r w:rsidR="001D05FC">
        <w:rPr>
          <w:rFonts w:ascii="Times New Roman" w:hAnsi="Times New Roman" w:cs="Times New Roman"/>
          <w:sz w:val="24"/>
        </w:rPr>
        <w:t>,</w:t>
      </w:r>
      <w:r w:rsidR="001D05FC" w:rsidRPr="00CA5014">
        <w:rPr>
          <w:rFonts w:ascii="Times New Roman" w:hAnsi="Times New Roman" w:cs="Times New Roman"/>
          <w:sz w:val="24"/>
        </w:rPr>
        <w:t xml:space="preserve"> 1873</w:t>
      </w:r>
      <w:r w:rsidR="001D05FC">
        <w:rPr>
          <w:rFonts w:ascii="Times New Roman" w:hAnsi="Times New Roman" w:cs="Times New Roman"/>
          <w:sz w:val="24"/>
        </w:rPr>
        <w:t xml:space="preserve"> and</w:t>
      </w:r>
      <w:r w:rsidR="001D05FC" w:rsidRPr="00CA5014">
        <w:rPr>
          <w:rFonts w:ascii="Times New Roman" w:hAnsi="Times New Roman" w:cs="Times New Roman"/>
          <w:sz w:val="24"/>
        </w:rPr>
        <w:t xml:space="preserve"> Coleman &amp; Vassilicos</w:t>
      </w:r>
      <w:r w:rsidR="001D05FC">
        <w:rPr>
          <w:rFonts w:ascii="Times New Roman" w:hAnsi="Times New Roman" w:cs="Times New Roman"/>
          <w:sz w:val="24"/>
        </w:rPr>
        <w:t>,</w:t>
      </w:r>
      <w:r w:rsidR="001D05FC" w:rsidRPr="00CA5014">
        <w:rPr>
          <w:rFonts w:ascii="Times New Roman" w:hAnsi="Times New Roman" w:cs="Times New Roman"/>
          <w:sz w:val="24"/>
        </w:rPr>
        <w:t>2008)</w:t>
      </w:r>
      <w:r w:rsidR="001D05FC">
        <w:rPr>
          <w:rFonts w:ascii="Times New Roman" w:eastAsiaTheme="minorEastAsia" w:hAnsi="Times New Roman" w:cs="Times New Roman"/>
          <w:sz w:val="24"/>
          <w:szCs w:val="24"/>
        </w:rPr>
        <w:fldChar w:fldCharType="end"/>
      </w:r>
      <w:r w:rsidR="001D05FC">
        <w:rPr>
          <w:rFonts w:ascii="Times New Roman" w:eastAsiaTheme="minorEastAsia" w:hAnsi="Times New Roman" w:cs="Times New Roman"/>
          <w:sz w:val="24"/>
          <w:szCs w:val="24"/>
        </w:rPr>
        <w:t xml:space="preserve"> reported in the literature.</w:t>
      </w:r>
      <w:r>
        <w:rPr>
          <w:rFonts w:ascii="Times New Roman" w:eastAsiaTheme="minorEastAsia" w:hAnsi="Times New Roman" w:cs="Times New Roman"/>
          <w:sz w:val="24"/>
          <w:szCs w:val="24"/>
        </w:rPr>
        <w:t xml:space="preserve"> </w:t>
      </w:r>
      <w:r w:rsidRPr="00BD7696">
        <w:rPr>
          <w:rFonts w:ascii="Times New Roman" w:eastAsiaTheme="minorEastAsia" w:hAnsi="Times New Roman" w:cs="Times New Roman"/>
          <w:sz w:val="24"/>
          <w:szCs w:val="24"/>
        </w:rPr>
        <w:t xml:space="preserve">Reported values of electrical tortuosity in shales are scarce in </w:t>
      </w:r>
      <w:r w:rsidR="00737987">
        <w:rPr>
          <w:rFonts w:ascii="Times New Roman" w:eastAsiaTheme="minorEastAsia" w:hAnsi="Times New Roman" w:cs="Times New Roman"/>
          <w:sz w:val="24"/>
          <w:szCs w:val="24"/>
        </w:rPr>
        <w:t xml:space="preserve">the </w:t>
      </w:r>
      <w:r w:rsidRPr="00BD7696">
        <w:rPr>
          <w:rFonts w:ascii="Times New Roman" w:eastAsiaTheme="minorEastAsia" w:hAnsi="Times New Roman" w:cs="Times New Roman"/>
          <w:sz w:val="24"/>
          <w:szCs w:val="24"/>
        </w:rPr>
        <w:t xml:space="preserve">literature, with </w:t>
      </w:r>
      <w:r w:rsidRPr="00BD7696">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{"citationID":"oBlbhX9u","properties":{"formattedCitation":"(Gonzalez et al., 2021)","plainCitation":"(Gonzalez et al., 2021)","dontUpdate":true,"noteIndex":0},"citationItems":[{"id":233,"uris":["http://zotero.org/users/local/zTcXUGTt/items/CL79Y8KT"],"itemData":{"id":233,"type":"paper-conference","abstract":"Depositional mechanisms of sediments and post-depositional process often cause spatial variation and heterogeneity in rock fabric, which can impact the directional dependency of petrophysical, electrical, and mechanical properties. Quantification of the directional dependency of the aforementioned properties is fundamental for the appropriate characterization of hydrocarbon-bearing reservoirs. Anisotropy quantification can be accomplished through numerical simulations of physical phenomena such as fluid flow, gas diffusion, and electric current conduction in porous media using multi-scale image data. Typically, the outcome of these simulations is a transport property (e.g., permeability). However, it is also possible to quantify the tortuosity of the media used as simulation domain, which is a fundamental descriptor of the microstructure of the rock. The objectives of this paper are (a) to quantify tortuosity anisotropy of porous media using multi-scale image data (i.e., whole-core CT-scan and micro-CT-scan image stacks) through simulation of electrical potential distribution, diffusion, and fluid flow, and (b) to compare electrical, diffusional, and hydraulic tortuosity.First, we pre-process the images (i.e., CT-scan images) to remove non-rock material visual elements (e.g., core barrel). Then, we perform image analysis to identify different phases in the raw images. Then, we proceed with the numerical simulations of electric potential distribution. The simulation results are utilized as inputs for a streamline algorithm and subsequent direction-dependent electrical tortuosity estimation. Next, we conduct numerical simulation of diffusion using a random walk algorithm. The distance covered by each walker in each cartesian direction is used to compute the direction-dependent diffusional tortuosity. Finally, we conduct fluid-flow simulations to obtain the velocity distribution and compute the direction-dependent hydraulic tortuosity. The simulations are conducted in the most continuous phase of the segmented whole-core CT-scan image stacks and in the segmented pore-space of the micro-CT-scan image stacks. Finally, the direction-dependent tortuosity values obtained with each technique are employed to assess the anisotropy of the evaluated samples.We tested the introduced workflow on dual energy whole-core CT-scan images and on smaller scale micro-CT-scan images. The whole-core CT-scan images were obtained from a siliciclastic depth interval, composed mainly by spiculites. Micro-CT-scan images we obtained from Berea Sandstone and Austin Chalk formations. We observed numerical differences in the estimates of direction-dependent electrical, diffusional, and hydraulic tortuosity for both types of image data employed. The highest numerical differences were observed when comparing electrical and hydraulic tortuosity with diffusional tortuosity. The observed differences were significant specially in anisotropic samples.The documented comparison provides useful insight in the selection process of techniques for estimation of tortuosity. The use of core-scale image data in the proposed workflow provides semi-continuous estimates of tortuosity and tortuosity anisotropy which is typically not attainable when using pore-scale images. Additionally, the semi-continuous nature of the tortuosity and tortuosity anisotropy estimates in whole-core CT-scan image data provides an excellent tool for the selection of core plugs coring locations.","DOI":"10.2118/206109-MS","event":"SPE Annual Technical Conference and Exhibition","page":"D031S048R008","title":"Electrical, Diffusional, and Hydraulic Tortuosity Anisotropy Quantification Using 3D CT-Scan Image Data","URL":"https://doi.org/10.2118/206109-MS","author":[{"family":"Gonzalez","given":"Andres"},{"family":"Heidari","given":"Zoya"},{"family":"Lopez","given":"Olivier"}],"accessed":{"date-parts":[["2022",3,3]]},"issued":{"date-parts":[["2021",9,21]]}}}],"schema":"https://github.com/citation-style-language/schema/raw/master/csl-citation.json"} </w:instrText>
      </w:r>
      <w:r w:rsidRPr="00BD7696">
        <w:rPr>
          <w:rFonts w:ascii="Times New Roman" w:eastAsiaTheme="minorEastAsia" w:hAnsi="Times New Roman" w:cs="Times New Roman"/>
          <w:sz w:val="24"/>
          <w:szCs w:val="24"/>
        </w:rPr>
        <w:fldChar w:fldCharType="separate"/>
      </w:r>
      <w:r w:rsidRPr="00BD7696">
        <w:rPr>
          <w:rFonts w:ascii="Times New Roman" w:hAnsi="Times New Roman" w:cs="Times New Roman"/>
          <w:sz w:val="24"/>
        </w:rPr>
        <w:t>Gonzalez et al. (2021)</w:t>
      </w:r>
      <w:r w:rsidRPr="00BD7696">
        <w:rPr>
          <w:rFonts w:ascii="Times New Roman" w:eastAsiaTheme="minorEastAsia" w:hAnsi="Times New Roman" w:cs="Times New Roman"/>
          <w:sz w:val="24"/>
          <w:szCs w:val="24"/>
        </w:rPr>
        <w:fldChar w:fldCharType="end"/>
      </w:r>
      <w:r w:rsidRPr="00BD7696">
        <w:rPr>
          <w:rFonts w:ascii="Times New Roman" w:eastAsiaTheme="minorEastAsia" w:hAnsi="Times New Roman" w:cs="Times New Roman"/>
          <w:sz w:val="24"/>
          <w:szCs w:val="24"/>
        </w:rPr>
        <w:t xml:space="preserve"> reporting values ranging between 1.0 </w:t>
      </w:r>
      <w:r w:rsidR="00F81679">
        <w:rPr>
          <w:rFonts w:ascii="Times New Roman" w:eastAsiaTheme="minorEastAsia" w:hAnsi="Times New Roman" w:cs="Times New Roman"/>
          <w:sz w:val="24"/>
          <w:szCs w:val="24"/>
        </w:rPr>
        <w:t>and 1</w:t>
      </w:r>
      <w:r w:rsidRPr="00BD7696">
        <w:rPr>
          <w:rFonts w:ascii="Times New Roman" w:eastAsiaTheme="minorEastAsia" w:hAnsi="Times New Roman" w:cs="Times New Roman"/>
          <w:sz w:val="24"/>
          <w:szCs w:val="24"/>
        </w:rPr>
        <w:t xml:space="preserve">.5 </w:t>
      </w:r>
      <w:r w:rsidR="00674863">
        <w:rPr>
          <w:noProof/>
        </w:rPr>
        <w:drawing>
          <wp:anchor distT="0" distB="0" distL="114300" distR="114300" simplePos="0" relativeHeight="251976818" behindDoc="0" locked="0" layoutInCell="1" allowOverlap="1" wp14:anchorId="7744D770" wp14:editId="54AC8810">
            <wp:simplePos x="0" y="0"/>
            <wp:positionH relativeFrom="column">
              <wp:posOffset>4978419</wp:posOffset>
            </wp:positionH>
            <wp:positionV relativeFrom="paragraph">
              <wp:posOffset>2190115</wp:posOffset>
            </wp:positionV>
            <wp:extent cx="1312545" cy="1031875"/>
            <wp:effectExtent l="0" t="0" r="1905" b="0"/>
            <wp:wrapTopAndBottom/>
            <wp:docPr id="1411128102" name="chart" descr="A picture containing text,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8102" name="chart" descr="A picture containing text, indoor, screenshot&#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312545" cy="1031875"/>
                    </a:xfrm>
                    <a:prstGeom prst="rect">
                      <a:avLst/>
                    </a:prstGeom>
                  </pic:spPr>
                </pic:pic>
              </a:graphicData>
            </a:graphic>
            <wp14:sizeRelH relativeFrom="margin">
              <wp14:pctWidth>0</wp14:pctWidth>
            </wp14:sizeRelH>
            <wp14:sizeRelV relativeFrom="margin">
              <wp14:pctHeight>0</wp14:pctHeight>
            </wp14:sizeRelV>
          </wp:anchor>
        </w:drawing>
      </w:r>
      <w:r w:rsidR="00674863">
        <w:rPr>
          <w:noProof/>
        </w:rPr>
        <w:drawing>
          <wp:anchor distT="0" distB="0" distL="114300" distR="114300" simplePos="0" relativeHeight="251975794" behindDoc="0" locked="0" layoutInCell="1" allowOverlap="1" wp14:anchorId="531C38D9" wp14:editId="714B19E8">
            <wp:simplePos x="0" y="0"/>
            <wp:positionH relativeFrom="margin">
              <wp:align>center</wp:align>
            </wp:positionH>
            <wp:positionV relativeFrom="paragraph">
              <wp:posOffset>1665241</wp:posOffset>
            </wp:positionV>
            <wp:extent cx="4662535" cy="2724150"/>
            <wp:effectExtent l="0" t="0" r="5080" b="0"/>
            <wp:wrapTopAndBottom/>
            <wp:docPr id="1411128123" name="Chart 1411128123">
              <a:extLst xmlns:a="http://schemas.openxmlformats.org/drawingml/2006/main">
                <a:ext uri="{FF2B5EF4-FFF2-40B4-BE49-F238E27FC236}">
                  <a16:creationId xmlns:a16="http://schemas.microsoft.com/office/drawing/2014/main" id="{6CC89C4E-20A2-451A-932E-518301BF88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BD7696">
        <w:rPr>
          <w:rFonts w:ascii="Times New Roman" w:eastAsiaTheme="minorEastAsia" w:hAnsi="Times New Roman" w:cs="Times New Roman"/>
          <w:sz w:val="24"/>
          <w:szCs w:val="24"/>
        </w:rPr>
        <w:t>for biogenic rock samples composed of sponge silica</w:t>
      </w:r>
      <w:r>
        <w:rPr>
          <w:rFonts w:ascii="Times New Roman" w:eastAsiaTheme="minorEastAsia" w:hAnsi="Times New Roman" w:cs="Times New Roman"/>
          <w:sz w:val="24"/>
          <w:szCs w:val="24"/>
        </w:rPr>
        <w:t xml:space="preserve"> spicules.</w:t>
      </w:r>
      <w:r w:rsidR="00784201">
        <w:rPr>
          <w:rFonts w:ascii="Times New Roman" w:eastAsiaTheme="minorEastAsia" w:hAnsi="Times New Roman" w:cs="Times New Roman"/>
          <w:sz w:val="24"/>
          <w:szCs w:val="24"/>
        </w:rPr>
        <w:t xml:space="preserve"> </w:t>
      </w:r>
    </w:p>
    <w:p w14:paraId="33BE8B30" w14:textId="3852E2D1" w:rsidR="00F90B9D" w:rsidRPr="00AD1383" w:rsidRDefault="00AD1383" w:rsidP="00AD1383">
      <w:pPr>
        <w:pStyle w:val="Caption"/>
        <w:jc w:val="center"/>
        <w:rPr>
          <w:rFonts w:ascii="Times New Roman" w:hAnsi="Times New Roman" w:cs="Times New Roman"/>
          <w:b/>
          <w:bCs/>
          <w:i w:val="0"/>
          <w:iCs w:val="0"/>
          <w:color w:val="auto"/>
          <w:sz w:val="24"/>
          <w:szCs w:val="24"/>
        </w:rPr>
      </w:pPr>
      <w:bookmarkStart w:id="29" w:name="_Toc102560659"/>
      <w:r w:rsidRPr="00AD1383">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11</w:t>
      </w:r>
      <w:r w:rsidR="00266658">
        <w:rPr>
          <w:rFonts w:ascii="Times New Roman" w:hAnsi="Times New Roman" w:cs="Times New Roman"/>
          <w:b/>
          <w:bCs/>
          <w:i w:val="0"/>
          <w:iCs w:val="0"/>
          <w:color w:val="auto"/>
          <w:sz w:val="24"/>
          <w:szCs w:val="24"/>
        </w:rPr>
        <w:fldChar w:fldCharType="end"/>
      </w:r>
      <w:r w:rsidRPr="00AD1383">
        <w:rPr>
          <w:rFonts w:ascii="Times New Roman" w:hAnsi="Times New Roman" w:cs="Times New Roman"/>
          <w:b/>
          <w:bCs/>
          <w:i w:val="0"/>
          <w:iCs w:val="0"/>
          <w:color w:val="auto"/>
          <w:sz w:val="24"/>
          <w:szCs w:val="24"/>
        </w:rPr>
        <w:t>. Measured values of electrical tortuosity and models predictions. The experimental measurements are represented by symbols</w:t>
      </w:r>
      <w:r w:rsidR="00737987">
        <w:rPr>
          <w:rFonts w:ascii="Times New Roman" w:hAnsi="Times New Roman" w:cs="Times New Roman"/>
          <w:b/>
          <w:bCs/>
          <w:i w:val="0"/>
          <w:iCs w:val="0"/>
          <w:color w:val="auto"/>
          <w:sz w:val="24"/>
          <w:szCs w:val="24"/>
        </w:rPr>
        <w:t>,</w:t>
      </w:r>
      <w:r w:rsidRPr="00AD1383">
        <w:rPr>
          <w:rFonts w:ascii="Times New Roman" w:hAnsi="Times New Roman" w:cs="Times New Roman"/>
          <w:b/>
          <w:bCs/>
          <w:i w:val="0"/>
          <w:iCs w:val="0"/>
          <w:color w:val="auto"/>
          <w:sz w:val="24"/>
          <w:szCs w:val="24"/>
        </w:rPr>
        <w:t xml:space="preserve"> while the models are represented by solid lines. </w:t>
      </w:r>
      <w:r w:rsidR="00975AA0">
        <w:rPr>
          <w:rFonts w:ascii="Times New Roman" w:hAnsi="Times New Roman" w:cs="Times New Roman"/>
          <w:b/>
          <w:bCs/>
          <w:i w:val="0"/>
          <w:iCs w:val="0"/>
          <w:color w:val="auto"/>
          <w:sz w:val="24"/>
          <w:szCs w:val="24"/>
        </w:rPr>
        <w:t>Below 30% porosity, the analytical models do not show similar values but a</w:t>
      </w:r>
      <w:r w:rsidRPr="00AD1383">
        <w:rPr>
          <w:rFonts w:ascii="Times New Roman" w:hAnsi="Times New Roman" w:cs="Times New Roman"/>
          <w:b/>
          <w:bCs/>
          <w:i w:val="0"/>
          <w:iCs w:val="0"/>
          <w:color w:val="auto"/>
          <w:sz w:val="24"/>
          <w:szCs w:val="24"/>
        </w:rPr>
        <w:t>t porosit</w:t>
      </w:r>
      <w:r w:rsidR="002F50F0">
        <w:rPr>
          <w:rFonts w:ascii="Times New Roman" w:hAnsi="Times New Roman" w:cs="Times New Roman"/>
          <w:b/>
          <w:bCs/>
          <w:i w:val="0"/>
          <w:iCs w:val="0"/>
          <w:color w:val="auto"/>
          <w:sz w:val="24"/>
          <w:szCs w:val="24"/>
        </w:rPr>
        <w:t>ies</w:t>
      </w:r>
      <w:r w:rsidRPr="00AD1383">
        <w:rPr>
          <w:rFonts w:ascii="Times New Roman" w:hAnsi="Times New Roman" w:cs="Times New Roman"/>
          <w:b/>
          <w:bCs/>
          <w:i w:val="0"/>
          <w:iCs w:val="0"/>
          <w:color w:val="auto"/>
          <w:sz w:val="24"/>
          <w:szCs w:val="24"/>
        </w:rPr>
        <w:t xml:space="preserve"> larger than 30%, </w:t>
      </w:r>
      <w:r w:rsidR="006D15F2">
        <w:rPr>
          <w:rFonts w:ascii="Times New Roman" w:hAnsi="Times New Roman" w:cs="Times New Roman"/>
          <w:b/>
          <w:bCs/>
          <w:i w:val="0"/>
          <w:iCs w:val="0"/>
          <w:color w:val="auto"/>
          <w:sz w:val="24"/>
          <w:szCs w:val="24"/>
        </w:rPr>
        <w:t>it is</w:t>
      </w:r>
      <w:r w:rsidRPr="00AD1383">
        <w:rPr>
          <w:rFonts w:ascii="Times New Roman" w:hAnsi="Times New Roman" w:cs="Times New Roman"/>
          <w:b/>
          <w:bCs/>
          <w:i w:val="0"/>
          <w:iCs w:val="0"/>
          <w:color w:val="auto"/>
          <w:sz w:val="24"/>
          <w:szCs w:val="24"/>
        </w:rPr>
        <w:t xml:space="preserve"> observe</w:t>
      </w:r>
      <w:r w:rsidR="006D15F2">
        <w:rPr>
          <w:rFonts w:ascii="Times New Roman" w:hAnsi="Times New Roman" w:cs="Times New Roman"/>
          <w:b/>
          <w:bCs/>
          <w:i w:val="0"/>
          <w:iCs w:val="0"/>
          <w:color w:val="auto"/>
          <w:sz w:val="24"/>
          <w:szCs w:val="24"/>
        </w:rPr>
        <w:t>d</w:t>
      </w:r>
      <w:r w:rsidRPr="00AD1383">
        <w:rPr>
          <w:rFonts w:ascii="Times New Roman" w:hAnsi="Times New Roman" w:cs="Times New Roman"/>
          <w:b/>
          <w:bCs/>
          <w:i w:val="0"/>
          <w:iCs w:val="0"/>
          <w:color w:val="auto"/>
          <w:sz w:val="24"/>
          <w:szCs w:val="24"/>
        </w:rPr>
        <w:t xml:space="preserve"> that </w:t>
      </w:r>
      <w:r w:rsidR="00C34CDA">
        <w:rPr>
          <w:rFonts w:ascii="Times New Roman" w:hAnsi="Times New Roman" w:cs="Times New Roman"/>
          <w:b/>
          <w:bCs/>
          <w:i w:val="0"/>
          <w:iCs w:val="0"/>
          <w:color w:val="auto"/>
          <w:sz w:val="24"/>
          <w:szCs w:val="24"/>
        </w:rPr>
        <w:t>Maxwell</w:t>
      </w:r>
      <w:r w:rsidRPr="00AD1383">
        <w:rPr>
          <w:rFonts w:ascii="Times New Roman" w:hAnsi="Times New Roman" w:cs="Times New Roman"/>
          <w:b/>
          <w:bCs/>
          <w:i w:val="0"/>
          <w:iCs w:val="0"/>
          <w:color w:val="auto"/>
          <w:sz w:val="24"/>
          <w:szCs w:val="24"/>
        </w:rPr>
        <w:t xml:space="preserve"> (1</w:t>
      </w:r>
      <w:r w:rsidR="00C34CDA">
        <w:rPr>
          <w:rFonts w:ascii="Times New Roman" w:hAnsi="Times New Roman" w:cs="Times New Roman"/>
          <w:b/>
          <w:bCs/>
          <w:i w:val="0"/>
          <w:iCs w:val="0"/>
          <w:color w:val="auto"/>
          <w:sz w:val="24"/>
          <w:szCs w:val="24"/>
        </w:rPr>
        <w:t>873</w:t>
      </w:r>
      <w:r w:rsidRPr="00AD1383">
        <w:rPr>
          <w:rFonts w:ascii="Times New Roman" w:hAnsi="Times New Roman" w:cs="Times New Roman"/>
          <w:b/>
          <w:bCs/>
          <w:i w:val="0"/>
          <w:iCs w:val="0"/>
          <w:color w:val="auto"/>
          <w:sz w:val="24"/>
          <w:szCs w:val="24"/>
        </w:rPr>
        <w:t xml:space="preserve">) and Coleman and </w:t>
      </w:r>
      <w:proofErr w:type="spellStart"/>
      <w:r w:rsidRPr="00AD1383">
        <w:rPr>
          <w:rFonts w:ascii="Times New Roman" w:hAnsi="Times New Roman" w:cs="Times New Roman"/>
          <w:b/>
          <w:bCs/>
          <w:i w:val="0"/>
          <w:iCs w:val="0"/>
          <w:color w:val="auto"/>
          <w:sz w:val="24"/>
          <w:szCs w:val="24"/>
        </w:rPr>
        <w:t>Vassillicos</w:t>
      </w:r>
      <w:proofErr w:type="spellEnd"/>
      <w:r w:rsidRPr="00AD1383">
        <w:rPr>
          <w:rFonts w:ascii="Times New Roman" w:hAnsi="Times New Roman" w:cs="Times New Roman"/>
          <w:b/>
          <w:bCs/>
          <w:i w:val="0"/>
          <w:iCs w:val="0"/>
          <w:color w:val="auto"/>
          <w:sz w:val="24"/>
          <w:szCs w:val="24"/>
        </w:rPr>
        <w:t xml:space="preserve"> (2008) show similar values.</w:t>
      </w:r>
      <w:bookmarkEnd w:id="29"/>
    </w:p>
    <w:p w14:paraId="57D904B8" w14:textId="46A0C209" w:rsidR="007C5F52" w:rsidRPr="00120B86" w:rsidRDefault="00975AA0" w:rsidP="007C5F52">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00120B86">
        <w:rPr>
          <w:rFonts w:ascii="Times New Roman" w:eastAsiaTheme="minorEastAsia" w:hAnsi="Times New Roman" w:cs="Times New Roman"/>
          <w:sz w:val="24"/>
          <w:szCs w:val="24"/>
        </w:rPr>
        <w:t xml:space="preserve">difference between the </w:t>
      </w:r>
      <w:r>
        <w:rPr>
          <w:rFonts w:ascii="Times New Roman" w:eastAsiaTheme="minorEastAsia" w:hAnsi="Times New Roman" w:cs="Times New Roman"/>
          <w:sz w:val="24"/>
          <w:szCs w:val="24"/>
        </w:rPr>
        <w:t xml:space="preserve">electrical tortuosity </w:t>
      </w:r>
      <w:r w:rsidR="00120B86">
        <w:rPr>
          <w:rFonts w:ascii="Times New Roman" w:eastAsiaTheme="minorEastAsia" w:hAnsi="Times New Roman" w:cs="Times New Roman"/>
          <w:sz w:val="24"/>
          <w:szCs w:val="24"/>
        </w:rPr>
        <w:t>and</w:t>
      </w:r>
      <w:r>
        <w:rPr>
          <w:rFonts w:ascii="Times New Roman" w:eastAsiaTheme="minorEastAsia" w:hAnsi="Times New Roman" w:cs="Times New Roman"/>
          <w:sz w:val="24"/>
          <w:szCs w:val="24"/>
        </w:rPr>
        <w:t xml:space="preserve"> hydraulic tortuosity</w:t>
      </w:r>
      <w:r w:rsidR="00120B86">
        <w:rPr>
          <w:rFonts w:ascii="Times New Roman" w:eastAsiaTheme="minorEastAsia" w:hAnsi="Times New Roman" w:cs="Times New Roman"/>
          <w:sz w:val="24"/>
          <w:szCs w:val="24"/>
        </w:rPr>
        <w:t xml:space="preserve"> have been explained using </w:t>
      </w:r>
      <w:r w:rsidR="007C5F52">
        <w:rPr>
          <w:rFonts w:ascii="Times New Roman" w:eastAsia="Times New Roman" w:hAnsi="Times New Roman" w:cs="Times New Roman"/>
          <w:sz w:val="24"/>
          <w:szCs w:val="24"/>
        </w:rPr>
        <w:t xml:space="preserve">numerical solutions of flow equations </w:t>
      </w:r>
      <w:r w:rsidR="007C5F52">
        <w:rPr>
          <w:rFonts w:ascii="Times New Roman" w:eastAsia="Times New Roman" w:hAnsi="Times New Roman" w:cs="Times New Roman"/>
          <w:sz w:val="24"/>
          <w:szCs w:val="24"/>
        </w:rPr>
        <w:fldChar w:fldCharType="begin"/>
      </w:r>
      <w:r w:rsidR="009111AE">
        <w:rPr>
          <w:rFonts w:ascii="Times New Roman" w:eastAsia="Times New Roman" w:hAnsi="Times New Roman" w:cs="Times New Roman"/>
          <w:sz w:val="24"/>
          <w:szCs w:val="24"/>
        </w:rPr>
        <w:instrText xml:space="preserve"> ADDIN ZOTERO_ITEM CSL_CITATION {"citationID":"VUv9q9BZ","properties":{"formattedCitation":"(Brown, 1989; Saomoto &amp; Katagiri, 2015)","plainCitation":"(Brown, 1989; Saomoto &amp; Katagiri, 2015)","noteIndex":0},"citationItems":[{"id":218,"uris":["http://zotero.org/users/local/zTcXUGTt/items/U6MB5382"],"itemData":{"id":218,"type":"article-journal","container-title":"Journal of Geophysical Research: Solid Earth","ISSN":"0148-0227","issue":"B7","journalAbbreviation":"Journal of Geophysical Research: Solid Earth","note":"publisher: Wiley Online Library","page":"9429-9438","title":"Transport of fluid and electric current through a single fracture","volume":"94","author":[{"family":"Brown","given":"Stephen R"}],"issued":{"date-parts":[["1989"]]}}},{"id":100,"uris":["http://zotero.org/users/local/zTcXUGTt/items/363IHEXS"],"itemData":{"id":100,"type":"article-journal","abstract":"Tortuosity is one of the key parameters to characterize the transport properties of porous media. There are many models for tortuosity estimation based on some definitions: geometric, hydraulic, electric, and diffusive definitions. However, relationships among those tortuosities remain unclear due to the lack of direct comparison on the same porous media. Here we focus on hydraulic and electric tortuosities and have conducted a series of finite element simulations with the Navier–Stokes equation and the equation for electric current to directly compare tortuosities. The results revealed that: (1) on average, hydraulic tortuosity is 15% greater than that of the electric one; (2) the proposed model based on the van Genuchten-type function successfully approximates both hydraulic and electric tortuosities; (3) tortuosities obtained from the porous media packed with circular particles and square particles show quantitatively similar trends.","container-title":"Theoretical and Applied Mechanics Letters","DOI":"10.1016/j.taml.2015.07.001","ISSN":"2095-0349","issue":"5","journalAbbreviation":"Theoretical and Applied Mechanics Letters","page":"177-180","title":"Direct comparison of hydraulic tortuosity and electric tortuosity based on finite element analysis","volume":"5","author":[{"family":"Saomoto","given":"H."},{"family":"Katagiri","given":"J."}],"issued":{"date-parts":[["2015",8,1]]}}}],"schema":"https://github.com/citation-style-language/schema/raw/master/csl-citation.json"} </w:instrText>
      </w:r>
      <w:r w:rsidR="007C5F52">
        <w:rPr>
          <w:rFonts w:ascii="Times New Roman" w:eastAsia="Times New Roman" w:hAnsi="Times New Roman" w:cs="Times New Roman"/>
          <w:sz w:val="24"/>
          <w:szCs w:val="24"/>
        </w:rPr>
        <w:fldChar w:fldCharType="separate"/>
      </w:r>
      <w:r w:rsidR="007C5F52" w:rsidRPr="00A746D4">
        <w:rPr>
          <w:rFonts w:ascii="Times New Roman" w:hAnsi="Times New Roman" w:cs="Times New Roman"/>
          <w:sz w:val="24"/>
        </w:rPr>
        <w:t>(Brown, 1989; Saomoto &amp; Katagiri, 2015)</w:t>
      </w:r>
      <w:r w:rsidR="007C5F52">
        <w:rPr>
          <w:rFonts w:ascii="Times New Roman" w:eastAsia="Times New Roman" w:hAnsi="Times New Roman" w:cs="Times New Roman"/>
          <w:sz w:val="24"/>
          <w:szCs w:val="24"/>
        </w:rPr>
        <w:fldChar w:fldCharType="end"/>
      </w:r>
      <w:r w:rsidR="006D73AC">
        <w:rPr>
          <w:rFonts w:ascii="Times New Roman" w:eastAsia="Times New Roman" w:hAnsi="Times New Roman" w:cs="Times New Roman"/>
          <w:sz w:val="24"/>
          <w:szCs w:val="24"/>
        </w:rPr>
        <w:t xml:space="preserve"> </w:t>
      </w:r>
      <w:r w:rsidR="009D496E">
        <w:rPr>
          <w:rFonts w:ascii="Times New Roman" w:eastAsia="Times New Roman" w:hAnsi="Times New Roman" w:cs="Times New Roman"/>
          <w:sz w:val="24"/>
          <w:szCs w:val="24"/>
        </w:rPr>
        <w:t>and</w:t>
      </w:r>
      <w:r w:rsidR="006D73AC">
        <w:rPr>
          <w:rFonts w:ascii="Times New Roman" w:eastAsia="Times New Roman" w:hAnsi="Times New Roman" w:cs="Times New Roman"/>
          <w:sz w:val="24"/>
          <w:szCs w:val="24"/>
        </w:rPr>
        <w:t xml:space="preserve"> </w:t>
      </w:r>
      <w:r w:rsidR="007C5F52">
        <w:rPr>
          <w:rFonts w:ascii="Times New Roman" w:eastAsia="Times New Roman" w:hAnsi="Times New Roman" w:cs="Times New Roman"/>
          <w:sz w:val="24"/>
          <w:szCs w:val="24"/>
        </w:rPr>
        <w:t xml:space="preserve">lattice gas automation methods </w:t>
      </w:r>
      <w:r w:rsidR="007C5F52">
        <w:rPr>
          <w:rFonts w:ascii="Times New Roman" w:eastAsia="Times New Roman" w:hAnsi="Times New Roman" w:cs="Times New Roman"/>
          <w:sz w:val="24"/>
          <w:szCs w:val="24"/>
        </w:rPr>
        <w:fldChar w:fldCharType="begin"/>
      </w:r>
      <w:r w:rsidR="00B1182C">
        <w:rPr>
          <w:rFonts w:ascii="Times New Roman" w:eastAsia="Times New Roman" w:hAnsi="Times New Roman" w:cs="Times New Roman"/>
          <w:sz w:val="24"/>
          <w:szCs w:val="24"/>
        </w:rPr>
        <w:instrText xml:space="preserve"> ADDIN ZOTERO_ITEM CSL_CITATION {"citationID":"vONGadsa","properties":{"formattedCitation":"(X. Zhang &amp; Knackstedt, 1995)","plainCitation":"(X. Zhang &amp; Knackstedt, 1995)","dontUpdate":true,"noteIndex":0},"citationItems":[{"id":203,"uris":["http://zotero.org/users/local/zTcXUGTt/items/ANJ4ZP79"],"itemData":{"id":203,"type":"article-journal","container-title":"Geophysical research letters","ISSN":"0094-8276","issue":"17","journalAbbreviation":"Geophysical research letters","note":"publisher: Wiley Online Library","page":"2333-2336","title":"Direct simulation of electrical and hydraulic tortuosity in porous solids","volume":"22","author":[{"family":"Zhang","given":"Xiaodong"},{"family":"Knackstedt","given":"Mark A"}],"issued":{"date-parts":[["1995"]]}}}],"schema":"https://github.com/citation-style-language/schema/raw/master/csl-citation.json"} </w:instrText>
      </w:r>
      <w:r w:rsidR="007C5F52">
        <w:rPr>
          <w:rFonts w:ascii="Times New Roman" w:eastAsia="Times New Roman" w:hAnsi="Times New Roman" w:cs="Times New Roman"/>
          <w:sz w:val="24"/>
          <w:szCs w:val="24"/>
        </w:rPr>
        <w:fldChar w:fldCharType="separate"/>
      </w:r>
      <w:r w:rsidR="007C5F52" w:rsidRPr="00A37AE4">
        <w:rPr>
          <w:rFonts w:ascii="Times New Roman" w:hAnsi="Times New Roman" w:cs="Times New Roman"/>
          <w:sz w:val="24"/>
        </w:rPr>
        <w:t xml:space="preserve">(Zhang &amp; </w:t>
      </w:r>
      <w:proofErr w:type="spellStart"/>
      <w:r w:rsidR="007C5F52" w:rsidRPr="00A37AE4">
        <w:rPr>
          <w:rFonts w:ascii="Times New Roman" w:hAnsi="Times New Roman" w:cs="Times New Roman"/>
          <w:sz w:val="24"/>
        </w:rPr>
        <w:t>Knackstedt</w:t>
      </w:r>
      <w:proofErr w:type="spellEnd"/>
      <w:r w:rsidR="007C5F52" w:rsidRPr="00A37AE4">
        <w:rPr>
          <w:rFonts w:ascii="Times New Roman" w:hAnsi="Times New Roman" w:cs="Times New Roman"/>
          <w:sz w:val="24"/>
        </w:rPr>
        <w:t>, 1995)</w:t>
      </w:r>
      <w:r w:rsidR="007C5F52">
        <w:rPr>
          <w:rFonts w:ascii="Times New Roman" w:eastAsia="Times New Roman" w:hAnsi="Times New Roman" w:cs="Times New Roman"/>
          <w:sz w:val="24"/>
          <w:szCs w:val="24"/>
        </w:rPr>
        <w:fldChar w:fldCharType="end"/>
      </w:r>
      <w:r w:rsidR="007C5F52">
        <w:rPr>
          <w:rFonts w:ascii="Times New Roman" w:eastAsia="Times New Roman" w:hAnsi="Times New Roman" w:cs="Times New Roman"/>
          <w:sz w:val="24"/>
          <w:szCs w:val="24"/>
        </w:rPr>
        <w:t xml:space="preserve"> to track fluid</w:t>
      </w:r>
      <w:r w:rsidR="00120B86">
        <w:rPr>
          <w:rFonts w:ascii="Times New Roman" w:eastAsia="Times New Roman" w:hAnsi="Times New Roman" w:cs="Times New Roman"/>
          <w:sz w:val="24"/>
          <w:szCs w:val="24"/>
        </w:rPr>
        <w:t xml:space="preserve"> flow paths</w:t>
      </w:r>
      <w:r w:rsidR="007C5F52">
        <w:rPr>
          <w:rFonts w:ascii="Times New Roman" w:eastAsia="Times New Roman" w:hAnsi="Times New Roman" w:cs="Times New Roman"/>
          <w:sz w:val="24"/>
          <w:szCs w:val="24"/>
        </w:rPr>
        <w:t xml:space="preserve"> and electrical flow</w:t>
      </w:r>
      <w:r w:rsidR="00120B86">
        <w:rPr>
          <w:rFonts w:ascii="Times New Roman" w:eastAsia="Times New Roman" w:hAnsi="Times New Roman" w:cs="Times New Roman"/>
          <w:sz w:val="24"/>
          <w:szCs w:val="24"/>
        </w:rPr>
        <w:t>. The results</w:t>
      </w:r>
      <w:r w:rsidR="00C34CDA">
        <w:rPr>
          <w:rFonts w:ascii="Times New Roman" w:eastAsia="Times New Roman" w:hAnsi="Times New Roman" w:cs="Times New Roman"/>
          <w:sz w:val="24"/>
          <w:szCs w:val="24"/>
        </w:rPr>
        <w:t xml:space="preserve"> from the numerical solutions of the flow </w:t>
      </w:r>
      <w:proofErr w:type="spellStart"/>
      <w:r w:rsidR="00C34CDA">
        <w:rPr>
          <w:rFonts w:ascii="Times New Roman" w:eastAsia="Times New Roman" w:hAnsi="Times New Roman" w:cs="Times New Roman"/>
          <w:sz w:val="24"/>
          <w:szCs w:val="24"/>
        </w:rPr>
        <w:t>equtions</w:t>
      </w:r>
      <w:proofErr w:type="spellEnd"/>
      <w:r w:rsidR="00C34CDA">
        <w:rPr>
          <w:rFonts w:ascii="Times New Roman" w:eastAsia="Times New Roman" w:hAnsi="Times New Roman" w:cs="Times New Roman"/>
          <w:sz w:val="24"/>
          <w:szCs w:val="24"/>
        </w:rPr>
        <w:t xml:space="preserve"> </w:t>
      </w:r>
      <w:r w:rsidR="007C5F52">
        <w:rPr>
          <w:rFonts w:ascii="Times New Roman" w:eastAsia="Times New Roman" w:hAnsi="Times New Roman" w:cs="Times New Roman"/>
          <w:sz w:val="24"/>
          <w:szCs w:val="24"/>
        </w:rPr>
        <w:t>indicat</w:t>
      </w:r>
      <w:r w:rsidR="00120B86">
        <w:rPr>
          <w:rFonts w:ascii="Times New Roman" w:eastAsia="Times New Roman" w:hAnsi="Times New Roman" w:cs="Times New Roman"/>
          <w:sz w:val="24"/>
          <w:szCs w:val="24"/>
        </w:rPr>
        <w:t>e</w:t>
      </w:r>
      <w:r w:rsidR="007C5F52">
        <w:rPr>
          <w:rFonts w:ascii="Times New Roman" w:eastAsia="Times New Roman" w:hAnsi="Times New Roman" w:cs="Times New Roman"/>
          <w:sz w:val="24"/>
          <w:szCs w:val="24"/>
        </w:rPr>
        <w:t xml:space="preserve"> that hydraulic flow is more tortuous while showing a preference for certain channels than electrical flow </w:t>
      </w:r>
      <w:r w:rsidR="00F90B9D">
        <w:rPr>
          <w:rFonts w:ascii="Times New Roman" w:eastAsia="Times New Roman" w:hAnsi="Times New Roman" w:cs="Times New Roman"/>
          <w:sz w:val="24"/>
          <w:szCs w:val="24"/>
        </w:rPr>
        <w:t>(</w:t>
      </w:r>
      <w:r w:rsidR="007C5F52" w:rsidRPr="00526D7E">
        <w:rPr>
          <w:rFonts w:ascii="Times New Roman" w:eastAsia="Times New Roman" w:hAnsi="Times New Roman" w:cs="Times New Roman"/>
          <w:b/>
          <w:bCs/>
          <w:sz w:val="24"/>
          <w:szCs w:val="24"/>
        </w:rPr>
        <w:t>Figure 2-1</w:t>
      </w:r>
      <w:r w:rsidR="0078529D">
        <w:rPr>
          <w:rFonts w:ascii="Times New Roman" w:eastAsia="Times New Roman" w:hAnsi="Times New Roman" w:cs="Times New Roman"/>
          <w:b/>
          <w:bCs/>
          <w:sz w:val="24"/>
          <w:szCs w:val="24"/>
        </w:rPr>
        <w:t>2</w:t>
      </w:r>
      <w:r w:rsidR="00F90B9D">
        <w:rPr>
          <w:rFonts w:ascii="Times New Roman" w:eastAsia="Times New Roman" w:hAnsi="Times New Roman" w:cs="Times New Roman"/>
          <w:sz w:val="24"/>
          <w:szCs w:val="24"/>
        </w:rPr>
        <w:t>)</w:t>
      </w:r>
      <w:r w:rsidR="007C5F52" w:rsidRPr="00653618">
        <w:rPr>
          <w:rFonts w:ascii="Times New Roman" w:eastAsia="Times New Roman" w:hAnsi="Times New Roman" w:cs="Times New Roman"/>
          <w:sz w:val="24"/>
          <w:szCs w:val="24"/>
        </w:rPr>
        <w:t>.</w:t>
      </w:r>
      <w:r w:rsidR="007C5F52" w:rsidRPr="00301DC4">
        <w:rPr>
          <w:rFonts w:ascii="Times New Roman" w:eastAsia="Times New Roman" w:hAnsi="Times New Roman" w:cs="Times New Roman"/>
          <w:b/>
          <w:bCs/>
          <w:sz w:val="24"/>
          <w:szCs w:val="24"/>
        </w:rPr>
        <w:t xml:space="preserve"> </w:t>
      </w:r>
    </w:p>
    <w:p w14:paraId="67DD0C98" w14:textId="77777777" w:rsidR="00F90B9D" w:rsidRDefault="00F90B9D" w:rsidP="00F90B9D">
      <w:pPr>
        <w:keepNext/>
        <w:spacing w:line="480" w:lineRule="auto"/>
        <w:jc w:val="center"/>
      </w:pPr>
      <w:r w:rsidRPr="00F90B9D">
        <w:rPr>
          <w:noProof/>
        </w:rPr>
        <w:lastRenderedPageBreak/>
        <w:drawing>
          <wp:inline distT="0" distB="0" distL="0" distR="0" wp14:anchorId="441F167C" wp14:editId="16FAD6DD">
            <wp:extent cx="4428877" cy="2227621"/>
            <wp:effectExtent l="0" t="0" r="0" b="1270"/>
            <wp:docPr id="257" name="Picture 2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Chart&#10;&#10;Description automatically generated"/>
                    <pic:cNvPicPr/>
                  </pic:nvPicPr>
                  <pic:blipFill>
                    <a:blip r:embed="rId32"/>
                    <a:stretch>
                      <a:fillRect/>
                    </a:stretch>
                  </pic:blipFill>
                  <pic:spPr>
                    <a:xfrm>
                      <a:off x="0" y="0"/>
                      <a:ext cx="4471727" cy="2249173"/>
                    </a:xfrm>
                    <a:prstGeom prst="rect">
                      <a:avLst/>
                    </a:prstGeom>
                  </pic:spPr>
                </pic:pic>
              </a:graphicData>
            </a:graphic>
          </wp:inline>
        </w:drawing>
      </w:r>
    </w:p>
    <w:p w14:paraId="2E76AE2D" w14:textId="0A82AE05" w:rsidR="00F90B9D" w:rsidRPr="00F90B9D" w:rsidRDefault="00F90B9D" w:rsidP="00F90B9D">
      <w:pPr>
        <w:pStyle w:val="Caption"/>
        <w:jc w:val="center"/>
        <w:rPr>
          <w:rFonts w:ascii="Times New Roman" w:eastAsia="Times New Roman" w:hAnsi="Times New Roman" w:cs="Times New Roman"/>
          <w:b/>
          <w:bCs/>
          <w:i w:val="0"/>
          <w:iCs w:val="0"/>
          <w:noProof/>
          <w:color w:val="auto"/>
          <w:sz w:val="24"/>
          <w:szCs w:val="24"/>
        </w:rPr>
      </w:pPr>
      <w:bookmarkStart w:id="30" w:name="_Toc102560660"/>
      <w:r w:rsidRPr="00F90B9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12</w:t>
      </w:r>
      <w:r w:rsidR="00266658">
        <w:rPr>
          <w:rFonts w:ascii="Times New Roman" w:hAnsi="Times New Roman" w:cs="Times New Roman"/>
          <w:b/>
          <w:bCs/>
          <w:i w:val="0"/>
          <w:iCs w:val="0"/>
          <w:color w:val="auto"/>
          <w:sz w:val="24"/>
          <w:szCs w:val="24"/>
        </w:rPr>
        <w:fldChar w:fldCharType="end"/>
      </w:r>
      <w:r w:rsidRPr="00F90B9D">
        <w:rPr>
          <w:rFonts w:ascii="Times New Roman" w:hAnsi="Times New Roman" w:cs="Times New Roman"/>
          <w:b/>
          <w:bCs/>
          <w:i w:val="0"/>
          <w:iCs w:val="0"/>
          <w:color w:val="auto"/>
          <w:sz w:val="24"/>
          <w:szCs w:val="24"/>
        </w:rPr>
        <w:t xml:space="preserve">. Schematic representation of hydraulic flow streamlines </w:t>
      </w:r>
      <w:r w:rsidR="00737987">
        <w:rPr>
          <w:rFonts w:ascii="Times New Roman" w:hAnsi="Times New Roman" w:cs="Times New Roman"/>
          <w:b/>
          <w:bCs/>
          <w:i w:val="0"/>
          <w:iCs w:val="0"/>
          <w:color w:val="auto"/>
          <w:sz w:val="24"/>
          <w:szCs w:val="24"/>
        </w:rPr>
        <w:t xml:space="preserve">(a) </w:t>
      </w:r>
      <w:r w:rsidRPr="00F90B9D">
        <w:rPr>
          <w:rFonts w:ascii="Times New Roman" w:hAnsi="Times New Roman" w:cs="Times New Roman"/>
          <w:b/>
          <w:bCs/>
          <w:i w:val="0"/>
          <w:iCs w:val="0"/>
          <w:color w:val="auto"/>
          <w:sz w:val="24"/>
          <w:szCs w:val="24"/>
        </w:rPr>
        <w:t xml:space="preserve">and electric flow streamlines </w:t>
      </w:r>
      <w:r w:rsidR="00737987">
        <w:rPr>
          <w:rFonts w:ascii="Times New Roman" w:hAnsi="Times New Roman" w:cs="Times New Roman"/>
          <w:b/>
          <w:bCs/>
          <w:i w:val="0"/>
          <w:iCs w:val="0"/>
          <w:color w:val="auto"/>
          <w:sz w:val="24"/>
          <w:szCs w:val="24"/>
        </w:rPr>
        <w:t xml:space="preserve">(b) </w:t>
      </w:r>
      <w:r w:rsidRPr="00F90B9D">
        <w:rPr>
          <w:rFonts w:ascii="Times New Roman" w:hAnsi="Times New Roman" w:cs="Times New Roman"/>
          <w:b/>
          <w:bCs/>
          <w:i w:val="0"/>
          <w:iCs w:val="0"/>
          <w:color w:val="auto"/>
          <w:sz w:val="24"/>
          <w:szCs w:val="24"/>
        </w:rPr>
        <w:t xml:space="preserve">in a circular particle packed porous medium of 70% porosity showing preferential flow paths for fluid flow, thus implying higher tortuosity in hydraulic flow </w:t>
      </w:r>
      <w:proofErr w:type="spellStart"/>
      <w:r w:rsidRPr="0049098A">
        <w:rPr>
          <w:rFonts w:ascii="Times New Roman" w:hAnsi="Times New Roman" w:cs="Times New Roman"/>
          <w:b/>
          <w:bCs/>
          <w:i w:val="0"/>
          <w:iCs w:val="0"/>
          <w:color w:val="auto"/>
          <w:sz w:val="24"/>
        </w:rPr>
        <w:t>Martys</w:t>
      </w:r>
      <w:proofErr w:type="spellEnd"/>
      <w:r>
        <w:rPr>
          <w:rFonts w:ascii="Times New Roman" w:hAnsi="Times New Roman" w:cs="Times New Roman"/>
          <w:b/>
          <w:bCs/>
          <w:i w:val="0"/>
          <w:iCs w:val="0"/>
          <w:color w:val="auto"/>
          <w:sz w:val="24"/>
        </w:rPr>
        <w:t xml:space="preserve"> et al.,</w:t>
      </w:r>
      <w:r w:rsidRPr="0049098A">
        <w:rPr>
          <w:rFonts w:ascii="Times New Roman" w:hAnsi="Times New Roman" w:cs="Times New Roman"/>
          <w:b/>
          <w:bCs/>
          <w:i w:val="0"/>
          <w:iCs w:val="0"/>
          <w:color w:val="auto"/>
          <w:sz w:val="24"/>
        </w:rPr>
        <w:t xml:space="preserve"> (199</w:t>
      </w:r>
      <w:r>
        <w:rPr>
          <w:rFonts w:ascii="Times New Roman" w:hAnsi="Times New Roman" w:cs="Times New Roman"/>
          <w:b/>
          <w:bCs/>
          <w:i w:val="0"/>
          <w:iCs w:val="0"/>
          <w:color w:val="auto"/>
          <w:sz w:val="24"/>
        </w:rPr>
        <w:t>4</w:t>
      </w:r>
      <w:r w:rsidRPr="0049098A">
        <w:rPr>
          <w:rFonts w:ascii="Times New Roman" w:hAnsi="Times New Roman" w:cs="Times New Roman"/>
          <w:b/>
          <w:bCs/>
          <w:i w:val="0"/>
          <w:iCs w:val="0"/>
          <w:color w:val="auto"/>
          <w:sz w:val="24"/>
        </w:rPr>
        <w:t>)</w:t>
      </w:r>
      <w:r>
        <w:rPr>
          <w:rFonts w:ascii="Times New Roman" w:hAnsi="Times New Roman" w:cs="Times New Roman"/>
          <w:b/>
          <w:bCs/>
          <w:i w:val="0"/>
          <w:iCs w:val="0"/>
          <w:color w:val="auto"/>
          <w:sz w:val="24"/>
        </w:rPr>
        <w:t>,</w:t>
      </w:r>
      <w:r w:rsidRPr="0049098A">
        <w:rPr>
          <w:rFonts w:ascii="Times New Roman" w:hAnsi="Times New Roman" w:cs="Times New Roman"/>
          <w:b/>
          <w:bCs/>
          <w:i w:val="0"/>
          <w:iCs w:val="0"/>
          <w:color w:val="auto"/>
          <w:sz w:val="24"/>
        </w:rPr>
        <w:t xml:space="preserve"> </w:t>
      </w:r>
      <w:proofErr w:type="spellStart"/>
      <w:r w:rsidRPr="0049098A">
        <w:rPr>
          <w:rFonts w:ascii="Times New Roman" w:hAnsi="Times New Roman" w:cs="Times New Roman"/>
          <w:b/>
          <w:bCs/>
          <w:i w:val="0"/>
          <w:iCs w:val="0"/>
          <w:color w:val="auto"/>
          <w:sz w:val="24"/>
        </w:rPr>
        <w:t>Saomato</w:t>
      </w:r>
      <w:proofErr w:type="spellEnd"/>
      <w:r w:rsidRPr="0049098A">
        <w:rPr>
          <w:rFonts w:ascii="Times New Roman" w:hAnsi="Times New Roman" w:cs="Times New Roman"/>
          <w:b/>
          <w:bCs/>
          <w:i w:val="0"/>
          <w:iCs w:val="0"/>
          <w:color w:val="auto"/>
          <w:sz w:val="24"/>
        </w:rPr>
        <w:t xml:space="preserve"> &amp; Katagiri (2015)</w:t>
      </w:r>
      <w:r>
        <w:rPr>
          <w:rFonts w:ascii="Times New Roman" w:hAnsi="Times New Roman" w:cs="Times New Roman"/>
          <w:b/>
          <w:bCs/>
          <w:i w:val="0"/>
          <w:iCs w:val="0"/>
          <w:color w:val="auto"/>
          <w:sz w:val="24"/>
        </w:rPr>
        <w:t>.</w:t>
      </w:r>
      <w:bookmarkEnd w:id="30"/>
    </w:p>
    <w:p w14:paraId="6F65A18F" w14:textId="6CAE0ECD" w:rsidR="007C5F52" w:rsidRDefault="007C5F52" w:rsidP="007C5F5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sidR="009111AE">
        <w:rPr>
          <w:rFonts w:ascii="Times New Roman" w:eastAsia="Times New Roman" w:hAnsi="Times New Roman" w:cs="Times New Roman"/>
          <w:sz w:val="24"/>
          <w:szCs w:val="24"/>
        </w:rPr>
        <w:instrText xml:space="preserve"> ADDIN ZOTERO_ITEM CSL_CITATION {"citationID":"7ALG5Boc","properties":{"formattedCitation":"(Saomoto &amp; Katagiri, 2015)","plainCitation":"(Saomoto &amp; Katagiri, 2015)","dontUpdate":true,"noteIndex":0},"citationItems":[{"id":100,"uris":["http://zotero.org/users/local/zTcXUGTt/items/363IHEXS"],"itemData":{"id":100,"type":"article-journal","abstract":"Tortuosity is one of the key parameters to characterize the transport properties of porous media. There are many models for tortuosity estimation based on some definitions: geometric, hydraulic, electric, and diffusive definitions. However, relationships among those tortuosities remain unclear due to the lack of direct comparison on the same porous media. Here we focus on hydraulic and electric tortuosities and have conducted a series of finite element simulations with the Navier–Stokes equation and the equation for electric current to directly compare tortuosities. The results revealed that: (1) on average, hydraulic tortuosity is 15% greater than that of the electric one; (2) the proposed model based on the van Genuchten-type function successfully approximates both hydraulic and electric tortuosities; (3) tortuosities obtained from the porous media packed with circular particles and square particles show quantitatively similar trends.","container-title":"Theoretical and Applied Mechanics Letters","DOI":"10.1016/j.taml.2015.07.001","ISSN":"2095-0349","issue":"5","journalAbbreviation":"Theoretical and Applied Mechanics Letters","page":"177-180","title":"Direct comparison of hydraulic tortuosity and electric tortuosity based on finite element analysis","volume":"5","author":[{"family":"Saomoto","given":"H."},{"family":"Katagiri","given":"J."}],"issued":{"date-parts":[["2015",8,1]]}}}],"schema":"https://github.com/citation-style-language/schema/raw/master/csl-citation.json"} </w:instrText>
      </w:r>
      <w:r>
        <w:rPr>
          <w:rFonts w:ascii="Times New Roman" w:eastAsia="Times New Roman" w:hAnsi="Times New Roman" w:cs="Times New Roman"/>
          <w:sz w:val="24"/>
          <w:szCs w:val="24"/>
        </w:rPr>
        <w:fldChar w:fldCharType="separate"/>
      </w:r>
      <w:r w:rsidRPr="0039063E">
        <w:rPr>
          <w:rFonts w:ascii="Times New Roman" w:hAnsi="Times New Roman" w:cs="Times New Roman"/>
          <w:sz w:val="24"/>
        </w:rPr>
        <w:t>Saomoto &amp; Katagiri</w:t>
      </w:r>
      <w:r w:rsidR="00C34CDA">
        <w:rPr>
          <w:rFonts w:ascii="Times New Roman" w:hAnsi="Times New Roman" w:cs="Times New Roman"/>
          <w:sz w:val="24"/>
        </w:rPr>
        <w:t xml:space="preserve"> </w:t>
      </w:r>
      <w:r>
        <w:rPr>
          <w:rFonts w:ascii="Times New Roman" w:hAnsi="Times New Roman" w:cs="Times New Roman"/>
          <w:sz w:val="24"/>
        </w:rPr>
        <w:t>(</w:t>
      </w:r>
      <w:r w:rsidRPr="0039063E">
        <w:rPr>
          <w:rFonts w:ascii="Times New Roman" w:hAnsi="Times New Roman" w:cs="Times New Roman"/>
          <w:sz w:val="24"/>
        </w:rPr>
        <w:t>2015)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showed that the hydraulic tortuosity is on average greater than the electrical tortuosity by 15% using finite element analysis simulations in circular and square particle packed porous media for a porosity range of 40 % - 90 % based on the Navier-Stokes equations of flow </w:t>
      </w:r>
      <w:r w:rsidR="00737987">
        <w:rPr>
          <w:rFonts w:ascii="Times New Roman" w:eastAsia="Times New Roman" w:hAnsi="Times New Roman" w:cs="Times New Roman"/>
          <w:sz w:val="24"/>
          <w:szCs w:val="24"/>
        </w:rPr>
        <w:t>(</w:t>
      </w:r>
      <w:r w:rsidRPr="00526D7E">
        <w:rPr>
          <w:rFonts w:ascii="Times New Roman" w:eastAsia="Times New Roman" w:hAnsi="Times New Roman" w:cs="Times New Roman"/>
          <w:b/>
          <w:bCs/>
          <w:sz w:val="24"/>
          <w:szCs w:val="24"/>
        </w:rPr>
        <w:t>Figure 2-1</w:t>
      </w:r>
      <w:r w:rsidR="0078529D">
        <w:rPr>
          <w:rFonts w:ascii="Times New Roman" w:eastAsia="Times New Roman" w:hAnsi="Times New Roman" w:cs="Times New Roman"/>
          <w:b/>
          <w:bCs/>
          <w:sz w:val="24"/>
          <w:szCs w:val="24"/>
        </w:rPr>
        <w:t>3</w:t>
      </w:r>
      <w:r w:rsidR="007379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F13F258" w14:textId="77777777" w:rsidR="00F90B9D" w:rsidRDefault="00F90B9D" w:rsidP="00F90B9D">
      <w:pPr>
        <w:keepNext/>
        <w:spacing w:line="480" w:lineRule="auto"/>
        <w:jc w:val="center"/>
      </w:pPr>
      <w:r>
        <w:rPr>
          <w:rFonts w:ascii="Times New Roman" w:eastAsia="Times New Roman" w:hAnsi="Times New Roman" w:cs="Times New Roman"/>
          <w:noProof/>
          <w:sz w:val="24"/>
          <w:szCs w:val="24"/>
        </w:rPr>
        <w:drawing>
          <wp:inline distT="0" distB="0" distL="0" distR="0" wp14:anchorId="6248F2B2" wp14:editId="5B4AF1F2">
            <wp:extent cx="3426460" cy="2575311"/>
            <wp:effectExtent l="0" t="0" r="2540" b="0"/>
            <wp:docPr id="9" name="Chart 9">
              <a:extLst xmlns:a="http://schemas.openxmlformats.org/drawingml/2006/main">
                <a:ext uri="{FF2B5EF4-FFF2-40B4-BE49-F238E27FC236}">
                  <a16:creationId xmlns:a16="http://schemas.microsoft.com/office/drawing/2014/main" id="{EEBD1E8E-DBF8-4C09-B97A-3D4DD2875B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C2123A" w14:textId="6C8F04A2" w:rsidR="007C5F52" w:rsidRPr="00F90B9D" w:rsidRDefault="00F90B9D" w:rsidP="00F90B9D">
      <w:pPr>
        <w:pStyle w:val="Caption"/>
        <w:jc w:val="center"/>
        <w:rPr>
          <w:rFonts w:ascii="Times New Roman" w:eastAsia="Times New Roman" w:hAnsi="Times New Roman" w:cs="Times New Roman"/>
          <w:b/>
          <w:bCs/>
          <w:i w:val="0"/>
          <w:iCs w:val="0"/>
          <w:color w:val="auto"/>
          <w:sz w:val="24"/>
          <w:szCs w:val="24"/>
        </w:rPr>
      </w:pPr>
      <w:bookmarkStart w:id="31" w:name="_Toc102560661"/>
      <w:r w:rsidRPr="00F90B9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13</w:t>
      </w:r>
      <w:r w:rsidR="00266658">
        <w:rPr>
          <w:rFonts w:ascii="Times New Roman" w:hAnsi="Times New Roman" w:cs="Times New Roman"/>
          <w:b/>
          <w:bCs/>
          <w:i w:val="0"/>
          <w:iCs w:val="0"/>
          <w:color w:val="auto"/>
          <w:sz w:val="24"/>
          <w:szCs w:val="24"/>
        </w:rPr>
        <w:fldChar w:fldCharType="end"/>
      </w:r>
      <w:r w:rsidRPr="00F90B9D">
        <w:rPr>
          <w:rFonts w:ascii="Times New Roman" w:hAnsi="Times New Roman" w:cs="Times New Roman"/>
          <w:b/>
          <w:bCs/>
          <w:i w:val="0"/>
          <w:iCs w:val="0"/>
          <w:color w:val="auto"/>
          <w:sz w:val="24"/>
          <w:szCs w:val="24"/>
        </w:rPr>
        <w:t xml:space="preserve">. </w:t>
      </w:r>
      <w:r w:rsidR="00737987">
        <w:rPr>
          <w:rFonts w:ascii="Times New Roman" w:hAnsi="Times New Roman" w:cs="Times New Roman"/>
          <w:b/>
          <w:bCs/>
          <w:i w:val="0"/>
          <w:iCs w:val="0"/>
          <w:color w:val="auto"/>
          <w:sz w:val="24"/>
          <w:szCs w:val="24"/>
        </w:rPr>
        <w:t>The r</w:t>
      </w:r>
      <w:r w:rsidRPr="00F90B9D">
        <w:rPr>
          <w:rFonts w:ascii="Times New Roman" w:hAnsi="Times New Roman" w:cs="Times New Roman"/>
          <w:b/>
          <w:bCs/>
          <w:i w:val="0"/>
          <w:iCs w:val="0"/>
          <w:color w:val="auto"/>
          <w:sz w:val="24"/>
          <w:szCs w:val="24"/>
        </w:rPr>
        <w:t>elationship between hydraulic and electrical tortuosity show</w:t>
      </w:r>
      <w:r w:rsidR="00737987">
        <w:rPr>
          <w:rFonts w:ascii="Times New Roman" w:hAnsi="Times New Roman" w:cs="Times New Roman"/>
          <w:b/>
          <w:bCs/>
          <w:i w:val="0"/>
          <w:iCs w:val="0"/>
          <w:color w:val="auto"/>
          <w:sz w:val="24"/>
          <w:szCs w:val="24"/>
        </w:rPr>
        <w:t>s</w:t>
      </w:r>
      <w:r w:rsidRPr="00F90B9D">
        <w:rPr>
          <w:rFonts w:ascii="Times New Roman" w:hAnsi="Times New Roman" w:cs="Times New Roman"/>
          <w:b/>
          <w:bCs/>
          <w:i w:val="0"/>
          <w:iCs w:val="0"/>
          <w:color w:val="auto"/>
          <w:sz w:val="24"/>
          <w:szCs w:val="24"/>
        </w:rPr>
        <w:t xml:space="preserve"> that hydraulic tortuosity is a higher measure when compared with values of electrical tortuosity Saomoto &amp; Katagiri, (2015)</w:t>
      </w:r>
      <w:r>
        <w:rPr>
          <w:rFonts w:ascii="Times New Roman" w:hAnsi="Times New Roman" w:cs="Times New Roman"/>
          <w:b/>
          <w:bCs/>
          <w:i w:val="0"/>
          <w:iCs w:val="0"/>
          <w:color w:val="auto"/>
          <w:sz w:val="24"/>
          <w:szCs w:val="24"/>
        </w:rPr>
        <w:t>.</w:t>
      </w:r>
      <w:bookmarkEnd w:id="31"/>
    </w:p>
    <w:p w14:paraId="38BDAF11" w14:textId="78CC2357" w:rsidR="00C34CDA" w:rsidRDefault="00C34CDA" w:rsidP="00F90B9D">
      <w:pPr>
        <w:spacing w:line="480" w:lineRule="auto"/>
        <w:jc w:val="both"/>
        <w:rPr>
          <w:rFonts w:ascii="Times New Roman" w:eastAsia="Times New Roman" w:hAnsi="Times New Roman" w:cs="Times New Roman"/>
          <w:sz w:val="24"/>
          <w:szCs w:val="24"/>
        </w:rPr>
      </w:pPr>
      <w:r w:rsidRPr="00C34CDA">
        <w:rPr>
          <w:rFonts w:ascii="Times New Roman" w:eastAsia="Times New Roman" w:hAnsi="Times New Roman" w:cs="Times New Roman"/>
          <w:b/>
          <w:bCs/>
          <w:sz w:val="24"/>
          <w:szCs w:val="24"/>
        </w:rPr>
        <w:lastRenderedPageBreak/>
        <w:t>Figure 2-1</w:t>
      </w:r>
      <w:r w:rsidR="0078529D">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 xml:space="preserve"> </w:t>
      </w:r>
      <w:r w:rsidRPr="00C34CDA">
        <w:rPr>
          <w:rFonts w:ascii="Times New Roman" w:eastAsia="Times New Roman" w:hAnsi="Times New Roman" w:cs="Times New Roman"/>
          <w:sz w:val="24"/>
          <w:szCs w:val="24"/>
        </w:rPr>
        <w:t>illustrates</w:t>
      </w:r>
      <w:r>
        <w:rPr>
          <w:rFonts w:ascii="Times New Roman" w:eastAsia="Times New Roman" w:hAnsi="Times New Roman" w:cs="Times New Roman"/>
          <w:sz w:val="24"/>
          <w:szCs w:val="24"/>
        </w:rPr>
        <w:t xml:space="preserve"> </w:t>
      </w:r>
      <w:r w:rsidR="00120B86">
        <w:rPr>
          <w:rFonts w:ascii="Times New Roman" w:eastAsia="Times New Roman" w:hAnsi="Times New Roman" w:cs="Times New Roman"/>
          <w:sz w:val="24"/>
          <w:szCs w:val="24"/>
        </w:rPr>
        <w:t>the relationship between electrical and diffusional tortuosity</w:t>
      </w:r>
      <w:r>
        <w:rPr>
          <w:rFonts w:ascii="Times New Roman" w:eastAsia="Times New Roman" w:hAnsi="Times New Roman" w:cs="Times New Roman"/>
          <w:sz w:val="24"/>
          <w:szCs w:val="24"/>
        </w:rPr>
        <w:t xml:space="preserve"> from published values in literature. </w:t>
      </w:r>
      <w:r>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{"citationID":"PQKcornm","properties":{"formattedCitation":"(KLINKENBERG, 1951)","plainCitation":"(KLINKENBERG, 1951)","dontUpdate":true,"noteIndex":0},"citationItems":[{"id":75,"uris":["http://zotero.org/users/local/zTcXUGTt/items/SU6JQQPQ"],"itemData":{"id":75,"type":"article-journal","abstract":"Mass transfer in the diagenesis of sediments is accomplished by the movement of solutions, and by diffusion. In a recent paper, Garrels et al. (1949) showed that the rate of transport by diffusion is independent of the permeability, but dependent upon an “effective directional porosity.” Values of this parameter for several different rocks were determined by diffusion measurements. In view of the analogy which exists between diffusion and electrical conduction this result could have been predicted from electrical data, and the “effective directional porosity” is more easily determinable by electrical measurements.In an open liquid-filled space the equations for diffusion and for electrical conduction, respectively, are:  where Dl and Kl are the diffusion constant and the electrical conductivity of the liquid. In a rock composed of nonconductive minerals, diffusion and electrical conduction will occur only in the pore space, and along sinuous paths. Hence, in such a case, the effective diffusion constant and electrical conductivity will be given by  where f is the porosity and L a “lithologic factor” depending upon the sinuosity of the path. The geometrical factor f/L is the “effective directional porosity” of Garrels et al. It is the same for both electrical conduction and diffusion and can be determined much more easily by electrical than by diffusion measurements. These deductions are confirmed by experiment and several tables of data for various rocks are presented.","container-title":"GSA Bulletin","DOI":"10.1130/0016-7606(1951)62[559:ABDAEC]2.0.CO;2","ISSN":"0016-7606","issue":"6","journalAbbreviation":"GSA Bulletin","page":"559-564","title":"ANALOGY BETWEEN DIFFUSION AND ELECTRICAL CONDUCTIVITY IN POROUS ROCKS","volume":"62","author":[{"family":"KLINKENBERG","given":"L. J"}],"issued":{"date-parts":[["1951",6,1]]}}}],"schema":"https://github.com/citation-style-language/schema/raw/master/csl-citation.json"} </w:instrText>
      </w:r>
      <w:r>
        <w:rPr>
          <w:rFonts w:ascii="Times New Roman" w:eastAsia="Times New Roman" w:hAnsi="Times New Roman" w:cs="Times New Roman"/>
          <w:sz w:val="24"/>
          <w:szCs w:val="24"/>
        </w:rPr>
        <w:fldChar w:fldCharType="separate"/>
      </w:r>
      <w:r w:rsidRPr="00C34CDA">
        <w:rPr>
          <w:rFonts w:ascii="Times New Roman" w:hAnsi="Times New Roman" w:cs="Times New Roman"/>
          <w:sz w:val="24"/>
        </w:rPr>
        <w:t>K</w:t>
      </w:r>
      <w:r>
        <w:rPr>
          <w:rFonts w:ascii="Times New Roman" w:hAnsi="Times New Roman" w:cs="Times New Roman"/>
          <w:sz w:val="24"/>
        </w:rPr>
        <w:t>linkenberg</w:t>
      </w:r>
      <w:r w:rsidRPr="00C34CDA">
        <w:rPr>
          <w:rFonts w:ascii="Times New Roman" w:hAnsi="Times New Roman" w:cs="Times New Roman"/>
          <w:sz w:val="24"/>
        </w:rPr>
        <w:t xml:space="preserve"> </w:t>
      </w:r>
      <w:r>
        <w:rPr>
          <w:rFonts w:ascii="Times New Roman" w:hAnsi="Times New Roman" w:cs="Times New Roman"/>
          <w:sz w:val="24"/>
        </w:rPr>
        <w:t>(</w:t>
      </w:r>
      <w:r w:rsidRPr="00C34CDA">
        <w:rPr>
          <w:rFonts w:ascii="Times New Roman" w:hAnsi="Times New Roman" w:cs="Times New Roman"/>
          <w:sz w:val="24"/>
        </w:rPr>
        <w:t>1951)</w:t>
      </w:r>
      <w:r>
        <w:rPr>
          <w:rFonts w:ascii="Times New Roman" w:eastAsia="Times New Roman" w:hAnsi="Times New Roman" w:cs="Times New Roman"/>
          <w:sz w:val="24"/>
          <w:szCs w:val="24"/>
        </w:rPr>
        <w:fldChar w:fldCharType="end"/>
      </w:r>
      <w:r w:rsidR="00F56A4B">
        <w:rPr>
          <w:rFonts w:ascii="Times New Roman" w:eastAsia="Times New Roman" w:hAnsi="Times New Roman" w:cs="Times New Roman"/>
          <w:sz w:val="24"/>
          <w:szCs w:val="24"/>
        </w:rPr>
        <w:t xml:space="preserve"> results do not show agreement between the diffusional and electrical tortuosity. </w:t>
      </w:r>
      <w:r>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{"citationID":"xoqBRGIb","properties":{"formattedCitation":"(Garrouch et al., 2001)","plainCitation":"(Garrouch et al., 2001)","dontUpdate":true,"noteIndex":0},"citationItems":[{"id":29,"uris":["http://zotero.org/users/local/zTcXUGTt/items/CUE7M6SU"],"itemData":{"id":29,"type":"article-journal","abstract":"This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A."},{"family":"Ali","given":"Liaqat"},{"family":"Qasem","given":"Fuad"}],"issued":{"date-parts":[["2001",10,1]]}}}],"schema":"https://github.com/citation-style-language/schema/raw/master/csl-citation.json"} </w:instrText>
      </w:r>
      <w:r>
        <w:rPr>
          <w:rFonts w:ascii="Times New Roman" w:eastAsia="Times New Roman" w:hAnsi="Times New Roman" w:cs="Times New Roman"/>
          <w:sz w:val="24"/>
          <w:szCs w:val="24"/>
        </w:rPr>
        <w:fldChar w:fldCharType="separate"/>
      </w:r>
      <w:r w:rsidRPr="00C34CDA">
        <w:rPr>
          <w:rFonts w:ascii="Times New Roman" w:hAnsi="Times New Roman" w:cs="Times New Roman"/>
          <w:sz w:val="24"/>
        </w:rPr>
        <w:t xml:space="preserve">Garrouch et al. </w:t>
      </w:r>
      <w:r>
        <w:rPr>
          <w:rFonts w:ascii="Times New Roman" w:hAnsi="Times New Roman" w:cs="Times New Roman"/>
          <w:sz w:val="24"/>
        </w:rPr>
        <w:t>(</w:t>
      </w:r>
      <w:r w:rsidRPr="00C34CDA">
        <w:rPr>
          <w:rFonts w:ascii="Times New Roman" w:hAnsi="Times New Roman" w:cs="Times New Roman"/>
          <w:sz w:val="24"/>
        </w:rPr>
        <w:t>2001)</w:t>
      </w:r>
      <w:r>
        <w:rPr>
          <w:rFonts w:ascii="Times New Roman" w:eastAsia="Times New Roman" w:hAnsi="Times New Roman" w:cs="Times New Roman"/>
          <w:sz w:val="24"/>
          <w:szCs w:val="24"/>
        </w:rPr>
        <w:fldChar w:fldCharType="end"/>
      </w:r>
      <w:r w:rsidR="00F56A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showed that the</w:t>
      </w:r>
      <w:r w:rsidR="00F56A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diffusional and electrical tortuosities </w:t>
      </w:r>
      <w:r w:rsidR="00F56A4B">
        <w:rPr>
          <w:rFonts w:ascii="Times New Roman" w:eastAsia="Times New Roman" w:hAnsi="Times New Roman" w:cs="Times New Roman"/>
          <w:sz w:val="24"/>
          <w:szCs w:val="24"/>
        </w:rPr>
        <w:t xml:space="preserve">on some </w:t>
      </w:r>
      <w:r>
        <w:rPr>
          <w:rFonts w:ascii="Times New Roman" w:eastAsia="Times New Roman" w:hAnsi="Times New Roman" w:cs="Times New Roman"/>
          <w:sz w:val="24"/>
          <w:szCs w:val="24"/>
        </w:rPr>
        <w:t>sandstone samples of porosity range 19.3% - 26.5%</w:t>
      </w:r>
      <w:r w:rsidRPr="00F90B9D">
        <w:rPr>
          <w:rFonts w:ascii="Times New Roman" w:eastAsia="Times New Roman" w:hAnsi="Times New Roman" w:cs="Times New Roman"/>
          <w:sz w:val="24"/>
          <w:szCs w:val="24"/>
        </w:rPr>
        <w:t xml:space="preserve"> </w:t>
      </w:r>
      <w:r w:rsidR="00F56A4B">
        <w:rPr>
          <w:rFonts w:ascii="Times New Roman" w:eastAsia="Times New Roman" w:hAnsi="Times New Roman" w:cs="Times New Roman"/>
          <w:sz w:val="24"/>
          <w:szCs w:val="24"/>
        </w:rPr>
        <w:t>were</w:t>
      </w:r>
      <w:r w:rsidRPr="00F90B9D">
        <w:rPr>
          <w:rFonts w:ascii="Times New Roman" w:eastAsia="Times New Roman" w:hAnsi="Times New Roman" w:cs="Times New Roman"/>
          <w:sz w:val="24"/>
          <w:szCs w:val="24"/>
        </w:rPr>
        <w:t xml:space="preserve"> similar</w:t>
      </w:r>
      <w:r w:rsidR="00F56A4B">
        <w:rPr>
          <w:rFonts w:ascii="Times New Roman" w:eastAsia="Times New Roman" w:hAnsi="Times New Roman" w:cs="Times New Roman"/>
          <w:sz w:val="24"/>
          <w:szCs w:val="24"/>
        </w:rPr>
        <w:t xml:space="preserve"> while </w:t>
      </w:r>
      <w:r w:rsidR="00F56A4B">
        <w:rPr>
          <w:rFonts w:ascii="Times New Roman" w:eastAsia="Times New Roman" w:hAnsi="Times New Roman" w:cs="Times New Roman"/>
          <w:sz w:val="24"/>
          <w:szCs w:val="24"/>
        </w:rPr>
        <w:fldChar w:fldCharType="begin"/>
      </w:r>
      <w:r w:rsidR="0057797B">
        <w:rPr>
          <w:rFonts w:ascii="Times New Roman" w:eastAsia="Times New Roman" w:hAnsi="Times New Roman" w:cs="Times New Roman"/>
          <w:sz w:val="24"/>
          <w:szCs w:val="24"/>
        </w:rPr>
        <w:instrText xml:space="preserve"> ADDIN ZOTERO_ITEM CSL_CITATION {"citationID":"BXrYgYS2","properties":{"formattedCitation":"(Bezzar &amp; Ghomari, 2013)","plainCitation":"(Bezzar &amp; Ghomari, 2013)","dontUpdate":true,"noteIndex":0},"citationItems":[{"id":48,"uris":["http://zotero.org/users/local/zTcXUGTt/items/7JV872SF"],"itemData":{"id":48,"type":"article-journal","abstract":"A non-destructive test was carried out on a liner material—sand bentonite mixture (SB) with a continuous concentration diffusion of NaCl electrolyte. The work reported studied the spacio-temporal variation of the electrical conductivity $$\\sigma ^{*}_{\\mathrm{s}}$$(z, t) in a diffusion soil column with different heights. A relationship between the interstitial pore fluid concentration of SB and the electrical conductivity of the solution has been established by mixing and compacting samples of sand bentonite with NaCl electrolytes at different concentrations. Electrical conductivity of compacted specimens was measured with a two-electrode cell. The conductivity measurements were used to quantify the pore fluid concentration and effective diffusion coefficient of SB liners. It is concluded here that the electrical conductivity of compacted specimens depends mainly on the salt concentration in the pore fluid and it could be used to measure ionic movement through liners during diffusion. The experimental diffusion coefficient reached theoretical diffusion coefficient when sample height is equal to 40 cm.","container-title":"Transport in Porous Media","DOI":"10.1007/s11242-012-0115-9","ISSN":"1573-1634","issue":"2","journalAbbreviation":"Transport in Porous Media","page":"147-159","title":"Monitoring of Pollutant Diffusion into Clay Liners by Electrical Methods","volume":"97","author":[{"family":"Bezzar","given":"A."},{"family":"Ghomari","given":"F."}],"issued":{"date-parts":[["2013",3,1]]}}}],"schema":"https://github.com/citation-style-language/schema/raw/master/csl-citation.json"} </w:instrText>
      </w:r>
      <w:r w:rsidR="00F56A4B">
        <w:rPr>
          <w:rFonts w:ascii="Times New Roman" w:eastAsia="Times New Roman" w:hAnsi="Times New Roman" w:cs="Times New Roman"/>
          <w:sz w:val="24"/>
          <w:szCs w:val="24"/>
        </w:rPr>
        <w:fldChar w:fldCharType="separate"/>
      </w:r>
      <w:proofErr w:type="spellStart"/>
      <w:r w:rsidR="00F56A4B" w:rsidRPr="00F56A4B">
        <w:rPr>
          <w:rFonts w:ascii="Times New Roman" w:hAnsi="Times New Roman" w:cs="Times New Roman"/>
          <w:sz w:val="24"/>
        </w:rPr>
        <w:t>Bezzar</w:t>
      </w:r>
      <w:proofErr w:type="spellEnd"/>
      <w:r w:rsidR="00F56A4B" w:rsidRPr="00F56A4B">
        <w:rPr>
          <w:rFonts w:ascii="Times New Roman" w:hAnsi="Times New Roman" w:cs="Times New Roman"/>
          <w:sz w:val="24"/>
        </w:rPr>
        <w:t xml:space="preserve"> &amp; </w:t>
      </w:r>
      <w:proofErr w:type="spellStart"/>
      <w:r w:rsidR="00F56A4B" w:rsidRPr="00F56A4B">
        <w:rPr>
          <w:rFonts w:ascii="Times New Roman" w:hAnsi="Times New Roman" w:cs="Times New Roman"/>
          <w:sz w:val="24"/>
        </w:rPr>
        <w:t>Ghomari</w:t>
      </w:r>
      <w:proofErr w:type="spellEnd"/>
      <w:r w:rsidR="00F56A4B">
        <w:rPr>
          <w:rFonts w:ascii="Times New Roman" w:hAnsi="Times New Roman" w:cs="Times New Roman"/>
          <w:sz w:val="24"/>
        </w:rPr>
        <w:t xml:space="preserve"> (</w:t>
      </w:r>
      <w:r w:rsidR="00F56A4B" w:rsidRPr="00F56A4B">
        <w:rPr>
          <w:rFonts w:ascii="Times New Roman" w:hAnsi="Times New Roman" w:cs="Times New Roman"/>
          <w:sz w:val="24"/>
        </w:rPr>
        <w:t>2013)</w:t>
      </w:r>
      <w:r w:rsidR="00F56A4B">
        <w:rPr>
          <w:rFonts w:ascii="Times New Roman" w:eastAsia="Times New Roman" w:hAnsi="Times New Roman" w:cs="Times New Roman"/>
          <w:sz w:val="24"/>
          <w:szCs w:val="24"/>
        </w:rPr>
        <w:fldChar w:fldCharType="end"/>
      </w:r>
      <w:r w:rsidR="00F56A4B">
        <w:rPr>
          <w:rFonts w:ascii="Times New Roman" w:eastAsia="Times New Roman" w:hAnsi="Times New Roman" w:cs="Times New Roman"/>
          <w:sz w:val="24"/>
          <w:szCs w:val="24"/>
        </w:rPr>
        <w:t xml:space="preserve"> from measurements of sand-bentonite mixtures (90:10) claimed that both tortuosities were different due to significant differences observed in the actual effective diffusion coefficient obtained from diffusion experiments and the effective diffusion coefficient from electrical tortuosity measurements.</w:t>
      </w:r>
    </w:p>
    <w:p w14:paraId="5EA86ADD" w14:textId="77777777" w:rsidR="00F90B9D" w:rsidRDefault="00F90B9D" w:rsidP="00F90B9D">
      <w:pPr>
        <w:keepNext/>
        <w:spacing w:line="480" w:lineRule="auto"/>
        <w:jc w:val="center"/>
      </w:pPr>
      <w:r>
        <w:rPr>
          <w:rFonts w:ascii="Times New Roman" w:hAnsi="Times New Roman" w:cs="Times New Roman"/>
          <w:b/>
          <w:bCs/>
          <w:noProof/>
          <w:sz w:val="24"/>
          <w:szCs w:val="24"/>
        </w:rPr>
        <w:drawing>
          <wp:inline distT="0" distB="0" distL="0" distR="0" wp14:anchorId="53D4D844" wp14:editId="4C187093">
            <wp:extent cx="4418965" cy="2693963"/>
            <wp:effectExtent l="0" t="0" r="63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631F7C9" w14:textId="7B23C466" w:rsidR="00F90B9D" w:rsidRPr="00F90B9D" w:rsidRDefault="00F90B9D" w:rsidP="00F90B9D">
      <w:pPr>
        <w:pStyle w:val="Caption"/>
        <w:jc w:val="center"/>
        <w:rPr>
          <w:rFonts w:ascii="Times New Roman" w:hAnsi="Times New Roman" w:cs="Times New Roman"/>
          <w:b/>
          <w:bCs/>
          <w:i w:val="0"/>
          <w:iCs w:val="0"/>
          <w:color w:val="auto"/>
          <w:sz w:val="24"/>
          <w:szCs w:val="24"/>
        </w:rPr>
      </w:pPr>
      <w:bookmarkStart w:id="32" w:name="_Toc102560662"/>
      <w:r w:rsidRPr="00F90B9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14</w:t>
      </w:r>
      <w:r w:rsidR="00266658">
        <w:rPr>
          <w:rFonts w:ascii="Times New Roman" w:hAnsi="Times New Roman" w:cs="Times New Roman"/>
          <w:b/>
          <w:bCs/>
          <w:i w:val="0"/>
          <w:iCs w:val="0"/>
          <w:color w:val="auto"/>
          <w:sz w:val="24"/>
          <w:szCs w:val="24"/>
        </w:rPr>
        <w:fldChar w:fldCharType="end"/>
      </w:r>
      <w:r w:rsidRPr="00F90B9D">
        <w:rPr>
          <w:rFonts w:ascii="Times New Roman" w:hAnsi="Times New Roman" w:cs="Times New Roman"/>
          <w:b/>
          <w:bCs/>
          <w:i w:val="0"/>
          <w:iCs w:val="0"/>
          <w:color w:val="auto"/>
          <w:sz w:val="24"/>
          <w:szCs w:val="24"/>
        </w:rPr>
        <w:t xml:space="preserve">. Comparison between electrical and diffusional tortuosity showing comparable results for synthetic consolidated core, Klinkenberg (1951),  sandstones, Garrouch et al., (2001), </w:t>
      </w:r>
      <w:proofErr w:type="spellStart"/>
      <w:r w:rsidRPr="00F90B9D">
        <w:rPr>
          <w:rFonts w:ascii="Times New Roman" w:hAnsi="Times New Roman" w:cs="Times New Roman"/>
          <w:b/>
          <w:bCs/>
          <w:i w:val="0"/>
          <w:iCs w:val="0"/>
          <w:color w:val="auto"/>
          <w:sz w:val="24"/>
          <w:szCs w:val="24"/>
        </w:rPr>
        <w:t>Bezzar</w:t>
      </w:r>
      <w:proofErr w:type="spellEnd"/>
      <w:r w:rsidRPr="00F90B9D">
        <w:rPr>
          <w:rFonts w:ascii="Times New Roman" w:hAnsi="Times New Roman" w:cs="Times New Roman"/>
          <w:b/>
          <w:bCs/>
          <w:i w:val="0"/>
          <w:iCs w:val="0"/>
          <w:color w:val="auto"/>
          <w:sz w:val="24"/>
          <w:szCs w:val="24"/>
        </w:rPr>
        <w:t xml:space="preserve"> and </w:t>
      </w:r>
      <w:proofErr w:type="spellStart"/>
      <w:r w:rsidRPr="00F90B9D">
        <w:rPr>
          <w:rFonts w:ascii="Times New Roman" w:hAnsi="Times New Roman" w:cs="Times New Roman"/>
          <w:b/>
          <w:bCs/>
          <w:i w:val="0"/>
          <w:iCs w:val="0"/>
          <w:color w:val="auto"/>
          <w:sz w:val="24"/>
          <w:szCs w:val="24"/>
        </w:rPr>
        <w:t>Ghomari</w:t>
      </w:r>
      <w:proofErr w:type="spellEnd"/>
      <w:r w:rsidRPr="00F90B9D">
        <w:rPr>
          <w:rFonts w:ascii="Times New Roman" w:hAnsi="Times New Roman" w:cs="Times New Roman"/>
          <w:b/>
          <w:bCs/>
          <w:i w:val="0"/>
          <w:iCs w:val="0"/>
          <w:color w:val="auto"/>
          <w:sz w:val="24"/>
          <w:szCs w:val="24"/>
        </w:rPr>
        <w:t xml:space="preserve"> (2013) argue that both measures are different</w:t>
      </w:r>
      <w:r>
        <w:rPr>
          <w:rFonts w:ascii="Times New Roman" w:hAnsi="Times New Roman" w:cs="Times New Roman"/>
          <w:b/>
          <w:bCs/>
          <w:i w:val="0"/>
          <w:iCs w:val="0"/>
          <w:color w:val="auto"/>
          <w:sz w:val="24"/>
          <w:szCs w:val="24"/>
        </w:rPr>
        <w:t>.</w:t>
      </w:r>
      <w:bookmarkEnd w:id="32"/>
    </w:p>
    <w:p w14:paraId="085C7A54" w14:textId="5377342C" w:rsidR="005F6BD0" w:rsidRDefault="005F6BD0" w:rsidP="00F56A4B">
      <w:pPr>
        <w:spacing w:line="480" w:lineRule="auto"/>
        <w:jc w:val="both"/>
        <w:rPr>
          <w:rFonts w:ascii="Times New Roman" w:eastAsia="Times New Roman" w:hAnsi="Times New Roman" w:cs="Times New Roman"/>
          <w:sz w:val="24"/>
          <w:szCs w:val="24"/>
        </w:rPr>
      </w:pPr>
      <w:r w:rsidRPr="00741E17">
        <w:rPr>
          <w:rFonts w:ascii="Times New Roman" w:hAnsi="Times New Roman" w:cs="Times New Roman"/>
          <w:sz w:val="24"/>
          <w:szCs w:val="24"/>
        </w:rPr>
        <w:t xml:space="preserve">Clennell (1997) examined the relationship between electrical and chemical diffusive flows based on the assumptions that ion transport through pore space uses volume and </w:t>
      </w:r>
      <w:r>
        <w:rPr>
          <w:rFonts w:ascii="Times New Roman" w:hAnsi="Times New Roman" w:cs="Times New Roman"/>
          <w:sz w:val="24"/>
          <w:szCs w:val="24"/>
        </w:rPr>
        <w:t>time-averaged</w:t>
      </w:r>
      <w:r w:rsidRPr="00741E17">
        <w:rPr>
          <w:rFonts w:ascii="Times New Roman" w:hAnsi="Times New Roman" w:cs="Times New Roman"/>
          <w:sz w:val="24"/>
          <w:szCs w:val="24"/>
        </w:rPr>
        <w:t xml:space="preserve"> flux in a 1-dimensional case. By deriving relationships of current flow in terms of potential gradient and diffusive flux density in terms of concentration gradient, it was</w:t>
      </w:r>
      <w:r>
        <w:rPr>
          <w:rFonts w:ascii="Times New Roman" w:hAnsi="Times New Roman" w:cs="Times New Roman"/>
          <w:sz w:val="24"/>
          <w:szCs w:val="24"/>
        </w:rPr>
        <w:t xml:space="preserve"> </w:t>
      </w:r>
      <w:r w:rsidRPr="00741E17">
        <w:rPr>
          <w:rFonts w:ascii="Times New Roman" w:hAnsi="Times New Roman" w:cs="Times New Roman"/>
          <w:sz w:val="24"/>
          <w:szCs w:val="24"/>
        </w:rPr>
        <w:t>shown that the respective ratios</w:t>
      </w:r>
      <w:r w:rsidRPr="00741E17">
        <w:rPr>
          <w:rFonts w:ascii="Times New Roman" w:eastAsia="Times New Roman" w:hAnsi="Times New Roman" w:cs="Times New Roman"/>
          <w:sz w:val="24"/>
          <w:szCs w:val="24"/>
        </w:rPr>
        <w:t xml:space="preserve"> of the bulk fluid phase conduction and diffusion to the effective pore conduction and diffusion are </w:t>
      </w:r>
      <w:r w:rsidRPr="00741E17">
        <w:rPr>
          <w:rFonts w:ascii="Times New Roman" w:eastAsia="Times New Roman" w:hAnsi="Times New Roman" w:cs="Times New Roman"/>
          <w:sz w:val="24"/>
          <w:szCs w:val="24"/>
        </w:rPr>
        <w:lastRenderedPageBreak/>
        <w:t>identical.</w:t>
      </w:r>
      <w:r w:rsidR="00F56A4B">
        <w:rPr>
          <w:rFonts w:ascii="Times New Roman" w:eastAsia="Times New Roman" w:hAnsi="Times New Roman" w:cs="Times New Roman"/>
          <w:sz w:val="24"/>
          <w:szCs w:val="24"/>
        </w:rPr>
        <w:t xml:space="preserve"> </w:t>
      </w:r>
      <w:r>
        <w:rPr>
          <w:rFonts w:ascii="Times New Roman" w:eastAsia="Times New Roman" w:hAnsi="Times New Roman" w:cs="Times New Roman"/>
          <w:color w:val="70AD47" w:themeColor="accent6"/>
          <w:sz w:val="24"/>
          <w:szCs w:val="24"/>
        </w:rPr>
        <w:fldChar w:fldCharType="begin"/>
      </w:r>
      <w:r>
        <w:rPr>
          <w:rFonts w:ascii="Times New Roman" w:eastAsia="Times New Roman" w:hAnsi="Times New Roman" w:cs="Times New Roman"/>
          <w:color w:val="70AD47" w:themeColor="accent6"/>
          <w:sz w:val="24"/>
          <w:szCs w:val="24"/>
        </w:rPr>
        <w:instrText xml:space="preserve"> ADDIN ZOTERO_ITEM CSL_CITATION {"citationID":"qO7WfNQi","properties":{"formattedCitation":"(Martys et al., 1994)","plainCitation":"(Martys et al., 1994)","dontUpdate":true,"noteIndex":0},"citationItems":[{"id":28,"uris":["http://zotero.org/users/local/zTcXUGTt/items/QW4IDN8T"],"itemData":{"id":28,"type":"article-journal","abstract":"Results from the numerical simulation of Stokes flow through random packings of nonoverlapping or overlapping sphers and a [ital scaling] [ital ansatz] are used to obtain universal curves for the fluid permeability. The scaling ansatz is motivated by previous analysis of rigorous bounds on the permeability. Excellent agreement was found for a variety of model microstructures of porous media in the low and high porosity regimes. Experimentally obtained permeabilities of several sandstones were found to agree well with our universal curve.","container-title":"Physical review. E, Statistical physics, plasmas, fluids, and related interdisciplinary topics","DOI":"10.1103/PhysRevE.50.403","journalAbbreviation":"Physical review. E, Statistical physics, plasmas, fluids, and related interdisciplinary topics","page":"403-408","title":"Universal scaling of fluid permeability for sphere packings","volume":"50","author":[{"family":"Martys","given":"Nicos"},{"family":"Torquato","given":"S"},{"family":"Bentz","given":"D."}],"issued":{"date-parts":[["1994",8,1]]}}}],"schema":"https://github.com/citation-style-language/schema/raw/master/csl-citation.json"} </w:instrText>
      </w:r>
      <w:r>
        <w:rPr>
          <w:rFonts w:ascii="Times New Roman" w:eastAsia="Times New Roman" w:hAnsi="Times New Roman" w:cs="Times New Roman"/>
          <w:color w:val="70AD47" w:themeColor="accent6"/>
          <w:sz w:val="24"/>
          <w:szCs w:val="24"/>
        </w:rPr>
        <w:fldChar w:fldCharType="separate"/>
      </w:r>
      <w:proofErr w:type="spellStart"/>
      <w:r w:rsidRPr="00C13336">
        <w:rPr>
          <w:rFonts w:ascii="Times New Roman" w:hAnsi="Times New Roman" w:cs="Times New Roman"/>
          <w:sz w:val="24"/>
        </w:rPr>
        <w:t>Martys</w:t>
      </w:r>
      <w:proofErr w:type="spellEnd"/>
      <w:r w:rsidRPr="00C13336">
        <w:rPr>
          <w:rFonts w:ascii="Times New Roman" w:hAnsi="Times New Roman" w:cs="Times New Roman"/>
          <w:sz w:val="24"/>
        </w:rPr>
        <w:t xml:space="preserve"> et al., </w:t>
      </w:r>
      <w:r>
        <w:rPr>
          <w:rFonts w:ascii="Times New Roman" w:hAnsi="Times New Roman" w:cs="Times New Roman"/>
          <w:sz w:val="24"/>
        </w:rPr>
        <w:t>(</w:t>
      </w:r>
      <w:r w:rsidRPr="00C13336">
        <w:rPr>
          <w:rFonts w:ascii="Times New Roman" w:hAnsi="Times New Roman" w:cs="Times New Roman"/>
          <w:sz w:val="24"/>
        </w:rPr>
        <w:t>1994)</w:t>
      </w:r>
      <w:r>
        <w:rPr>
          <w:rFonts w:ascii="Times New Roman" w:eastAsia="Times New Roman" w:hAnsi="Times New Roman" w:cs="Times New Roman"/>
          <w:color w:val="70AD47" w:themeColor="accent6"/>
          <w:sz w:val="24"/>
          <w:szCs w:val="24"/>
        </w:rPr>
        <w:fldChar w:fldCharType="end"/>
      </w:r>
      <w:r>
        <w:rPr>
          <w:rFonts w:ascii="Times New Roman" w:eastAsia="Times New Roman" w:hAnsi="Times New Roman" w:cs="Times New Roman"/>
          <w:color w:val="70AD47" w:themeColor="accent6"/>
          <w:sz w:val="24"/>
          <w:szCs w:val="24"/>
        </w:rPr>
        <w:t xml:space="preserve"> </w:t>
      </w:r>
      <w:r w:rsidRPr="00876023">
        <w:rPr>
          <w:rFonts w:ascii="Times New Roman" w:eastAsia="Times New Roman" w:hAnsi="Times New Roman" w:cs="Times New Roman"/>
          <w:sz w:val="24"/>
          <w:szCs w:val="24"/>
        </w:rPr>
        <w:t>showed through numerical solutions of flow patterns</w:t>
      </w:r>
      <w:r>
        <w:rPr>
          <w:rFonts w:ascii="Times New Roman" w:eastAsia="Times New Roman" w:hAnsi="Times New Roman" w:cs="Times New Roman"/>
          <w:sz w:val="24"/>
          <w:szCs w:val="24"/>
        </w:rPr>
        <w:t xml:space="preserve"> </w:t>
      </w:r>
      <w:r w:rsidRPr="00876023">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a </w:t>
      </w:r>
      <w:r w:rsidRPr="00876023">
        <w:rPr>
          <w:rFonts w:ascii="Times New Roman" w:eastAsia="Times New Roman" w:hAnsi="Times New Roman" w:cs="Times New Roman"/>
          <w:sz w:val="24"/>
          <w:szCs w:val="24"/>
        </w:rPr>
        <w:t>2-dimensional model with 75% porosity that the flow patterns</w:t>
      </w:r>
      <w:r>
        <w:rPr>
          <w:rFonts w:ascii="Times New Roman" w:eastAsia="Times New Roman" w:hAnsi="Times New Roman" w:cs="Times New Roman"/>
          <w:sz w:val="24"/>
          <w:szCs w:val="24"/>
        </w:rPr>
        <w:t xml:space="preserve"> of both electrical and diffusional flows</w:t>
      </w:r>
      <w:r w:rsidRPr="00876023">
        <w:rPr>
          <w:rFonts w:ascii="Times New Roman" w:eastAsia="Times New Roman" w:hAnsi="Times New Roman" w:cs="Times New Roman"/>
          <w:sz w:val="24"/>
          <w:szCs w:val="24"/>
        </w:rPr>
        <w:t xml:space="preserve"> are identical</w:t>
      </w:r>
      <w:r>
        <w:rPr>
          <w:rFonts w:ascii="Times New Roman" w:eastAsia="Times New Roman" w:hAnsi="Times New Roman" w:cs="Times New Roman"/>
          <w:sz w:val="24"/>
          <w:szCs w:val="24"/>
        </w:rPr>
        <w:t>.</w:t>
      </w:r>
      <w:r w:rsidRPr="00876023">
        <w:rPr>
          <w:rFonts w:ascii="Times New Roman" w:eastAsia="Times New Roman" w:hAnsi="Times New Roman" w:cs="Times New Roman"/>
          <w:sz w:val="24"/>
          <w:szCs w:val="24"/>
        </w:rPr>
        <w:t xml:space="preserve"> </w:t>
      </w:r>
    </w:p>
    <w:p w14:paraId="6622C52C" w14:textId="42628D69" w:rsidR="005F6BD0" w:rsidRDefault="005F6BD0" w:rsidP="005F6BD0">
      <w:pPr>
        <w:spacing w:after="0" w:line="480" w:lineRule="auto"/>
        <w:jc w:val="both"/>
        <w:rPr>
          <w:rFonts w:ascii="Times New Roman" w:eastAsia="Times New Roman" w:hAnsi="Times New Roman" w:cs="Times New Roman"/>
          <w:sz w:val="24"/>
          <w:szCs w:val="24"/>
        </w:rPr>
      </w:pPr>
      <w:r w:rsidRPr="00C820A7">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{"citationID":"dXWzz2ev","properties":{"formattedCitation":"(van Brakel &amp; Heertjes, 1974)","plainCitation":"(van Brakel &amp; Heertjes, 1974)","dontUpdate":true,"noteIndex":0},"citationItems":[{"id":22,"uris":["http://zotero.org/users/local/zTcXUGTt/items/BCCUX8J4"],"itemData":{"id":22,"type":"article-journal","abstract":"The ratio between the effective bulk diffusion coefficient in macroporous media and the diffusion coefficient in the absence of the porous medium is analysed in terms of the porosity, the tortuosity and the constrictivity. The necessity of distinguishing these three parameters is supported by the description of diffusion in partly saturated homogeneous isotropic monodisperse sphere packings. The results are generalized to bulk diffusion in all homogeneous isotropic porous media in the porosity range 0–50 per cent.\nRésumé\nLe rapport entre le coefficient de diffusion effectif dans des milieux macroporeux et le coefficient de diffusion en absence de milieu poreux est décrit en fonction de la porosité, de la tortuositéet d'un facteur de rétrécissement. La nécessitéde discerner ces trois paramètres est soutenue par la description de la diffusion dans des empilements homogènes, isotropiques, et partiellement saturés de billes de verre monodispersés. Les résultats sont généralisésàtous les milieux poreux homogènes et isotropiques pour les porosités de 0à50 pour cent.\nZusammenfassung\nDas Verhältnis zwischen dem Diffusionswiderstand eines porigen Gutes und der Diffusionszahl wird beschrieben als eine Funktion der Porosität, eines Umwegfaktors und eines Erweiterungsfaktors. Die Notwendigkeit, diese drei Parameter zu unterscheiden, ist durch die Funktion für die Beschreibung der Diffusion in homogenen, isotropen, teilweise gesättigten Schüttungen von monodispersen Glaskugeln bedingt. Die Resultate werden im Hinblick auf die Diffusion in allen homogenen, isotropen, porigen Gütern mit Porositäten von 0–50% verallgemeinert.\nPeЗюMe\nCooтнoшeниe мeждy эффeктивным кoэффициeнтoм диффyзии гaзa в кaпилляpнoпopиcтых тeлaх и кoэффициeнтoм диффyзии пpи oтcyтcтвии пopиcтoгo тeлa aнaлизиpyeтcя пpи пoмoщи cтpyктypных хapaктepиcтик : пopиcтocти, пpocвeтa и извилиcтocти. Heoбхoдимo paзлихaть эти тpи пapaмeтpa для oпиcaния диффyзии в хacтихнo нacыщeнных, oднopoдных, изoтpoпных мoнoдиcпepcных yпaкoвкaх cфepихecких хacтиц. Peзyльтaты oбoбщaютcя для вceх oднopoдных изoтpoпных пopиcтых тeл в oблacти пopиcтocти oт 0–50%.","container-title":"International Journal of Heat and Mass Transfer","DOI":"10.1016/0017-9310(74)90190-2","ISSN":"0017-9310","issue":"9","journalAbbreviation":"International Journal of Heat and Mass Transfer","page":"1093-1103","title":"Analysis of diffusion in macroporous media in terms of a porosity, a tortuosity and a constrictivity factor","volume":"17","author":[{"family":"Brakel","given":"J.","non-dropping-particle":"van"},{"family":"Heertjes","given":"P.M."}],"issued":{"date-parts":[["1974",9,1]]}}}],"schema":"https://github.com/citation-style-language/schema/raw/master/csl-citation.json"} </w:instrText>
      </w:r>
      <w:r w:rsidRPr="00C820A7">
        <w:rPr>
          <w:rFonts w:ascii="Times New Roman" w:eastAsia="Times New Roman" w:hAnsi="Times New Roman" w:cs="Times New Roman"/>
          <w:sz w:val="24"/>
          <w:szCs w:val="24"/>
        </w:rPr>
        <w:fldChar w:fldCharType="separate"/>
      </w:r>
      <w:r w:rsidRPr="00C13336">
        <w:rPr>
          <w:rFonts w:ascii="Times New Roman" w:hAnsi="Times New Roman" w:cs="Times New Roman"/>
          <w:sz w:val="24"/>
        </w:rPr>
        <w:t xml:space="preserve">van </w:t>
      </w:r>
      <w:proofErr w:type="spellStart"/>
      <w:r w:rsidRPr="00C13336">
        <w:rPr>
          <w:rFonts w:ascii="Times New Roman" w:hAnsi="Times New Roman" w:cs="Times New Roman"/>
          <w:sz w:val="24"/>
        </w:rPr>
        <w:t>Brakel</w:t>
      </w:r>
      <w:proofErr w:type="spellEnd"/>
      <w:r w:rsidRPr="00C13336">
        <w:rPr>
          <w:rFonts w:ascii="Times New Roman" w:hAnsi="Times New Roman" w:cs="Times New Roman"/>
          <w:sz w:val="24"/>
        </w:rPr>
        <w:t xml:space="preserve"> &amp; </w:t>
      </w:r>
      <w:proofErr w:type="spellStart"/>
      <w:r w:rsidRPr="00C13336">
        <w:rPr>
          <w:rFonts w:ascii="Times New Roman" w:hAnsi="Times New Roman" w:cs="Times New Roman"/>
          <w:sz w:val="24"/>
        </w:rPr>
        <w:t>Heertjes</w:t>
      </w:r>
      <w:proofErr w:type="spellEnd"/>
      <w:r w:rsidRPr="00C13336">
        <w:rPr>
          <w:rFonts w:ascii="Times New Roman" w:hAnsi="Times New Roman" w:cs="Times New Roman"/>
          <w:sz w:val="24"/>
        </w:rPr>
        <w:t xml:space="preserve"> </w:t>
      </w:r>
      <w:r>
        <w:rPr>
          <w:rFonts w:ascii="Times New Roman" w:hAnsi="Times New Roman" w:cs="Times New Roman"/>
          <w:sz w:val="24"/>
        </w:rPr>
        <w:t>(</w:t>
      </w:r>
      <w:r w:rsidRPr="00C13336">
        <w:rPr>
          <w:rFonts w:ascii="Times New Roman" w:hAnsi="Times New Roman" w:cs="Times New Roman"/>
          <w:sz w:val="24"/>
        </w:rPr>
        <w:t>1974)</w:t>
      </w:r>
      <w:r w:rsidRPr="00C820A7">
        <w:rPr>
          <w:rFonts w:ascii="Times New Roman" w:eastAsia="Times New Roman" w:hAnsi="Times New Roman" w:cs="Times New Roman"/>
          <w:sz w:val="24"/>
          <w:szCs w:val="24"/>
        </w:rPr>
        <w:fldChar w:fldCharType="end"/>
      </w:r>
      <w:r w:rsidRPr="00C820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postulated </w:t>
      </w:r>
      <w:r w:rsidRPr="00C820A7">
        <w:rPr>
          <w:rFonts w:ascii="Times New Roman" w:eastAsia="Times New Roman" w:hAnsi="Times New Roman" w:cs="Times New Roman"/>
          <w:sz w:val="24"/>
          <w:szCs w:val="24"/>
        </w:rPr>
        <w:t xml:space="preserve">that the tortuosity in both cases </w:t>
      </w:r>
      <w:r>
        <w:rPr>
          <w:rFonts w:ascii="Times New Roman" w:eastAsia="Times New Roman" w:hAnsi="Times New Roman" w:cs="Times New Roman"/>
          <w:sz w:val="24"/>
          <w:szCs w:val="24"/>
        </w:rPr>
        <w:t xml:space="preserve">might be </w:t>
      </w:r>
      <w:r w:rsidRPr="00C820A7">
        <w:rPr>
          <w:rFonts w:ascii="Times New Roman" w:eastAsia="Times New Roman" w:hAnsi="Times New Roman" w:cs="Times New Roman"/>
          <w:sz w:val="24"/>
          <w:szCs w:val="24"/>
        </w:rPr>
        <w:t xml:space="preserve">different due to </w:t>
      </w:r>
      <w:r>
        <w:rPr>
          <w:rFonts w:ascii="Times New Roman" w:eastAsia="Times New Roman" w:hAnsi="Times New Roman" w:cs="Times New Roman"/>
          <w:sz w:val="24"/>
          <w:szCs w:val="24"/>
        </w:rPr>
        <w:t xml:space="preserve">the </w:t>
      </w:r>
      <w:r w:rsidRPr="00C820A7">
        <w:rPr>
          <w:rFonts w:ascii="Times New Roman" w:eastAsia="Times New Roman" w:hAnsi="Times New Roman" w:cs="Times New Roman"/>
          <w:sz w:val="24"/>
          <w:szCs w:val="24"/>
        </w:rPr>
        <w:t>chemical activity of sediment particles.</w:t>
      </w:r>
      <w:r w:rsidR="00F56A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C820A7">
        <w:rPr>
          <w:rFonts w:ascii="Times New Roman" w:eastAsia="Times New Roman" w:hAnsi="Times New Roman" w:cs="Times New Roman"/>
          <w:sz w:val="24"/>
          <w:szCs w:val="24"/>
        </w:rPr>
        <w:t>he</w:t>
      </w:r>
      <w:r w:rsidR="00D2006E">
        <w:rPr>
          <w:rFonts w:ascii="Times New Roman" w:eastAsia="Times New Roman" w:hAnsi="Times New Roman" w:cs="Times New Roman"/>
          <w:sz w:val="24"/>
          <w:szCs w:val="24"/>
        </w:rPr>
        <w:t xml:space="preserve">se </w:t>
      </w:r>
      <w:r w:rsidRPr="00C820A7">
        <w:rPr>
          <w:rFonts w:ascii="Times New Roman" w:eastAsia="Times New Roman" w:hAnsi="Times New Roman" w:cs="Times New Roman"/>
          <w:sz w:val="24"/>
          <w:szCs w:val="24"/>
        </w:rPr>
        <w:t>differences</w:t>
      </w:r>
      <w:r w:rsidR="00D2006E">
        <w:rPr>
          <w:rFonts w:ascii="Times New Roman" w:eastAsia="Times New Roman" w:hAnsi="Times New Roman" w:cs="Times New Roman"/>
          <w:sz w:val="24"/>
          <w:szCs w:val="24"/>
        </w:rPr>
        <w:t xml:space="preserve"> which may exist</w:t>
      </w:r>
      <w:r>
        <w:rPr>
          <w:rFonts w:ascii="Times New Roman" w:eastAsia="Times New Roman" w:hAnsi="Times New Roman" w:cs="Times New Roman"/>
          <w:sz w:val="24"/>
          <w:szCs w:val="24"/>
        </w:rPr>
        <w:t xml:space="preserve"> between the diffusional and electrical tortuosity have been attributed</w:t>
      </w:r>
      <w:r>
        <w:rPr>
          <w:rStyle w:val="CommentReference"/>
          <w:rFonts w:ascii="Times New Roman" w:eastAsia="Times New Roman" w:hAnsi="Times New Roman" w:cs="Times New Roman"/>
        </w:rPr>
        <w:t xml:space="preserve"> </w:t>
      </w:r>
      <w:r w:rsidRPr="00C820A7">
        <w:rPr>
          <w:rFonts w:ascii="Times New Roman" w:eastAsia="Times New Roman" w:hAnsi="Times New Roman" w:cs="Times New Roman"/>
          <w:sz w:val="24"/>
          <w:szCs w:val="24"/>
        </w:rPr>
        <w:t xml:space="preserve">to secondary phenomena relating to solid-phase conduction, reactions between the diffusing solute and solid phase, anion exclusion, and the formation of a diffuse double layer where diffusion is slowed by electrokinetic drag </w:t>
      </w:r>
      <w:r w:rsidR="00D2006E">
        <w:rPr>
          <w:rFonts w:ascii="Times New Roman" w:eastAsia="Times New Roman" w:hAnsi="Times New Roman" w:cs="Times New Roman"/>
          <w:sz w:val="24"/>
          <w:szCs w:val="24"/>
        </w:rPr>
        <w:t>and</w:t>
      </w:r>
      <w:r w:rsidRPr="00C820A7">
        <w:rPr>
          <w:rFonts w:ascii="Times New Roman" w:eastAsia="Times New Roman" w:hAnsi="Times New Roman" w:cs="Times New Roman"/>
          <w:sz w:val="24"/>
          <w:szCs w:val="24"/>
        </w:rPr>
        <w:t xml:space="preserve"> electric conductivity is enhanced by higher charge density</w:t>
      </w:r>
      <w:r w:rsidR="007622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{"citationID":"4bUOji3x","properties":{"formattedCitation":"(Clennell, 1997; Ghanbarian et al., 2013)","plainCitation":"(Clennell, 1997; Ghanbarian et al., 2013)","noteIndex":0},"citationItems":[{"id":13,"uris":["http://zotero.org/users/local/zTcXUGTt/items/YVLSSZIJ"],"itemData":{"id":13,"type":"article-journal","abstract":"Despite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Ben"}],"issued":{"date-parts":[["1997",1,1]]}}},{"id":14,"uris":["http://zotero.org/users/local/zTcXUGTt/items/89BNM4B8"],"itemData":{"id":14,"type":"article-journal","abstract":"The concept of tortuosity is used to characterize the structure of porous media, to estimate their electrical and hydraulic conductivity, and to study the travel time and length for tracer dispersion, but different types of tortuosity?geometric, hydraulic, electrical, and diffusive?have been used essentially interchangeably in the literature. Here, we critically review the tortuosity models developed empirically, analytically, and numerically for flow in both saturated and unsaturated porous media. We emphasize that the proposed tortuosity models are distinct and thus may not be used interchangeably. Given the variety of models that have been developed, and the sharp differences between some of them, no consensus has emerged unifying the models in a coherent way. Related treatments of tortuosity are found in the literature on porous catalysts. In such materials, nonlinear reactions ordinarily accompany transport, and the effective diffusivity within the pore space in the presence of the reactions is distinct from the one in their absence. Thus, because tortuosity may be defined as the ratio of the effective diffusivities in the bulk material and within the pore space, a careful treatment of tortuosity may need to distinguish between transport with and without reactions. This complication is ultimately relevant to soils as well, because bioremediation and biodegradation in soils are always accompanied by nonlinear reactions. Common models of tortuosity include both logarithmic functions and power laws. In many cases, the differences between the logarithmic and power-law phenomenologies are not great, but power laws can usually be reconciled with percolation concepts. Invoking percolation theory provides both insight into the origin of the power functions and a framework for understanding differences between tortuosity models.","container-title":"Soil Science Society of America Journal","DOI":"10.2136/sssaj2012.0435","ISSN":"0361-5995","issue":"5","journalAbbreviation":"Soil Science Society of America Journal","note":"publisher: John Wiley &amp; Sons, Ltd","page":"1461-1477","title":"Tortuosity in Porous Media: A Critical Review","volume":"77","author":[{"family":"Ghanbarian","given":"Behzad"},{"family":"Hunt","given":"Allen G."},{"family":"Ewing","given":"Robert P."},{"family":"Sahimi","given":"Muhammad"}],"issued":{"date-parts":[["2013",9,1]]}}}],"schema":"https://github.com/citation-style-language/schema/raw/master/csl-citation.json"} </w:instrText>
      </w:r>
      <w:r>
        <w:rPr>
          <w:rFonts w:ascii="Times New Roman" w:eastAsia="Times New Roman" w:hAnsi="Times New Roman" w:cs="Times New Roman"/>
          <w:sz w:val="24"/>
          <w:szCs w:val="24"/>
        </w:rPr>
        <w:fldChar w:fldCharType="separate"/>
      </w:r>
      <w:r w:rsidRPr="007C147D">
        <w:rPr>
          <w:rFonts w:ascii="Times New Roman" w:hAnsi="Times New Roman" w:cs="Times New Roman"/>
          <w:sz w:val="24"/>
        </w:rPr>
        <w:t>(Clennell, 1997; Ghanbarian et al., 2013)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74F37905" w14:textId="5EF328F6" w:rsidR="00874400" w:rsidRDefault="005F6BD0" w:rsidP="005F6BD0">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45838E53" w14:textId="5A613819" w:rsidR="002850A2" w:rsidRPr="002850A2" w:rsidRDefault="00B75149" w:rsidP="00D50DD4">
      <w:pPr>
        <w:pStyle w:val="Heading1"/>
      </w:pPr>
      <w:bookmarkStart w:id="33" w:name="_Toc101718041"/>
      <w:r>
        <w:lastRenderedPageBreak/>
        <w:t xml:space="preserve">: </w:t>
      </w:r>
      <w:r w:rsidR="004209DA">
        <w:t xml:space="preserve">Experimental Methods and </w:t>
      </w:r>
      <w:r w:rsidR="00D16516">
        <w:t>Samples Description</w:t>
      </w:r>
      <w:bookmarkEnd w:id="33"/>
    </w:p>
    <w:p w14:paraId="0D337978" w14:textId="65D85046" w:rsidR="002850A2" w:rsidRPr="000F775A" w:rsidRDefault="002850A2" w:rsidP="005568D2">
      <w:pPr>
        <w:pStyle w:val="Heading2"/>
        <w:spacing w:after="240"/>
        <w:rPr>
          <w:rFonts w:ascii="Times New Roman" w:hAnsi="Times New Roman" w:cs="Times New Roman"/>
          <w:b/>
          <w:bCs/>
          <w:color w:val="auto"/>
        </w:rPr>
      </w:pPr>
      <w:bookmarkStart w:id="34" w:name="_Toc101718042"/>
      <w:r w:rsidRPr="000F775A">
        <w:rPr>
          <w:rFonts w:ascii="Times New Roman" w:hAnsi="Times New Roman" w:cs="Times New Roman"/>
          <w:b/>
          <w:bCs/>
          <w:color w:val="auto"/>
        </w:rPr>
        <w:t>3.</w:t>
      </w:r>
      <w:r w:rsidR="00E9581F">
        <w:rPr>
          <w:rFonts w:ascii="Times New Roman" w:hAnsi="Times New Roman" w:cs="Times New Roman"/>
          <w:b/>
          <w:bCs/>
          <w:color w:val="auto"/>
        </w:rPr>
        <w:t>1</w:t>
      </w:r>
      <w:r w:rsidR="004A7780">
        <w:rPr>
          <w:rFonts w:ascii="Times New Roman" w:hAnsi="Times New Roman" w:cs="Times New Roman"/>
          <w:b/>
          <w:bCs/>
          <w:color w:val="auto"/>
        </w:rPr>
        <w:t xml:space="preserve"> </w:t>
      </w:r>
      <w:r w:rsidRPr="000F775A">
        <w:rPr>
          <w:rFonts w:ascii="Times New Roman" w:hAnsi="Times New Roman" w:cs="Times New Roman"/>
          <w:b/>
          <w:bCs/>
          <w:color w:val="auto"/>
        </w:rPr>
        <w:t xml:space="preserve"> </w:t>
      </w:r>
      <w:r w:rsidR="006049C2">
        <w:rPr>
          <w:rFonts w:ascii="Times New Roman" w:hAnsi="Times New Roman" w:cs="Times New Roman"/>
          <w:b/>
          <w:bCs/>
          <w:color w:val="auto"/>
        </w:rPr>
        <w:t>Experimental Methods</w:t>
      </w:r>
      <w:bookmarkEnd w:id="34"/>
    </w:p>
    <w:p w14:paraId="757AFF22" w14:textId="77777777" w:rsidR="00292408" w:rsidRPr="000F775A" w:rsidRDefault="00292408" w:rsidP="00292408">
      <w:pPr>
        <w:pStyle w:val="Heading3"/>
        <w:spacing w:after="240"/>
        <w:jc w:val="both"/>
        <w:rPr>
          <w:rFonts w:ascii="Times New Roman" w:hAnsi="Times New Roman" w:cs="Times New Roman"/>
          <w:b/>
          <w:bCs/>
          <w:color w:val="auto"/>
        </w:rPr>
      </w:pPr>
      <w:bookmarkStart w:id="35" w:name="_Toc101718043"/>
      <w:r w:rsidRPr="000F775A">
        <w:rPr>
          <w:rFonts w:ascii="Times New Roman" w:hAnsi="Times New Roman" w:cs="Times New Roman"/>
          <w:b/>
          <w:bCs/>
          <w:color w:val="auto"/>
        </w:rPr>
        <w:t>3.</w:t>
      </w:r>
      <w:r>
        <w:rPr>
          <w:rFonts w:ascii="Times New Roman" w:hAnsi="Times New Roman" w:cs="Times New Roman"/>
          <w:b/>
          <w:bCs/>
          <w:color w:val="auto"/>
        </w:rPr>
        <w:t>1</w:t>
      </w:r>
      <w:r w:rsidRPr="000F775A">
        <w:rPr>
          <w:rFonts w:ascii="Times New Roman" w:hAnsi="Times New Roman" w:cs="Times New Roman"/>
          <w:b/>
          <w:bCs/>
          <w:color w:val="auto"/>
        </w:rPr>
        <w:t>.1 Mercury Injection Capillary Pressure</w:t>
      </w:r>
      <w:bookmarkEnd w:id="35"/>
    </w:p>
    <w:p w14:paraId="0A9ABAF5" w14:textId="6A75A8E9" w:rsidR="00292408" w:rsidRDefault="00292408" w:rsidP="00292408">
      <w:pPr>
        <w:spacing w:after="24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t>Mercury Injection Capillary Pressure (MICP)</w:t>
      </w:r>
      <w:r>
        <w:rPr>
          <w:rFonts w:ascii="Times New Roman" w:eastAsia="Times New Roman" w:hAnsi="Times New Roman" w:cs="Times New Roman"/>
          <w:sz w:val="24"/>
          <w:szCs w:val="24"/>
        </w:rPr>
        <w:t xml:space="preserve"> quantifies the amount of mercury intruded into a sample at different</w:t>
      </w:r>
      <w:r w:rsidRPr="002850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pressure steps. Our MICP experiments were conducted on </w:t>
      </w:r>
      <w:r w:rsidR="00F13411">
        <w:rPr>
          <w:rFonts w:ascii="Times New Roman" w:eastAsia="Times New Roman" w:hAnsi="Times New Roman" w:cs="Times New Roman"/>
          <w:sz w:val="24"/>
          <w:szCs w:val="24"/>
        </w:rPr>
        <w:t xml:space="preserve">circular </w:t>
      </w:r>
      <w:r>
        <w:rPr>
          <w:rFonts w:ascii="Times New Roman" w:eastAsia="Times New Roman" w:hAnsi="Times New Roman" w:cs="Times New Roman"/>
          <w:sz w:val="24"/>
          <w:szCs w:val="24"/>
        </w:rPr>
        <w:t xml:space="preserve">rock samples </w:t>
      </w:r>
      <w:r w:rsidR="00073D81">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weighed between 8</w:t>
      </w:r>
      <w:r w:rsidR="0073798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w:t>
      </w:r>
      <w:r w:rsidR="007379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 The rock samples were dried at 100°C for a minimum of 12 hours and placed in a desiccator to cool before beginning measurements.</w:t>
      </w:r>
    </w:p>
    <w:p w14:paraId="6D03095D" w14:textId="620B1F5D" w:rsidR="00292408" w:rsidRDefault="00292408" w:rsidP="00292408">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prepared sample is placed in a penetrometer (glass sample holder with a stem) and introduced in</w:t>
      </w:r>
      <w:r w:rsidR="00737987">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the </w:t>
      </w:r>
      <w:r w:rsidR="00073D81">
        <w:rPr>
          <w:rFonts w:ascii="Times New Roman" w:eastAsia="Times New Roman" w:hAnsi="Times New Roman" w:cs="Times New Roman"/>
          <w:sz w:val="24"/>
          <w:szCs w:val="24"/>
        </w:rPr>
        <w:t>low-pressure</w:t>
      </w:r>
      <w:r>
        <w:rPr>
          <w:rFonts w:ascii="Times New Roman" w:eastAsia="Times New Roman" w:hAnsi="Times New Roman" w:cs="Times New Roman"/>
          <w:sz w:val="24"/>
          <w:szCs w:val="24"/>
        </w:rPr>
        <w:t xml:space="preserve"> system of a Micrometrics </w:t>
      </w:r>
      <w:proofErr w:type="spellStart"/>
      <w:r>
        <w:rPr>
          <w:rFonts w:ascii="Times New Roman" w:eastAsia="Times New Roman" w:hAnsi="Times New Roman" w:cs="Times New Roman"/>
          <w:sz w:val="24"/>
          <w:szCs w:val="24"/>
        </w:rPr>
        <w:t>Autopore</w:t>
      </w:r>
      <w:proofErr w:type="spellEnd"/>
      <w:r>
        <w:rPr>
          <w:rFonts w:ascii="Times New Roman" w:eastAsia="Times New Roman" w:hAnsi="Times New Roman" w:cs="Times New Roman"/>
          <w:sz w:val="24"/>
          <w:szCs w:val="24"/>
        </w:rPr>
        <w:t xml:space="preserve"> IV. In this </w:t>
      </w:r>
      <w:r w:rsidR="00073D81">
        <w:rPr>
          <w:rFonts w:ascii="Times New Roman" w:eastAsia="Times New Roman" w:hAnsi="Times New Roman" w:cs="Times New Roman"/>
          <w:sz w:val="24"/>
          <w:szCs w:val="24"/>
        </w:rPr>
        <w:t>low-pressure</w:t>
      </w:r>
      <w:r>
        <w:rPr>
          <w:rFonts w:ascii="Times New Roman" w:eastAsia="Times New Roman" w:hAnsi="Times New Roman" w:cs="Times New Roman"/>
          <w:sz w:val="24"/>
          <w:szCs w:val="24"/>
        </w:rPr>
        <w:t xml:space="preserve"> system, mercury is injected through the stem of the penetrometer up to a pressure of 27</w:t>
      </w:r>
      <w:r w:rsidR="00F404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psi in 31</w:t>
      </w:r>
      <w:r w:rsidR="00F40499">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ressure steps. Upon completion of the low</w:t>
      </w:r>
      <w:r w:rsidR="00073D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pressure injection, the penetrometer containing the sample and mercury is placed in the </w:t>
      </w:r>
      <w:r w:rsidR="00073D81">
        <w:rPr>
          <w:rFonts w:ascii="Times New Roman" w:eastAsia="Times New Roman" w:hAnsi="Times New Roman" w:cs="Times New Roman"/>
          <w:sz w:val="24"/>
          <w:szCs w:val="24"/>
        </w:rPr>
        <w:t>high-pressure</w:t>
      </w:r>
      <w:r>
        <w:rPr>
          <w:rFonts w:ascii="Times New Roman" w:eastAsia="Times New Roman" w:hAnsi="Times New Roman" w:cs="Times New Roman"/>
          <w:sz w:val="24"/>
          <w:szCs w:val="24"/>
        </w:rPr>
        <w:t xml:space="preserve"> system </w:t>
      </w:r>
      <w:r w:rsidRPr="00850AAE">
        <w:rPr>
          <w:rFonts w:ascii="Times New Roman" w:eastAsia="Times New Roman" w:hAnsi="Times New Roman" w:cs="Times New Roman"/>
          <w:sz w:val="24"/>
          <w:szCs w:val="24"/>
        </w:rPr>
        <w:t xml:space="preserve">of </w:t>
      </w:r>
      <w:r w:rsidRPr="008E2B4E">
        <w:rPr>
          <w:rFonts w:ascii="Times New Roman" w:eastAsia="Times New Roman" w:hAnsi="Times New Roman" w:cs="Times New Roman"/>
          <w:sz w:val="24"/>
          <w:szCs w:val="24"/>
        </w:rPr>
        <w:t>the instrument</w:t>
      </w:r>
      <w:r w:rsidR="00737987">
        <w:rPr>
          <w:rFonts w:ascii="Times New Roman" w:eastAsia="Times New Roman" w:hAnsi="Times New Roman" w:cs="Times New Roman"/>
          <w:sz w:val="24"/>
          <w:szCs w:val="24"/>
        </w:rPr>
        <w:t>,</w:t>
      </w:r>
      <w:r w:rsidRPr="008E2B4E">
        <w:rPr>
          <w:rFonts w:ascii="Times New Roman" w:eastAsia="Times New Roman" w:hAnsi="Times New Roman" w:cs="Times New Roman"/>
          <w:sz w:val="24"/>
          <w:szCs w:val="24"/>
        </w:rPr>
        <w:t xml:space="preserve"> where</w:t>
      </w:r>
      <w:r>
        <w:rPr>
          <w:rFonts w:ascii="Times New Roman" w:eastAsia="Times New Roman" w:hAnsi="Times New Roman" w:cs="Times New Roman"/>
          <w:sz w:val="24"/>
          <w:szCs w:val="24"/>
        </w:rPr>
        <w:t xml:space="preserve"> the mercury pressure is increased up to 60,000 psi in 132</w:t>
      </w:r>
      <w:r w:rsidR="00F404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pressure steps.</w:t>
      </w:r>
    </w:p>
    <w:p w14:paraId="288B361D" w14:textId="6F74FD17" w:rsidR="00292408" w:rsidRPr="002850A2" w:rsidRDefault="00292408" w:rsidP="00292408">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Mercury is non-wetting to most materials; thus, mercury intrusion in the pore space will be controlled by the pore throat size as demonstrated by the </w:t>
      </w:r>
      <w:r w:rsidRPr="006A512E">
        <w:rPr>
          <w:rFonts w:ascii="Times New Roman" w:eastAsia="Times New Roman" w:hAnsi="Times New Roman" w:cs="Times New Roman"/>
          <w:sz w:val="24"/>
          <w:szCs w:val="24"/>
        </w:rPr>
        <w:t>Washburn equation (</w:t>
      </w:r>
      <w:r w:rsidR="00F40499">
        <w:rPr>
          <w:rFonts w:ascii="Times New Roman" w:eastAsia="Times New Roman" w:hAnsi="Times New Roman" w:cs="Times New Roman"/>
          <w:sz w:val="24"/>
          <w:szCs w:val="24"/>
        </w:rPr>
        <w:t>Eq</w:t>
      </w:r>
      <w:r w:rsidRPr="006A512E">
        <w:rPr>
          <w:rFonts w:ascii="Times New Roman" w:eastAsia="Times New Roman" w:hAnsi="Times New Roman" w:cs="Times New Roman"/>
          <w:sz w:val="24"/>
          <w:szCs w:val="24"/>
        </w:rPr>
        <w:t xml:space="preserve"> 3.1</w:t>
      </w:r>
      <w:r>
        <w:rPr>
          <w:rFonts w:ascii="Times New Roman" w:eastAsia="Times New Roman" w:hAnsi="Times New Roman" w:cs="Times New Roman"/>
          <w:sz w:val="24"/>
          <w:szCs w:val="24"/>
        </w:rPr>
        <w:t xml:space="preserve">). </w:t>
      </w:r>
    </w:p>
    <w:p w14:paraId="7FA7BDCA" w14:textId="77777777" w:rsidR="00292408" w:rsidRPr="008E3BCE" w:rsidRDefault="00B2323F" w:rsidP="00292408">
      <w:pPr>
        <w:spacing w:after="240" w:line="480" w:lineRule="auto"/>
        <w:jc w:val="both"/>
        <w:rPr>
          <w:rFonts w:ascii="Times New Roman" w:eastAsia="Times New Roman" w:hAnsi="Times New Roman" w:cs="Times New Roman"/>
          <w:b/>
          <w:bCs/>
          <w:sz w:val="24"/>
          <w:szCs w:val="24"/>
        </w:rPr>
      </w:pPr>
      <m:oMathPara>
        <m:oMath>
          <m:eqArr>
            <m:eqArrPr>
              <m:maxDist m:val="1"/>
              <m:ctrlPr>
                <w:rPr>
                  <w:rFonts w:ascii="Cambria Math" w:eastAsia="Times New Roman" w:hAnsi="Cambria Math" w:cs="Times New Roman"/>
                  <w:b/>
                  <w:bCs/>
                  <w:i/>
                  <w:sz w:val="24"/>
                  <w:szCs w:val="24"/>
                </w:rPr>
              </m:ctrlPr>
            </m:eqArr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th</m:t>
                  </m:r>
                </m:sub>
              </m:sSub>
              <m:r>
                <w:rPr>
                  <w:rFonts w:ascii="Cambria Math" w:eastAsia="Times New Roman" w:hAnsi="Cambria Math" w:cs="Times New Roman"/>
                  <w:sz w:val="24"/>
                  <w:szCs w:val="24"/>
                </w:rPr>
                <m:t>=1.45*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-5</m:t>
                  </m:r>
                </m:sup>
              </m:sSup>
              <m:r>
                <w:rPr>
                  <w:rFonts w:ascii="Cambria Math" w:eastAsia="Times New Roman" w:hAnsi="Cambria Math" w:cs="Times New Roman"/>
                  <w:sz w:val="24"/>
                  <w:szCs w:val="24"/>
                </w:rPr>
                <m:t xml:space="preserve"> *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2γ cos ϴ</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c</m:t>
                      </m:r>
                    </m:sub>
                  </m:sSub>
                </m:den>
              </m:f>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3.1</m:t>
                  </m:r>
                </m:e>
              </m:d>
            </m:e>
          </m:eqArr>
        </m:oMath>
      </m:oMathPara>
    </w:p>
    <w:p w14:paraId="6128E49E" w14:textId="5588355C" w:rsidR="00292408" w:rsidRPr="002850A2" w:rsidRDefault="00292408" w:rsidP="00292408">
      <w:pPr>
        <w:spacing w:after="240" w:line="480" w:lineRule="auto"/>
        <w:jc w:val="both"/>
        <w:rPr>
          <w:rFonts w:ascii="Times New Roman" w:eastAsia="Times New Roman" w:hAnsi="Times New Roman" w:cs="Times New Roman"/>
          <w:color w:val="000000"/>
          <w:sz w:val="24"/>
          <w:szCs w:val="24"/>
        </w:rPr>
      </w:pPr>
      <w:r w:rsidRPr="002850A2">
        <w:rPr>
          <w:rFonts w:ascii="Times New Roman" w:eastAsia="Times New Roman" w:hAnsi="Times New Roman" w:cs="Times New Roman"/>
          <w:color w:val="000000"/>
          <w:sz w:val="24"/>
          <w:szCs w:val="24"/>
        </w:rPr>
        <w:t xml:space="preserve">Where the </w:t>
      </w:r>
      <w:r>
        <w:rPr>
          <w:rFonts w:ascii="Times New Roman" w:eastAsia="Times New Roman" w:hAnsi="Times New Roman" w:cs="Times New Roman"/>
          <w:color w:val="000000"/>
          <w:sz w:val="24"/>
          <w:szCs w:val="24"/>
        </w:rPr>
        <w:t xml:space="preserve">pore throat </w:t>
      </w:r>
      <w:r w:rsidRPr="002850A2">
        <w:rPr>
          <w:rFonts w:ascii="Times New Roman" w:eastAsia="Times New Roman" w:hAnsi="Times New Roman" w:cs="Times New Roman"/>
          <w:color w:val="000000"/>
          <w:sz w:val="24"/>
          <w:szCs w:val="24"/>
        </w:rPr>
        <w:t xml:space="preserve">radius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th</m:t>
            </m:r>
          </m:sub>
        </m:sSub>
      </m:oMath>
      <w:r w:rsidRPr="002850A2">
        <w:rPr>
          <w:rFonts w:ascii="Times New Roman" w:eastAsia="Times New Roman" w:hAnsi="Times New Roman" w:cs="Times New Roman"/>
          <w:color w:val="000000"/>
          <w:sz w:val="24"/>
          <w:szCs w:val="24"/>
        </w:rPr>
        <w:t xml:space="preserve"> is in </w:t>
      </w:r>
      <w:r>
        <w:rPr>
          <w:rFonts w:ascii="Times New Roman" w:eastAsia="Times New Roman" w:hAnsi="Times New Roman" w:cs="Times New Roman"/>
          <w:color w:val="000000"/>
          <w:sz w:val="24"/>
          <w:szCs w:val="24"/>
        </w:rPr>
        <w:t>c</w:t>
      </w:r>
      <w:r w:rsidRPr="002850A2">
        <w:rPr>
          <w:rFonts w:ascii="Times New Roman" w:eastAsia="Times New Roman" w:hAnsi="Times New Roman" w:cs="Times New Roman"/>
          <w:color w:val="000000"/>
          <w:sz w:val="24"/>
          <w:szCs w:val="24"/>
        </w:rPr>
        <w:t xml:space="preserve">m, Pc is the corresponding capillary pressure in </w:t>
      </w:r>
      <w:r>
        <w:rPr>
          <w:rFonts w:ascii="Times New Roman" w:eastAsia="Times New Roman" w:hAnsi="Times New Roman" w:cs="Times New Roman"/>
          <w:color w:val="000000"/>
          <w:sz w:val="24"/>
          <w:szCs w:val="24"/>
        </w:rPr>
        <w:t>psi</w:t>
      </w:r>
      <w:r w:rsidRPr="002850A2">
        <w:rPr>
          <w:rFonts w:ascii="Times New Roman" w:eastAsia="Times New Roman" w:hAnsi="Times New Roman" w:cs="Times New Roman"/>
          <w:color w:val="000000"/>
          <w:sz w:val="24"/>
          <w:szCs w:val="24"/>
        </w:rPr>
        <w:t>, γ</w:t>
      </w:r>
      <w:r>
        <w:rPr>
          <w:rFonts w:ascii="Times New Roman" w:eastAsia="Times New Roman" w:hAnsi="Times New Roman" w:cs="Times New Roman"/>
          <w:color w:val="000000"/>
          <w:sz w:val="24"/>
          <w:szCs w:val="24"/>
        </w:rPr>
        <w:t xml:space="preserve"> </w:t>
      </w:r>
      <w:r w:rsidRPr="002850A2">
        <w:rPr>
          <w:rFonts w:ascii="Times New Roman" w:eastAsia="Times New Roman" w:hAnsi="Times New Roman" w:cs="Times New Roman"/>
          <w:color w:val="000000"/>
          <w:sz w:val="24"/>
          <w:szCs w:val="24"/>
        </w:rPr>
        <w:t>is the interfacial tension</w:t>
      </w:r>
      <w:r w:rsidR="00762236">
        <w:rPr>
          <w:rFonts w:ascii="Times New Roman" w:eastAsia="Times New Roman" w:hAnsi="Times New Roman" w:cs="Times New Roman"/>
          <w:color w:val="000000"/>
          <w:sz w:val="24"/>
          <w:szCs w:val="24"/>
        </w:rPr>
        <w:t xml:space="preserve"> </w:t>
      </w:r>
      <w:r w:rsidRPr="00285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dyne/cm</w:t>
      </w:r>
      <w:r w:rsidRPr="002850A2">
        <w:rPr>
          <w:rFonts w:ascii="Times New Roman" w:eastAsia="Times New Roman" w:hAnsi="Times New Roman" w:cs="Times New Roman"/>
          <w:color w:val="000000"/>
          <w:sz w:val="24"/>
          <w:szCs w:val="24"/>
        </w:rPr>
        <w:t xml:space="preserve">) for the system air-Hg (480 </w:t>
      </w:r>
      <w:r>
        <w:rPr>
          <w:rFonts w:ascii="Times New Roman" w:eastAsia="Times New Roman" w:hAnsi="Times New Roman" w:cs="Times New Roman"/>
          <w:color w:val="000000"/>
          <w:sz w:val="24"/>
          <w:szCs w:val="24"/>
        </w:rPr>
        <w:t>dyne/cm</w:t>
      </w:r>
      <w:r w:rsidRPr="002850A2">
        <w:rPr>
          <w:rFonts w:ascii="Times New Roman" w:eastAsia="Times New Roman" w:hAnsi="Times New Roman" w:cs="Times New Roman"/>
          <w:color w:val="000000"/>
          <w:sz w:val="24"/>
          <w:szCs w:val="24"/>
        </w:rPr>
        <w:t xml:space="preserve">), and </w:t>
      </w:r>
      <w:r w:rsidRPr="002850A2">
        <w:rPr>
          <w:rFonts w:ascii="Calibri" w:eastAsia="Times New Roman" w:hAnsi="Calibri" w:cs="Calibri"/>
          <w:color w:val="000000"/>
          <w:sz w:val="24"/>
          <w:szCs w:val="24"/>
        </w:rPr>
        <w:t xml:space="preserve">ϴ </w:t>
      </w:r>
      <w:r w:rsidRPr="002850A2">
        <w:rPr>
          <w:rFonts w:ascii="Times New Roman" w:eastAsia="Times New Roman" w:hAnsi="Times New Roman" w:cs="Times New Roman"/>
          <w:color w:val="000000"/>
          <w:sz w:val="24"/>
          <w:szCs w:val="24"/>
        </w:rPr>
        <w:t>is the</w:t>
      </w:r>
      <w:r w:rsidRPr="002850A2">
        <w:rPr>
          <w:rFonts w:ascii="Times New Roman" w:eastAsia="Times New Roman" w:hAnsi="Times New Roman" w:cs="Times New Roman"/>
          <w:color w:val="000000"/>
          <w:sz w:val="24"/>
          <w:szCs w:val="24"/>
        </w:rPr>
        <w:br/>
        <w:t>contact angle (140</w:t>
      </w:r>
      <w:r w:rsidRPr="002850A2">
        <w:rPr>
          <w:rFonts w:ascii="Calibri" w:eastAsia="Times New Roman" w:hAnsi="Calibri" w:cs="Calibri"/>
          <w:color w:val="000000"/>
          <w:sz w:val="24"/>
          <w:szCs w:val="24"/>
        </w:rPr>
        <w:t>°</w:t>
      </w:r>
      <w:r w:rsidRPr="00285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w:t>
      </w:r>
      <m:oMath>
        <m:r>
          <w:rPr>
            <w:rFonts w:ascii="Cambria Math" w:eastAsia="Times New Roman" w:hAnsi="Cambria Math" w:cs="Times New Roman"/>
            <w:sz w:val="24"/>
            <w:szCs w:val="24"/>
          </w:rPr>
          <m:t>1.45*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-4</m:t>
            </m:r>
          </m:sup>
        </m:sSup>
      </m:oMath>
      <w:r>
        <w:rPr>
          <w:rFonts w:ascii="Times New Roman" w:eastAsia="Times New Roman" w:hAnsi="Times New Roman" w:cs="Times New Roman"/>
          <w:sz w:val="24"/>
          <w:szCs w:val="24"/>
        </w:rPr>
        <w:t xml:space="preserve"> is the conversion factor from N/m</w:t>
      </w:r>
      <w:r w:rsidRPr="00B46DD1">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to psi.</w:t>
      </w:r>
    </w:p>
    <w:p w14:paraId="78D77383" w14:textId="41D0753E" w:rsidR="00292408" w:rsidRDefault="00292408" w:rsidP="00292408">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MICP is used in determining the pore throat size distributions. Assuming </w:t>
      </w:r>
      <w:r w:rsidR="0073798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cylindrical pore structure, the average pore throat radius is given as: </w:t>
      </w:r>
    </w:p>
    <w:p w14:paraId="7C775AED" w14:textId="77777777" w:rsidR="00292408" w:rsidRPr="00CA5977" w:rsidRDefault="00B2323F" w:rsidP="00292408">
      <w:pPr>
        <w:spacing w:after="24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r>
                <w:rPr>
                  <w:rFonts w:ascii="Cambria Math" w:eastAsia="Times New Roman" w:hAnsi="Cambria Math" w:cs="Times New Roman"/>
                  <w:sz w:val="24"/>
                  <w:szCs w:val="24"/>
                </w:rPr>
                <m:t>r=</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2V</m:t>
                  </m:r>
                </m:num>
                <m:den>
                  <m:r>
                    <w:rPr>
                      <w:rFonts w:ascii="Cambria Math" w:eastAsia="Times New Roman" w:hAnsi="Cambria Math" w:cs="Times New Roman"/>
                      <w:sz w:val="24"/>
                      <w:szCs w:val="24"/>
                    </w:rPr>
                    <m:t>A</m:t>
                  </m:r>
                </m:den>
              </m:f>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3.2</m:t>
                  </m:r>
                </m:e>
              </m:d>
            </m:e>
          </m:eqArr>
        </m:oMath>
      </m:oMathPara>
    </w:p>
    <w:p w14:paraId="09E83D7F" w14:textId="3F5FD970" w:rsidR="00292408" w:rsidRDefault="00292408" w:rsidP="00292408">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V is the volume</w:t>
      </w:r>
      <w:r w:rsidR="006B0BA2">
        <w:rPr>
          <w:rFonts w:ascii="Times New Roman" w:eastAsia="Times New Roman" w:hAnsi="Times New Roman" w:cs="Times New Roman"/>
          <w:sz w:val="24"/>
          <w:szCs w:val="24"/>
        </w:rPr>
        <w:t xml:space="preserve"> in m</w:t>
      </w:r>
      <w:r w:rsidR="006B0BA2" w:rsidRPr="006B0BA2">
        <w:rPr>
          <w:rFonts w:ascii="Times New Roman" w:eastAsia="Times New Roman" w:hAnsi="Times New Roman" w:cs="Times New Roman"/>
          <w:sz w:val="24"/>
          <w:szCs w:val="24"/>
          <w:vertAlign w:val="superscript"/>
        </w:rPr>
        <w:t>3</w:t>
      </w:r>
      <w:r w:rsidR="00BB07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is the surface area</w:t>
      </w:r>
      <w:r w:rsidR="006B0BA2">
        <w:rPr>
          <w:rFonts w:ascii="Times New Roman" w:eastAsia="Times New Roman" w:hAnsi="Times New Roman" w:cs="Times New Roman"/>
          <w:sz w:val="24"/>
          <w:szCs w:val="24"/>
        </w:rPr>
        <w:t xml:space="preserve"> in m</w:t>
      </w:r>
      <w:r w:rsidR="006B0BA2" w:rsidRPr="006B0BA2">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EDECC8F" w14:textId="77777777" w:rsidR="00F90BE3" w:rsidRPr="001E6393" w:rsidRDefault="00F90BE3" w:rsidP="00F90BE3">
      <w:pPr>
        <w:pStyle w:val="Heading3"/>
        <w:spacing w:after="240"/>
        <w:jc w:val="both"/>
        <w:rPr>
          <w:rFonts w:ascii="Times New Roman" w:hAnsi="Times New Roman" w:cs="Times New Roman"/>
          <w:b/>
          <w:bCs/>
          <w:color w:val="auto"/>
        </w:rPr>
      </w:pPr>
      <w:bookmarkStart w:id="36" w:name="_Toc101718044"/>
      <w:bookmarkStart w:id="37" w:name="_Toc101718045"/>
      <w:r w:rsidRPr="00B46DD1">
        <w:rPr>
          <w:rFonts w:ascii="Times New Roman" w:hAnsi="Times New Roman" w:cs="Times New Roman"/>
          <w:b/>
          <w:bCs/>
          <w:color w:val="auto"/>
        </w:rPr>
        <w:t>3.</w:t>
      </w:r>
      <w:r>
        <w:rPr>
          <w:rFonts w:ascii="Times New Roman" w:hAnsi="Times New Roman" w:cs="Times New Roman"/>
          <w:b/>
          <w:bCs/>
          <w:color w:val="auto"/>
        </w:rPr>
        <w:t>1</w:t>
      </w:r>
      <w:r w:rsidRPr="00B46DD1">
        <w:rPr>
          <w:rFonts w:ascii="Times New Roman" w:hAnsi="Times New Roman" w:cs="Times New Roman"/>
          <w:b/>
          <w:bCs/>
          <w:color w:val="auto"/>
        </w:rPr>
        <w:t>.2 Subcritical Nitrogen Adsorption Experiments</w:t>
      </w:r>
      <w:bookmarkEnd w:id="36"/>
      <w:r w:rsidRPr="00B46DD1">
        <w:rPr>
          <w:rFonts w:ascii="Times New Roman" w:hAnsi="Times New Roman" w:cs="Times New Roman"/>
          <w:b/>
          <w:bCs/>
          <w:color w:val="auto"/>
        </w:rPr>
        <w:t xml:space="preserve"> </w:t>
      </w:r>
    </w:p>
    <w:p w14:paraId="345A4E82" w14:textId="77777777" w:rsidR="00F90BE3" w:rsidRDefault="00F90BE3" w:rsidP="00F90BE3">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Subcritical nitrogen adsorption experiments measure the amount of adsorbed nitrogen as a function of pressure at -196° C. For this study, our measurements were conducted on crushed rock samples (7 - 8 mm) weighing between 1-1.5 g which had been dried at 100°C under vacuum for 12 hours and placed in a chamber </w:t>
      </w:r>
      <w:r w:rsidRPr="002850A2">
        <w:rPr>
          <w:rFonts w:ascii="Times New Roman" w:eastAsia="Times New Roman" w:hAnsi="Times New Roman" w:cs="Times New Roman"/>
          <w:sz w:val="24"/>
          <w:szCs w:val="24"/>
        </w:rPr>
        <w:t>with nitrogen gas injected into the sample</w:t>
      </w:r>
      <w:r>
        <w:rPr>
          <w:rFonts w:ascii="Times New Roman" w:eastAsia="Times New Roman" w:hAnsi="Times New Roman" w:cs="Times New Roman"/>
          <w:sz w:val="24"/>
          <w:szCs w:val="24"/>
        </w:rPr>
        <w:t>s</w:t>
      </w:r>
      <w:r w:rsidRPr="002850A2">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low-pressure</w:t>
      </w:r>
      <w:r w:rsidRPr="002850A2">
        <w:rPr>
          <w:rFonts w:ascii="Times New Roman" w:eastAsia="Times New Roman" w:hAnsi="Times New Roman" w:cs="Times New Roman"/>
          <w:sz w:val="24"/>
          <w:szCs w:val="24"/>
        </w:rPr>
        <w:t xml:space="preserve"> steps</w:t>
      </w:r>
      <w:r>
        <w:rPr>
          <w:rFonts w:ascii="Times New Roman" w:eastAsia="Times New Roman" w:hAnsi="Times New Roman" w:cs="Times New Roman"/>
          <w:sz w:val="24"/>
          <w:szCs w:val="24"/>
        </w:rPr>
        <w:t xml:space="preserve"> up</w:t>
      </w:r>
      <w:r w:rsidRPr="002850A2">
        <w:rPr>
          <w:rFonts w:ascii="Times New Roman" w:eastAsia="Times New Roman" w:hAnsi="Times New Roman" w:cs="Times New Roman"/>
          <w:sz w:val="24"/>
          <w:szCs w:val="24"/>
        </w:rPr>
        <w:t xml:space="preserve"> to a relative pressure of </w:t>
      </w:r>
      <w:r>
        <w:rPr>
          <w:rFonts w:ascii="Times New Roman" w:eastAsia="Times New Roman" w:hAnsi="Times New Roman" w:cs="Times New Roman"/>
          <w:sz w:val="24"/>
          <w:szCs w:val="24"/>
        </w:rPr>
        <w:t>1</w:t>
      </w:r>
      <w:r w:rsidRPr="002850A2">
        <w:rPr>
          <w:rFonts w:ascii="Times New Roman" w:eastAsia="Times New Roman" w:hAnsi="Times New Roman" w:cs="Times New Roman"/>
          <w:sz w:val="24"/>
          <w:szCs w:val="24"/>
        </w:rPr>
        <w:t>.</w:t>
      </w:r>
    </w:p>
    <w:p w14:paraId="0782B2C9" w14:textId="77777777" w:rsidR="00F90BE3" w:rsidRDefault="00F90BE3" w:rsidP="00F90BE3">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Nitrogen gas adsorption experiment in subsurface sciences is used for estimating specific surface area and pore size distribution. The pressure at which a gas will condense in porous media is governed by the size of the pores where the gas resides. This phenomenon known as capillary condensation can be predicted by the Kelvin equation (Eq 3.3). </w:t>
      </w:r>
    </w:p>
    <w:p w14:paraId="3C118F87" w14:textId="77777777" w:rsidR="00F90BE3" w:rsidRPr="00F40499" w:rsidRDefault="00B2323F" w:rsidP="00F90BE3">
      <w:pPr>
        <w:spacing w:after="24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RT</m:t>
                  </m:r>
                </m:num>
                <m:den>
                  <m:r>
                    <m:rPr>
                      <m:sty m:val="p"/>
                    </m:rPr>
                    <w:rPr>
                      <w:rFonts w:ascii="Cambria Math" w:eastAsia="Times New Roman" w:hAnsi="Cambria Math" w:cs="Times New Roman"/>
                      <w:sz w:val="24"/>
                      <w:szCs w:val="24"/>
                    </w:rPr>
                    <m:t>V</m:t>
                  </m:r>
                </m:den>
              </m:f>
              <m:r>
                <m:rPr>
                  <m:sty m:val="p"/>
                </m:rPr>
                <w:rPr>
                  <w:rFonts w:ascii="Cambria Math" w:eastAsia="Times New Roman" w:hAnsi="Cambria Math" w:cs="Times New Roman"/>
                  <w:sz w:val="24"/>
                  <w:szCs w:val="24"/>
                </w:rPr>
                <m:t>ln</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P</m:t>
                          </m:r>
                        </m:e>
                        <m:sub>
                          <m:r>
                            <m:rPr>
                              <m:sty m:val="p"/>
                            </m:rPr>
                            <w:rPr>
                              <w:rFonts w:ascii="Cambria Math" w:eastAsia="Times New Roman" w:hAnsi="Cambria Math" w:cs="Times New Roman"/>
                              <w:sz w:val="24"/>
                              <w:szCs w:val="24"/>
                            </w:rPr>
                            <m:t>0</m:t>
                          </m:r>
                        </m:sub>
                      </m:sSub>
                    </m:num>
                    <m:den>
                      <m:r>
                        <m:rPr>
                          <m:sty m:val="p"/>
                        </m:rPr>
                        <w:rPr>
                          <w:rFonts w:ascii="Cambria Math" w:eastAsia="Times New Roman" w:hAnsi="Cambria Math" w:cs="Times New Roman"/>
                          <w:sz w:val="24"/>
                          <w:szCs w:val="24"/>
                        </w:rPr>
                        <m:t>P</m:t>
                      </m:r>
                    </m:den>
                  </m:f>
                </m:e>
              </m:d>
              <m:r>
                <m:rPr>
                  <m:sty m:val="p"/>
                </m:rPr>
                <w:rPr>
                  <w:rFonts w:ascii="Cambria Math" w:eastAsia="Times New Roman" w:hAnsi="Cambria Math" w:cs="Times New Roman"/>
                  <w:sz w:val="24"/>
                  <w:szCs w:val="24"/>
                </w:rPr>
                <m:t>=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l-GR"/>
                    </w:rPr>
                    <m:t>γ</m:t>
                  </m:r>
                  <m:r>
                    <m:rPr>
                      <m:sty m:val="p"/>
                    </m:rPr>
                    <w:rPr>
                      <w:rFonts w:ascii="Cambria Math" w:eastAsia="Times New Roman" w:hAnsi="Cambria Math" w:cs="Times New Roman"/>
                      <w:sz w:val="24"/>
                      <w:szCs w:val="24"/>
                    </w:rPr>
                    <m:t>co</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m:t>
                      </m:r>
                    </m:fName>
                    <m:e>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lang w:val="el-GR"/>
                            </w:rPr>
                            <m:t>ϴ</m:t>
                          </m:r>
                        </m:e>
                      </m:d>
                    </m:e>
                  </m:func>
                </m:num>
                <m:den>
                  <m:r>
                    <m:rPr>
                      <m:sty m:val="p"/>
                    </m:rPr>
                    <w:rPr>
                      <w:rFonts w:ascii="Cambria Math" w:eastAsia="Times New Roman" w:hAnsi="Cambria Math" w:cs="Times New Roman"/>
                      <w:sz w:val="24"/>
                      <w:szCs w:val="24"/>
                    </w:rPr>
                    <m:t>w</m:t>
                  </m:r>
                </m:den>
              </m:f>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3.3</m:t>
                  </m:r>
                </m:e>
              </m:d>
            </m:e>
          </m:eqArr>
        </m:oMath>
      </m:oMathPara>
    </w:p>
    <w:p w14:paraId="08BC04F7" w14:textId="77777777" w:rsidR="00F90BE3" w:rsidRDefault="00F90BE3" w:rsidP="00F90BE3">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R is the universal gas constant in J/K mol, T is the temperature in K, V is the molar volume in m</w:t>
      </w:r>
      <w:r w:rsidRPr="00F13411">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/mol,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P</m:t>
            </m:r>
          </m:e>
          <m:sub>
            <m:r>
              <m:rPr>
                <m:sty m:val="p"/>
              </m:rPr>
              <w:rPr>
                <w:rFonts w:ascii="Cambria Math" w:eastAsia="Times New Roman" w:hAnsi="Cambria Math" w:cs="Times New Roman"/>
                <w:sz w:val="24"/>
                <w:szCs w:val="24"/>
              </w:rPr>
              <m:t>0</m:t>
            </m:r>
          </m:sub>
        </m:sSub>
      </m:oMath>
      <w:r>
        <w:rPr>
          <w:rFonts w:ascii="Times New Roman" w:eastAsia="Times New Roman" w:hAnsi="Times New Roman" w:cs="Times New Roman"/>
          <w:sz w:val="24"/>
          <w:szCs w:val="24"/>
        </w:rPr>
        <w:t xml:space="preserve"> is the saturated vapor press</w:t>
      </w:r>
      <w:proofErr w:type="spellStart"/>
      <w:r>
        <w:rPr>
          <w:rFonts w:ascii="Times New Roman" w:eastAsia="Times New Roman" w:hAnsi="Times New Roman" w:cs="Times New Roman"/>
          <w:sz w:val="24"/>
          <w:szCs w:val="24"/>
        </w:rPr>
        <w:t>ure</w:t>
      </w:r>
      <w:proofErr w:type="spellEnd"/>
      <w:r>
        <w:rPr>
          <w:rFonts w:ascii="Times New Roman" w:eastAsia="Times New Roman" w:hAnsi="Times New Roman" w:cs="Times New Roman"/>
          <w:sz w:val="24"/>
          <w:szCs w:val="24"/>
        </w:rPr>
        <w:t xml:space="preserve"> in psi, </w:t>
      </w:r>
      <m:oMath>
        <m:r>
          <m:rPr>
            <m:sty m:val="p"/>
          </m:rPr>
          <w:rPr>
            <w:rFonts w:ascii="Cambria Math" w:eastAsia="Times New Roman" w:hAnsi="Cambria Math" w:cs="Times New Roman"/>
            <w:sz w:val="24"/>
            <w:szCs w:val="24"/>
          </w:rPr>
          <m:t>P</m:t>
        </m:r>
      </m:oMath>
      <w:r>
        <w:rPr>
          <w:rFonts w:ascii="Times New Roman" w:eastAsia="Times New Roman" w:hAnsi="Times New Roman" w:cs="Times New Roman"/>
          <w:sz w:val="24"/>
          <w:szCs w:val="24"/>
        </w:rPr>
        <w:t xml:space="preserve"> is the vapor pressure in psi, </w:t>
      </w:r>
      <m:oMath>
        <m:r>
          <m:rPr>
            <m:sty m:val="p"/>
          </m:rPr>
          <w:rPr>
            <w:rFonts w:ascii="Cambria Math" w:eastAsia="Times New Roman" w:hAnsi="Cambria Math" w:cs="Times New Roman"/>
            <w:sz w:val="24"/>
            <w:szCs w:val="24"/>
            <w:lang w:val="el-GR"/>
          </w:rPr>
          <m:t>γ</m:t>
        </m:r>
      </m:oMath>
      <w:r>
        <w:rPr>
          <w:rFonts w:ascii="Times New Roman" w:eastAsia="Times New Roman" w:hAnsi="Times New Roman" w:cs="Times New Roman"/>
          <w:sz w:val="24"/>
          <w:szCs w:val="24"/>
        </w:rPr>
        <w:t xml:space="preserve"> is the interfacial tension for the system, </w:t>
      </w:r>
      <m:oMath>
        <m:r>
          <m:rPr>
            <m:sty m:val="p"/>
          </m:rPr>
          <w:rPr>
            <w:rFonts w:ascii="Cambria Math" w:eastAsia="Times New Roman" w:hAnsi="Cambria Math" w:cs="Times New Roman"/>
            <w:sz w:val="24"/>
            <w:szCs w:val="24"/>
            <w:lang w:val="el-GR"/>
          </w:rPr>
          <m:t>ϴ</m:t>
        </m:r>
      </m:oMath>
      <w:r>
        <w:rPr>
          <w:rFonts w:ascii="Times New Roman" w:eastAsia="Times New Roman" w:hAnsi="Times New Roman" w:cs="Times New Roman"/>
          <w:sz w:val="24"/>
          <w:szCs w:val="24"/>
        </w:rPr>
        <w:t xml:space="preserve"> is the contact angle, and w is the width of the slit-shaped pores in nm.</w:t>
      </w:r>
    </w:p>
    <w:p w14:paraId="30171FD2" w14:textId="77777777" w:rsidR="00F90BE3" w:rsidRDefault="00F90BE3" w:rsidP="00F90BE3">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Kelvin equation shows that pressure required for nitrogen to condense reduces as the pore size reduces. This concept is used to generate a pore size distribution from the nitrogen gas adsorption data. However, in order to distinguish the gas intake due to adsorption from the gas intake due to capillary condensation, the density functional theory (DFT) algorithm was used to generate the </w:t>
      </w:r>
      <w:r>
        <w:rPr>
          <w:rFonts w:ascii="Times New Roman" w:eastAsia="Times New Roman" w:hAnsi="Times New Roman" w:cs="Times New Roman"/>
          <w:sz w:val="24"/>
          <w:szCs w:val="24"/>
        </w:rPr>
        <w:lastRenderedPageBreak/>
        <w:t xml:space="preserve">pore size distributions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{"citationID":"gj2eISD1","properties":{"unsorted":true,"formattedCitation":"(Seaton &amp; Walton, 1989; Do &amp; Do, 2003)","plainCitation":"(Seaton &amp; Walton, 1989; Do &amp; Do, 2003)","noteIndex":0},"citationItems":[{"id":373,"uris":["http://zotero.org/users/local/zTcXUGTt/items/UGYWTEDF"],"itemData":{"id":373,"type":"article-journal","container-title":"Carbon","ISSN":"0008-6223","issue":"6","journalAbbreviation":"Carbon","note":"publisher: Elsevier","page":"853-861","title":"A new analysis method for the determination of the pore size distribution of porous carbons from nitrogen adsorption measurements","volume":"27","author":[{"family":"Seaton","given":"NA"},{"family":"Walton","given":"JPRB"}],"issued":{"date-parts":[["1989"]]}}},{"id":39,"uris":["http://zotero.org/users/local/zTcXUGTt/items/QDMWJ7C9"],"itemData":{"id":39,"type":"article-journal","abstract":"A review is given of the pore characterization of carbonaceous materials, including activated carbon, carbon fibres, carbon nanotubes, etc., using adsorption techniques. Since the pores of carbon media are mostly of molecular dimensions, the appropriate modern tools for the analysis of adsorption isotherms are grand canonical Monte Carlo (GCMC) simulations and density functional theory (DFT). These techniques are presented and applications of such tools in the derivation of pore-size distribution highlighted.","container-title":"Adsorption Science &amp; Technology","DOI":"10.1260/026361703769645753","ISSN":"0263-6174","issue":"5","journalAbbreviation":"Adsorption Science &amp; Technology","note":"publisher: SAGE Publications Ltd STM","page":"389-423","title":"Pore Characterization of Carbonaceous Materials by DFT and GCMC Simulations: A Review","volume":"21","author":[{"family":"Do","given":"D.D."},{"family":"Do","given":"H.D."}],"issued":{"date-parts":[["2003",6,1]]}}}],"schema":"https://github.com/citation-style-language/schema/raw/master/csl-citation.json"} </w:instrText>
      </w:r>
      <w:r>
        <w:rPr>
          <w:rFonts w:ascii="Times New Roman" w:eastAsia="Times New Roman" w:hAnsi="Times New Roman" w:cs="Times New Roman"/>
          <w:sz w:val="24"/>
          <w:szCs w:val="24"/>
        </w:rPr>
        <w:fldChar w:fldCharType="separate"/>
      </w:r>
      <w:r w:rsidRPr="000E52AB">
        <w:rPr>
          <w:rFonts w:ascii="Times New Roman" w:hAnsi="Times New Roman" w:cs="Times New Roman"/>
          <w:sz w:val="24"/>
        </w:rPr>
        <w:t>(Seaton &amp; Walton, 1989; Do &amp; Do, 2003)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This DFT algorithm assumes that the pores have slit shapes.</w:t>
      </w:r>
    </w:p>
    <w:p w14:paraId="022C7596" w14:textId="77777777" w:rsidR="00F90BE3" w:rsidRDefault="00F90BE3" w:rsidP="00F90BE3">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pore size distribution generated from subcritical nitrogen gas adsorption represents a combination of pore throat and pore body size distribution. </w:t>
      </w:r>
    </w:p>
    <w:p w14:paraId="1D1EAF11" w14:textId="600E7D42" w:rsidR="002850A2" w:rsidRPr="00E75F17" w:rsidRDefault="002850A2" w:rsidP="005550FF">
      <w:pPr>
        <w:pStyle w:val="Heading3"/>
        <w:spacing w:after="240"/>
        <w:jc w:val="both"/>
        <w:rPr>
          <w:rFonts w:ascii="Times New Roman" w:hAnsi="Times New Roman" w:cs="Times New Roman"/>
          <w:b/>
          <w:bCs/>
          <w:color w:val="auto"/>
        </w:rPr>
      </w:pPr>
      <w:r w:rsidRPr="00E75F17">
        <w:rPr>
          <w:rFonts w:ascii="Times New Roman" w:hAnsi="Times New Roman" w:cs="Times New Roman"/>
          <w:b/>
          <w:bCs/>
          <w:color w:val="auto"/>
        </w:rPr>
        <w:t>3.</w:t>
      </w:r>
      <w:r w:rsidR="00B46DD1">
        <w:rPr>
          <w:rFonts w:ascii="Times New Roman" w:hAnsi="Times New Roman" w:cs="Times New Roman"/>
          <w:b/>
          <w:bCs/>
          <w:color w:val="auto"/>
        </w:rPr>
        <w:t>1</w:t>
      </w:r>
      <w:r w:rsidRPr="00E75F17">
        <w:rPr>
          <w:rFonts w:ascii="Times New Roman" w:hAnsi="Times New Roman" w:cs="Times New Roman"/>
          <w:b/>
          <w:bCs/>
          <w:color w:val="auto"/>
        </w:rPr>
        <w:t>.</w:t>
      </w:r>
      <w:r w:rsidR="00BD3C67" w:rsidRPr="00E75F17">
        <w:rPr>
          <w:rFonts w:ascii="Times New Roman" w:hAnsi="Times New Roman" w:cs="Times New Roman"/>
          <w:b/>
          <w:bCs/>
          <w:color w:val="auto"/>
        </w:rPr>
        <w:t>3</w:t>
      </w:r>
      <w:r w:rsidRPr="00E75F17">
        <w:rPr>
          <w:rFonts w:ascii="Times New Roman" w:hAnsi="Times New Roman" w:cs="Times New Roman"/>
          <w:b/>
          <w:bCs/>
          <w:color w:val="auto"/>
        </w:rPr>
        <w:t xml:space="preserve"> Scanning Electron Microscopy (SEM)</w:t>
      </w:r>
      <w:bookmarkEnd w:id="37"/>
    </w:p>
    <w:p w14:paraId="531BF008" w14:textId="22CF248B" w:rsidR="002360F5" w:rsidRDefault="002850A2" w:rsidP="002850A2">
      <w:pPr>
        <w:spacing w:after="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t xml:space="preserve">SEM </w:t>
      </w:r>
      <w:r w:rsidR="00F40499">
        <w:rPr>
          <w:rFonts w:ascii="Times New Roman" w:eastAsia="Times New Roman" w:hAnsi="Times New Roman" w:cs="Times New Roman"/>
          <w:sz w:val="24"/>
          <w:szCs w:val="24"/>
        </w:rPr>
        <w:t xml:space="preserve">is an imaging method that </w:t>
      </w:r>
      <w:r w:rsidR="002360F5">
        <w:rPr>
          <w:rFonts w:ascii="Times New Roman" w:eastAsia="Times New Roman" w:hAnsi="Times New Roman" w:cs="Times New Roman"/>
          <w:sz w:val="24"/>
          <w:szCs w:val="24"/>
        </w:rPr>
        <w:t>uses</w:t>
      </w:r>
      <w:r w:rsidR="0069397C">
        <w:rPr>
          <w:rFonts w:ascii="Times New Roman" w:eastAsia="Times New Roman" w:hAnsi="Times New Roman" w:cs="Times New Roman"/>
          <w:sz w:val="24"/>
          <w:szCs w:val="24"/>
        </w:rPr>
        <w:t xml:space="preserve"> a beam of </w:t>
      </w:r>
      <w:r w:rsidR="00851812">
        <w:rPr>
          <w:rFonts w:ascii="Times New Roman" w:eastAsia="Times New Roman" w:hAnsi="Times New Roman" w:cs="Times New Roman"/>
          <w:sz w:val="24"/>
          <w:szCs w:val="24"/>
        </w:rPr>
        <w:t>electrons</w:t>
      </w:r>
      <w:r w:rsidR="00262190">
        <w:rPr>
          <w:rFonts w:ascii="Times New Roman" w:eastAsia="Times New Roman" w:hAnsi="Times New Roman" w:cs="Times New Roman"/>
          <w:sz w:val="24"/>
          <w:szCs w:val="24"/>
        </w:rPr>
        <w:t xml:space="preserve"> </w:t>
      </w:r>
      <w:r w:rsidR="00E307EC">
        <w:rPr>
          <w:rFonts w:ascii="Times New Roman" w:eastAsia="Times New Roman" w:hAnsi="Times New Roman" w:cs="Times New Roman"/>
          <w:sz w:val="24"/>
          <w:szCs w:val="24"/>
        </w:rPr>
        <w:t>at the surface of solid samples</w:t>
      </w:r>
      <w:r w:rsidR="0027399E">
        <w:rPr>
          <w:rFonts w:ascii="Times New Roman" w:eastAsia="Times New Roman" w:hAnsi="Times New Roman" w:cs="Times New Roman"/>
          <w:sz w:val="24"/>
          <w:szCs w:val="24"/>
        </w:rPr>
        <w:t xml:space="preserve"> </w:t>
      </w:r>
      <w:r w:rsidR="00B46DD1">
        <w:rPr>
          <w:rFonts w:ascii="Times New Roman" w:eastAsia="Times New Roman" w:hAnsi="Times New Roman" w:cs="Times New Roman"/>
          <w:sz w:val="24"/>
          <w:szCs w:val="24"/>
        </w:rPr>
        <w:t xml:space="preserve">to </w:t>
      </w:r>
      <w:r w:rsidR="0027399E">
        <w:rPr>
          <w:rFonts w:ascii="Times New Roman" w:eastAsia="Times New Roman" w:hAnsi="Times New Roman" w:cs="Times New Roman"/>
          <w:sz w:val="24"/>
          <w:szCs w:val="24"/>
        </w:rPr>
        <w:t xml:space="preserve">generate </w:t>
      </w:r>
      <w:r w:rsidR="00F40499">
        <w:rPr>
          <w:rFonts w:ascii="Times New Roman" w:eastAsia="Times New Roman" w:hAnsi="Times New Roman" w:cs="Times New Roman"/>
          <w:sz w:val="24"/>
          <w:szCs w:val="24"/>
        </w:rPr>
        <w:t xml:space="preserve">an </w:t>
      </w:r>
      <w:r w:rsidR="0027399E">
        <w:rPr>
          <w:rFonts w:ascii="Times New Roman" w:eastAsia="Times New Roman" w:hAnsi="Times New Roman" w:cs="Times New Roman"/>
          <w:sz w:val="24"/>
          <w:szCs w:val="24"/>
        </w:rPr>
        <w:t>image</w:t>
      </w:r>
      <w:r w:rsidR="00F40499">
        <w:rPr>
          <w:rFonts w:ascii="Times New Roman" w:eastAsia="Times New Roman" w:hAnsi="Times New Roman" w:cs="Times New Roman"/>
          <w:sz w:val="24"/>
          <w:szCs w:val="24"/>
        </w:rPr>
        <w:t xml:space="preserve"> of the surface of samples with a resolution that can reach </w:t>
      </w:r>
      <w:r w:rsidR="00F13411">
        <w:rPr>
          <w:rFonts w:ascii="Times New Roman" w:eastAsia="Times New Roman" w:hAnsi="Times New Roman" w:cs="Times New Roman"/>
          <w:sz w:val="24"/>
          <w:szCs w:val="24"/>
        </w:rPr>
        <w:t xml:space="preserve">up to </w:t>
      </w:r>
      <w:r w:rsidR="002258CB">
        <w:rPr>
          <w:rFonts w:ascii="Times New Roman" w:eastAsia="Times New Roman" w:hAnsi="Times New Roman" w:cs="Times New Roman"/>
          <w:sz w:val="24"/>
          <w:szCs w:val="24"/>
        </w:rPr>
        <w:t>0.5</w:t>
      </w:r>
      <w:r w:rsidR="00A86E2F">
        <w:rPr>
          <w:rFonts w:ascii="Times New Roman" w:eastAsia="Times New Roman" w:hAnsi="Times New Roman" w:cs="Times New Roman"/>
          <w:sz w:val="24"/>
          <w:szCs w:val="24"/>
        </w:rPr>
        <w:t>–</w:t>
      </w:r>
      <w:r w:rsidR="002258CB">
        <w:rPr>
          <w:rFonts w:ascii="Times New Roman" w:eastAsia="Times New Roman" w:hAnsi="Times New Roman" w:cs="Times New Roman"/>
          <w:sz w:val="24"/>
          <w:szCs w:val="24"/>
        </w:rPr>
        <w:t>4</w:t>
      </w:r>
      <w:r w:rsidR="00A86E2F">
        <w:rPr>
          <w:rFonts w:ascii="Times New Roman" w:eastAsia="Times New Roman" w:hAnsi="Times New Roman" w:cs="Times New Roman"/>
          <w:sz w:val="24"/>
          <w:szCs w:val="24"/>
        </w:rPr>
        <w:t xml:space="preserve"> nm</w:t>
      </w:r>
      <w:r w:rsidR="005215D3">
        <w:rPr>
          <w:rFonts w:ascii="Times New Roman" w:eastAsia="Times New Roman" w:hAnsi="Times New Roman" w:cs="Times New Roman"/>
          <w:sz w:val="24"/>
          <w:szCs w:val="24"/>
        </w:rPr>
        <w:t>.</w:t>
      </w:r>
      <w:r w:rsidR="00F43242">
        <w:rPr>
          <w:rFonts w:ascii="Times New Roman" w:eastAsia="Times New Roman" w:hAnsi="Times New Roman" w:cs="Times New Roman"/>
          <w:sz w:val="24"/>
          <w:szCs w:val="24"/>
        </w:rPr>
        <w:t xml:space="preserve"> </w:t>
      </w:r>
      <w:r w:rsidR="0027399E">
        <w:rPr>
          <w:rFonts w:ascii="Times New Roman" w:eastAsia="Times New Roman" w:hAnsi="Times New Roman" w:cs="Times New Roman"/>
          <w:sz w:val="24"/>
          <w:szCs w:val="24"/>
        </w:rPr>
        <w:t xml:space="preserve">    </w:t>
      </w:r>
    </w:p>
    <w:p w14:paraId="439DB176" w14:textId="6D9388B1" w:rsidR="00F40499" w:rsidRDefault="002850A2" w:rsidP="002850A2">
      <w:pPr>
        <w:spacing w:after="0" w:line="480" w:lineRule="auto"/>
        <w:jc w:val="both"/>
        <w:rPr>
          <w:rFonts w:ascii="Times New Roman" w:hAnsi="Times New Roman" w:cs="Times New Roman"/>
          <w:sz w:val="24"/>
          <w:szCs w:val="24"/>
        </w:rPr>
      </w:pPr>
      <w:r w:rsidRPr="002850A2">
        <w:rPr>
          <w:rFonts w:ascii="Times New Roman" w:eastAsia="Times New Roman" w:hAnsi="Times New Roman" w:cs="Times New Roman"/>
          <w:sz w:val="24"/>
          <w:szCs w:val="24"/>
        </w:rPr>
        <w:t xml:space="preserve">To prepare </w:t>
      </w:r>
      <w:r w:rsidR="00F40499">
        <w:rPr>
          <w:rFonts w:ascii="Times New Roman" w:eastAsia="Times New Roman" w:hAnsi="Times New Roman" w:cs="Times New Roman"/>
          <w:sz w:val="24"/>
          <w:szCs w:val="24"/>
        </w:rPr>
        <w:t xml:space="preserve">our </w:t>
      </w:r>
      <w:r w:rsidRPr="002850A2">
        <w:rPr>
          <w:rFonts w:ascii="Times New Roman" w:eastAsia="Times New Roman" w:hAnsi="Times New Roman" w:cs="Times New Roman"/>
          <w:sz w:val="24"/>
          <w:szCs w:val="24"/>
        </w:rPr>
        <w:t>sample</w:t>
      </w:r>
      <w:r w:rsidR="00F40499">
        <w:rPr>
          <w:rFonts w:ascii="Times New Roman" w:eastAsia="Times New Roman" w:hAnsi="Times New Roman" w:cs="Times New Roman"/>
          <w:sz w:val="24"/>
          <w:szCs w:val="24"/>
        </w:rPr>
        <w:t>s</w:t>
      </w:r>
      <w:r w:rsidRPr="002850A2">
        <w:rPr>
          <w:rFonts w:ascii="Times New Roman" w:eastAsia="Times New Roman" w:hAnsi="Times New Roman" w:cs="Times New Roman"/>
          <w:sz w:val="24"/>
          <w:szCs w:val="24"/>
        </w:rPr>
        <w:t xml:space="preserve"> for</w:t>
      </w:r>
      <w:r w:rsidR="00F40499">
        <w:rPr>
          <w:rFonts w:ascii="Times New Roman" w:eastAsia="Times New Roman" w:hAnsi="Times New Roman" w:cs="Times New Roman"/>
          <w:sz w:val="24"/>
          <w:szCs w:val="24"/>
        </w:rPr>
        <w:t xml:space="preserve"> SEM</w:t>
      </w:r>
      <w:r w:rsidRPr="002850A2">
        <w:rPr>
          <w:rFonts w:ascii="Times New Roman" w:eastAsia="Times New Roman" w:hAnsi="Times New Roman" w:cs="Times New Roman"/>
          <w:sz w:val="24"/>
          <w:szCs w:val="24"/>
        </w:rPr>
        <w:t xml:space="preserve"> imaging, </w:t>
      </w:r>
      <w:r w:rsidRPr="00F13411">
        <w:rPr>
          <w:rFonts w:ascii="Times New Roman" w:eastAsia="Times New Roman" w:hAnsi="Times New Roman" w:cs="Times New Roman"/>
          <w:sz w:val="24"/>
          <w:szCs w:val="24"/>
        </w:rPr>
        <w:t>the thin section</w:t>
      </w:r>
      <w:r w:rsidRPr="002850A2">
        <w:rPr>
          <w:rFonts w:ascii="Times New Roman" w:eastAsia="Times New Roman" w:hAnsi="Times New Roman" w:cs="Times New Roman"/>
          <w:sz w:val="24"/>
          <w:szCs w:val="24"/>
        </w:rPr>
        <w:t xml:space="preserve"> is polished using sandpaper of increasing grit sizes (180, 400, 600, 800, 1200), then ion milled to prepare the sample surface to minimize </w:t>
      </w:r>
      <w:r w:rsidR="008521AA">
        <w:rPr>
          <w:rFonts w:ascii="Times New Roman" w:eastAsia="Times New Roman" w:hAnsi="Times New Roman" w:cs="Times New Roman"/>
          <w:sz w:val="24"/>
          <w:szCs w:val="24"/>
        </w:rPr>
        <w:t>art</w:t>
      </w:r>
      <w:r w:rsidR="00BB074C">
        <w:rPr>
          <w:rFonts w:ascii="Times New Roman" w:eastAsia="Times New Roman" w:hAnsi="Times New Roman" w:cs="Times New Roman"/>
          <w:sz w:val="24"/>
          <w:szCs w:val="24"/>
        </w:rPr>
        <w:t>i</w:t>
      </w:r>
      <w:r w:rsidR="008521AA">
        <w:rPr>
          <w:rFonts w:ascii="Times New Roman" w:eastAsia="Times New Roman" w:hAnsi="Times New Roman" w:cs="Times New Roman"/>
          <w:sz w:val="24"/>
          <w:szCs w:val="24"/>
        </w:rPr>
        <w:t>facts</w:t>
      </w:r>
      <w:r w:rsidRPr="002850A2">
        <w:rPr>
          <w:rFonts w:ascii="Times New Roman" w:eastAsia="Times New Roman" w:hAnsi="Times New Roman" w:cs="Times New Roman"/>
          <w:sz w:val="24"/>
          <w:szCs w:val="24"/>
        </w:rPr>
        <w:t xml:space="preserve"> to a nanometer scale</w:t>
      </w:r>
      <w:r w:rsidR="0046236C">
        <w:rPr>
          <w:rFonts w:ascii="Times New Roman" w:eastAsia="Times New Roman" w:hAnsi="Times New Roman" w:cs="Times New Roman"/>
          <w:sz w:val="24"/>
          <w:szCs w:val="24"/>
        </w:rPr>
        <w:t xml:space="preserve">. </w:t>
      </w:r>
      <w:r w:rsidR="00BB074C">
        <w:rPr>
          <w:rFonts w:ascii="Times New Roman" w:eastAsia="Times New Roman" w:hAnsi="Times New Roman" w:cs="Times New Roman"/>
          <w:sz w:val="24"/>
          <w:szCs w:val="24"/>
        </w:rPr>
        <w:t>T</w:t>
      </w:r>
      <w:r w:rsidRPr="002850A2">
        <w:rPr>
          <w:rFonts w:ascii="Times New Roman" w:eastAsia="Times New Roman" w:hAnsi="Times New Roman" w:cs="Times New Roman"/>
          <w:sz w:val="24"/>
          <w:szCs w:val="24"/>
        </w:rPr>
        <w:t xml:space="preserve">o prevent charging </w:t>
      </w:r>
      <w:r w:rsidR="002F35FB" w:rsidRPr="002850A2">
        <w:rPr>
          <w:rFonts w:ascii="Times New Roman" w:eastAsia="Times New Roman" w:hAnsi="Times New Roman" w:cs="Times New Roman"/>
          <w:sz w:val="24"/>
          <w:szCs w:val="24"/>
        </w:rPr>
        <w:t>effects</w:t>
      </w:r>
      <w:r w:rsidR="00F40499">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the samples were coated with a thin gold layer.</w:t>
      </w:r>
      <w:r w:rsidR="002F35FB">
        <w:rPr>
          <w:rFonts w:ascii="Times New Roman" w:eastAsia="Times New Roman" w:hAnsi="Times New Roman" w:cs="Times New Roman"/>
          <w:sz w:val="24"/>
          <w:szCs w:val="24"/>
        </w:rPr>
        <w:t xml:space="preserve"> </w:t>
      </w:r>
      <w:r w:rsidR="00BB074C">
        <w:rPr>
          <w:rFonts w:ascii="Times New Roman" w:eastAsia="Times New Roman" w:hAnsi="Times New Roman" w:cs="Times New Roman"/>
          <w:sz w:val="24"/>
          <w:szCs w:val="24"/>
        </w:rPr>
        <w:t xml:space="preserve">This study used an FEI Helios 600 </w:t>
      </w:r>
      <w:proofErr w:type="spellStart"/>
      <w:r w:rsidR="00BB074C">
        <w:rPr>
          <w:rFonts w:ascii="Times New Roman" w:eastAsia="Times New Roman" w:hAnsi="Times New Roman" w:cs="Times New Roman"/>
          <w:sz w:val="24"/>
          <w:szCs w:val="24"/>
        </w:rPr>
        <w:t>Nanolab</w:t>
      </w:r>
      <w:proofErr w:type="spellEnd"/>
      <w:r w:rsidR="00BB074C">
        <w:rPr>
          <w:rFonts w:ascii="Times New Roman" w:eastAsia="Times New Roman" w:hAnsi="Times New Roman" w:cs="Times New Roman"/>
          <w:sz w:val="24"/>
          <w:szCs w:val="24"/>
        </w:rPr>
        <w:t xml:space="preserve"> </w:t>
      </w:r>
      <w:proofErr w:type="spellStart"/>
      <w:r w:rsidR="00BB074C">
        <w:rPr>
          <w:rFonts w:ascii="Times New Roman" w:eastAsia="Times New Roman" w:hAnsi="Times New Roman" w:cs="Times New Roman"/>
          <w:sz w:val="24"/>
          <w:szCs w:val="24"/>
        </w:rPr>
        <w:t>Dualbeam</w:t>
      </w:r>
      <w:proofErr w:type="spellEnd"/>
      <w:r w:rsidR="00BB074C">
        <w:rPr>
          <w:rFonts w:ascii="Times New Roman" w:eastAsia="Times New Roman" w:hAnsi="Times New Roman" w:cs="Times New Roman"/>
          <w:sz w:val="24"/>
          <w:szCs w:val="24"/>
        </w:rPr>
        <w:t xml:space="preserve"> FIB/SEM</w:t>
      </w:r>
      <w:r w:rsidR="002F35FB">
        <w:rPr>
          <w:rFonts w:ascii="Times New Roman" w:eastAsia="Times New Roman" w:hAnsi="Times New Roman" w:cs="Times New Roman"/>
          <w:sz w:val="24"/>
          <w:szCs w:val="24"/>
        </w:rPr>
        <w:t xml:space="preserve"> for imaging. </w:t>
      </w:r>
      <w:r w:rsidR="00BB074C">
        <w:rPr>
          <w:rFonts w:ascii="Times New Roman" w:eastAsia="Times New Roman" w:hAnsi="Times New Roman" w:cs="Times New Roman"/>
          <w:sz w:val="24"/>
          <w:szCs w:val="24"/>
        </w:rPr>
        <w:t>Two hundred twenty-five</w:t>
      </w:r>
      <w:r w:rsidR="00F13411">
        <w:rPr>
          <w:rFonts w:ascii="Times New Roman" w:eastAsia="Times New Roman" w:hAnsi="Times New Roman" w:cs="Times New Roman"/>
          <w:sz w:val="24"/>
          <w:szCs w:val="24"/>
        </w:rPr>
        <w:t xml:space="preserve"> t</w:t>
      </w:r>
      <w:r w:rsidR="002F35FB" w:rsidRPr="00F13411">
        <w:rPr>
          <w:rFonts w:ascii="Times New Roman" w:eastAsia="Times New Roman" w:hAnsi="Times New Roman" w:cs="Times New Roman"/>
          <w:sz w:val="24"/>
          <w:szCs w:val="24"/>
        </w:rPr>
        <w:t>ile sets</w:t>
      </w:r>
      <w:r w:rsidR="002F35FB" w:rsidRPr="00F40499">
        <w:rPr>
          <w:rFonts w:ascii="Times New Roman" w:eastAsia="Times New Roman" w:hAnsi="Times New Roman" w:cs="Times New Roman"/>
          <w:b/>
          <w:bCs/>
          <w:sz w:val="24"/>
          <w:szCs w:val="24"/>
        </w:rPr>
        <w:t xml:space="preserve"> </w:t>
      </w:r>
      <w:r w:rsidR="002F35FB">
        <w:rPr>
          <w:rFonts w:ascii="Times New Roman" w:eastAsia="Times New Roman" w:hAnsi="Times New Roman" w:cs="Times New Roman"/>
          <w:sz w:val="24"/>
          <w:szCs w:val="24"/>
        </w:rPr>
        <w:t xml:space="preserve">measuring </w:t>
      </w:r>
      <w:r w:rsidR="002F35FB">
        <w:rPr>
          <w:rFonts w:ascii="Times New Roman" w:hAnsi="Times New Roman" w:cs="Times New Roman"/>
          <w:sz w:val="24"/>
          <w:szCs w:val="24"/>
        </w:rPr>
        <w:t>136 µm X 136 µm on each sample</w:t>
      </w:r>
      <w:r w:rsidR="002A636E">
        <w:rPr>
          <w:rFonts w:ascii="Times New Roman" w:hAnsi="Times New Roman" w:cs="Times New Roman"/>
          <w:sz w:val="24"/>
          <w:szCs w:val="24"/>
        </w:rPr>
        <w:t xml:space="preserve"> </w:t>
      </w:r>
      <w:r w:rsidR="002F35FB">
        <w:rPr>
          <w:rFonts w:ascii="Times New Roman" w:hAnsi="Times New Roman" w:cs="Times New Roman"/>
          <w:sz w:val="24"/>
          <w:szCs w:val="24"/>
        </w:rPr>
        <w:t xml:space="preserve">were stitched together to obtain a representative elemental area. </w:t>
      </w:r>
    </w:p>
    <w:p w14:paraId="5A2D92BD" w14:textId="4D2FC42C" w:rsidR="002F35FB" w:rsidRDefault="002F35FB" w:rsidP="002850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sidR="00F40499">
        <w:rPr>
          <w:rFonts w:ascii="Times New Roman" w:hAnsi="Times New Roman" w:cs="Times New Roman"/>
          <w:sz w:val="24"/>
          <w:szCs w:val="24"/>
        </w:rPr>
        <w:t xml:space="preserve"> SEM</w:t>
      </w:r>
      <w:r>
        <w:rPr>
          <w:rFonts w:ascii="Times New Roman" w:hAnsi="Times New Roman" w:cs="Times New Roman"/>
          <w:sz w:val="24"/>
          <w:szCs w:val="24"/>
        </w:rPr>
        <w:t xml:space="preserve"> images</w:t>
      </w:r>
      <w:r w:rsidR="00F40499">
        <w:rPr>
          <w:rFonts w:ascii="Times New Roman" w:hAnsi="Times New Roman" w:cs="Times New Roman"/>
          <w:sz w:val="24"/>
          <w:szCs w:val="24"/>
        </w:rPr>
        <w:t xml:space="preserve"> generated were</w:t>
      </w:r>
      <w:r w:rsidR="00F13411">
        <w:rPr>
          <w:rFonts w:ascii="Times New Roman" w:hAnsi="Times New Roman" w:cs="Times New Roman"/>
          <w:sz w:val="24"/>
          <w:szCs w:val="24"/>
        </w:rPr>
        <w:t xml:space="preserve"> analyzed using Avizo 9.0</w:t>
      </w:r>
      <w:r w:rsidR="00F40499">
        <w:rPr>
          <w:rFonts w:ascii="Times New Roman" w:hAnsi="Times New Roman" w:cs="Times New Roman"/>
          <w:sz w:val="24"/>
          <w:szCs w:val="24"/>
        </w:rPr>
        <w:t xml:space="preserve"> to study the </w:t>
      </w:r>
      <w:r w:rsidR="00BB074C">
        <w:rPr>
          <w:rFonts w:ascii="Times New Roman" w:hAnsi="Times New Roman" w:cs="Times New Roman"/>
          <w:sz w:val="24"/>
          <w:szCs w:val="24"/>
        </w:rPr>
        <w:t>samples' texture and</w:t>
      </w:r>
      <w:r w:rsidR="00F40499">
        <w:rPr>
          <w:rFonts w:ascii="Times New Roman" w:hAnsi="Times New Roman" w:cs="Times New Roman"/>
          <w:sz w:val="24"/>
          <w:szCs w:val="24"/>
        </w:rPr>
        <w:t xml:space="preserve"> obtain a pore size distribution. The pore size distribution obtained from SEM images is more representative</w:t>
      </w:r>
      <w:r w:rsidR="002A636E">
        <w:rPr>
          <w:rFonts w:ascii="Times New Roman" w:hAnsi="Times New Roman" w:cs="Times New Roman"/>
          <w:sz w:val="24"/>
          <w:szCs w:val="24"/>
        </w:rPr>
        <w:t xml:space="preserve"> of </w:t>
      </w:r>
      <w:r w:rsidR="00F40499">
        <w:rPr>
          <w:rFonts w:ascii="Times New Roman" w:hAnsi="Times New Roman" w:cs="Times New Roman"/>
          <w:sz w:val="24"/>
          <w:szCs w:val="24"/>
        </w:rPr>
        <w:t>pore body size distribution</w:t>
      </w:r>
      <w:r>
        <w:rPr>
          <w:rFonts w:ascii="Times New Roman" w:hAnsi="Times New Roman" w:cs="Times New Roman"/>
          <w:sz w:val="24"/>
          <w:szCs w:val="24"/>
        </w:rPr>
        <w:t xml:space="preserve">. </w:t>
      </w:r>
    </w:p>
    <w:p w14:paraId="6418EF10" w14:textId="6231285C" w:rsidR="002850A2" w:rsidRPr="00E75F17" w:rsidRDefault="002850A2" w:rsidP="005550FF">
      <w:pPr>
        <w:pStyle w:val="Heading3"/>
        <w:jc w:val="both"/>
        <w:rPr>
          <w:rFonts w:ascii="Times New Roman" w:hAnsi="Times New Roman" w:cs="Times New Roman"/>
          <w:b/>
          <w:bCs/>
          <w:color w:val="auto"/>
        </w:rPr>
      </w:pPr>
      <w:bookmarkStart w:id="38" w:name="_Toc101718046"/>
      <w:r w:rsidRPr="00E75F17">
        <w:rPr>
          <w:rFonts w:ascii="Times New Roman" w:hAnsi="Times New Roman" w:cs="Times New Roman"/>
          <w:b/>
          <w:bCs/>
          <w:color w:val="auto"/>
        </w:rPr>
        <w:t>3.</w:t>
      </w:r>
      <w:r w:rsidR="00B46DD1">
        <w:rPr>
          <w:rFonts w:ascii="Times New Roman" w:hAnsi="Times New Roman" w:cs="Times New Roman"/>
          <w:b/>
          <w:bCs/>
          <w:color w:val="auto"/>
        </w:rPr>
        <w:t>1</w:t>
      </w:r>
      <w:r w:rsidRPr="00E75F17">
        <w:rPr>
          <w:rFonts w:ascii="Times New Roman" w:hAnsi="Times New Roman" w:cs="Times New Roman"/>
          <w:b/>
          <w:bCs/>
          <w:color w:val="auto"/>
        </w:rPr>
        <w:t>.</w:t>
      </w:r>
      <w:r w:rsidR="00BD3C67" w:rsidRPr="00E75F17">
        <w:rPr>
          <w:rFonts w:ascii="Times New Roman" w:hAnsi="Times New Roman" w:cs="Times New Roman"/>
          <w:b/>
          <w:bCs/>
          <w:color w:val="auto"/>
        </w:rPr>
        <w:t>4</w:t>
      </w:r>
      <w:r w:rsidRPr="00E75F17">
        <w:rPr>
          <w:rFonts w:ascii="Times New Roman" w:hAnsi="Times New Roman" w:cs="Times New Roman"/>
          <w:b/>
          <w:bCs/>
          <w:color w:val="auto"/>
        </w:rPr>
        <w:t xml:space="preserve"> Total Organic Carbon</w:t>
      </w:r>
      <w:r w:rsidR="002258CB">
        <w:rPr>
          <w:rFonts w:ascii="Times New Roman" w:hAnsi="Times New Roman" w:cs="Times New Roman"/>
          <w:b/>
          <w:bCs/>
          <w:color w:val="auto"/>
        </w:rPr>
        <w:t xml:space="preserve"> Measurement</w:t>
      </w:r>
      <w:bookmarkEnd w:id="38"/>
    </w:p>
    <w:p w14:paraId="7D595DAC" w14:textId="18FA2E17" w:rsidR="00302EC8" w:rsidRPr="00D34C2A" w:rsidRDefault="0069397C" w:rsidP="002850A2">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292408">
        <w:rPr>
          <w:rFonts w:ascii="Times New Roman" w:eastAsia="Times New Roman" w:hAnsi="Times New Roman" w:cs="Times New Roman"/>
          <w:sz w:val="24"/>
          <w:szCs w:val="24"/>
        </w:rPr>
        <w:t xml:space="preserve"> total organic carbon (TOC) content of the samples w</w:t>
      </w:r>
      <w:r w:rsidR="00073D81">
        <w:rPr>
          <w:rFonts w:ascii="Times New Roman" w:eastAsia="Times New Roman" w:hAnsi="Times New Roman" w:cs="Times New Roman"/>
          <w:sz w:val="24"/>
          <w:szCs w:val="24"/>
        </w:rPr>
        <w:t>as</w:t>
      </w:r>
      <w:r w:rsidR="00292408">
        <w:rPr>
          <w:rFonts w:ascii="Times New Roman" w:eastAsia="Times New Roman" w:hAnsi="Times New Roman" w:cs="Times New Roman"/>
          <w:sz w:val="24"/>
          <w:szCs w:val="24"/>
        </w:rPr>
        <w:t xml:space="preserve"> measured using the LECO</w:t>
      </w:r>
      <w:r w:rsidR="00302EC8" w:rsidRPr="00302EC8">
        <w:rPr>
          <w:rFonts w:ascii="Times New Roman" w:eastAsia="Times New Roman" w:hAnsi="Times New Roman" w:cs="Times New Roman"/>
          <w:sz w:val="24"/>
          <w:szCs w:val="24"/>
          <w:vertAlign w:val="superscript"/>
        </w:rPr>
        <w:t>TM</w:t>
      </w:r>
      <w:r w:rsidR="00292408">
        <w:rPr>
          <w:rFonts w:ascii="Times New Roman" w:eastAsia="Times New Roman" w:hAnsi="Times New Roman" w:cs="Times New Roman"/>
          <w:sz w:val="24"/>
          <w:szCs w:val="24"/>
        </w:rPr>
        <w:t xml:space="preserve"> method. The </w:t>
      </w:r>
      <w:r>
        <w:rPr>
          <w:rFonts w:ascii="Times New Roman" w:eastAsia="Times New Roman" w:hAnsi="Times New Roman" w:cs="Times New Roman"/>
          <w:sz w:val="24"/>
          <w:szCs w:val="24"/>
        </w:rPr>
        <w:t>LECO</w:t>
      </w:r>
      <w:r w:rsidR="00302EC8" w:rsidRPr="00302EC8">
        <w:rPr>
          <w:rFonts w:ascii="Times New Roman" w:eastAsia="Times New Roman" w:hAnsi="Times New Roman" w:cs="Times New Roman"/>
          <w:sz w:val="24"/>
          <w:szCs w:val="24"/>
          <w:vertAlign w:val="superscript"/>
        </w:rPr>
        <w:t>TM</w:t>
      </w:r>
      <w:r>
        <w:rPr>
          <w:rFonts w:ascii="Times New Roman" w:eastAsia="Times New Roman" w:hAnsi="Times New Roman" w:cs="Times New Roman"/>
          <w:sz w:val="24"/>
          <w:szCs w:val="24"/>
        </w:rPr>
        <w:t xml:space="preserve"> method measures</w:t>
      </w:r>
      <w:r w:rsidR="00302EC8">
        <w:rPr>
          <w:rFonts w:ascii="Times New Roman" w:eastAsia="Times New Roman" w:hAnsi="Times New Roman" w:cs="Times New Roman"/>
          <w:sz w:val="24"/>
          <w:szCs w:val="24"/>
        </w:rPr>
        <w:t xml:space="preserve"> TOC by quantifying the IR signal of the organic content during combustion. </w:t>
      </w:r>
      <w:r w:rsidR="00302EC8" w:rsidRPr="00D34C2A">
        <w:rPr>
          <w:rFonts w:ascii="Times New Roman" w:eastAsia="Times New Roman" w:hAnsi="Times New Roman" w:cs="Times New Roman"/>
          <w:sz w:val="24"/>
          <w:szCs w:val="24"/>
        </w:rPr>
        <w:t xml:space="preserve">The instrument used for our TOC measurements is a </w:t>
      </w:r>
      <w:r w:rsidR="00D34C2A" w:rsidRPr="00D34C2A">
        <w:rPr>
          <w:rFonts w:ascii="Times New Roman" w:eastAsia="Times New Roman" w:hAnsi="Times New Roman" w:cs="Times New Roman"/>
          <w:sz w:val="24"/>
          <w:szCs w:val="24"/>
        </w:rPr>
        <w:t>LECO 774 Series</w:t>
      </w:r>
      <w:r w:rsidR="00302EC8" w:rsidRPr="00D34C2A">
        <w:rPr>
          <w:rFonts w:ascii="Times New Roman" w:eastAsia="Times New Roman" w:hAnsi="Times New Roman" w:cs="Times New Roman"/>
          <w:sz w:val="24"/>
          <w:szCs w:val="24"/>
        </w:rPr>
        <w:t>.</w:t>
      </w:r>
    </w:p>
    <w:p w14:paraId="6DBB1905" w14:textId="35B9C4F7" w:rsidR="00302EC8" w:rsidRDefault="00BB074C" w:rsidP="002850A2">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w:t>
      </w:r>
      <w:r w:rsidR="00302EC8">
        <w:rPr>
          <w:rFonts w:ascii="Times New Roman" w:eastAsia="Times New Roman" w:hAnsi="Times New Roman" w:cs="Times New Roman"/>
          <w:sz w:val="24"/>
          <w:szCs w:val="24"/>
        </w:rPr>
        <w:t xml:space="preserve"> the TOC measurements, approximately 1 g of a </w:t>
      </w:r>
      <w:r w:rsidR="00302EC8" w:rsidRPr="00302EC8">
        <w:rPr>
          <w:rFonts w:ascii="Times New Roman" w:eastAsia="Times New Roman" w:hAnsi="Times New Roman" w:cs="Times New Roman"/>
          <w:sz w:val="24"/>
          <w:szCs w:val="24"/>
        </w:rPr>
        <w:t xml:space="preserve">crushed rock sample (of particle size &lt;35 mesh sieve) is treated with 35% hydrochloric acid to remove inorganic carbonates from the sample. </w:t>
      </w:r>
      <w:r w:rsidR="00302EC8" w:rsidRPr="00302EC8">
        <w:rPr>
          <w:rFonts w:ascii="Times New Roman" w:eastAsia="Times New Roman" w:hAnsi="Times New Roman" w:cs="Times New Roman"/>
          <w:sz w:val="24"/>
          <w:szCs w:val="24"/>
        </w:rPr>
        <w:lastRenderedPageBreak/>
        <w:t>The acidized sample is</w:t>
      </w:r>
      <w:r w:rsidR="00302EC8">
        <w:rPr>
          <w:rFonts w:ascii="Times New Roman" w:eastAsia="Times New Roman" w:hAnsi="Times New Roman" w:cs="Times New Roman"/>
          <w:sz w:val="24"/>
          <w:szCs w:val="24"/>
        </w:rPr>
        <w:t xml:space="preserve"> </w:t>
      </w:r>
      <w:r w:rsidR="00302EC8" w:rsidRPr="00302EC8">
        <w:rPr>
          <w:rFonts w:ascii="Times New Roman" w:eastAsia="Times New Roman" w:hAnsi="Times New Roman" w:cs="Times New Roman"/>
          <w:sz w:val="24"/>
          <w:szCs w:val="24"/>
        </w:rPr>
        <w:t>rinsed with deionized water to remove the acid residues leftover during acidization. The sample is then dried at 100°C for 15 minutes before being placed into the LECO C844 carbon analyzer</w:t>
      </w:r>
      <w:r w:rsidR="00302EC8">
        <w:rPr>
          <w:rFonts w:ascii="Times New Roman" w:eastAsia="Times New Roman" w:hAnsi="Times New Roman" w:cs="Times New Roman"/>
          <w:sz w:val="24"/>
          <w:szCs w:val="24"/>
        </w:rPr>
        <w:t>.</w:t>
      </w:r>
    </w:p>
    <w:p w14:paraId="084931B8" w14:textId="087044A8" w:rsidR="002850A2" w:rsidRPr="002A22A2" w:rsidRDefault="002850A2" w:rsidP="005550FF">
      <w:pPr>
        <w:pStyle w:val="Heading3"/>
        <w:spacing w:after="240"/>
        <w:jc w:val="both"/>
        <w:rPr>
          <w:rFonts w:ascii="Times New Roman" w:hAnsi="Times New Roman" w:cs="Times New Roman"/>
          <w:b/>
          <w:bCs/>
          <w:color w:val="auto"/>
        </w:rPr>
      </w:pPr>
      <w:bookmarkStart w:id="39" w:name="_Toc101718047"/>
      <w:r w:rsidRPr="002A22A2">
        <w:rPr>
          <w:rFonts w:ascii="Times New Roman" w:hAnsi="Times New Roman" w:cs="Times New Roman"/>
          <w:b/>
          <w:bCs/>
          <w:color w:val="auto"/>
        </w:rPr>
        <w:t>3.</w:t>
      </w:r>
      <w:r w:rsidR="00B46DD1">
        <w:rPr>
          <w:rFonts w:ascii="Times New Roman" w:hAnsi="Times New Roman" w:cs="Times New Roman"/>
          <w:b/>
          <w:bCs/>
          <w:color w:val="auto"/>
        </w:rPr>
        <w:t>1</w:t>
      </w:r>
      <w:r w:rsidRPr="002A22A2">
        <w:rPr>
          <w:rFonts w:ascii="Times New Roman" w:hAnsi="Times New Roman" w:cs="Times New Roman"/>
          <w:b/>
          <w:bCs/>
          <w:color w:val="auto"/>
        </w:rPr>
        <w:t>.</w:t>
      </w:r>
      <w:r w:rsidR="00BD3C67" w:rsidRPr="002A22A2">
        <w:rPr>
          <w:rFonts w:ascii="Times New Roman" w:hAnsi="Times New Roman" w:cs="Times New Roman"/>
          <w:b/>
          <w:bCs/>
          <w:color w:val="auto"/>
        </w:rPr>
        <w:t>5</w:t>
      </w:r>
      <w:r w:rsidRPr="002A22A2">
        <w:rPr>
          <w:rFonts w:ascii="Times New Roman" w:hAnsi="Times New Roman" w:cs="Times New Roman"/>
          <w:b/>
          <w:bCs/>
          <w:color w:val="auto"/>
        </w:rPr>
        <w:t xml:space="preserve"> Fourier Transform Infrared Spectroscopy (FTIR)</w:t>
      </w:r>
      <w:bookmarkEnd w:id="39"/>
    </w:p>
    <w:p w14:paraId="19E3C22B" w14:textId="4AEC3E90" w:rsidR="00F13411" w:rsidRDefault="002850A2" w:rsidP="00F13411">
      <w:pPr>
        <w:spacing w:after="24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t xml:space="preserve">During </w:t>
      </w:r>
      <w:r w:rsidR="00302EC8">
        <w:rPr>
          <w:rFonts w:ascii="Times New Roman" w:eastAsia="Times New Roman" w:hAnsi="Times New Roman" w:cs="Times New Roman"/>
          <w:sz w:val="24"/>
          <w:szCs w:val="24"/>
        </w:rPr>
        <w:t>Fourier transform infrared (</w:t>
      </w:r>
      <w:r w:rsidR="00302EC8" w:rsidRPr="002850A2">
        <w:rPr>
          <w:rFonts w:ascii="Times New Roman" w:eastAsia="Times New Roman" w:hAnsi="Times New Roman" w:cs="Times New Roman"/>
          <w:sz w:val="24"/>
          <w:szCs w:val="24"/>
        </w:rPr>
        <w:t>FTIR</w:t>
      </w:r>
      <w:r w:rsidR="00302EC8">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measurements</w:t>
      </w:r>
      <w:r w:rsidR="00302EC8">
        <w:rPr>
          <w:rFonts w:ascii="Times New Roman" w:eastAsia="Times New Roman" w:hAnsi="Times New Roman" w:cs="Times New Roman"/>
          <w:sz w:val="24"/>
          <w:szCs w:val="24"/>
        </w:rPr>
        <w:t>,</w:t>
      </w:r>
      <w:r w:rsidR="00DD7693">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a polychromatic light is transmitted through the sample, and the amount of energy lost at different frequencies due to vibration of the molecular bonds at a particular wavenumber is detected. This energy loss</w:t>
      </w:r>
      <w:r w:rsidR="00BB074C">
        <w:rPr>
          <w:rFonts w:ascii="Times New Roman" w:eastAsia="Times New Roman" w:hAnsi="Times New Roman" w:cs="Times New Roman"/>
          <w:sz w:val="24"/>
          <w:szCs w:val="24"/>
        </w:rPr>
        <w:t>, termed the total absorbance, depends</w:t>
      </w:r>
      <w:r w:rsidRPr="002850A2">
        <w:rPr>
          <w:rFonts w:ascii="Times New Roman" w:eastAsia="Times New Roman" w:hAnsi="Times New Roman" w:cs="Times New Roman"/>
          <w:sz w:val="24"/>
          <w:szCs w:val="24"/>
        </w:rPr>
        <w:t xml:space="preserve"> on the type and amount of minerals present and the sample thickness</w:t>
      </w:r>
      <w:r w:rsidR="009C5674">
        <w:rPr>
          <w:rFonts w:ascii="Times New Roman" w:eastAsia="Times New Roman" w:hAnsi="Times New Roman" w:cs="Times New Roman"/>
          <w:sz w:val="24"/>
          <w:szCs w:val="24"/>
        </w:rPr>
        <w:t>.</w:t>
      </w:r>
      <w:r w:rsidR="00302EC8">
        <w:rPr>
          <w:rFonts w:ascii="Times New Roman" w:eastAsia="Times New Roman" w:hAnsi="Times New Roman" w:cs="Times New Roman"/>
          <w:sz w:val="24"/>
          <w:szCs w:val="24"/>
        </w:rPr>
        <w:t xml:space="preserve"> For this thesis, </w:t>
      </w:r>
      <w:r w:rsidR="006D15F2">
        <w:rPr>
          <w:rFonts w:ascii="Times New Roman" w:eastAsia="Times New Roman" w:hAnsi="Times New Roman" w:cs="Times New Roman"/>
          <w:sz w:val="24"/>
          <w:szCs w:val="24"/>
        </w:rPr>
        <w:t xml:space="preserve">the </w:t>
      </w:r>
      <w:r w:rsidR="00302EC8">
        <w:rPr>
          <w:rFonts w:ascii="Times New Roman" w:eastAsia="Times New Roman" w:hAnsi="Times New Roman" w:cs="Times New Roman"/>
          <w:sz w:val="24"/>
          <w:szCs w:val="24"/>
        </w:rPr>
        <w:t>transmission FTIR measurements</w:t>
      </w:r>
      <w:r w:rsidR="006D15F2">
        <w:rPr>
          <w:rFonts w:ascii="Times New Roman" w:eastAsia="Times New Roman" w:hAnsi="Times New Roman" w:cs="Times New Roman"/>
          <w:sz w:val="24"/>
          <w:szCs w:val="24"/>
        </w:rPr>
        <w:t xml:space="preserve"> were conducted</w:t>
      </w:r>
      <w:r w:rsidR="00302EC8">
        <w:rPr>
          <w:rFonts w:ascii="Times New Roman" w:eastAsia="Times New Roman" w:hAnsi="Times New Roman" w:cs="Times New Roman"/>
          <w:sz w:val="24"/>
          <w:szCs w:val="24"/>
        </w:rPr>
        <w:t xml:space="preserve"> in the mid IR range (</w:t>
      </w:r>
      <w:r w:rsidR="00302EC8" w:rsidRPr="002850A2">
        <w:rPr>
          <w:rFonts w:ascii="Times New Roman" w:eastAsia="Times New Roman" w:hAnsi="Times New Roman" w:cs="Times New Roman"/>
          <w:sz w:val="24"/>
          <w:szCs w:val="24"/>
        </w:rPr>
        <w:t>4000 – 400 cm</w:t>
      </w:r>
      <w:r w:rsidR="00302EC8" w:rsidRPr="002850A2">
        <w:rPr>
          <w:rFonts w:ascii="Times New Roman" w:eastAsia="Times New Roman" w:hAnsi="Times New Roman" w:cs="Times New Roman"/>
          <w:sz w:val="24"/>
          <w:szCs w:val="24"/>
          <w:vertAlign w:val="superscript"/>
        </w:rPr>
        <w:t>-1</w:t>
      </w:r>
      <w:r w:rsidR="00302EC8">
        <w:rPr>
          <w:rFonts w:ascii="Times New Roman" w:eastAsia="Times New Roman" w:hAnsi="Times New Roman" w:cs="Times New Roman"/>
          <w:sz w:val="24"/>
          <w:szCs w:val="24"/>
        </w:rPr>
        <w:t>).</w:t>
      </w:r>
    </w:p>
    <w:p w14:paraId="5D37FA71" w14:textId="47284202" w:rsidR="00F13411" w:rsidRDefault="00DD7693" w:rsidP="00F13411">
      <w:pPr>
        <w:spacing w:after="240" w:line="480" w:lineRule="auto"/>
        <w:jc w:val="both"/>
        <w:rPr>
          <w:rFonts w:ascii="Times New Roman" w:eastAsiaTheme="minorEastAsia" w:hAnsi="Times New Roman" w:cs="Times New Roman"/>
          <w:sz w:val="24"/>
          <w:szCs w:val="24"/>
        </w:rPr>
      </w:pPr>
      <w:r w:rsidRPr="002850A2">
        <w:rPr>
          <w:rFonts w:ascii="Times New Roman" w:eastAsiaTheme="minorEastAsia" w:hAnsi="Times New Roman" w:cs="Times New Roman"/>
          <w:sz w:val="24"/>
          <w:szCs w:val="24"/>
        </w:rPr>
        <w:t xml:space="preserve">The samples for mineralogy quantification are crushed into fine particles, dried, and oxidized in a </w:t>
      </w:r>
      <w:r>
        <w:rPr>
          <w:rFonts w:ascii="Times New Roman" w:eastAsiaTheme="minorEastAsia" w:hAnsi="Times New Roman" w:cs="Times New Roman"/>
          <w:sz w:val="24"/>
          <w:szCs w:val="24"/>
        </w:rPr>
        <w:t>low-temperature</w:t>
      </w:r>
      <w:r w:rsidRPr="002850A2">
        <w:rPr>
          <w:rFonts w:ascii="Times New Roman" w:eastAsiaTheme="minorEastAsia" w:hAnsi="Times New Roman" w:cs="Times New Roman"/>
          <w:sz w:val="24"/>
          <w:szCs w:val="24"/>
        </w:rPr>
        <w:t xml:space="preserve"> plasma </w:t>
      </w:r>
      <w:proofErr w:type="spellStart"/>
      <w:r w:rsidRPr="002850A2">
        <w:rPr>
          <w:rFonts w:ascii="Times New Roman" w:eastAsiaTheme="minorEastAsia" w:hAnsi="Times New Roman" w:cs="Times New Roman"/>
          <w:sz w:val="24"/>
          <w:szCs w:val="24"/>
        </w:rPr>
        <w:t>asher</w:t>
      </w:r>
      <w:proofErr w:type="spellEnd"/>
      <w:r w:rsidRPr="002850A2">
        <w:rPr>
          <w:rFonts w:ascii="Times New Roman" w:eastAsiaTheme="minorEastAsia" w:hAnsi="Times New Roman" w:cs="Times New Roman"/>
          <w:sz w:val="24"/>
          <w:szCs w:val="24"/>
        </w:rPr>
        <w:t xml:space="preserve"> to remove organic matter. The ashed samples are </w:t>
      </w:r>
      <w:r>
        <w:rPr>
          <w:rFonts w:ascii="Times New Roman" w:eastAsiaTheme="minorEastAsia" w:hAnsi="Times New Roman" w:cs="Times New Roman"/>
          <w:sz w:val="24"/>
          <w:szCs w:val="24"/>
        </w:rPr>
        <w:t xml:space="preserve">then </w:t>
      </w:r>
      <w:r w:rsidRPr="002850A2">
        <w:rPr>
          <w:rFonts w:ascii="Times New Roman" w:eastAsiaTheme="minorEastAsia" w:hAnsi="Times New Roman" w:cs="Times New Roman"/>
          <w:sz w:val="24"/>
          <w:szCs w:val="24"/>
        </w:rPr>
        <w:t>placed in a 100°C oven for a minimum of 4 hours.</w:t>
      </w:r>
      <w:r>
        <w:rPr>
          <w:rFonts w:ascii="Times New Roman" w:eastAsiaTheme="minorEastAsia" w:hAnsi="Times New Roman" w:cs="Times New Roman"/>
          <w:sz w:val="24"/>
          <w:szCs w:val="24"/>
        </w:rPr>
        <w:t xml:space="preserve"> </w:t>
      </w:r>
      <w:r w:rsidR="009111AE">
        <w:rPr>
          <w:rFonts w:ascii="Times New Roman" w:eastAsiaTheme="minorEastAsia" w:hAnsi="Times New Roman" w:cs="Times New Roman"/>
          <w:sz w:val="24"/>
          <w:szCs w:val="24"/>
        </w:rPr>
        <w:t xml:space="preserve">To begin measurements, </w:t>
      </w:r>
      <w:r w:rsidR="009111AE" w:rsidRPr="002850A2">
        <w:rPr>
          <w:rFonts w:ascii="Times New Roman" w:eastAsiaTheme="minorEastAsia" w:hAnsi="Times New Roman" w:cs="Times New Roman"/>
          <w:sz w:val="24"/>
          <w:szCs w:val="24"/>
        </w:rPr>
        <w:t xml:space="preserve">0.3g of potassium bromide (KBr) is made into a 1mm thick disc when placed under vacuum compression. This is used </w:t>
      </w:r>
      <w:r w:rsidR="00BB074C">
        <w:rPr>
          <w:rFonts w:ascii="Times New Roman" w:eastAsiaTheme="minorEastAsia" w:hAnsi="Times New Roman" w:cs="Times New Roman"/>
          <w:sz w:val="24"/>
          <w:szCs w:val="24"/>
        </w:rPr>
        <w:t xml:space="preserve">as </w:t>
      </w:r>
      <w:r w:rsidR="009111AE" w:rsidRPr="002850A2">
        <w:rPr>
          <w:rFonts w:ascii="Times New Roman" w:eastAsiaTheme="minorEastAsia" w:hAnsi="Times New Roman" w:cs="Times New Roman"/>
          <w:sz w:val="24"/>
          <w:szCs w:val="24"/>
        </w:rPr>
        <w:t xml:space="preserve">a background measurement because it does not have vibration frequencies in the mid-infrared range. </w:t>
      </w:r>
    </w:p>
    <w:p w14:paraId="4846C366" w14:textId="0198C7DC" w:rsidR="009111AE" w:rsidRPr="002850A2" w:rsidRDefault="009111AE" w:rsidP="00F13411">
      <w:pPr>
        <w:spacing w:after="240" w:line="480" w:lineRule="auto"/>
        <w:jc w:val="both"/>
        <w:rPr>
          <w:rFonts w:ascii="Times New Roman" w:eastAsia="Times New Roman" w:hAnsi="Times New Roman" w:cs="Times New Roman"/>
          <w:sz w:val="24"/>
          <w:szCs w:val="24"/>
        </w:rPr>
      </w:pPr>
      <w:r w:rsidRPr="002850A2">
        <w:rPr>
          <w:rFonts w:ascii="Times New Roman" w:eastAsiaTheme="minorEastAsia" w:hAnsi="Times New Roman" w:cs="Times New Roman"/>
          <w:sz w:val="24"/>
          <w:szCs w:val="24"/>
        </w:rPr>
        <w:t xml:space="preserve">0.0005g of the sample is mixed with 0.3g of KBr and vacuum compressed into a 1mm </w:t>
      </w:r>
      <w:r>
        <w:rPr>
          <w:rFonts w:ascii="Times New Roman" w:eastAsiaTheme="minorEastAsia" w:hAnsi="Times New Roman" w:cs="Times New Roman"/>
          <w:sz w:val="24"/>
          <w:szCs w:val="24"/>
        </w:rPr>
        <w:t>pellet. The pellet is then placed inside the Nicolet 6700 FTIR instrument for analysis.</w:t>
      </w:r>
    </w:p>
    <w:p w14:paraId="2D0DF00C" w14:textId="4B85F075" w:rsidR="00716F67" w:rsidRPr="00DF43C0" w:rsidRDefault="00716F67" w:rsidP="00716F67">
      <w:pPr>
        <w:spacing w:after="240" w:line="480" w:lineRule="auto"/>
        <w:jc w:val="both"/>
        <w:rPr>
          <w:rFonts w:ascii="Times New Roman" w:eastAsia="Times New Roman" w:hAnsi="Times New Roman" w:cs="Times New Roman"/>
          <w:sz w:val="24"/>
          <w:szCs w:val="24"/>
        </w:rPr>
      </w:pPr>
      <w:r w:rsidRPr="00DF43C0">
        <w:rPr>
          <w:rFonts w:ascii="Times New Roman" w:eastAsia="Times New Roman" w:hAnsi="Times New Roman" w:cs="Times New Roman"/>
          <w:sz w:val="24"/>
          <w:szCs w:val="24"/>
        </w:rPr>
        <w:t xml:space="preserve">Beer’s law relates the total absorbance </w:t>
      </w:r>
      <w:r w:rsidR="00302EC8">
        <w:rPr>
          <w:rFonts w:ascii="Times New Roman" w:eastAsia="Times New Roman" w:hAnsi="Times New Roman" w:cs="Times New Roman"/>
          <w:sz w:val="24"/>
          <w:szCs w:val="24"/>
        </w:rPr>
        <w:t xml:space="preserve">due to energy loss </w:t>
      </w:r>
      <w:r w:rsidRPr="00DF43C0">
        <w:rPr>
          <w:rFonts w:ascii="Times New Roman" w:eastAsia="Times New Roman" w:hAnsi="Times New Roman" w:cs="Times New Roman"/>
          <w:sz w:val="24"/>
          <w:szCs w:val="24"/>
        </w:rPr>
        <w:t>to the</w:t>
      </w:r>
      <w:r w:rsidR="009111AE">
        <w:rPr>
          <w:rFonts w:ascii="Times New Roman" w:eastAsia="Times New Roman" w:hAnsi="Times New Roman" w:cs="Times New Roman"/>
          <w:sz w:val="24"/>
          <w:szCs w:val="24"/>
        </w:rPr>
        <w:t xml:space="preserve"> minerals present and their amount</w:t>
      </w:r>
      <w:r w:rsidR="00BB074C">
        <w:rPr>
          <w:rFonts w:ascii="Times New Roman" w:eastAsia="Times New Roman" w:hAnsi="Times New Roman" w:cs="Times New Roman"/>
          <w:sz w:val="24"/>
          <w:szCs w:val="24"/>
        </w:rPr>
        <w:t xml:space="preserve"> </w:t>
      </w:r>
      <w:r w:rsidR="009111AE">
        <w:rPr>
          <w:rFonts w:ascii="Times New Roman" w:eastAsia="Times New Roman" w:hAnsi="Times New Roman" w:cs="Times New Roman"/>
          <w:sz w:val="24"/>
          <w:szCs w:val="24"/>
        </w:rPr>
        <w:t>Eq</w:t>
      </w:r>
      <w:r w:rsidR="00BB074C">
        <w:rPr>
          <w:rFonts w:ascii="Times New Roman" w:eastAsia="Times New Roman" w:hAnsi="Times New Roman" w:cs="Times New Roman"/>
          <w:sz w:val="24"/>
          <w:szCs w:val="24"/>
        </w:rPr>
        <w:t>.</w:t>
      </w:r>
      <w:r w:rsidR="009111AE">
        <w:rPr>
          <w:rFonts w:ascii="Times New Roman" w:eastAsia="Times New Roman" w:hAnsi="Times New Roman" w:cs="Times New Roman"/>
          <w:sz w:val="24"/>
          <w:szCs w:val="24"/>
        </w:rPr>
        <w:t xml:space="preserve"> </w:t>
      </w:r>
      <w:r w:rsidR="00BB074C">
        <w:rPr>
          <w:rFonts w:ascii="Times New Roman" w:eastAsia="Times New Roman" w:hAnsi="Times New Roman" w:cs="Times New Roman"/>
          <w:sz w:val="24"/>
          <w:szCs w:val="24"/>
        </w:rPr>
        <w:t>(</w:t>
      </w:r>
      <w:r w:rsidR="009111AE">
        <w:rPr>
          <w:rFonts w:ascii="Times New Roman" w:eastAsia="Times New Roman" w:hAnsi="Times New Roman" w:cs="Times New Roman"/>
          <w:sz w:val="24"/>
          <w:szCs w:val="24"/>
        </w:rPr>
        <w:t>3.4).</w:t>
      </w:r>
    </w:p>
    <w:p w14:paraId="0ABEBBD4" w14:textId="4F9AE6A5" w:rsidR="00716F67" w:rsidRPr="00DF43C0" w:rsidRDefault="00B2323F" w:rsidP="00716F67">
      <w:pPr>
        <w:spacing w:after="0" w:line="480" w:lineRule="auto"/>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r>
                <w:rPr>
                  <w:rFonts w:ascii="Cambria Math" w:eastAsia="Times New Roman" w:hAnsi="Cambria Math" w:cs="Times New Roman"/>
                  <w:sz w:val="24"/>
                  <w:szCs w:val="24"/>
                </w:rPr>
                <m:t>A=</m:t>
              </m:r>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 = 1</m:t>
                  </m:r>
                </m:sub>
                <m:sup>
                  <m:r>
                    <w:rPr>
                      <w:rFonts w:ascii="Cambria Math" w:eastAsia="Times New Roman" w:hAnsi="Cambria Math" w:cs="Times New Roman"/>
                      <w:sz w:val="24"/>
                      <w:szCs w:val="24"/>
                    </w:rPr>
                    <m:t>n</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e>
              </m:nary>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3.4</m:t>
                  </m:r>
                </m:e>
              </m:d>
            </m:e>
          </m:eqArr>
        </m:oMath>
      </m:oMathPara>
    </w:p>
    <w:p w14:paraId="523861B9" w14:textId="3F52660A" w:rsidR="00716F67" w:rsidRPr="00DF43C0" w:rsidRDefault="00716F67" w:rsidP="00716F67">
      <w:pPr>
        <w:spacing w:after="0" w:line="480" w:lineRule="auto"/>
        <w:jc w:val="both"/>
        <w:rPr>
          <w:rFonts w:ascii="Times New Roman" w:eastAsiaTheme="minorEastAsia" w:hAnsi="Times New Roman" w:cs="Times New Roman"/>
          <w:sz w:val="24"/>
          <w:szCs w:val="24"/>
        </w:rPr>
      </w:pPr>
      <w:r w:rsidRPr="00DF43C0">
        <w:rPr>
          <w:rFonts w:ascii="Times New Roman" w:eastAsiaTheme="minorEastAsia" w:hAnsi="Times New Roman" w:cs="Times New Roman"/>
          <w:sz w:val="24"/>
          <w:szCs w:val="24"/>
        </w:rPr>
        <w:lastRenderedPageBreak/>
        <w:t xml:space="preserve">Where A is the total absorbance,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m:t>
            </m:r>
          </m:sub>
        </m:sSub>
      </m:oMath>
      <w:r w:rsidRPr="00DF43C0">
        <w:rPr>
          <w:rFonts w:ascii="Times New Roman" w:eastAsiaTheme="minorEastAsia" w:hAnsi="Times New Roman" w:cs="Times New Roman"/>
          <w:sz w:val="24"/>
          <w:szCs w:val="24"/>
        </w:rPr>
        <w:t xml:space="preserve"> </w:t>
      </w:r>
      <w:r w:rsidR="00BB074C">
        <w:rPr>
          <w:rFonts w:ascii="Times New Roman" w:eastAsiaTheme="minorEastAsia" w:hAnsi="Times New Roman" w:cs="Times New Roman"/>
          <w:sz w:val="24"/>
          <w:szCs w:val="24"/>
        </w:rPr>
        <w:t>is</w:t>
      </w:r>
      <w:r w:rsidRPr="00DF43C0">
        <w:rPr>
          <w:rFonts w:ascii="Times New Roman" w:eastAsiaTheme="minorEastAsia" w:hAnsi="Times New Roman" w:cs="Times New Roman"/>
          <w:sz w:val="24"/>
          <w:szCs w:val="24"/>
        </w:rPr>
        <w:t xml:space="preserve"> the absorptivity of the </w:t>
      </w:r>
      <w:proofErr w:type="spellStart"/>
      <w:r w:rsidRPr="00DF43C0">
        <w:rPr>
          <w:rFonts w:ascii="Times New Roman" w:eastAsiaTheme="minorEastAsia" w:hAnsi="Times New Roman" w:cs="Times New Roman"/>
          <w:sz w:val="24"/>
          <w:szCs w:val="24"/>
        </w:rPr>
        <w:t>i</w:t>
      </w:r>
      <w:r w:rsidRPr="00DF43C0">
        <w:rPr>
          <w:rFonts w:ascii="Times New Roman" w:eastAsiaTheme="minorEastAsia" w:hAnsi="Times New Roman" w:cs="Times New Roman"/>
          <w:sz w:val="24"/>
          <w:szCs w:val="24"/>
          <w:vertAlign w:val="superscript"/>
        </w:rPr>
        <w:t>th</w:t>
      </w:r>
      <w:proofErr w:type="spellEnd"/>
      <w:r w:rsidRPr="00DF43C0">
        <w:rPr>
          <w:rFonts w:ascii="Times New Roman" w:eastAsiaTheme="minorEastAsia" w:hAnsi="Times New Roman" w:cs="Times New Roman"/>
          <w:sz w:val="24"/>
          <w:szCs w:val="24"/>
        </w:rPr>
        <w:t xml:space="preserve"> mineral, l is the optical path length,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oMath>
      <w:r w:rsidRPr="00DF43C0">
        <w:rPr>
          <w:rFonts w:ascii="Times New Roman" w:eastAsiaTheme="minorEastAsia" w:hAnsi="Times New Roman" w:cs="Times New Roman"/>
          <w:sz w:val="24"/>
          <w:szCs w:val="24"/>
        </w:rPr>
        <w:t xml:space="preserve"> is the concentration of the i</w:t>
      </w:r>
      <w:proofErr w:type="spellStart"/>
      <w:r w:rsidRPr="00DF43C0">
        <w:rPr>
          <w:rFonts w:ascii="Times New Roman" w:eastAsiaTheme="minorEastAsia" w:hAnsi="Times New Roman" w:cs="Times New Roman"/>
          <w:sz w:val="24"/>
          <w:szCs w:val="24"/>
          <w:vertAlign w:val="superscript"/>
        </w:rPr>
        <w:t>th</w:t>
      </w:r>
      <w:proofErr w:type="spellEnd"/>
      <w:r w:rsidRPr="00DF43C0">
        <w:rPr>
          <w:rFonts w:ascii="Times New Roman" w:eastAsiaTheme="minorEastAsia" w:hAnsi="Times New Roman" w:cs="Times New Roman"/>
          <w:sz w:val="24"/>
          <w:szCs w:val="24"/>
        </w:rPr>
        <w:t xml:space="preserve"> mineral. A spectroscopy library </w:t>
      </w:r>
      <w:r w:rsidR="00BB074C">
        <w:rPr>
          <w:rFonts w:ascii="Times New Roman" w:eastAsiaTheme="minorEastAsia" w:hAnsi="Times New Roman" w:cs="Times New Roman"/>
          <w:sz w:val="24"/>
          <w:szCs w:val="24"/>
        </w:rPr>
        <w:t>containing the spectra of minerals at different concentrations is used to identify and quantify mineralogy</w:t>
      </w:r>
      <w:r w:rsidR="00DD7693">
        <w:rPr>
          <w:rFonts w:ascii="Times New Roman" w:eastAsiaTheme="minorEastAsia" w:hAnsi="Times New Roman" w:cs="Times New Roman"/>
          <w:sz w:val="24"/>
          <w:szCs w:val="24"/>
        </w:rPr>
        <w:t xml:space="preserve"> </w:t>
      </w:r>
      <w:r w:rsidR="00702BFD">
        <w:rPr>
          <w:rFonts w:ascii="Times New Roman" w:eastAsiaTheme="minorEastAsia" w:hAnsi="Times New Roman" w:cs="Times New Roman"/>
          <w:sz w:val="24"/>
          <w:szCs w:val="24"/>
        </w:rPr>
        <w:fldChar w:fldCharType="begin"/>
      </w:r>
      <w:r w:rsidR="009111AE">
        <w:rPr>
          <w:rFonts w:ascii="Times New Roman" w:eastAsiaTheme="minorEastAsia" w:hAnsi="Times New Roman" w:cs="Times New Roman"/>
          <w:sz w:val="24"/>
          <w:szCs w:val="24"/>
        </w:rPr>
        <w:instrText xml:space="preserve"> ADDIN ZOTERO_ITEM CSL_CITATION {"citationID":"PIe4SqRN","properties":{"unsorted":true,"formattedCitation":"(Sondergeld &amp; Rai, 1993; Ballard, 2007)","plainCitation":"(Sondergeld &amp; Rai, 1993; Ballard, 2007)","dontUpdate":true,"noteIndex":0},"citationItems":[{"id":131,"uris":["http://zotero.org/users/local/zTcXUGTt/items/8YSFVUQ5"],"itemData":{"id":131,"type":"chapter","container-title":"Experimental Techniques in Mineral and Rock Physics","page":"249-268","publisher":"Springer","title":"A new exploration tool: Quantitative core characterization","author":[{"family":"Sondergeld","given":"Carl H"},{"family":"Rai","given":"Chandra S"}],"issued":{"date-parts":[["1993"]]}}},{"id":130,"uris":["http://zotero.org/users/local/zTcXUGTt/items/2NWYXGCT"],"itemData":{"id":130,"type":"paper-conference","event":"SPE Annual Technical Conference and Exhibition","publisher":"OnePetro","title":"Quantitative mineralogy of reservoir rocks using Fourier transform infrared spectroscopy","author":[{"family":"Ballard","given":"Bryce D"}],"issued":{"date-parts":[["2007"]]}}}],"schema":"https://github.com/citation-style-language/schema/raw/master/csl-citation.json"} </w:instrText>
      </w:r>
      <w:r w:rsidR="00702BFD">
        <w:rPr>
          <w:rFonts w:ascii="Times New Roman" w:eastAsiaTheme="minorEastAsia" w:hAnsi="Times New Roman" w:cs="Times New Roman"/>
          <w:sz w:val="24"/>
          <w:szCs w:val="24"/>
        </w:rPr>
        <w:fldChar w:fldCharType="separate"/>
      </w:r>
      <w:r w:rsidR="00702BFD" w:rsidRPr="00702BFD">
        <w:rPr>
          <w:rFonts w:ascii="Times New Roman" w:hAnsi="Times New Roman" w:cs="Times New Roman"/>
          <w:sz w:val="24"/>
        </w:rPr>
        <w:t xml:space="preserve">(Sondergeld </w:t>
      </w:r>
      <w:r w:rsidR="009A125B">
        <w:rPr>
          <w:rFonts w:ascii="Times New Roman" w:hAnsi="Times New Roman" w:cs="Times New Roman"/>
          <w:sz w:val="24"/>
        </w:rPr>
        <w:t>and</w:t>
      </w:r>
      <w:r w:rsidR="00702BFD" w:rsidRPr="00702BFD">
        <w:rPr>
          <w:rFonts w:ascii="Times New Roman" w:hAnsi="Times New Roman" w:cs="Times New Roman"/>
          <w:sz w:val="24"/>
        </w:rPr>
        <w:t xml:space="preserve"> Rai, 1993; Ballard, 2007)</w:t>
      </w:r>
      <w:r w:rsidR="00702BFD">
        <w:rPr>
          <w:rFonts w:ascii="Times New Roman" w:eastAsiaTheme="minorEastAsia" w:hAnsi="Times New Roman" w:cs="Times New Roman"/>
          <w:sz w:val="24"/>
          <w:szCs w:val="24"/>
        </w:rPr>
        <w:fldChar w:fldCharType="end"/>
      </w:r>
      <w:r w:rsidR="009A125B">
        <w:rPr>
          <w:rFonts w:ascii="Times New Roman" w:eastAsiaTheme="minorEastAsia" w:hAnsi="Times New Roman" w:cs="Times New Roman"/>
          <w:sz w:val="24"/>
          <w:szCs w:val="24"/>
        </w:rPr>
        <w:t>.</w:t>
      </w:r>
    </w:p>
    <w:p w14:paraId="0811C4C9" w14:textId="56069242" w:rsidR="002850A2" w:rsidRPr="002A22A2" w:rsidRDefault="002850A2" w:rsidP="005550FF">
      <w:pPr>
        <w:pStyle w:val="Heading3"/>
        <w:spacing w:after="240"/>
        <w:jc w:val="both"/>
        <w:rPr>
          <w:rFonts w:ascii="Times New Roman" w:hAnsi="Times New Roman" w:cs="Times New Roman"/>
          <w:b/>
          <w:bCs/>
          <w:color w:val="auto"/>
        </w:rPr>
      </w:pPr>
      <w:bookmarkStart w:id="40" w:name="_Toc101718048"/>
      <w:r w:rsidRPr="002A22A2">
        <w:rPr>
          <w:rFonts w:ascii="Times New Roman" w:hAnsi="Times New Roman" w:cs="Times New Roman"/>
          <w:b/>
          <w:bCs/>
          <w:color w:val="auto"/>
        </w:rPr>
        <w:t>3.</w:t>
      </w:r>
      <w:r w:rsidR="00B46DD1">
        <w:rPr>
          <w:rFonts w:ascii="Times New Roman" w:hAnsi="Times New Roman" w:cs="Times New Roman"/>
          <w:b/>
          <w:bCs/>
          <w:color w:val="auto"/>
        </w:rPr>
        <w:t>1</w:t>
      </w:r>
      <w:r w:rsidRPr="002A22A2">
        <w:rPr>
          <w:rFonts w:ascii="Times New Roman" w:hAnsi="Times New Roman" w:cs="Times New Roman"/>
          <w:b/>
          <w:bCs/>
          <w:color w:val="auto"/>
        </w:rPr>
        <w:t>.</w:t>
      </w:r>
      <w:r w:rsidR="00BD3C67" w:rsidRPr="002A22A2">
        <w:rPr>
          <w:rFonts w:ascii="Times New Roman" w:hAnsi="Times New Roman" w:cs="Times New Roman"/>
          <w:b/>
          <w:bCs/>
          <w:color w:val="auto"/>
        </w:rPr>
        <w:t>6</w:t>
      </w:r>
      <w:r w:rsidRPr="002A22A2">
        <w:rPr>
          <w:rFonts w:ascii="Times New Roman" w:hAnsi="Times New Roman" w:cs="Times New Roman"/>
          <w:b/>
          <w:bCs/>
          <w:color w:val="auto"/>
        </w:rPr>
        <w:t xml:space="preserve"> Nuclear Magnetic Resonance (NMR)</w:t>
      </w:r>
      <w:bookmarkEnd w:id="40"/>
    </w:p>
    <w:p w14:paraId="6C489AAF" w14:textId="74126EA8" w:rsidR="009111AE" w:rsidRDefault="002850A2" w:rsidP="002850A2">
      <w:pPr>
        <w:spacing w:after="24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t>Nuclear Magnetic Resonance (NMR) measures</w:t>
      </w:r>
      <w:r w:rsidR="009111AE">
        <w:rPr>
          <w:rFonts w:ascii="Times New Roman" w:eastAsia="Times New Roman" w:hAnsi="Times New Roman" w:cs="Times New Roman"/>
          <w:sz w:val="24"/>
          <w:szCs w:val="24"/>
        </w:rPr>
        <w:t xml:space="preserve"> the magnetic properties of nuclei exposed to an external magnetic field. For our applications</w:t>
      </w:r>
      <w:r w:rsidR="00BB074C">
        <w:rPr>
          <w:rFonts w:ascii="Times New Roman" w:eastAsia="Times New Roman" w:hAnsi="Times New Roman" w:cs="Times New Roman"/>
          <w:sz w:val="24"/>
          <w:szCs w:val="24"/>
        </w:rPr>
        <w:t>,</w:t>
      </w:r>
      <w:r w:rsidR="006D15F2">
        <w:rPr>
          <w:rFonts w:ascii="Times New Roman" w:eastAsia="Times New Roman" w:hAnsi="Times New Roman" w:cs="Times New Roman"/>
          <w:sz w:val="24"/>
          <w:szCs w:val="24"/>
        </w:rPr>
        <w:t xml:space="preserve"> </w:t>
      </w:r>
      <w:r w:rsidR="009111AE">
        <w:rPr>
          <w:rFonts w:ascii="Times New Roman" w:eastAsia="Times New Roman" w:hAnsi="Times New Roman" w:cs="Times New Roman"/>
          <w:sz w:val="24"/>
          <w:szCs w:val="24"/>
        </w:rPr>
        <w:t>the properties of hydrogen nucle</w:t>
      </w:r>
      <w:r w:rsidR="00BB074C">
        <w:rPr>
          <w:rFonts w:ascii="Times New Roman" w:eastAsia="Times New Roman" w:hAnsi="Times New Roman" w:cs="Times New Roman"/>
          <w:sz w:val="24"/>
          <w:szCs w:val="24"/>
        </w:rPr>
        <w:t>i</w:t>
      </w:r>
      <w:r w:rsidR="009111AE">
        <w:rPr>
          <w:rFonts w:ascii="Times New Roman" w:eastAsia="Times New Roman" w:hAnsi="Times New Roman" w:cs="Times New Roman"/>
          <w:sz w:val="24"/>
          <w:szCs w:val="24"/>
        </w:rPr>
        <w:t xml:space="preserve"> at 12 MHz</w:t>
      </w:r>
      <w:r w:rsidR="006D15F2">
        <w:rPr>
          <w:rFonts w:ascii="Times New Roman" w:eastAsia="Times New Roman" w:hAnsi="Times New Roman" w:cs="Times New Roman"/>
          <w:sz w:val="24"/>
          <w:szCs w:val="24"/>
        </w:rPr>
        <w:t xml:space="preserve"> was focused upon</w:t>
      </w:r>
      <w:r w:rsidR="009111AE">
        <w:rPr>
          <w:rFonts w:ascii="Times New Roman" w:eastAsia="Times New Roman" w:hAnsi="Times New Roman" w:cs="Times New Roman"/>
          <w:sz w:val="24"/>
          <w:szCs w:val="24"/>
        </w:rPr>
        <w:t>.</w:t>
      </w:r>
    </w:p>
    <w:p w14:paraId="21DCDB73" w14:textId="117915DC" w:rsidR="009111AE" w:rsidRDefault="009111AE" w:rsidP="002850A2">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types of NMR measurements can be conducted depending on how the external magnetic field is applied. For this thesis, </w:t>
      </w:r>
      <w:r w:rsidR="006D15F2">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have performed CPMG (</w:t>
      </w:r>
      <w:proofErr w:type="spellStart"/>
      <w:r>
        <w:rPr>
          <w:rFonts w:ascii="Times New Roman" w:eastAsia="Times New Roman" w:hAnsi="Times New Roman" w:cs="Times New Roman"/>
          <w:sz w:val="24"/>
          <w:szCs w:val="24"/>
        </w:rPr>
        <w:t>Carr</w:t>
      </w:r>
      <w:proofErr w:type="spellEnd"/>
      <w:r>
        <w:rPr>
          <w:rFonts w:ascii="Times New Roman" w:eastAsia="Times New Roman" w:hAnsi="Times New Roman" w:cs="Times New Roman"/>
          <w:sz w:val="24"/>
          <w:szCs w:val="24"/>
        </w:rPr>
        <w:t>-Purcell-</w:t>
      </w:r>
      <w:proofErr w:type="spellStart"/>
      <w:r>
        <w:rPr>
          <w:rFonts w:ascii="Times New Roman" w:eastAsia="Times New Roman" w:hAnsi="Times New Roman" w:cs="Times New Roman"/>
          <w:sz w:val="24"/>
          <w:szCs w:val="24"/>
        </w:rPr>
        <w:t>Meiboom</w:t>
      </w:r>
      <w:proofErr w:type="spellEnd"/>
      <w:r>
        <w:rPr>
          <w:rFonts w:ascii="Times New Roman" w:eastAsia="Times New Roman" w:hAnsi="Times New Roman" w:cs="Times New Roman"/>
          <w:sz w:val="24"/>
          <w:szCs w:val="24"/>
        </w:rPr>
        <w:t>-Gill) and FID (free induction decay) measurements on brine saturated samples.</w:t>
      </w:r>
    </w:p>
    <w:p w14:paraId="2F007322" w14:textId="585361CA" w:rsidR="009111AE" w:rsidRPr="00CA5977" w:rsidRDefault="009111AE" w:rsidP="009111AE">
      <w:pPr>
        <w:spacing w:after="240" w:line="480" w:lineRule="auto"/>
        <w:jc w:val="both"/>
        <w:rPr>
          <w:rFonts w:ascii="Times New Roman" w:eastAsiaTheme="minorEastAsia" w:hAnsi="Times New Roman" w:cs="Times New Roman"/>
          <w:sz w:val="24"/>
          <w:szCs w:val="24"/>
        </w:rPr>
      </w:pPr>
      <w:r w:rsidRPr="009111AE">
        <w:rPr>
          <w:rFonts w:ascii="Times New Roman" w:eastAsia="Times New Roman" w:hAnsi="Times New Roman" w:cs="Times New Roman"/>
          <w:sz w:val="24"/>
          <w:szCs w:val="24"/>
        </w:rPr>
        <w:t>CPMG measurements provide T</w:t>
      </w:r>
      <w:r w:rsidRPr="009111AE">
        <w:rPr>
          <w:rFonts w:ascii="Times New Roman" w:eastAsia="Times New Roman" w:hAnsi="Times New Roman" w:cs="Times New Roman"/>
          <w:sz w:val="24"/>
          <w:szCs w:val="24"/>
          <w:vertAlign w:val="subscript"/>
        </w:rPr>
        <w:t>2</w:t>
      </w:r>
      <w:r w:rsidRPr="009111AE">
        <w:rPr>
          <w:rFonts w:ascii="Times New Roman" w:eastAsia="Times New Roman" w:hAnsi="Times New Roman" w:cs="Times New Roman"/>
          <w:sz w:val="24"/>
          <w:szCs w:val="24"/>
        </w:rPr>
        <w:t xml:space="preserve"> distributions</w:t>
      </w:r>
      <w:r w:rsidR="00BB074C">
        <w:rPr>
          <w:rFonts w:ascii="Times New Roman" w:eastAsia="Times New Roman" w:hAnsi="Times New Roman" w:cs="Times New Roman"/>
          <w:sz w:val="24"/>
          <w:szCs w:val="24"/>
        </w:rPr>
        <w:t xml:space="preserve">, </w:t>
      </w:r>
      <w:r w:rsidRPr="009111AE">
        <w:rPr>
          <w:rFonts w:ascii="Times New Roman" w:eastAsia="Times New Roman" w:hAnsi="Times New Roman" w:cs="Times New Roman"/>
          <w:sz w:val="24"/>
          <w:szCs w:val="24"/>
        </w:rPr>
        <w:t>which can be converted into pore body size distribution with E</w:t>
      </w:r>
      <w:r>
        <w:rPr>
          <w:rFonts w:ascii="Times New Roman" w:eastAsia="Times New Roman" w:hAnsi="Times New Roman" w:cs="Times New Roman"/>
          <w:sz w:val="24"/>
          <w:szCs w:val="24"/>
        </w:rPr>
        <w:t>q 3.5</w:t>
      </w:r>
      <w:r w:rsidRPr="009111AE">
        <w:rPr>
          <w:rFonts w:ascii="Times New Roman" w:eastAsia="Times New Roman" w:hAnsi="Times New Roman" w:cs="Times New Roman"/>
          <w:sz w:val="24"/>
          <w:szCs w:val="24"/>
        </w:rPr>
        <w:t xml:space="preserve"> (</w:t>
      </w:r>
      <w:r w:rsidRPr="007E129E">
        <w:rPr>
          <w:rFonts w:ascii="Times New Roman" w:eastAsia="Times New Roman" w:hAnsi="Times New Roman" w:cs="Times New Roman"/>
          <w:b/>
          <w:bCs/>
          <w:sz w:val="24"/>
          <w:szCs w:val="24"/>
        </w:rPr>
        <w:t>Fig</w:t>
      </w:r>
      <w:r w:rsidR="007E129E" w:rsidRPr="007E129E">
        <w:rPr>
          <w:rFonts w:ascii="Times New Roman" w:eastAsia="Times New Roman" w:hAnsi="Times New Roman" w:cs="Times New Roman"/>
          <w:b/>
          <w:bCs/>
          <w:sz w:val="24"/>
          <w:szCs w:val="24"/>
        </w:rPr>
        <w:t>ure</w:t>
      </w:r>
      <w:r w:rsidRPr="007E129E">
        <w:rPr>
          <w:rFonts w:ascii="Times New Roman" w:eastAsia="Times New Roman" w:hAnsi="Times New Roman" w:cs="Times New Roman"/>
          <w:b/>
          <w:bCs/>
          <w:sz w:val="24"/>
          <w:szCs w:val="24"/>
        </w:rPr>
        <w:t xml:space="preserve"> 3-1</w:t>
      </w:r>
      <w:r w:rsidRPr="009111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heme="minorEastAsia" w:hAnsi="Times New Roman" w:cs="Times New Roman"/>
          <w:sz w:val="24"/>
          <w:szCs w:val="24"/>
        </w:rPr>
        <w:t>T</w:t>
      </w:r>
      <w:r w:rsidRPr="00CA5977">
        <w:rPr>
          <w:rFonts w:ascii="Times New Roman" w:eastAsiaTheme="minorEastAsia" w:hAnsi="Times New Roman" w:cs="Times New Roman"/>
          <w:sz w:val="24"/>
          <w:szCs w:val="24"/>
        </w:rPr>
        <w:t xml:space="preserve">he </w:t>
      </w:r>
      <w:r>
        <w:rPr>
          <w:rFonts w:ascii="Times New Roman" w:eastAsiaTheme="minorEastAsia" w:hAnsi="Times New Roman" w:cs="Times New Roman"/>
          <w:sz w:val="24"/>
          <w:szCs w:val="24"/>
        </w:rPr>
        <w:t>average</w:t>
      </w:r>
      <w:r w:rsidRPr="00CA5977">
        <w:rPr>
          <w:rFonts w:ascii="Times New Roman" w:eastAsiaTheme="minorEastAsia" w:hAnsi="Times New Roman" w:cs="Times New Roman"/>
          <w:sz w:val="24"/>
          <w:szCs w:val="24"/>
        </w:rPr>
        <w:t xml:space="preserve"> pore </w:t>
      </w:r>
      <w:r>
        <w:rPr>
          <w:rFonts w:ascii="Times New Roman" w:eastAsiaTheme="minorEastAsia" w:hAnsi="Times New Roman" w:cs="Times New Roman"/>
          <w:sz w:val="24"/>
          <w:szCs w:val="24"/>
        </w:rPr>
        <w:t xml:space="preserve">body </w:t>
      </w:r>
      <w:r w:rsidRPr="00CA5977">
        <w:rPr>
          <w:rFonts w:ascii="Times New Roman" w:eastAsiaTheme="minorEastAsia" w:hAnsi="Times New Roman" w:cs="Times New Roman"/>
          <w:sz w:val="24"/>
          <w:szCs w:val="24"/>
        </w:rPr>
        <w:t xml:space="preserve">radius </w:t>
      </w:r>
      <w:r>
        <w:rPr>
          <w:rFonts w:ascii="Times New Roman" w:eastAsiaTheme="minorEastAsia" w:hAnsi="Times New Roman" w:cs="Times New Roman"/>
          <w:sz w:val="24"/>
          <w:szCs w:val="24"/>
        </w:rPr>
        <w:t xml:space="preserve">obtained from the NMR pore size distribution </w:t>
      </w:r>
      <w:r w:rsidRPr="00CA5977">
        <w:rPr>
          <w:rFonts w:ascii="Times New Roman" w:eastAsiaTheme="minorEastAsia" w:hAnsi="Times New Roman" w:cs="Times New Roman"/>
          <w:sz w:val="24"/>
          <w:szCs w:val="24"/>
        </w:rPr>
        <w:t xml:space="preserve">is given as </w:t>
      </w:r>
    </w:p>
    <w:p w14:paraId="3F4DA8EE" w14:textId="77777777" w:rsidR="009111AE" w:rsidRPr="00313775" w:rsidRDefault="00B2323F" w:rsidP="009111AE">
      <w:pPr>
        <w:spacing w:after="240" w:line="48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r=2</m:t>
              </m:r>
              <m:r>
                <w:rPr>
                  <w:rFonts w:ascii="Cambria Math" w:eastAsiaTheme="minorEastAsia" w:hAnsi="Cambria Math" w:cs="Times New Roman"/>
                  <w:sz w:val="24"/>
                  <w:szCs w:val="24"/>
                  <w:lang w:val="el-GR"/>
                </w:rPr>
                <m:t>ρ</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3.5</m:t>
                  </m:r>
                </m:e>
              </m:d>
            </m:e>
          </m:eqArr>
        </m:oMath>
      </m:oMathPara>
    </w:p>
    <w:p w14:paraId="21569A8A" w14:textId="4DCA3D1F" w:rsidR="009111AE" w:rsidRPr="00CA5977" w:rsidRDefault="009111AE" w:rsidP="009111AE">
      <w:pPr>
        <w:spacing w:after="240" w:line="480" w:lineRule="auto"/>
        <w:jc w:val="both"/>
        <w:rPr>
          <w:rFonts w:ascii="Times New Roman" w:eastAsiaTheme="minorEastAsia" w:hAnsi="Times New Roman" w:cs="Times New Roman"/>
          <w:iCs/>
          <w:sz w:val="24"/>
          <w:szCs w:val="24"/>
        </w:rPr>
      </w:pPr>
      <w:r w:rsidRPr="00CA5977">
        <w:rPr>
          <w:rFonts w:ascii="Times New Roman" w:eastAsiaTheme="minorEastAsia" w:hAnsi="Times New Roman" w:cs="Times New Roman"/>
          <w:sz w:val="24"/>
          <w:szCs w:val="24"/>
        </w:rPr>
        <w:t>Where</w:t>
      </w:r>
      <w:r>
        <w:rPr>
          <w:rFonts w:ascii="Times New Roman" w:eastAsiaTheme="minorEastAsia" w:hAnsi="Times New Roman" w:cs="Times New Roman"/>
          <w:sz w:val="24"/>
          <w:szCs w:val="24"/>
        </w:rPr>
        <w:t xml:space="preserve"> r is the pore body radius, </w:t>
      </w:r>
      <m:oMath>
        <m:r>
          <w:rPr>
            <w:rFonts w:ascii="Cambria Math" w:eastAsiaTheme="minorEastAsia" w:hAnsi="Cambria Math" w:cs="Times New Roman"/>
            <w:sz w:val="24"/>
            <w:szCs w:val="24"/>
            <w:lang w:val="el-GR"/>
          </w:rPr>
          <m:t>ρ</m:t>
        </m:r>
      </m:oMath>
      <w:r>
        <w:rPr>
          <w:rFonts w:ascii="Times New Roman" w:eastAsiaTheme="minorEastAsia" w:hAnsi="Times New Roman" w:cs="Times New Roman"/>
          <w:sz w:val="24"/>
          <w:szCs w:val="24"/>
        </w:rPr>
        <w:t xml:space="preserve"> is the surface relaxivity (µm/s),</w:t>
      </w:r>
      <w:r w:rsidRPr="00CA5977">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r w:rsidRPr="00CA5977">
        <w:rPr>
          <w:rFonts w:ascii="Times New Roman" w:eastAsiaTheme="minorEastAsia" w:hAnsi="Times New Roman" w:cs="Times New Roman"/>
          <w:iCs/>
          <w:sz w:val="24"/>
          <w:szCs w:val="24"/>
        </w:rPr>
        <w:t xml:space="preserve"> is the </w:t>
      </w:r>
      <w:r>
        <w:rPr>
          <w:rFonts w:ascii="Times New Roman" w:eastAsiaTheme="minorEastAsia" w:hAnsi="Times New Roman" w:cs="Times New Roman"/>
          <w:iCs/>
          <w:sz w:val="24"/>
          <w:szCs w:val="24"/>
        </w:rPr>
        <w:t>g</w:t>
      </w:r>
      <w:r w:rsidRPr="00CA5977">
        <w:rPr>
          <w:rFonts w:ascii="Times New Roman" w:eastAsiaTheme="minorEastAsia" w:hAnsi="Times New Roman" w:cs="Times New Roman"/>
          <w:iCs/>
          <w:sz w:val="24"/>
          <w:szCs w:val="24"/>
        </w:rPr>
        <w:t>e</w:t>
      </w:r>
      <w:r>
        <w:rPr>
          <w:rFonts w:ascii="Times New Roman" w:eastAsiaTheme="minorEastAsia" w:hAnsi="Times New Roman" w:cs="Times New Roman"/>
          <w:iCs/>
          <w:sz w:val="24"/>
          <w:szCs w:val="24"/>
        </w:rPr>
        <w:t xml:space="preserve">ometric </w:t>
      </w:r>
      <w:r w:rsidRPr="00CA5977">
        <w:rPr>
          <w:rFonts w:ascii="Times New Roman" w:eastAsiaTheme="minorEastAsia" w:hAnsi="Times New Roman" w:cs="Times New Roman"/>
          <w:iCs/>
          <w:sz w:val="24"/>
          <w:szCs w:val="24"/>
        </w:rPr>
        <w:t xml:space="preserve">average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r w:rsidRPr="00CA5977">
        <w:rPr>
          <w:rFonts w:ascii="Times New Roman" w:eastAsiaTheme="minorEastAsia" w:hAnsi="Times New Roman" w:cs="Times New Roman"/>
          <w:iCs/>
          <w:sz w:val="24"/>
          <w:szCs w:val="24"/>
        </w:rPr>
        <w:t xml:space="preserve"> relaxation time </w:t>
      </w:r>
      <w:r w:rsidR="00BB074C">
        <w:rPr>
          <w:rFonts w:ascii="Times New Roman" w:eastAsiaTheme="minorEastAsia" w:hAnsi="Times New Roman" w:cs="Times New Roman"/>
          <w:iCs/>
          <w:sz w:val="24"/>
          <w:szCs w:val="24"/>
        </w:rPr>
        <w:t xml:space="preserve">is </w:t>
      </w:r>
      <w:r w:rsidRPr="00CA5977">
        <w:rPr>
          <w:rFonts w:ascii="Times New Roman" w:eastAsiaTheme="minorEastAsia" w:hAnsi="Times New Roman" w:cs="Times New Roman"/>
          <w:iCs/>
          <w:sz w:val="24"/>
          <w:szCs w:val="24"/>
        </w:rPr>
        <w:t xml:space="preserve">given as </w:t>
      </w:r>
    </w:p>
    <w:p w14:paraId="12735F13" w14:textId="77777777" w:rsidR="009111AE" w:rsidRPr="005E4DBE" w:rsidRDefault="00B2323F" w:rsidP="009111AE">
      <w:pPr>
        <w:spacing w:after="240" w:line="480" w:lineRule="auto"/>
        <w:jc w:val="both"/>
        <w:rPr>
          <w:rFonts w:ascii="Times New Roman" w:eastAsiaTheme="minorEastAsia" w:hAnsi="Times New Roman" w:cs="Times New Roman"/>
          <w:iCs/>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2i</m:t>
                                  </m:r>
                                </m:sub>
                              </m:sSub>
                            </m:e>
                          </m:nary>
                        </m:e>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i</m:t>
                              </m:r>
                            </m:sub>
                          </m:sSub>
                        </m:sup>
                      </m:sSup>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t</m:t>
                          </m:r>
                        </m:sub>
                      </m:sSub>
                    </m:den>
                  </m:f>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3.6</m:t>
                  </m:r>
                </m:e>
              </m:d>
              <m:ctrlPr>
                <w:rPr>
                  <w:rFonts w:ascii="Cambria Math" w:eastAsiaTheme="minorEastAsia" w:hAnsi="Cambria Math" w:cs="Times New Roman"/>
                  <w:i/>
                  <w:iCs/>
                  <w:sz w:val="24"/>
                  <w:szCs w:val="24"/>
                </w:rPr>
              </m:ctrlPr>
            </m:e>
          </m:eqArr>
        </m:oMath>
      </m:oMathPara>
    </w:p>
    <w:p w14:paraId="0579257B" w14:textId="777E82DD" w:rsidR="009111AE" w:rsidRDefault="009111AE" w:rsidP="009111AE">
      <w:pPr>
        <w:spacing w:after="240" w:line="480" w:lineRule="auto"/>
        <w:jc w:val="both"/>
        <w:rPr>
          <w:rFonts w:ascii="Times New Roman" w:eastAsiaTheme="minorEastAsia" w:hAnsi="Times New Roman" w:cs="Times New Roman"/>
          <w:iCs/>
          <w:sz w:val="24"/>
          <w:szCs w:val="24"/>
        </w:rPr>
      </w:pPr>
      <w:r w:rsidRPr="00CA5977">
        <w:rPr>
          <w:rFonts w:ascii="Times New Roman" w:eastAsiaTheme="minorEastAsia" w:hAnsi="Times New Roman" w:cs="Times New Roman"/>
          <w:iCs/>
          <w:sz w:val="24"/>
          <w:szCs w:val="24"/>
        </w:rPr>
        <w:lastRenderedPageBreak/>
        <w:t xml:space="preserve">Where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i</m:t>
        </m:r>
      </m:oMath>
      <w:r w:rsidRPr="00CA5977">
        <w:rPr>
          <w:rFonts w:ascii="Times New Roman" w:eastAsiaTheme="minorEastAsia" w:hAnsi="Times New Roman" w:cs="Times New Roman"/>
          <w:iCs/>
          <w:sz w:val="24"/>
          <w:szCs w:val="24"/>
        </w:rPr>
        <w:t xml:space="preserve"> is the</w:t>
      </w:r>
      <w:r>
        <w:rPr>
          <w:rFonts w:ascii="Times New Roman" w:eastAsiaTheme="minorEastAsia" w:hAnsi="Times New Roman" w:cs="Times New Roman"/>
          <w:iCs/>
          <w:sz w:val="24"/>
          <w:szCs w:val="24"/>
        </w:rPr>
        <w:t xml:space="preserve"> incremental</w:t>
      </w:r>
      <w:r w:rsidRPr="00CA5977">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r w:rsidRPr="00CA5977">
        <w:rPr>
          <w:rFonts w:ascii="Times New Roman" w:eastAsiaTheme="minorEastAsia" w:hAnsi="Times New Roman" w:cs="Times New Roman"/>
          <w:iCs/>
          <w:sz w:val="24"/>
          <w:szCs w:val="24"/>
        </w:rPr>
        <w:t xml:space="preserve"> relaxation time associated with a pore radius</w:t>
      </w:r>
      <w:r>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is the NMR incremental porosity corresponding to the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r w:rsidRPr="00CA5977">
        <w:rPr>
          <w:rFonts w:ascii="Times New Roman" w:eastAsiaTheme="minorEastAsia" w:hAnsi="Times New Roman" w:cs="Times New Roman"/>
          <w:iCs/>
          <w:sz w:val="24"/>
          <w:szCs w:val="24"/>
        </w:rPr>
        <w:t xml:space="preserve"> relaxation time</w:t>
      </w:r>
      <w:r>
        <w:rPr>
          <w:rFonts w:ascii="Times New Roman" w:eastAsiaTheme="minorEastAsia" w:hAnsi="Times New Roman" w:cs="Times New Roman"/>
          <w:iCs/>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iCs/>
          <w:sz w:val="24"/>
          <w:szCs w:val="24"/>
        </w:rPr>
        <w:t xml:space="preserve"> is the cumulative porosity.</w:t>
      </w:r>
    </w:p>
    <w:p w14:paraId="3C4F8919" w14:textId="77777777" w:rsidR="009111AE" w:rsidRDefault="009111AE" w:rsidP="009111AE">
      <w:pPr>
        <w:keepNext/>
        <w:spacing w:after="240" w:line="480" w:lineRule="auto"/>
        <w:jc w:val="center"/>
      </w:pPr>
      <w:r>
        <w:rPr>
          <w:noProof/>
        </w:rPr>
        <w:drawing>
          <wp:inline distT="0" distB="0" distL="0" distR="0" wp14:anchorId="27EF9AD6" wp14:editId="5C76F80D">
            <wp:extent cx="3959860" cy="2637692"/>
            <wp:effectExtent l="0" t="0" r="2540" b="0"/>
            <wp:docPr id="3" name="Chart 3">
              <a:extLst xmlns:a="http://schemas.openxmlformats.org/drawingml/2006/main">
                <a:ext uri="{FF2B5EF4-FFF2-40B4-BE49-F238E27FC236}">
                  <a16:creationId xmlns:a16="http://schemas.microsoft.com/office/drawing/2014/main" id="{E6D47403-A420-44C2-8070-7B86991EA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F6824E7" w14:textId="08AB8430" w:rsidR="009111AE" w:rsidRPr="009111AE" w:rsidRDefault="009111AE" w:rsidP="009111AE">
      <w:pPr>
        <w:pStyle w:val="Caption"/>
        <w:jc w:val="center"/>
        <w:rPr>
          <w:rFonts w:ascii="Times New Roman" w:eastAsia="Times New Roman" w:hAnsi="Times New Roman" w:cs="Times New Roman"/>
          <w:b/>
          <w:bCs/>
          <w:i w:val="0"/>
          <w:iCs w:val="0"/>
          <w:color w:val="auto"/>
          <w:sz w:val="24"/>
          <w:szCs w:val="24"/>
        </w:rPr>
      </w:pPr>
      <w:bookmarkStart w:id="41" w:name="_Toc102560663"/>
      <w:r w:rsidRPr="009111AE">
        <w:rPr>
          <w:b/>
          <w:bCs/>
          <w:i w:val="0"/>
          <w:iCs w:val="0"/>
          <w:color w:val="auto"/>
          <w:sz w:val="24"/>
          <w:szCs w:val="24"/>
        </w:rPr>
        <w:t xml:space="preserve">Figure </w:t>
      </w:r>
      <w:r w:rsidR="00266658">
        <w:rPr>
          <w:b/>
          <w:bCs/>
          <w:i w:val="0"/>
          <w:iCs w:val="0"/>
          <w:color w:val="auto"/>
          <w:sz w:val="24"/>
          <w:szCs w:val="24"/>
        </w:rPr>
        <w:fldChar w:fldCharType="begin"/>
      </w:r>
      <w:r w:rsidR="00266658">
        <w:rPr>
          <w:b/>
          <w:bCs/>
          <w:i w:val="0"/>
          <w:iCs w:val="0"/>
          <w:color w:val="auto"/>
          <w:sz w:val="24"/>
          <w:szCs w:val="24"/>
        </w:rPr>
        <w:instrText xml:space="preserve"> STYLEREF 1 \s </w:instrText>
      </w:r>
      <w:r w:rsidR="00266658">
        <w:rPr>
          <w:b/>
          <w:bCs/>
          <w:i w:val="0"/>
          <w:iCs w:val="0"/>
          <w:color w:val="auto"/>
          <w:sz w:val="24"/>
          <w:szCs w:val="24"/>
        </w:rPr>
        <w:fldChar w:fldCharType="separate"/>
      </w:r>
      <w:r w:rsidR="00635E2B">
        <w:rPr>
          <w:b/>
          <w:bCs/>
          <w:i w:val="0"/>
          <w:iCs w:val="0"/>
          <w:noProof/>
          <w:color w:val="auto"/>
          <w:sz w:val="24"/>
          <w:szCs w:val="24"/>
        </w:rPr>
        <w:t>3</w:t>
      </w:r>
      <w:r w:rsidR="00266658">
        <w:rPr>
          <w:b/>
          <w:bCs/>
          <w:i w:val="0"/>
          <w:iCs w:val="0"/>
          <w:color w:val="auto"/>
          <w:sz w:val="24"/>
          <w:szCs w:val="24"/>
        </w:rPr>
        <w:fldChar w:fldCharType="end"/>
      </w:r>
      <w:r w:rsidR="00266658">
        <w:rPr>
          <w:b/>
          <w:bCs/>
          <w:i w:val="0"/>
          <w:iCs w:val="0"/>
          <w:color w:val="auto"/>
          <w:sz w:val="24"/>
          <w:szCs w:val="24"/>
        </w:rPr>
        <w:noBreakHyphen/>
      </w:r>
      <w:r w:rsidR="00266658">
        <w:rPr>
          <w:b/>
          <w:bCs/>
          <w:i w:val="0"/>
          <w:iCs w:val="0"/>
          <w:color w:val="auto"/>
          <w:sz w:val="24"/>
          <w:szCs w:val="24"/>
        </w:rPr>
        <w:fldChar w:fldCharType="begin"/>
      </w:r>
      <w:r w:rsidR="00266658">
        <w:rPr>
          <w:b/>
          <w:bCs/>
          <w:i w:val="0"/>
          <w:iCs w:val="0"/>
          <w:color w:val="auto"/>
          <w:sz w:val="24"/>
          <w:szCs w:val="24"/>
        </w:rPr>
        <w:instrText xml:space="preserve"> SEQ Figure \* ARABIC \s 1 </w:instrText>
      </w:r>
      <w:r w:rsidR="00266658">
        <w:rPr>
          <w:b/>
          <w:bCs/>
          <w:i w:val="0"/>
          <w:iCs w:val="0"/>
          <w:color w:val="auto"/>
          <w:sz w:val="24"/>
          <w:szCs w:val="24"/>
        </w:rPr>
        <w:fldChar w:fldCharType="separate"/>
      </w:r>
      <w:r w:rsidR="00635E2B">
        <w:rPr>
          <w:b/>
          <w:bCs/>
          <w:i w:val="0"/>
          <w:iCs w:val="0"/>
          <w:noProof/>
          <w:color w:val="auto"/>
          <w:sz w:val="24"/>
          <w:szCs w:val="24"/>
        </w:rPr>
        <w:t>1</w:t>
      </w:r>
      <w:r w:rsidR="00266658">
        <w:rPr>
          <w:b/>
          <w:bCs/>
          <w:i w:val="0"/>
          <w:iCs w:val="0"/>
          <w:color w:val="auto"/>
          <w:sz w:val="24"/>
          <w:szCs w:val="24"/>
        </w:rPr>
        <w:fldChar w:fldCharType="end"/>
      </w:r>
      <w:r w:rsidRPr="009111AE">
        <w:rPr>
          <w:b/>
          <w:bCs/>
          <w:i w:val="0"/>
          <w:iCs w:val="0"/>
          <w:color w:val="auto"/>
          <w:sz w:val="24"/>
          <w:szCs w:val="24"/>
        </w:rPr>
        <w:t>. NMR pore body size distribution</w:t>
      </w:r>
      <w:r w:rsidR="001E6BD1">
        <w:rPr>
          <w:b/>
          <w:bCs/>
          <w:i w:val="0"/>
          <w:iCs w:val="0"/>
          <w:color w:val="auto"/>
          <w:sz w:val="24"/>
          <w:szCs w:val="24"/>
        </w:rPr>
        <w:t>.</w:t>
      </w:r>
      <w:bookmarkEnd w:id="41"/>
    </w:p>
    <w:p w14:paraId="19C5B1E5" w14:textId="6616FAB7" w:rsidR="009111AE" w:rsidRDefault="009111AE" w:rsidP="009111AE">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FID measurements can be used to measure the total </w:t>
      </w:r>
      <w:r w:rsidRPr="009111AE">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based fluid content in a sample</w:t>
      </w:r>
      <w:r w:rsidR="00BB07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w:t>
      </w:r>
      <w:r w:rsidRPr="002850A2">
        <w:rPr>
          <w:rFonts w:ascii="Times New Roman" w:eastAsia="Times New Roman" w:hAnsi="Times New Roman" w:cs="Times New Roman"/>
          <w:sz w:val="24"/>
          <w:szCs w:val="24"/>
        </w:rPr>
        <w:t>T</w:t>
      </w:r>
      <w:r w:rsidRPr="002850A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measurements can be used to measure both the fluid content in the sample and characterize a sample’s pore structure. However, in this study, FID measurements</w:t>
      </w:r>
      <w:r w:rsidR="006D15F2">
        <w:rPr>
          <w:rFonts w:ascii="Times New Roman" w:eastAsia="Times New Roman" w:hAnsi="Times New Roman" w:cs="Times New Roman"/>
          <w:sz w:val="24"/>
          <w:szCs w:val="24"/>
        </w:rPr>
        <w:t xml:space="preserve"> were used</w:t>
      </w:r>
      <w:r>
        <w:rPr>
          <w:rFonts w:ascii="Times New Roman" w:eastAsia="Times New Roman" w:hAnsi="Times New Roman" w:cs="Times New Roman"/>
          <w:sz w:val="24"/>
          <w:szCs w:val="24"/>
        </w:rPr>
        <w:t xml:space="preserve"> to measure the water volume in the sample because they are relatively faster than </w:t>
      </w:r>
      <w:r w:rsidRPr="002850A2">
        <w:rPr>
          <w:rFonts w:ascii="Times New Roman" w:eastAsia="Times New Roman" w:hAnsi="Times New Roman" w:cs="Times New Roman"/>
          <w:sz w:val="24"/>
          <w:szCs w:val="24"/>
        </w:rPr>
        <w:t>T</w:t>
      </w:r>
      <w:r w:rsidRPr="002850A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measurements. Based on our NMR parameter settings, the FID measurements can be run in 12 seconds</w:t>
      </w:r>
      <w:r w:rsidR="00BB07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the </w:t>
      </w:r>
      <w:r w:rsidRPr="002850A2">
        <w:rPr>
          <w:rFonts w:ascii="Times New Roman" w:eastAsia="Times New Roman" w:hAnsi="Times New Roman" w:cs="Times New Roman"/>
          <w:sz w:val="24"/>
          <w:szCs w:val="24"/>
        </w:rPr>
        <w:t>T</w:t>
      </w:r>
      <w:r w:rsidRPr="002850A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measurements take 8 minutes to complete.</w:t>
      </w:r>
    </w:p>
    <w:p w14:paraId="72589F35" w14:textId="380C48E2" w:rsidR="009111AE" w:rsidRPr="00DA7342" w:rsidRDefault="009111AE" w:rsidP="009111AE">
      <w:pPr>
        <w:pStyle w:val="Heading3"/>
        <w:jc w:val="both"/>
        <w:rPr>
          <w:rFonts w:ascii="Times New Roman" w:eastAsia="Times New Roman" w:hAnsi="Times New Roman" w:cs="Times New Roman"/>
          <w:b/>
          <w:bCs/>
          <w:color w:val="auto"/>
        </w:rPr>
      </w:pPr>
      <w:bookmarkStart w:id="42" w:name="_Toc101718049"/>
      <w:r w:rsidRPr="00DA7342">
        <w:rPr>
          <w:rFonts w:ascii="Times New Roman" w:eastAsia="Times New Roman" w:hAnsi="Times New Roman" w:cs="Times New Roman"/>
          <w:b/>
          <w:bCs/>
          <w:color w:val="auto"/>
        </w:rPr>
        <w:t>3.</w:t>
      </w:r>
      <w:r>
        <w:rPr>
          <w:rFonts w:ascii="Times New Roman" w:eastAsia="Times New Roman" w:hAnsi="Times New Roman" w:cs="Times New Roman"/>
          <w:b/>
          <w:bCs/>
          <w:color w:val="auto"/>
        </w:rPr>
        <w:t>1</w:t>
      </w:r>
      <w:r w:rsidRPr="00DA7342">
        <w:rPr>
          <w:rFonts w:ascii="Times New Roman" w:eastAsia="Times New Roman" w:hAnsi="Times New Roman" w:cs="Times New Roman"/>
          <w:b/>
          <w:bCs/>
          <w:color w:val="auto"/>
        </w:rPr>
        <w:t>.</w:t>
      </w:r>
      <w:r>
        <w:rPr>
          <w:rFonts w:ascii="Times New Roman" w:eastAsia="Times New Roman" w:hAnsi="Times New Roman" w:cs="Times New Roman"/>
          <w:b/>
          <w:bCs/>
          <w:color w:val="auto"/>
        </w:rPr>
        <w:t>7</w:t>
      </w:r>
      <w:r w:rsidRPr="00DA7342">
        <w:rPr>
          <w:rFonts w:ascii="Times New Roman" w:eastAsia="Times New Roman" w:hAnsi="Times New Roman" w:cs="Times New Roman"/>
          <w:b/>
          <w:bCs/>
          <w:color w:val="auto"/>
        </w:rPr>
        <w:t xml:space="preserve"> Resistivity Measurements</w:t>
      </w:r>
      <w:bookmarkEnd w:id="42"/>
    </w:p>
    <w:p w14:paraId="63667F06" w14:textId="7CDD5A67" w:rsidR="009111AE" w:rsidRDefault="009111AE" w:rsidP="009111AE">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electrical resistivity measurements were conducted with a 2-electro</w:t>
      </w:r>
      <w:r w:rsidR="00312F9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 system using an </w:t>
      </w:r>
      <w:r w:rsidRPr="002850A2">
        <w:rPr>
          <w:rFonts w:ascii="Times New Roman" w:eastAsia="Times New Roman" w:hAnsi="Times New Roman" w:cs="Times New Roman"/>
          <w:sz w:val="24"/>
          <w:szCs w:val="24"/>
        </w:rPr>
        <w:t>LCR</w:t>
      </w:r>
      <w:r w:rsidRPr="002850A2">
        <w:rPr>
          <w:rFonts w:ascii="Times New Roman" w:eastAsia="Times New Roman" w:hAnsi="Times New Roman" w:cs="Times New Roman"/>
          <w:b/>
          <w:bCs/>
          <w:sz w:val="24"/>
          <w:szCs w:val="24"/>
        </w:rPr>
        <w:t xml:space="preserve"> </w:t>
      </w:r>
      <w:r w:rsidRPr="002850A2">
        <w:rPr>
          <w:rFonts w:ascii="Times New Roman" w:eastAsia="Times New Roman" w:hAnsi="Times New Roman" w:cs="Times New Roman"/>
          <w:sz w:val="24"/>
          <w:szCs w:val="24"/>
        </w:rPr>
        <w:t>(inductance, capacitance, resistance) meter.</w:t>
      </w:r>
      <w:r>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The sample is placed between a bar clamp with two</w:t>
      </w:r>
      <w:r>
        <w:rPr>
          <w:rFonts w:ascii="Times New Roman" w:eastAsia="Times New Roman" w:hAnsi="Times New Roman" w:cs="Times New Roman"/>
          <w:sz w:val="24"/>
          <w:szCs w:val="24"/>
        </w:rPr>
        <w:t>-plate</w:t>
      </w:r>
      <w:r w:rsidRPr="002850A2">
        <w:rPr>
          <w:rFonts w:ascii="Times New Roman" w:eastAsia="Times New Roman" w:hAnsi="Times New Roman" w:cs="Times New Roman"/>
          <w:sz w:val="24"/>
          <w:szCs w:val="24"/>
        </w:rPr>
        <w:t xml:space="preserve"> parallel capacitors</w:t>
      </w:r>
      <w:r w:rsidR="00312F9A">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 xml:space="preserve"> as shown in </w:t>
      </w:r>
      <w:r w:rsidRPr="007E129E">
        <w:rPr>
          <w:rFonts w:ascii="Times New Roman" w:eastAsia="Times New Roman" w:hAnsi="Times New Roman" w:cs="Times New Roman"/>
          <w:b/>
          <w:bCs/>
          <w:sz w:val="24"/>
          <w:szCs w:val="24"/>
        </w:rPr>
        <w:t>Figure</w:t>
      </w:r>
      <w:r w:rsidR="00312F9A" w:rsidRPr="007E129E">
        <w:rPr>
          <w:rFonts w:ascii="Times New Roman" w:eastAsia="Times New Roman" w:hAnsi="Times New Roman" w:cs="Times New Roman"/>
          <w:b/>
          <w:bCs/>
          <w:sz w:val="24"/>
          <w:szCs w:val="24"/>
        </w:rPr>
        <w:t xml:space="preserve"> </w:t>
      </w:r>
      <w:r w:rsidRPr="007E129E">
        <w:rPr>
          <w:rFonts w:ascii="Times New Roman" w:eastAsia="Times New Roman" w:hAnsi="Times New Roman" w:cs="Times New Roman"/>
          <w:b/>
          <w:bCs/>
          <w:sz w:val="24"/>
          <w:szCs w:val="24"/>
        </w:rPr>
        <w:t>3-2</w:t>
      </w:r>
      <w:r>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 xml:space="preserve">The coupling between the sample surface and electrode was </w:t>
      </w:r>
      <w:r w:rsidR="00FD1225">
        <w:rPr>
          <w:rFonts w:ascii="Times New Roman" w:eastAsia="Times New Roman" w:hAnsi="Times New Roman" w:cs="Times New Roman"/>
          <w:sz w:val="24"/>
          <w:szCs w:val="24"/>
        </w:rPr>
        <w:t>improv</w:t>
      </w:r>
      <w:r w:rsidRPr="002850A2">
        <w:rPr>
          <w:rFonts w:ascii="Times New Roman" w:eastAsia="Times New Roman" w:hAnsi="Times New Roman" w:cs="Times New Roman"/>
          <w:sz w:val="24"/>
          <w:szCs w:val="24"/>
        </w:rPr>
        <w:t xml:space="preserve">ed by placing a wet paper filter saturated with the same brine solution in the </w:t>
      </w:r>
      <w:r w:rsidRPr="002850A2">
        <w:rPr>
          <w:rFonts w:ascii="Times New Roman" w:eastAsia="Times New Roman" w:hAnsi="Times New Roman" w:cs="Times New Roman"/>
          <w:sz w:val="24"/>
          <w:szCs w:val="24"/>
        </w:rPr>
        <w:lastRenderedPageBreak/>
        <w:t xml:space="preserve">core sample between the sample surface and electrodes. The bar clamp allows the sample to be in tight contact with the electrodes while </w:t>
      </w:r>
      <w:r w:rsidR="00312F9A">
        <w:rPr>
          <w:rFonts w:ascii="Times New Roman" w:eastAsia="Times New Roman" w:hAnsi="Times New Roman" w:cs="Times New Roman"/>
          <w:sz w:val="24"/>
          <w:szCs w:val="24"/>
        </w:rPr>
        <w:t>taking impedance measurements</w:t>
      </w:r>
      <w:r w:rsidRPr="002850A2">
        <w:rPr>
          <w:rFonts w:ascii="Times New Roman" w:eastAsia="Times New Roman" w:hAnsi="Times New Roman" w:cs="Times New Roman"/>
          <w:sz w:val="24"/>
          <w:szCs w:val="24"/>
        </w:rPr>
        <w:t>.</w:t>
      </w:r>
    </w:p>
    <w:p w14:paraId="48AFB31A" w14:textId="77777777" w:rsidR="009111AE" w:rsidRDefault="009111AE" w:rsidP="009111AE">
      <w:pPr>
        <w:keepNext/>
      </w:pPr>
      <w:r>
        <w:rPr>
          <w:noProof/>
        </w:rPr>
        <mc:AlternateContent>
          <mc:Choice Requires="wps">
            <w:drawing>
              <wp:anchor distT="0" distB="0" distL="114300" distR="114300" simplePos="0" relativeHeight="251834482" behindDoc="0" locked="0" layoutInCell="1" allowOverlap="1" wp14:anchorId="411F5569" wp14:editId="5B16FF16">
                <wp:simplePos x="0" y="0"/>
                <wp:positionH relativeFrom="column">
                  <wp:posOffset>5242413</wp:posOffset>
                </wp:positionH>
                <wp:positionV relativeFrom="paragraph">
                  <wp:posOffset>95934</wp:posOffset>
                </wp:positionV>
                <wp:extent cx="491783" cy="541606"/>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491783" cy="541606"/>
                        </a:xfrm>
                        <a:prstGeom prst="rect">
                          <a:avLst/>
                        </a:prstGeom>
                        <a:noFill/>
                        <a:ln w="6350">
                          <a:noFill/>
                        </a:ln>
                      </wps:spPr>
                      <wps:txbx>
                        <w:txbxContent>
                          <w:p w14:paraId="5FEE0026" w14:textId="07A8360D" w:rsidR="009111AE" w:rsidRPr="009111AE" w:rsidRDefault="009111AE">
                            <w:pPr>
                              <w:rPr>
                                <w:b/>
                                <w:bCs/>
                                <w:color w:val="E7E6E6" w:themeColor="background2"/>
                                <w:sz w:val="36"/>
                                <w:szCs w:val="36"/>
                              </w:rPr>
                            </w:pPr>
                            <w:r w:rsidRPr="009111AE">
                              <w:rPr>
                                <w:b/>
                                <w:bCs/>
                                <w:color w:val="E7E6E6" w:themeColor="background2"/>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F5569" id="Text Box 234" o:spid="_x0000_s1032" type="#_x0000_t202" style="position:absolute;margin-left:412.8pt;margin-top:7.55pt;width:38.7pt;height:42.65pt;z-index:251834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VfGwIAADI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" filled="f" stroked="f" strokeweight=".5pt">
                <v:textbox>
                  <w:txbxContent>
                    <w:p w14:paraId="5FEE0026" w14:textId="07A8360D" w:rsidR="009111AE" w:rsidRPr="009111AE" w:rsidRDefault="009111AE">
                      <w:pPr>
                        <w:rPr>
                          <w:b/>
                          <w:bCs/>
                          <w:color w:val="E7E6E6" w:themeColor="background2"/>
                          <w:sz w:val="36"/>
                          <w:szCs w:val="36"/>
                        </w:rPr>
                      </w:pPr>
                      <w:r w:rsidRPr="009111AE">
                        <w:rPr>
                          <w:b/>
                          <w:bCs/>
                          <w:color w:val="E7E6E6" w:themeColor="background2"/>
                          <w:sz w:val="36"/>
                          <w:szCs w:val="36"/>
                        </w:rPr>
                        <w:t>(b)</w:t>
                      </w:r>
                    </w:p>
                  </w:txbxContent>
                </v:textbox>
              </v:shape>
            </w:pict>
          </mc:Fallback>
        </mc:AlternateContent>
      </w:r>
      <w:r>
        <w:rPr>
          <w:noProof/>
        </w:rPr>
        <mc:AlternateContent>
          <mc:Choice Requires="wps">
            <w:drawing>
              <wp:anchor distT="0" distB="0" distL="114300" distR="114300" simplePos="0" relativeHeight="251833458" behindDoc="0" locked="0" layoutInCell="1" allowOverlap="1" wp14:anchorId="46C56626" wp14:editId="1C44CC35">
                <wp:simplePos x="0" y="0"/>
                <wp:positionH relativeFrom="column">
                  <wp:posOffset>2271590</wp:posOffset>
                </wp:positionH>
                <wp:positionV relativeFrom="paragraph">
                  <wp:posOffset>61058</wp:posOffset>
                </wp:positionV>
                <wp:extent cx="477227" cy="4572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477227" cy="457200"/>
                        </a:xfrm>
                        <a:prstGeom prst="rect">
                          <a:avLst/>
                        </a:prstGeom>
                        <a:noFill/>
                        <a:ln w="6350">
                          <a:noFill/>
                        </a:ln>
                      </wps:spPr>
                      <wps:txbx>
                        <w:txbxContent>
                          <w:p w14:paraId="1AF427EA" w14:textId="77D572BD" w:rsidR="009111AE" w:rsidRPr="009111AE" w:rsidRDefault="009111AE">
                            <w:pPr>
                              <w:rPr>
                                <w:b/>
                                <w:bCs/>
                                <w:color w:val="E7E6E6" w:themeColor="background2"/>
                                <w:sz w:val="36"/>
                                <w:szCs w:val="36"/>
                              </w:rPr>
                            </w:pPr>
                            <w:r w:rsidRPr="009111AE">
                              <w:rPr>
                                <w:b/>
                                <w:bCs/>
                                <w:color w:val="E7E6E6" w:themeColor="background2"/>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56626" id="Text Box 231" o:spid="_x0000_s1033" type="#_x0000_t202" style="position:absolute;margin-left:178.85pt;margin-top:4.8pt;width:37.6pt;height:36pt;z-index:251833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" filled="f" stroked="f" strokeweight=".5pt">
                <v:textbox>
                  <w:txbxContent>
                    <w:p w14:paraId="1AF427EA" w14:textId="77D572BD" w:rsidR="009111AE" w:rsidRPr="009111AE" w:rsidRDefault="009111AE">
                      <w:pPr>
                        <w:rPr>
                          <w:b/>
                          <w:bCs/>
                          <w:color w:val="E7E6E6" w:themeColor="background2"/>
                          <w:sz w:val="36"/>
                          <w:szCs w:val="36"/>
                        </w:rPr>
                      </w:pPr>
                      <w:r w:rsidRPr="009111AE">
                        <w:rPr>
                          <w:b/>
                          <w:bCs/>
                          <w:color w:val="E7E6E6" w:themeColor="background2"/>
                          <w:sz w:val="36"/>
                          <w:szCs w:val="36"/>
                        </w:rPr>
                        <w:t>(a)</w:t>
                      </w:r>
                    </w:p>
                  </w:txbxContent>
                </v:textbox>
              </v:shape>
            </w:pict>
          </mc:Fallback>
        </mc:AlternateContent>
      </w:r>
      <w:r>
        <w:rPr>
          <w:noProof/>
        </w:rPr>
        <w:drawing>
          <wp:inline distT="0" distB="0" distL="0" distR="0" wp14:anchorId="62044966" wp14:editId="165ABF3C">
            <wp:extent cx="5734050" cy="2828925"/>
            <wp:effectExtent l="0" t="0" r="0" b="9525"/>
            <wp:docPr id="8" name="Picture 8"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Websit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34050" cy="2828925"/>
                    </a:xfrm>
                    <a:prstGeom prst="rect">
                      <a:avLst/>
                    </a:prstGeom>
                  </pic:spPr>
                </pic:pic>
              </a:graphicData>
            </a:graphic>
          </wp:inline>
        </w:drawing>
      </w:r>
    </w:p>
    <w:p w14:paraId="1776D3ED" w14:textId="6CE88C65" w:rsidR="009111AE" w:rsidRPr="009111AE" w:rsidRDefault="009111AE" w:rsidP="009111AE">
      <w:pPr>
        <w:pStyle w:val="Caption"/>
        <w:jc w:val="center"/>
        <w:rPr>
          <w:rFonts w:ascii="Times New Roman" w:hAnsi="Times New Roman" w:cs="Times New Roman"/>
          <w:b/>
          <w:bCs/>
          <w:i w:val="0"/>
          <w:iCs w:val="0"/>
          <w:color w:val="000000" w:themeColor="text1"/>
          <w:sz w:val="24"/>
          <w:szCs w:val="24"/>
        </w:rPr>
      </w:pPr>
      <w:bookmarkStart w:id="43" w:name="_Toc102560664"/>
      <w:r w:rsidRPr="009111AE">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2</w:t>
      </w:r>
      <w:r w:rsidR="00266658">
        <w:rPr>
          <w:rFonts w:ascii="Times New Roman" w:hAnsi="Times New Roman" w:cs="Times New Roman"/>
          <w:b/>
          <w:bCs/>
          <w:i w:val="0"/>
          <w:iCs w:val="0"/>
          <w:color w:val="000000" w:themeColor="text1"/>
          <w:sz w:val="24"/>
          <w:szCs w:val="24"/>
        </w:rPr>
        <w:fldChar w:fldCharType="end"/>
      </w:r>
      <w:r w:rsidRPr="009111AE">
        <w:rPr>
          <w:rFonts w:ascii="Times New Roman" w:hAnsi="Times New Roman" w:cs="Times New Roman"/>
          <w:b/>
          <w:bCs/>
          <w:i w:val="0"/>
          <w:iCs w:val="0"/>
          <w:color w:val="000000" w:themeColor="text1"/>
          <w:sz w:val="24"/>
          <w:szCs w:val="24"/>
        </w:rPr>
        <w:t xml:space="preserve">. 2-electrode system to measure the resistivity of the core sample. (a) A wet paper filter is used to prevent polarization effects at the sample-electrode interface. (b) Experimental setup showing the 2-electrode system in parallel </w:t>
      </w:r>
      <w:r w:rsidR="00312F9A">
        <w:rPr>
          <w:rFonts w:ascii="Times New Roman" w:hAnsi="Times New Roman" w:cs="Times New Roman"/>
          <w:b/>
          <w:bCs/>
          <w:i w:val="0"/>
          <w:iCs w:val="0"/>
          <w:color w:val="000000" w:themeColor="text1"/>
          <w:sz w:val="24"/>
          <w:szCs w:val="24"/>
        </w:rPr>
        <w:t>before</w:t>
      </w:r>
      <w:r w:rsidRPr="009111AE">
        <w:rPr>
          <w:rFonts w:ascii="Times New Roman" w:hAnsi="Times New Roman" w:cs="Times New Roman"/>
          <w:b/>
          <w:bCs/>
          <w:i w:val="0"/>
          <w:iCs w:val="0"/>
          <w:color w:val="000000" w:themeColor="text1"/>
          <w:sz w:val="24"/>
          <w:szCs w:val="24"/>
        </w:rPr>
        <w:t xml:space="preserve"> measurements.</w:t>
      </w:r>
      <w:bookmarkEnd w:id="43"/>
    </w:p>
    <w:p w14:paraId="6909F947" w14:textId="26CC4414" w:rsidR="009111AE" w:rsidRPr="002850A2" w:rsidRDefault="00856B38" w:rsidP="009111AE">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Alternating </w:t>
      </w:r>
      <w:r w:rsidR="009111AE" w:rsidRPr="002850A2">
        <w:rPr>
          <w:rFonts w:ascii="Times New Roman" w:eastAsia="Times New Roman" w:hAnsi="Times New Roman" w:cs="Times New Roman"/>
          <w:sz w:val="24"/>
          <w:szCs w:val="24"/>
        </w:rPr>
        <w:t>current is passed through the sample</w:t>
      </w:r>
      <w:r w:rsidR="00312F9A">
        <w:rPr>
          <w:rFonts w:ascii="Times New Roman" w:eastAsia="Times New Roman" w:hAnsi="Times New Roman" w:cs="Times New Roman"/>
          <w:sz w:val="24"/>
          <w:szCs w:val="24"/>
        </w:rPr>
        <w:t>,</w:t>
      </w:r>
      <w:r w:rsidR="009111AE" w:rsidRPr="002850A2">
        <w:rPr>
          <w:rFonts w:ascii="Times New Roman" w:eastAsia="Times New Roman" w:hAnsi="Times New Roman" w:cs="Times New Roman"/>
          <w:sz w:val="24"/>
          <w:szCs w:val="24"/>
        </w:rPr>
        <w:t xml:space="preserve"> and the time-varying voltage is measured.  The phase of the </w:t>
      </w:r>
      <w:r w:rsidR="009111AE">
        <w:rPr>
          <w:rFonts w:ascii="Times New Roman" w:eastAsia="Times New Roman" w:hAnsi="Times New Roman" w:cs="Times New Roman"/>
          <w:sz w:val="24"/>
          <w:szCs w:val="24"/>
        </w:rPr>
        <w:t>received</w:t>
      </w:r>
      <w:r w:rsidR="009111AE" w:rsidRPr="002850A2">
        <w:rPr>
          <w:rFonts w:ascii="Times New Roman" w:eastAsia="Times New Roman" w:hAnsi="Times New Roman" w:cs="Times New Roman"/>
          <w:sz w:val="24"/>
          <w:szCs w:val="24"/>
        </w:rPr>
        <w:t xml:space="preserve"> voltage, called polarization was calculated using the current waveform as a reference.</w:t>
      </w:r>
    </w:p>
    <w:p w14:paraId="3EAD1733" w14:textId="0DE8C28B" w:rsidR="009111AE" w:rsidRPr="008E3BCE" w:rsidRDefault="00B2323F" w:rsidP="009111AE">
      <w:pPr>
        <w:spacing w:before="240" w:after="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Z</m:t>
                  </m:r>
                </m:e>
                <m:sup>
                  <m:r>
                    <w:rPr>
                      <w:rFonts w:ascii="Cambria Math" w:eastAsia="Times New Roman" w:hAnsi="Cambria Math" w:cs="Times New Roman"/>
                      <w:sz w:val="24"/>
                      <w:szCs w:val="24"/>
                    </w:rPr>
                    <m:t>*</m:t>
                  </m:r>
                </m:sup>
              </m:sSup>
              <m:r>
                <w:rPr>
                  <w:rFonts w:ascii="Cambria Math" w:eastAsia="Times New Roman" w:hAnsi="Cambria Math" w:cs="Times New Roman"/>
                  <w:sz w:val="24"/>
                  <w:szCs w:val="24"/>
                </w:rPr>
                <m:t xml:space="preserve"> = </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Z</m:t>
                  </m:r>
                </m:e>
              </m: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iφ</m:t>
                  </m:r>
                </m:sup>
              </m:sSup>
              <m:r>
                <w:rPr>
                  <w:rFonts w:ascii="Cambria Math" w:eastAsia="Times New Roman" w:hAnsi="Cambria Math" w:cs="Times New Roman"/>
                  <w:sz w:val="24"/>
                  <w:szCs w:val="24"/>
                </w:rPr>
                <m:t xml:space="preserve"> =  Z' + iZ"#</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3.7</m:t>
                  </m:r>
                </m:e>
              </m:d>
            </m:e>
          </m:eqArr>
        </m:oMath>
      </m:oMathPara>
    </w:p>
    <w:p w14:paraId="115FC36A" w14:textId="705D507D" w:rsidR="009111AE" w:rsidRPr="002850A2" w:rsidRDefault="009111AE" w:rsidP="009111AE">
      <w:pPr>
        <w:spacing w:before="240" w:after="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t xml:space="preserve">Where </w:t>
      </w:r>
      <m:oMath>
        <m:r>
          <w:rPr>
            <w:rFonts w:ascii="Cambria Math" w:eastAsia="Times New Roman" w:hAnsi="Cambria Math" w:cs="Times New Roman"/>
            <w:sz w:val="24"/>
            <w:szCs w:val="24"/>
          </w:rPr>
          <m:t>Z'</m:t>
        </m:r>
      </m:oMath>
      <w:r w:rsidRPr="002850A2">
        <w:rPr>
          <w:rFonts w:ascii="Times New Roman" w:eastAsia="Times New Roman" w:hAnsi="Times New Roman" w:cs="Times New Roman"/>
          <w:sz w:val="24"/>
          <w:szCs w:val="24"/>
        </w:rPr>
        <w:t xml:space="preserve"> is the real part of the complex impedance in ohms </w:t>
      </w:r>
      <w:r w:rsidR="00312F9A">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Ω</w:t>
      </w:r>
      <w:r w:rsidR="00312F9A">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Z"</m:t>
        </m:r>
      </m:oMath>
      <w:r w:rsidRPr="002850A2">
        <w:rPr>
          <w:rFonts w:ascii="Times New Roman" w:eastAsia="Times New Roman" w:hAnsi="Times New Roman" w:cs="Times New Roman"/>
          <w:sz w:val="24"/>
          <w:szCs w:val="24"/>
        </w:rPr>
        <w:t xml:space="preserve"> is the imaginary part of the complex impedance</w:t>
      </w:r>
      <w:r w:rsidR="00312F9A">
        <w:rPr>
          <w:rFonts w:ascii="Times New Roman" w:eastAsia="Times New Roman" w:hAnsi="Times New Roman" w:cs="Times New Roman"/>
          <w:sz w:val="24"/>
          <w:szCs w:val="24"/>
        </w:rPr>
        <w:t xml:space="preserve"> </w:t>
      </w:r>
      <w:r w:rsidRPr="002850A2">
        <w:rPr>
          <w:rFonts w:ascii="Times New Roman" w:eastAsia="Times New Roman" w:hAnsi="Times New Roman" w:cs="Times New Roman"/>
          <w:sz w:val="24"/>
          <w:szCs w:val="24"/>
        </w:rPr>
        <w:t xml:space="preserve">in ohms </w:t>
      </w:r>
      <w:r>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Ω</w:t>
      </w:r>
      <w:r>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 The complex impedance was recorded along 10 logarithmically distributed points between 100 Hz and 100,000 Hz. From the known voltage and current, the resistance across the core can be determined</w:t>
      </w:r>
      <w:r w:rsidR="00312F9A">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 xml:space="preserve"> and the electrical resistivity </w:t>
      </w:r>
      <w:r w:rsidR="00312F9A">
        <w:rPr>
          <w:rFonts w:ascii="Times New Roman" w:eastAsia="Times New Roman" w:hAnsi="Times New Roman" w:cs="Times New Roman"/>
          <w:sz w:val="24"/>
          <w:szCs w:val="24"/>
        </w:rPr>
        <w:t xml:space="preserve">is </w:t>
      </w:r>
      <w:r w:rsidRPr="002850A2">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alculated Eq. </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3.8)</w:t>
      </w:r>
      <w:r w:rsidRPr="002850A2">
        <w:rPr>
          <w:rFonts w:ascii="Times New Roman" w:eastAsia="Times New Roman" w:hAnsi="Times New Roman" w:cs="Times New Roman"/>
          <w:sz w:val="24"/>
          <w:szCs w:val="24"/>
        </w:rPr>
        <w:t xml:space="preserve">: </w:t>
      </w:r>
    </w:p>
    <w:p w14:paraId="21D882B7" w14:textId="642554B3" w:rsidR="009111AE" w:rsidRPr="008E3BCE" w:rsidRDefault="00B2323F" w:rsidP="009111AE">
      <w:pPr>
        <w:spacing w:before="240" w:after="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r>
                <w:rPr>
                  <w:rFonts w:ascii="Cambria Math" w:eastAsia="Times New Roman" w:hAnsi="Cambria Math" w:cs="Times New Roman"/>
                  <w:sz w:val="24"/>
                  <w:szCs w:val="24"/>
                </w:rPr>
                <m:t>R=</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r>
                    <w:rPr>
                      <w:rFonts w:ascii="Cambria Math" w:eastAsia="Times New Roman" w:hAnsi="Cambria Math" w:cs="Times New Roman"/>
                      <w:sz w:val="24"/>
                      <w:szCs w:val="24"/>
                    </w:rPr>
                    <m:t>L</m:t>
                  </m:r>
                </m:den>
              </m:f>
              <m:r>
                <w:rPr>
                  <w:rFonts w:ascii="Cambria Math" w:eastAsia="Times New Roman" w:hAnsi="Cambria Math" w:cs="Times New Roman"/>
                  <w:sz w:val="24"/>
                  <w:szCs w:val="24"/>
                </w:rPr>
                <m:t>Z#</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3.8</m:t>
                  </m:r>
                </m:e>
              </m:d>
            </m:e>
          </m:eqArr>
        </m:oMath>
      </m:oMathPara>
    </w:p>
    <w:p w14:paraId="0A1B6BB8" w14:textId="02110AF5" w:rsidR="009111AE" w:rsidRDefault="009111AE" w:rsidP="009111AE">
      <w:pPr>
        <w:spacing w:before="240" w:after="0" w:line="480" w:lineRule="auto"/>
        <w:jc w:val="both"/>
        <w:rPr>
          <w:rFonts w:ascii="Times New Roman" w:eastAsia="Times New Roman" w:hAnsi="Times New Roman" w:cs="Times New Roman"/>
          <w:sz w:val="24"/>
          <w:szCs w:val="24"/>
        </w:rPr>
      </w:pPr>
      <w:r w:rsidRPr="002850A2">
        <w:rPr>
          <w:rFonts w:ascii="Times New Roman" w:eastAsia="Times New Roman" w:hAnsi="Times New Roman" w:cs="Times New Roman"/>
          <w:sz w:val="24"/>
          <w:szCs w:val="24"/>
        </w:rPr>
        <w:lastRenderedPageBreak/>
        <w:t xml:space="preserve">Where R is the resistivity (ohm-meter), A is the </w:t>
      </w:r>
      <w:r>
        <w:rPr>
          <w:rFonts w:ascii="Times New Roman" w:eastAsia="Times New Roman" w:hAnsi="Times New Roman" w:cs="Times New Roman"/>
          <w:sz w:val="24"/>
          <w:szCs w:val="24"/>
        </w:rPr>
        <w:t>cross-section</w:t>
      </w:r>
      <w:r w:rsidRPr="002850A2">
        <w:rPr>
          <w:rFonts w:ascii="Times New Roman" w:eastAsia="Times New Roman" w:hAnsi="Times New Roman" w:cs="Times New Roman"/>
          <w:sz w:val="24"/>
          <w:szCs w:val="24"/>
        </w:rPr>
        <w:t xml:space="preserve"> area of the core sample</w:t>
      </w:r>
      <w:r w:rsidR="00856B38">
        <w:rPr>
          <w:rFonts w:ascii="Times New Roman" w:eastAsia="Times New Roman" w:hAnsi="Times New Roman" w:cs="Times New Roman"/>
          <w:sz w:val="24"/>
          <w:szCs w:val="24"/>
        </w:rPr>
        <w:t xml:space="preserve">  (m</w:t>
      </w:r>
      <w:r w:rsidR="00856B38" w:rsidRPr="00856B38">
        <w:rPr>
          <w:rFonts w:ascii="Times New Roman" w:eastAsia="Times New Roman" w:hAnsi="Times New Roman" w:cs="Times New Roman"/>
          <w:sz w:val="24"/>
          <w:szCs w:val="24"/>
          <w:vertAlign w:val="superscript"/>
        </w:rPr>
        <w:t>2</w:t>
      </w:r>
      <w:r w:rsidR="00856B38">
        <w:rPr>
          <w:rFonts w:ascii="Times New Roman" w:eastAsia="Times New Roman" w:hAnsi="Times New Roman" w:cs="Times New Roman"/>
          <w:sz w:val="24"/>
          <w:szCs w:val="24"/>
        </w:rPr>
        <w:t>)</w:t>
      </w:r>
      <w:r w:rsidRPr="002850A2">
        <w:rPr>
          <w:rFonts w:ascii="Times New Roman" w:eastAsia="Times New Roman" w:hAnsi="Times New Roman" w:cs="Times New Roman"/>
          <w:sz w:val="24"/>
          <w:szCs w:val="24"/>
        </w:rPr>
        <w:t>, L is the length of the core sample</w:t>
      </w:r>
      <w:r w:rsidR="00856B38">
        <w:rPr>
          <w:rFonts w:ascii="Times New Roman" w:eastAsia="Times New Roman" w:hAnsi="Times New Roman" w:cs="Times New Roman"/>
          <w:sz w:val="24"/>
          <w:szCs w:val="24"/>
        </w:rPr>
        <w:t xml:space="preserve"> (m)</w:t>
      </w:r>
      <w:r w:rsidRPr="002850A2">
        <w:rPr>
          <w:rFonts w:ascii="Times New Roman" w:eastAsia="Times New Roman" w:hAnsi="Times New Roman" w:cs="Times New Roman"/>
          <w:sz w:val="24"/>
          <w:szCs w:val="24"/>
        </w:rPr>
        <w:t>, and Z is the real component of the measured impedance</w:t>
      </w:r>
      <w:r w:rsidR="00856B38">
        <w:rPr>
          <w:rFonts w:ascii="Times New Roman" w:eastAsia="Times New Roman" w:hAnsi="Times New Roman" w:cs="Times New Roman"/>
          <w:sz w:val="24"/>
          <w:szCs w:val="24"/>
        </w:rPr>
        <w:t xml:space="preserve"> in ohms(</w:t>
      </w:r>
      <w:r w:rsidR="00856B38" w:rsidRPr="002850A2">
        <w:rPr>
          <w:rFonts w:ascii="Times New Roman" w:eastAsia="Times New Roman" w:hAnsi="Times New Roman" w:cs="Times New Roman"/>
          <w:sz w:val="24"/>
          <w:szCs w:val="24"/>
        </w:rPr>
        <w:t>Ω</w:t>
      </w:r>
      <w:r w:rsidR="00856B38">
        <w:rPr>
          <w:rFonts w:ascii="Times New Roman" w:eastAsia="Times New Roman" w:hAnsi="Times New Roman" w:cs="Times New Roman"/>
          <w:sz w:val="24"/>
          <w:szCs w:val="24"/>
        </w:rPr>
        <w:t>)</w:t>
      </w:r>
      <w:r w:rsidR="00856B38" w:rsidRPr="002850A2">
        <w:rPr>
          <w:rFonts w:ascii="Times New Roman" w:eastAsia="Times New Roman" w:hAnsi="Times New Roman" w:cs="Times New Roman"/>
          <w:sz w:val="24"/>
          <w:szCs w:val="24"/>
        </w:rPr>
        <w:t>.</w:t>
      </w:r>
    </w:p>
    <w:p w14:paraId="757D6A02" w14:textId="74948AEF" w:rsidR="002850A2" w:rsidRPr="002A22A2" w:rsidRDefault="002850A2" w:rsidP="005550FF">
      <w:pPr>
        <w:pStyle w:val="Heading3"/>
        <w:spacing w:after="240"/>
        <w:jc w:val="both"/>
        <w:rPr>
          <w:rFonts w:ascii="Times New Roman" w:hAnsi="Times New Roman" w:cs="Times New Roman"/>
          <w:b/>
          <w:bCs/>
          <w:color w:val="auto"/>
        </w:rPr>
      </w:pPr>
      <w:bookmarkStart w:id="44" w:name="_Toc101718050"/>
      <w:r w:rsidRPr="002A22A2">
        <w:rPr>
          <w:rFonts w:ascii="Times New Roman" w:hAnsi="Times New Roman" w:cs="Times New Roman"/>
          <w:b/>
          <w:bCs/>
          <w:color w:val="auto"/>
        </w:rPr>
        <w:t>3.</w:t>
      </w:r>
      <w:r w:rsidR="00B46DD1">
        <w:rPr>
          <w:rFonts w:ascii="Times New Roman" w:hAnsi="Times New Roman" w:cs="Times New Roman"/>
          <w:b/>
          <w:bCs/>
          <w:color w:val="auto"/>
        </w:rPr>
        <w:t>1</w:t>
      </w:r>
      <w:r w:rsidRPr="002A22A2">
        <w:rPr>
          <w:rFonts w:ascii="Times New Roman" w:hAnsi="Times New Roman" w:cs="Times New Roman"/>
          <w:b/>
          <w:bCs/>
          <w:color w:val="auto"/>
        </w:rPr>
        <w:t>.</w:t>
      </w:r>
      <w:r w:rsidR="00BE6943">
        <w:rPr>
          <w:rFonts w:ascii="Times New Roman" w:hAnsi="Times New Roman" w:cs="Times New Roman"/>
          <w:b/>
          <w:bCs/>
          <w:color w:val="auto"/>
        </w:rPr>
        <w:t>8</w:t>
      </w:r>
      <w:r w:rsidRPr="002A22A2">
        <w:rPr>
          <w:rFonts w:ascii="Times New Roman" w:hAnsi="Times New Roman" w:cs="Times New Roman"/>
          <w:b/>
          <w:bCs/>
          <w:color w:val="auto"/>
        </w:rPr>
        <w:t xml:space="preserve"> </w:t>
      </w:r>
      <w:r w:rsidR="009111AE">
        <w:rPr>
          <w:rFonts w:ascii="Times New Roman" w:hAnsi="Times New Roman" w:cs="Times New Roman"/>
          <w:b/>
          <w:bCs/>
          <w:color w:val="auto"/>
        </w:rPr>
        <w:t>Dielectric Measurements</w:t>
      </w:r>
      <w:bookmarkEnd w:id="44"/>
    </w:p>
    <w:p w14:paraId="576553D1" w14:textId="46E5B941" w:rsidR="001F5223" w:rsidRDefault="009111AE" w:rsidP="0069397C">
      <w:pPr>
        <w:spacing w:after="0" w:line="480" w:lineRule="auto"/>
        <w:jc w:val="both"/>
        <w:rPr>
          <w:rFonts w:ascii="Times New Roman" w:eastAsia="Times New Roman" w:hAnsi="Times New Roman" w:cs="Times New Roman"/>
          <w:sz w:val="24"/>
          <w:szCs w:val="24"/>
        </w:rPr>
      </w:pPr>
      <w:bookmarkStart w:id="45" w:name="_Hlk87126823"/>
      <w:r>
        <w:rPr>
          <w:rFonts w:ascii="Times New Roman" w:eastAsia="Times New Roman" w:hAnsi="Times New Roman" w:cs="Times New Roman"/>
          <w:sz w:val="24"/>
          <w:szCs w:val="24"/>
        </w:rPr>
        <w:t>The pore-filled brine salinity</w:t>
      </w:r>
      <w:r w:rsidR="00292408">
        <w:rPr>
          <w:rFonts w:ascii="Times New Roman" w:eastAsia="Times New Roman" w:hAnsi="Times New Roman" w:cs="Times New Roman"/>
          <w:sz w:val="24"/>
          <w:szCs w:val="24"/>
        </w:rPr>
        <w:t xml:space="preserve"> was measured using the dielectric method </w:t>
      </w:r>
      <w:r w:rsidR="0069397C">
        <w:rPr>
          <w:rFonts w:ascii="Times New Roman" w:eastAsia="Times New Roman" w:hAnsi="Times New Roman" w:cs="Times New Roman"/>
          <w:sz w:val="24"/>
          <w:szCs w:val="24"/>
        </w:rPr>
        <w:t xml:space="preserve">based on the principle of </w:t>
      </w:r>
      <w:r w:rsidR="00A8299E">
        <w:rPr>
          <w:rFonts w:ascii="Times New Roman" w:eastAsia="Times New Roman" w:hAnsi="Times New Roman" w:cs="Times New Roman"/>
          <w:sz w:val="24"/>
          <w:szCs w:val="24"/>
        </w:rPr>
        <w:t>frequency</w:t>
      </w:r>
      <w:r w:rsidR="00073D81">
        <w:rPr>
          <w:rFonts w:ascii="Times New Roman" w:eastAsia="Times New Roman" w:hAnsi="Times New Roman" w:cs="Times New Roman"/>
          <w:sz w:val="24"/>
          <w:szCs w:val="24"/>
        </w:rPr>
        <w:t>-</w:t>
      </w:r>
      <w:r w:rsidR="00A8299E">
        <w:rPr>
          <w:rFonts w:ascii="Times New Roman" w:eastAsia="Times New Roman" w:hAnsi="Times New Roman" w:cs="Times New Roman"/>
          <w:sz w:val="24"/>
          <w:szCs w:val="24"/>
        </w:rPr>
        <w:t xml:space="preserve">dependent </w:t>
      </w:r>
      <w:r w:rsidR="004777EC">
        <w:rPr>
          <w:rFonts w:ascii="Times New Roman" w:eastAsia="Times New Roman" w:hAnsi="Times New Roman" w:cs="Times New Roman"/>
          <w:sz w:val="24"/>
          <w:szCs w:val="24"/>
        </w:rPr>
        <w:t>dielectric los</w:t>
      </w:r>
      <w:r w:rsidR="00D16CB5">
        <w:rPr>
          <w:rFonts w:ascii="Times New Roman" w:eastAsia="Times New Roman" w:hAnsi="Times New Roman" w:cs="Times New Roman"/>
          <w:sz w:val="24"/>
          <w:szCs w:val="24"/>
        </w:rPr>
        <w:t>s</w:t>
      </w:r>
      <w:r w:rsidR="00292408">
        <w:rPr>
          <w:rFonts w:ascii="Times New Roman" w:eastAsia="Times New Roman" w:hAnsi="Times New Roman" w:cs="Times New Roman"/>
          <w:sz w:val="24"/>
          <w:szCs w:val="24"/>
        </w:rPr>
        <w:t xml:space="preserve"> dispersion </w:t>
      </w:r>
      <w:r w:rsidR="0069397C">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{"citationID":"2885izqJ","properties":{"formattedCitation":"(Odiachi, Tinni, et al., 2021)","plainCitation":"(Odiachi, Tinni, et al., 2021)","dontUpdate":true,"noteIndex":0},"citationItems":[{"id":38,"uris":["http://zotero.org/users/local/zTcXUGTt/items/PEXRHDIQ"],"itemData":{"id":38,"type":"paper-conference","abstract":"Pore fluid salinity plays an important role during hydrocarbon reserves estimations from electrical resistivity logs and rock fluid interaction studies. Classical methods used to measure pore fluid salinity involve laboratory analysis of brine produced during hydrocarbon production or brine extracted from core samples. These classical methods are not applicable in many tight formations due to the small volume of water producible from these formations. This study presents a methodology to determine pore fluid salinity in tight rocks overcoming the limitations presented by classical methods.Recently, methods to determine pore fluid salinity based on the dielectric properties of saturated rocks have been developed, but these methods also present several limitations. The method presented in this paper relies on the relationship between dielectric loss frequency dispersion and pore fluid salinity. To validate this novel method, we measured the dielectric loss frequency dispersion on 18 samples including Berea sandstone, Wolfcamp, Eagle Ford and Meramec shale formations saturated with known salinity brines. These samples cover a porosity range of 6.6 to 18 %, clay content of 3 to 35% and TOC of 0 to 6.1%. Also, we measured the dielectric loss frequency dispersion on 2 wax preserved Eagle Ford shale samples at different locations of the puck from the same depth, showing consistency in salinity predictions. To expand the application of this method for in-situ salinity determination from dielectric logs, we developed calibration curves for salinity prediction at varying temperatures.Measurements on the resaturated samples show that the dielectric dispersion loss method is reliable within 10 % of the true value. Measurements at several locations on wax preserved Eagle Ford shale samples support the consistency of the method. The dielectric loss dispersion method presents the advantage to be applicable in laboratory and downhole conditions without requiring the acquisition of formation brine samples.The determination of pore fluid salinity is a necessary step during the evaluation of hydrocarbon reservoirs. Brine salinity exerts a primary control on the response of electrical logs which are often used to compute water saturation and hydrocarbon pore volume (Archie 1942, Clinch 2011, Newsham 2018). Brine salinity also affects other logging tools such as the nuclear magnetic resonance (NMR) tool. The NMR tool measures the total amount of hydrogen protons in the pore space, thus an increase in salinity will lead to a reduction in the total amount of hydrogen per unit pore volume, hence a reduction in the NMR porosity (Kleinberg and Vinegar 1996, Sondergeld 2016). In addition to its controls on the response of several logging tools, brine salinity plays an important role in many fluid flow processes as well as rock fluid interactions especially important in tight rocks such as shales. Zhou (2015) and Padin et al., (2018) have shown that brine salinity control water mobility in shales by the phenomenon of osmosis. Ewy and Stankovic (2010) have shown that brine salinity also controls the mechanical stability of clay rich formations.","DOI":"10.15530/urtec-2021-5679","event":"SPE/AAPG/SEG Unconventional Resources Technology Conference","note":"D021S050R001","title":"Determination of Pore Fluid Salinity in Tight Rocks Without Fluid Extraction","URL":"https://doi.org/10.15530/urtec-2021-5679","author":[{"family":"Odiachi","given":"Judah"},{"family":"Tinni","given":"Ali"},{"family":"Sondergeld","given":"Carl H."},{"family":"Rai","given":"Chandra S."}],"accessed":{"date-parts":[["2021",10,3]]},"issued":{"date-parts":[["2021",7,26]]}}}],"schema":"https://github.com/citation-style-language/schema/raw/master/csl-citation.json"} </w:instrText>
      </w:r>
      <w:r w:rsidR="0069397C">
        <w:rPr>
          <w:rFonts w:ascii="Times New Roman" w:eastAsia="Times New Roman" w:hAnsi="Times New Roman" w:cs="Times New Roman"/>
          <w:sz w:val="24"/>
          <w:szCs w:val="24"/>
        </w:rPr>
        <w:fldChar w:fldCharType="separate"/>
      </w:r>
      <w:r w:rsidR="0069397C" w:rsidRPr="0069397C">
        <w:rPr>
          <w:rFonts w:ascii="Times New Roman" w:hAnsi="Times New Roman" w:cs="Times New Roman"/>
          <w:sz w:val="24"/>
        </w:rPr>
        <w:t>(Odiachi et al., 2021)</w:t>
      </w:r>
      <w:r w:rsidR="0069397C">
        <w:rPr>
          <w:rFonts w:ascii="Times New Roman" w:eastAsia="Times New Roman" w:hAnsi="Times New Roman" w:cs="Times New Roman"/>
          <w:sz w:val="24"/>
          <w:szCs w:val="24"/>
        </w:rPr>
        <w:fldChar w:fldCharType="end"/>
      </w:r>
      <w:r w:rsidR="0069397C">
        <w:rPr>
          <w:rFonts w:ascii="Times New Roman" w:eastAsia="Times New Roman" w:hAnsi="Times New Roman" w:cs="Times New Roman"/>
          <w:sz w:val="24"/>
          <w:szCs w:val="24"/>
        </w:rPr>
        <w:t xml:space="preserve">. </w:t>
      </w:r>
      <w:r w:rsidR="0069397C" w:rsidRPr="007E129E">
        <w:rPr>
          <w:rFonts w:ascii="Times New Roman" w:eastAsia="Times New Roman" w:hAnsi="Times New Roman" w:cs="Times New Roman"/>
          <w:b/>
          <w:bCs/>
          <w:sz w:val="24"/>
          <w:szCs w:val="24"/>
        </w:rPr>
        <w:t>Figure 3-</w:t>
      </w:r>
      <w:r w:rsidRPr="007E129E">
        <w:rPr>
          <w:rFonts w:ascii="Times New Roman" w:eastAsia="Times New Roman" w:hAnsi="Times New Roman" w:cs="Times New Roman"/>
          <w:b/>
          <w:bCs/>
          <w:sz w:val="24"/>
          <w:szCs w:val="24"/>
        </w:rPr>
        <w:t>3</w:t>
      </w:r>
      <w:r w:rsidR="0069397C">
        <w:rPr>
          <w:rFonts w:ascii="Times New Roman" w:eastAsia="Times New Roman" w:hAnsi="Times New Roman" w:cs="Times New Roman"/>
          <w:sz w:val="24"/>
          <w:szCs w:val="24"/>
        </w:rPr>
        <w:t xml:space="preserve"> shows the frequency</w:t>
      </w:r>
      <w:r w:rsidR="00073D81">
        <w:rPr>
          <w:rFonts w:ascii="Times New Roman" w:eastAsia="Times New Roman" w:hAnsi="Times New Roman" w:cs="Times New Roman"/>
          <w:sz w:val="24"/>
          <w:szCs w:val="24"/>
        </w:rPr>
        <w:t>-</w:t>
      </w:r>
      <w:r w:rsidR="0069397C">
        <w:rPr>
          <w:rFonts w:ascii="Times New Roman" w:eastAsia="Times New Roman" w:hAnsi="Times New Roman" w:cs="Times New Roman"/>
          <w:sz w:val="24"/>
          <w:szCs w:val="24"/>
        </w:rPr>
        <w:t>dependent dielectric loss response in bulk saline solutions.</w:t>
      </w:r>
      <w:r w:rsidR="00D16CB5">
        <w:rPr>
          <w:rFonts w:ascii="Times New Roman" w:eastAsia="Times New Roman" w:hAnsi="Times New Roman" w:cs="Times New Roman"/>
          <w:sz w:val="24"/>
          <w:szCs w:val="24"/>
        </w:rPr>
        <w:t xml:space="preserve"> </w:t>
      </w:r>
      <w:bookmarkEnd w:id="45"/>
    </w:p>
    <w:p w14:paraId="6FF00262" w14:textId="77777777" w:rsidR="009111AE" w:rsidRDefault="009111AE" w:rsidP="009111AE">
      <w:pPr>
        <w:keepNext/>
        <w:jc w:val="center"/>
      </w:pPr>
      <w:r>
        <w:rPr>
          <w:rFonts w:ascii="Times New Roman" w:eastAsia="Times New Roman" w:hAnsi="Times New Roman" w:cs="Times New Roman"/>
          <w:noProof/>
          <w:sz w:val="24"/>
          <w:szCs w:val="24"/>
        </w:rPr>
        <w:drawing>
          <wp:inline distT="0" distB="0" distL="0" distR="0" wp14:anchorId="3E1B81DE" wp14:editId="32671A31">
            <wp:extent cx="5367183" cy="2633595"/>
            <wp:effectExtent l="0" t="0" r="5080" b="0"/>
            <wp:docPr id="238" name="Chart 238">
              <a:extLst xmlns:a="http://schemas.openxmlformats.org/drawingml/2006/main">
                <a:ext uri="{FF2B5EF4-FFF2-40B4-BE49-F238E27FC236}">
                  <a16:creationId xmlns:a16="http://schemas.microsoft.com/office/drawing/2014/main" id="{C19E6C36-0AB8-4AFE-B52C-D72F03178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598562C" w14:textId="7E952C50" w:rsidR="009111AE" w:rsidRDefault="009111AE" w:rsidP="009111AE">
      <w:pPr>
        <w:pStyle w:val="Caption"/>
        <w:jc w:val="center"/>
        <w:rPr>
          <w:rFonts w:ascii="Times New Roman" w:hAnsi="Times New Roman" w:cs="Times New Roman"/>
          <w:b/>
          <w:bCs/>
          <w:i w:val="0"/>
          <w:iCs w:val="0"/>
          <w:color w:val="000000" w:themeColor="text1"/>
          <w:sz w:val="24"/>
          <w:szCs w:val="24"/>
        </w:rPr>
      </w:pPr>
      <w:bookmarkStart w:id="46" w:name="_Toc102560665"/>
      <w:r w:rsidRPr="009111AE">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Pr="009111AE">
        <w:rPr>
          <w:rFonts w:ascii="Times New Roman" w:hAnsi="Times New Roman" w:cs="Times New Roman"/>
          <w:b/>
          <w:bCs/>
          <w:i w:val="0"/>
          <w:iCs w:val="0"/>
          <w:color w:val="000000" w:themeColor="text1"/>
          <w:sz w:val="24"/>
          <w:szCs w:val="24"/>
        </w:rPr>
        <w:t xml:space="preserve">. Relationship between dielectric loss and frequency for bulk NaCl brine solutions ranging from 20 </w:t>
      </w:r>
      <w:r w:rsidR="00312F9A">
        <w:rPr>
          <w:rFonts w:ascii="Times New Roman" w:hAnsi="Times New Roman" w:cs="Times New Roman"/>
          <w:b/>
          <w:bCs/>
          <w:i w:val="0"/>
          <w:iCs w:val="0"/>
          <w:color w:val="000000" w:themeColor="text1"/>
          <w:sz w:val="24"/>
          <w:szCs w:val="24"/>
        </w:rPr>
        <w:t>k</w:t>
      </w:r>
      <w:r w:rsidRPr="009111AE">
        <w:rPr>
          <w:rFonts w:ascii="Times New Roman" w:hAnsi="Times New Roman" w:cs="Times New Roman"/>
          <w:b/>
          <w:bCs/>
          <w:i w:val="0"/>
          <w:iCs w:val="0"/>
          <w:color w:val="000000" w:themeColor="text1"/>
          <w:sz w:val="24"/>
          <w:szCs w:val="24"/>
        </w:rPr>
        <w:t>ppm – 160 kppm (2-16 wt.%). The loss ratio is determined as the ratio of the dielectric loss at low and high frequencies</w:t>
      </w:r>
      <w:r w:rsidR="00856B38">
        <w:rPr>
          <w:rFonts w:ascii="Times New Roman" w:hAnsi="Times New Roman" w:cs="Times New Roman"/>
          <w:b/>
          <w:bCs/>
          <w:i w:val="0"/>
          <w:iCs w:val="0"/>
          <w:color w:val="000000" w:themeColor="text1"/>
          <w:sz w:val="24"/>
          <w:szCs w:val="24"/>
        </w:rPr>
        <w:t xml:space="preserve"> of 2.05 GHz and 11.05 GHz respectively</w:t>
      </w:r>
      <w:r w:rsidRPr="009111AE">
        <w:rPr>
          <w:rFonts w:ascii="Times New Roman" w:hAnsi="Times New Roman" w:cs="Times New Roman"/>
          <w:b/>
          <w:bCs/>
          <w:i w:val="0"/>
          <w:iCs w:val="0"/>
          <w:color w:val="000000" w:themeColor="text1"/>
          <w:sz w:val="24"/>
          <w:szCs w:val="24"/>
        </w:rPr>
        <w:t>.</w:t>
      </w:r>
      <w:bookmarkEnd w:id="46"/>
    </w:p>
    <w:p w14:paraId="0F6D1ED8" w14:textId="0D60FE15" w:rsidR="009111AE" w:rsidRDefault="009111AE" w:rsidP="009111AE">
      <w:pPr>
        <w:spacing w:line="480" w:lineRule="auto"/>
        <w:jc w:val="both"/>
        <w:rPr>
          <w:rFonts w:ascii="Times New Roman" w:hAnsi="Times New Roman" w:cs="Times New Roman"/>
          <w:sz w:val="24"/>
          <w:szCs w:val="24"/>
        </w:rPr>
      </w:pPr>
      <w:r w:rsidRPr="009111AE">
        <w:rPr>
          <w:rFonts w:ascii="Times New Roman" w:hAnsi="Times New Roman" w:cs="Times New Roman"/>
          <w:sz w:val="24"/>
          <w:szCs w:val="24"/>
        </w:rPr>
        <w:t>The</w:t>
      </w:r>
      <w:r>
        <w:rPr>
          <w:rFonts w:ascii="Times New Roman" w:hAnsi="Times New Roman" w:cs="Times New Roman"/>
          <w:sz w:val="24"/>
          <w:szCs w:val="24"/>
        </w:rPr>
        <w:t xml:space="preserve"> cylindrical core plugs measuring 1 inch by 1 inch were placed directly under a dielectric probe to measure the dielectric loss response in the sample and determine the loss ratio. The loss ratio is the </w:t>
      </w:r>
      <w:r w:rsidRPr="009111AE">
        <w:rPr>
          <w:rFonts w:ascii="Times New Roman" w:hAnsi="Times New Roman" w:cs="Times New Roman"/>
          <w:sz w:val="24"/>
          <w:szCs w:val="24"/>
        </w:rPr>
        <w:t xml:space="preserve">ratio of dielectric loss at </w:t>
      </w:r>
      <w:r w:rsidR="00856B38">
        <w:rPr>
          <w:rFonts w:ascii="Times New Roman" w:hAnsi="Times New Roman" w:cs="Times New Roman"/>
          <w:sz w:val="24"/>
          <w:szCs w:val="24"/>
        </w:rPr>
        <w:t>2.05 GHz</w:t>
      </w:r>
      <w:r w:rsidRPr="009111AE">
        <w:rPr>
          <w:rFonts w:ascii="Times New Roman" w:hAnsi="Times New Roman" w:cs="Times New Roman"/>
          <w:sz w:val="24"/>
          <w:szCs w:val="24"/>
        </w:rPr>
        <w:t xml:space="preserve"> and </w:t>
      </w:r>
      <w:r w:rsidR="00856B38">
        <w:rPr>
          <w:rFonts w:ascii="Times New Roman" w:hAnsi="Times New Roman" w:cs="Times New Roman"/>
          <w:sz w:val="24"/>
          <w:szCs w:val="24"/>
        </w:rPr>
        <w:t xml:space="preserve">11.05 </w:t>
      </w:r>
      <w:proofErr w:type="gramStart"/>
      <w:r w:rsidR="00856B38">
        <w:rPr>
          <w:rFonts w:ascii="Times New Roman" w:hAnsi="Times New Roman" w:cs="Times New Roman"/>
          <w:sz w:val="24"/>
          <w:szCs w:val="24"/>
        </w:rPr>
        <w:t>GHz</w:t>
      </w:r>
      <w:proofErr w:type="gramEnd"/>
      <w:r w:rsidR="000E52AB">
        <w:rPr>
          <w:rFonts w:ascii="Times New Roman" w:hAnsi="Times New Roman" w:cs="Times New Roman"/>
          <w:sz w:val="24"/>
          <w:szCs w:val="24"/>
        </w:rPr>
        <w:t xml:space="preserve"> and it </w:t>
      </w:r>
      <w:r w:rsidRPr="009111AE">
        <w:rPr>
          <w:rFonts w:ascii="Times New Roman" w:hAnsi="Times New Roman" w:cs="Times New Roman"/>
          <w:sz w:val="24"/>
          <w:szCs w:val="24"/>
        </w:rPr>
        <w:t>is</w:t>
      </w:r>
      <w:r w:rsidR="000E52AB">
        <w:rPr>
          <w:rFonts w:ascii="Times New Roman" w:hAnsi="Times New Roman" w:cs="Times New Roman"/>
          <w:sz w:val="24"/>
          <w:szCs w:val="24"/>
        </w:rPr>
        <w:t xml:space="preserve"> directly </w:t>
      </w:r>
      <w:r w:rsidRPr="009111AE">
        <w:rPr>
          <w:rFonts w:ascii="Times New Roman" w:hAnsi="Times New Roman" w:cs="Times New Roman"/>
          <w:sz w:val="24"/>
          <w:szCs w:val="24"/>
        </w:rPr>
        <w:t xml:space="preserve">related to </w:t>
      </w:r>
      <w:r w:rsidR="000E52AB">
        <w:rPr>
          <w:rFonts w:ascii="Times New Roman" w:hAnsi="Times New Roman" w:cs="Times New Roman"/>
          <w:sz w:val="24"/>
          <w:szCs w:val="24"/>
        </w:rPr>
        <w:t xml:space="preserve">the </w:t>
      </w:r>
      <w:r w:rsidRPr="009111AE">
        <w:rPr>
          <w:rFonts w:ascii="Times New Roman" w:hAnsi="Times New Roman" w:cs="Times New Roman"/>
          <w:sz w:val="24"/>
          <w:szCs w:val="24"/>
        </w:rPr>
        <w:t>pore fluid salinity</w:t>
      </w:r>
      <w:r>
        <w:rPr>
          <w:rFonts w:ascii="Times New Roman" w:hAnsi="Times New Roman" w:cs="Times New Roman"/>
          <w:sz w:val="24"/>
          <w:szCs w:val="24"/>
        </w:rPr>
        <w:t xml:space="preserve"> (</w:t>
      </w:r>
      <w:r w:rsidRPr="007E129E">
        <w:rPr>
          <w:rFonts w:ascii="Times New Roman" w:hAnsi="Times New Roman" w:cs="Times New Roman"/>
          <w:b/>
          <w:bCs/>
          <w:sz w:val="24"/>
          <w:szCs w:val="24"/>
        </w:rPr>
        <w:t>Figure 3-4</w:t>
      </w:r>
      <w:r>
        <w:rPr>
          <w:rFonts w:ascii="Times New Roman" w:hAnsi="Times New Roman" w:cs="Times New Roman"/>
          <w:sz w:val="24"/>
          <w:szCs w:val="24"/>
        </w:rPr>
        <w:t>).</w:t>
      </w:r>
    </w:p>
    <w:p w14:paraId="129BCCA9" w14:textId="65C4C7BF" w:rsidR="009111AE" w:rsidRDefault="00F03A03" w:rsidP="009111AE">
      <w:pPr>
        <w:keepNext/>
        <w:spacing w:line="480" w:lineRule="auto"/>
        <w:jc w:val="center"/>
      </w:pPr>
      <w:r>
        <w:rPr>
          <w:rFonts w:ascii="Times New Roman" w:hAnsi="Times New Roman" w:cs="Times New Roman"/>
          <w:noProof/>
          <w:sz w:val="24"/>
          <w:szCs w:val="24"/>
        </w:rPr>
        <w:lastRenderedPageBreak/>
        <mc:AlternateContent>
          <mc:Choice Requires="wps">
            <w:drawing>
              <wp:anchor distT="0" distB="0" distL="114300" distR="114300" simplePos="0" relativeHeight="251934834" behindDoc="0" locked="0" layoutInCell="1" allowOverlap="1" wp14:anchorId="7D996B36" wp14:editId="467E5B63">
                <wp:simplePos x="0" y="0"/>
                <wp:positionH relativeFrom="column">
                  <wp:posOffset>1409700</wp:posOffset>
                </wp:positionH>
                <wp:positionV relativeFrom="paragraph">
                  <wp:posOffset>254000</wp:posOffset>
                </wp:positionV>
                <wp:extent cx="2641600" cy="298450"/>
                <wp:effectExtent l="0" t="0" r="6350" b="6350"/>
                <wp:wrapNone/>
                <wp:docPr id="1411128119" name="Text Box 1411128119"/>
                <wp:cNvGraphicFramePr/>
                <a:graphic xmlns:a="http://schemas.openxmlformats.org/drawingml/2006/main">
                  <a:graphicData uri="http://schemas.microsoft.com/office/word/2010/wordprocessingShape">
                    <wps:wsp>
                      <wps:cNvSpPr txBox="1"/>
                      <wps:spPr>
                        <a:xfrm>
                          <a:off x="0" y="0"/>
                          <a:ext cx="2641600" cy="298450"/>
                        </a:xfrm>
                        <a:prstGeom prst="rect">
                          <a:avLst/>
                        </a:prstGeom>
                        <a:solidFill>
                          <a:schemeClr val="lt1"/>
                        </a:solidFill>
                        <a:ln w="6350">
                          <a:noFill/>
                        </a:ln>
                      </wps:spPr>
                      <wps:txbx>
                        <w:txbxContent>
                          <w:p w14:paraId="4857D7C2" w14:textId="4F51646B" w:rsidR="00E37C62" w:rsidRPr="00F03A03" w:rsidRDefault="00F03A03">
                            <w:pPr>
                              <w:rPr>
                                <w:b/>
                                <w:bCs/>
                                <w:iCs/>
                                <w:sz w:val="18"/>
                                <w:szCs w:val="18"/>
                              </w:rPr>
                            </w:pPr>
                            <m:oMathPara>
                              <m:oMath>
                                <m:r>
                                  <m:rPr>
                                    <m:sty m:val="b"/>
                                  </m:rPr>
                                  <w:rPr>
                                    <w:rFonts w:ascii="Cambria Math" w:hAnsi="Cambria Math"/>
                                    <w:sz w:val="18"/>
                                    <w:szCs w:val="18"/>
                                  </w:rPr>
                                  <m:t xml:space="preserve">Salinity (kppm) = 17.6 * </m:t>
                                </m:r>
                                <m:sSup>
                                  <m:sSupPr>
                                    <m:ctrlPr>
                                      <w:rPr>
                                        <w:rFonts w:ascii="Cambria Math" w:hAnsi="Cambria Math"/>
                                        <w:b/>
                                        <w:bCs/>
                                        <w:iCs/>
                                        <w:sz w:val="18"/>
                                        <w:szCs w:val="18"/>
                                      </w:rPr>
                                    </m:ctrlPr>
                                  </m:sSupPr>
                                  <m:e>
                                    <m:r>
                                      <m:rPr>
                                        <m:sty m:val="b"/>
                                      </m:rPr>
                                      <w:rPr>
                                        <w:rFonts w:ascii="Cambria Math" w:hAnsi="Cambria Math"/>
                                        <w:sz w:val="18"/>
                                        <w:szCs w:val="18"/>
                                      </w:rPr>
                                      <m:t>Loss Ratio</m:t>
                                    </m:r>
                                  </m:e>
                                  <m:sup>
                                    <m:r>
                                      <m:rPr>
                                        <m:sty m:val="b"/>
                                      </m:rPr>
                                      <w:rPr>
                                        <w:rFonts w:ascii="Cambria Math" w:hAnsi="Cambria Math"/>
                                        <w:sz w:val="18"/>
                                        <w:szCs w:val="18"/>
                                      </w:rPr>
                                      <m:t>1.78</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96B36" id="Text Box 1411128119" o:spid="_x0000_s1034" type="#_x0000_t202" style="position:absolute;left:0;text-align:left;margin-left:111pt;margin-top:20pt;width:208pt;height:23.5pt;z-index:251934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" fillcolor="white [3201]" stroked="f" strokeweight=".5pt">
                <v:textbox>
                  <w:txbxContent>
                    <w:p w14:paraId="4857D7C2" w14:textId="4F51646B" w:rsidR="00E37C62" w:rsidRPr="00F03A03" w:rsidRDefault="00F03A03">
                      <w:pPr>
                        <w:rPr>
                          <w:b/>
                          <w:bCs/>
                          <w:iCs/>
                          <w:sz w:val="18"/>
                          <w:szCs w:val="18"/>
                        </w:rPr>
                      </w:pPr>
                      <m:oMathPara>
                        <m:oMath>
                          <m:r>
                            <m:rPr>
                              <m:sty m:val="b"/>
                            </m:rPr>
                            <w:rPr>
                              <w:rFonts w:ascii="Cambria Math" w:hAnsi="Cambria Math"/>
                              <w:sz w:val="18"/>
                              <w:szCs w:val="18"/>
                            </w:rPr>
                            <m:t xml:space="preserve">Salinity (kppm) = 17.6 * </m:t>
                          </m:r>
                          <m:sSup>
                            <m:sSupPr>
                              <m:ctrlPr>
                                <w:rPr>
                                  <w:rFonts w:ascii="Cambria Math" w:hAnsi="Cambria Math"/>
                                  <w:b/>
                                  <w:bCs/>
                                  <w:iCs/>
                                  <w:sz w:val="18"/>
                                  <w:szCs w:val="18"/>
                                </w:rPr>
                              </m:ctrlPr>
                            </m:sSupPr>
                            <m:e>
                              <m:r>
                                <m:rPr>
                                  <m:sty m:val="b"/>
                                </m:rPr>
                                <w:rPr>
                                  <w:rFonts w:ascii="Cambria Math" w:hAnsi="Cambria Math"/>
                                  <w:sz w:val="18"/>
                                  <w:szCs w:val="18"/>
                                </w:rPr>
                                <m:t>Loss Ratio</m:t>
                              </m:r>
                            </m:e>
                            <m:sup>
                              <m:r>
                                <m:rPr>
                                  <m:sty m:val="b"/>
                                </m:rPr>
                                <w:rPr>
                                  <w:rFonts w:ascii="Cambria Math" w:hAnsi="Cambria Math"/>
                                  <w:sz w:val="18"/>
                                  <w:szCs w:val="18"/>
                                </w:rPr>
                                <m:t>1.78</m:t>
                              </m:r>
                            </m:sup>
                          </m:sSup>
                        </m:oMath>
                      </m:oMathPara>
                    </w:p>
                  </w:txbxContent>
                </v:textbox>
              </v:shape>
            </w:pict>
          </mc:Fallback>
        </mc:AlternateContent>
      </w:r>
      <w:r w:rsidR="00E37C62">
        <w:rPr>
          <w:noProof/>
        </w:rPr>
        <w:drawing>
          <wp:inline distT="0" distB="0" distL="0" distR="0" wp14:anchorId="6E0FFCF6" wp14:editId="2BD7A427">
            <wp:extent cx="4605867" cy="2720976"/>
            <wp:effectExtent l="0" t="0" r="4445" b="3175"/>
            <wp:docPr id="1411128118" name="Chart 1411128118">
              <a:extLst xmlns:a="http://schemas.openxmlformats.org/drawingml/2006/main">
                <a:ext uri="{FF2B5EF4-FFF2-40B4-BE49-F238E27FC236}">
                  <a16:creationId xmlns:a16="http://schemas.microsoft.com/office/drawing/2014/main" id="{891687E2-B140-4798-9C65-F2E7CA0EF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6E2D752" w14:textId="7CC0325C" w:rsidR="009111AE" w:rsidRDefault="009111AE" w:rsidP="009111AE">
      <w:pPr>
        <w:pStyle w:val="Caption"/>
        <w:jc w:val="center"/>
        <w:rPr>
          <w:rFonts w:ascii="Times New Roman" w:hAnsi="Times New Roman" w:cs="Times New Roman"/>
          <w:b/>
          <w:bCs/>
          <w:i w:val="0"/>
          <w:iCs w:val="0"/>
          <w:color w:val="000000" w:themeColor="text1"/>
          <w:sz w:val="24"/>
          <w:szCs w:val="24"/>
        </w:rPr>
      </w:pPr>
      <w:bookmarkStart w:id="47" w:name="_Toc102560666"/>
      <w:r w:rsidRPr="009111AE">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Pr="009111AE">
        <w:rPr>
          <w:rFonts w:ascii="Times New Roman" w:hAnsi="Times New Roman" w:cs="Times New Roman"/>
          <w:b/>
          <w:bCs/>
          <w:i w:val="0"/>
          <w:iCs w:val="0"/>
          <w:color w:val="000000" w:themeColor="text1"/>
          <w:sz w:val="24"/>
          <w:szCs w:val="24"/>
        </w:rPr>
        <w:t>. Calibration curve showing the relationship between pore fluid salinity and loss ratio for NaCl and KCl bulk brine solutions at 21°C.</w:t>
      </w:r>
      <w:r>
        <w:rPr>
          <w:rFonts w:ascii="Times New Roman" w:hAnsi="Times New Roman" w:cs="Times New Roman"/>
          <w:b/>
          <w:bCs/>
          <w:i w:val="0"/>
          <w:iCs w:val="0"/>
          <w:color w:val="000000" w:themeColor="text1"/>
          <w:sz w:val="24"/>
          <w:szCs w:val="24"/>
        </w:rPr>
        <w:t xml:space="preserve"> The calibration curve shows comparable results for NaCl and KCl bulk brine solutions</w:t>
      </w:r>
      <w:r w:rsidR="00F03A03">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Odiachi et al., (2021).</w:t>
      </w:r>
      <w:bookmarkEnd w:id="47"/>
    </w:p>
    <w:p w14:paraId="5D13F1FB" w14:textId="697FC566" w:rsidR="009111AE" w:rsidRPr="009111AE" w:rsidRDefault="009111AE" w:rsidP="009111AE">
      <w:pPr>
        <w:rPr>
          <w:rFonts w:ascii="Times New Roman" w:hAnsi="Times New Roman" w:cs="Times New Roman"/>
          <w:sz w:val="24"/>
          <w:szCs w:val="24"/>
        </w:rPr>
      </w:pPr>
      <w:r w:rsidRPr="009111AE">
        <w:rPr>
          <w:rFonts w:ascii="Times New Roman" w:hAnsi="Times New Roman" w:cs="Times New Roman"/>
          <w:sz w:val="24"/>
          <w:szCs w:val="24"/>
        </w:rPr>
        <w:t>T</w:t>
      </w:r>
      <w:r>
        <w:rPr>
          <w:rFonts w:ascii="Times New Roman" w:hAnsi="Times New Roman" w:cs="Times New Roman"/>
          <w:sz w:val="24"/>
          <w:szCs w:val="24"/>
        </w:rPr>
        <w:t>he predicted pore-filled brine salinity</w:t>
      </w:r>
      <w:r w:rsidR="00DD7693">
        <w:rPr>
          <w:rFonts w:ascii="Times New Roman" w:hAnsi="Times New Roman" w:cs="Times New Roman"/>
          <w:sz w:val="24"/>
          <w:szCs w:val="24"/>
        </w:rPr>
        <w:t xml:space="preserve"> from the loss ratio</w:t>
      </w:r>
      <w:r>
        <w:rPr>
          <w:rFonts w:ascii="Times New Roman" w:hAnsi="Times New Roman" w:cs="Times New Roman"/>
          <w:sz w:val="24"/>
          <w:szCs w:val="24"/>
        </w:rPr>
        <w:t xml:space="preserve"> is then used in determining the water resistivity.</w:t>
      </w:r>
    </w:p>
    <w:p w14:paraId="22E608AD" w14:textId="64C7FDB9" w:rsidR="009111AE" w:rsidRDefault="009111AE" w:rsidP="009111AE">
      <w:pPr>
        <w:jc w:val="both"/>
        <w:rPr>
          <w:rFonts w:ascii="Times New Roman" w:eastAsia="Times New Roman" w:hAnsi="Times New Roman" w:cs="Times New Roman"/>
          <w:sz w:val="24"/>
          <w:szCs w:val="24"/>
        </w:rPr>
      </w:pPr>
    </w:p>
    <w:p w14:paraId="6BC96BBF" w14:textId="293768B6" w:rsidR="009111AE" w:rsidRDefault="009111A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9372AA" w14:textId="6F9979B4" w:rsidR="00271E5E" w:rsidRPr="000F775A" w:rsidRDefault="00271E5E" w:rsidP="00271E5E">
      <w:pPr>
        <w:pStyle w:val="Heading2"/>
        <w:numPr>
          <w:ilvl w:val="0"/>
          <w:numId w:val="0"/>
        </w:numPr>
        <w:spacing w:after="240"/>
        <w:rPr>
          <w:rFonts w:ascii="Times New Roman" w:hAnsi="Times New Roman" w:cs="Times New Roman"/>
          <w:b/>
          <w:bCs/>
          <w:color w:val="auto"/>
        </w:rPr>
      </w:pPr>
      <w:bookmarkStart w:id="48" w:name="_Toc101718051"/>
      <w:r w:rsidRPr="000F775A">
        <w:rPr>
          <w:rFonts w:ascii="Times New Roman" w:hAnsi="Times New Roman" w:cs="Times New Roman"/>
          <w:b/>
          <w:bCs/>
          <w:color w:val="auto"/>
        </w:rPr>
        <w:lastRenderedPageBreak/>
        <w:t>3.</w:t>
      </w:r>
      <w:r w:rsidR="006127F1">
        <w:rPr>
          <w:rFonts w:ascii="Times New Roman" w:hAnsi="Times New Roman" w:cs="Times New Roman"/>
          <w:b/>
          <w:bCs/>
          <w:color w:val="auto"/>
        </w:rPr>
        <w:t>2</w:t>
      </w:r>
      <w:r>
        <w:rPr>
          <w:rFonts w:ascii="Times New Roman" w:hAnsi="Times New Roman" w:cs="Times New Roman"/>
          <w:b/>
          <w:bCs/>
          <w:color w:val="auto"/>
        </w:rPr>
        <w:t xml:space="preserve"> </w:t>
      </w:r>
      <w:r w:rsidRPr="000F775A">
        <w:rPr>
          <w:rFonts w:ascii="Times New Roman" w:hAnsi="Times New Roman" w:cs="Times New Roman"/>
          <w:b/>
          <w:bCs/>
          <w:color w:val="auto"/>
        </w:rPr>
        <w:t xml:space="preserve"> </w:t>
      </w:r>
      <w:r>
        <w:rPr>
          <w:rFonts w:ascii="Times New Roman" w:hAnsi="Times New Roman" w:cs="Times New Roman"/>
          <w:b/>
          <w:bCs/>
          <w:color w:val="auto"/>
        </w:rPr>
        <w:t>Samples Description</w:t>
      </w:r>
      <w:bookmarkEnd w:id="48"/>
    </w:p>
    <w:p w14:paraId="28B21071" w14:textId="3A5F197C" w:rsidR="009111AE" w:rsidRDefault="009111AE" w:rsidP="00271E5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 study was conducted on twelve </w:t>
      </w:r>
      <w:r w:rsidR="005B02DA">
        <w:rPr>
          <w:rFonts w:ascii="Times New Roman" w:eastAsia="Times New Roman" w:hAnsi="Times New Roman" w:cs="Times New Roman"/>
          <w:sz w:val="24"/>
          <w:szCs w:val="24"/>
        </w:rPr>
        <w:t>tight rock</w:t>
      </w:r>
      <w:r>
        <w:rPr>
          <w:rFonts w:ascii="Times New Roman" w:eastAsia="Times New Roman" w:hAnsi="Times New Roman" w:cs="Times New Roman"/>
          <w:sz w:val="24"/>
          <w:szCs w:val="24"/>
        </w:rPr>
        <w:t xml:space="preserve"> samples collected from the Utica, </w:t>
      </w:r>
      <w:r w:rsidR="00856B38">
        <w:rPr>
          <w:rFonts w:ascii="Times New Roman" w:eastAsia="Times New Roman" w:hAnsi="Times New Roman" w:cs="Times New Roman"/>
          <w:sz w:val="24"/>
          <w:szCs w:val="24"/>
        </w:rPr>
        <w:t xml:space="preserve">Middle </w:t>
      </w:r>
      <w:r>
        <w:rPr>
          <w:rFonts w:ascii="Times New Roman" w:eastAsia="Times New Roman" w:hAnsi="Times New Roman" w:cs="Times New Roman"/>
          <w:sz w:val="24"/>
          <w:szCs w:val="24"/>
        </w:rPr>
        <w:t>Bakken, Eagle Ford</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Wolfcamp formations. In addition to the </w:t>
      </w:r>
      <w:proofErr w:type="spellStart"/>
      <w:r w:rsidR="005B02DA">
        <w:rPr>
          <w:rFonts w:ascii="Times New Roman" w:eastAsia="Times New Roman" w:hAnsi="Times New Roman" w:cs="Times New Roman"/>
          <w:sz w:val="24"/>
          <w:szCs w:val="24"/>
        </w:rPr>
        <w:t>toght</w:t>
      </w:r>
      <w:proofErr w:type="spellEnd"/>
      <w:r w:rsidR="005B02DA">
        <w:rPr>
          <w:rFonts w:ascii="Times New Roman" w:eastAsia="Times New Roman" w:hAnsi="Times New Roman" w:cs="Times New Roman"/>
          <w:sz w:val="24"/>
          <w:szCs w:val="24"/>
        </w:rPr>
        <w:t xml:space="preserve"> rock</w:t>
      </w:r>
      <w:r>
        <w:rPr>
          <w:rFonts w:ascii="Times New Roman" w:eastAsia="Times New Roman" w:hAnsi="Times New Roman" w:cs="Times New Roman"/>
          <w:sz w:val="24"/>
          <w:szCs w:val="24"/>
        </w:rPr>
        <w:t xml:space="preserve"> samples, three sandstone samples from</w:t>
      </w:r>
      <w:r w:rsidR="0045147D">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Berea</w:t>
      </w:r>
      <w:r w:rsidR="0045147D">
        <w:rPr>
          <w:rFonts w:ascii="Times New Roman" w:eastAsia="Times New Roman" w:hAnsi="Times New Roman" w:cs="Times New Roman"/>
          <w:sz w:val="24"/>
          <w:szCs w:val="24"/>
        </w:rPr>
        <w:t xml:space="preserve"> formation</w:t>
      </w:r>
      <w:r>
        <w:rPr>
          <w:rFonts w:ascii="Times New Roman" w:eastAsia="Times New Roman" w:hAnsi="Times New Roman" w:cs="Times New Roman"/>
          <w:sz w:val="24"/>
          <w:szCs w:val="24"/>
        </w:rPr>
        <w:t>,</w:t>
      </w:r>
      <w:r w:rsidR="004514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Lyon</w:t>
      </w:r>
      <w:r w:rsidR="0045147D">
        <w:rPr>
          <w:rFonts w:ascii="Times New Roman" w:eastAsia="Times New Roman" w:hAnsi="Times New Roman" w:cs="Times New Roman"/>
          <w:sz w:val="24"/>
          <w:szCs w:val="24"/>
        </w:rPr>
        <w:t xml:space="preserve"> formation</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Illinois Basin</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coal-bearing formation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{"citationID":"lERLD3QB","properties":{"formattedCitation":"(Hatch et al., 2002)","plainCitation":"(Hatch et al., 2002)","noteIndex":0},"citationItems":[{"id":289,"uris":["http://zotero.org/users/local/zTcXUGTt/items/ZZY836Y5"],"itemData":{"id":289,"type":"report","number":"2327-6932","title":"Resource assessment of the Springfield, Herrin, Danville, and Baker coals in the Illinois Basin","author":[{"family":"Hatch","given":"Joe"},{"family":"Jacobson","given":"Russ"},{"family":"Mastalerz","given":"Maria"},{"family":"Andrews","given":"William"},{"family":"Weisenfluh","given":"Jerry"},{"family":"Affolter","given":"Ron"},{"family":"Gunther","given":"Greg"}],"issued":{"date-parts":[["2002"]]}}}],"schema":"https://github.com/citation-style-language/schema/raw/master/csl-citation.json"} </w:instrText>
      </w:r>
      <w:r>
        <w:rPr>
          <w:rFonts w:ascii="Times New Roman" w:eastAsia="Times New Roman" w:hAnsi="Times New Roman" w:cs="Times New Roman"/>
          <w:sz w:val="24"/>
          <w:szCs w:val="24"/>
        </w:rPr>
        <w:fldChar w:fldCharType="separate"/>
      </w:r>
      <w:r w:rsidRPr="009111AE">
        <w:rPr>
          <w:rFonts w:ascii="Times New Roman" w:hAnsi="Times New Roman" w:cs="Times New Roman"/>
          <w:sz w:val="24"/>
        </w:rPr>
        <w:t>(Hatch et al., 2002)</w:t>
      </w:r>
      <w:r>
        <w:rPr>
          <w:rFonts w:ascii="Times New Roman" w:eastAsia="Times New Roman" w:hAnsi="Times New Roman" w:cs="Times New Roman"/>
          <w:sz w:val="24"/>
          <w:szCs w:val="24"/>
        </w:rPr>
        <w:fldChar w:fldCharType="end"/>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were used as control samples.</w:t>
      </w:r>
    </w:p>
    <w:p w14:paraId="054B0DA5" w14:textId="586DF566" w:rsidR="009111AE" w:rsidRDefault="009111AE" w:rsidP="00271E5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B02DA">
        <w:rPr>
          <w:rFonts w:ascii="Times New Roman" w:eastAsia="Times New Roman" w:hAnsi="Times New Roman" w:cs="Times New Roman"/>
          <w:sz w:val="24"/>
          <w:szCs w:val="24"/>
        </w:rPr>
        <w:t>tight rock</w:t>
      </w:r>
      <w:r>
        <w:rPr>
          <w:rFonts w:ascii="Times New Roman" w:eastAsia="Times New Roman" w:hAnsi="Times New Roman" w:cs="Times New Roman"/>
          <w:sz w:val="24"/>
          <w:szCs w:val="24"/>
        </w:rPr>
        <w:t xml:space="preserve"> samples and the Illinois Basin sandstone were downhole samples</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the Berea and Lyon sandstones were outcrop samples.</w:t>
      </w:r>
    </w:p>
    <w:p w14:paraId="33853412" w14:textId="57AC1457" w:rsidR="009111AE" w:rsidRPr="004D007B" w:rsidRDefault="00271E5E" w:rsidP="00271E5E">
      <w:pPr>
        <w:spacing w:after="0" w:line="480" w:lineRule="auto"/>
        <w:jc w:val="both"/>
        <w:rPr>
          <w:rFonts w:ascii="Times New Roman" w:eastAsia="Times New Roman" w:hAnsi="Times New Roman" w:cs="Times New Roman"/>
          <w:sz w:val="24"/>
          <w:szCs w:val="24"/>
        </w:rPr>
      </w:pPr>
      <w:r w:rsidRPr="004D44A8">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3-1</w:t>
      </w:r>
      <w:r w:rsidRPr="004D44A8">
        <w:rPr>
          <w:rFonts w:ascii="Times New Roman" w:eastAsia="Times New Roman" w:hAnsi="Times New Roman" w:cs="Times New Roman"/>
          <w:sz w:val="24"/>
          <w:szCs w:val="24"/>
        </w:rPr>
        <w:t xml:space="preserve"> </w:t>
      </w:r>
      <w:r w:rsidR="009111AE">
        <w:rPr>
          <w:rFonts w:ascii="Times New Roman" w:eastAsia="Times New Roman" w:hAnsi="Times New Roman" w:cs="Times New Roman"/>
          <w:sz w:val="24"/>
          <w:szCs w:val="24"/>
        </w:rPr>
        <w:t>presents a summary of the petrophysical properties of the samples used in this study.</w:t>
      </w:r>
      <w:r w:rsidR="004D007B">
        <w:rPr>
          <w:rFonts w:ascii="Times New Roman" w:eastAsia="Times New Roman" w:hAnsi="Times New Roman" w:cs="Times New Roman"/>
          <w:sz w:val="24"/>
          <w:szCs w:val="24"/>
        </w:rPr>
        <w:t xml:space="preserve"> The Eagle Ford samples are from the </w:t>
      </w:r>
      <w:r w:rsidR="004D007B" w:rsidRPr="005829DB">
        <w:rPr>
          <w:rFonts w:ascii="Times New Roman" w:eastAsia="Times New Roman" w:hAnsi="Times New Roman" w:cs="Times New Roman"/>
          <w:sz w:val="24"/>
          <w:szCs w:val="24"/>
        </w:rPr>
        <w:t>oil window</w:t>
      </w:r>
      <w:r w:rsidR="004D007B">
        <w:rPr>
          <w:rFonts w:ascii="Times New Roman" w:eastAsia="Times New Roman" w:hAnsi="Times New Roman" w:cs="Times New Roman"/>
          <w:b/>
          <w:bCs/>
          <w:sz w:val="24"/>
          <w:szCs w:val="24"/>
        </w:rPr>
        <w:t xml:space="preserve"> </w:t>
      </w:r>
      <w:r w:rsidR="004D007B" w:rsidRPr="004D007B">
        <w:rPr>
          <w:rFonts w:ascii="Times New Roman" w:eastAsia="Times New Roman" w:hAnsi="Times New Roman" w:cs="Times New Roman"/>
          <w:sz w:val="24"/>
          <w:szCs w:val="24"/>
        </w:rPr>
        <w:t>with a</w:t>
      </w:r>
      <w:r w:rsidR="004D007B">
        <w:rPr>
          <w:rFonts w:ascii="Times New Roman" w:eastAsia="Times New Roman" w:hAnsi="Times New Roman" w:cs="Times New Roman"/>
          <w:sz w:val="24"/>
          <w:szCs w:val="24"/>
        </w:rPr>
        <w:t xml:space="preserve"> porosity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8 - 13.5%, TOC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1.42 – 6.20%</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and clay content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21 - 43%. The Wolfcamp samples are from the </w:t>
      </w:r>
      <w:r w:rsidR="004D007B" w:rsidRPr="005829DB">
        <w:rPr>
          <w:rFonts w:ascii="Times New Roman" w:eastAsia="Times New Roman" w:hAnsi="Times New Roman" w:cs="Times New Roman"/>
          <w:sz w:val="24"/>
          <w:szCs w:val="24"/>
        </w:rPr>
        <w:t>oil window</w:t>
      </w:r>
      <w:r w:rsidR="004D007B">
        <w:rPr>
          <w:rFonts w:ascii="Times New Roman" w:eastAsia="Times New Roman" w:hAnsi="Times New Roman" w:cs="Times New Roman"/>
          <w:b/>
          <w:bCs/>
          <w:sz w:val="24"/>
          <w:szCs w:val="24"/>
        </w:rPr>
        <w:t xml:space="preserve"> </w:t>
      </w:r>
      <w:r w:rsidR="004D007B" w:rsidRPr="004D007B">
        <w:rPr>
          <w:rFonts w:ascii="Times New Roman" w:eastAsia="Times New Roman" w:hAnsi="Times New Roman" w:cs="Times New Roman"/>
          <w:sz w:val="24"/>
          <w:szCs w:val="24"/>
        </w:rPr>
        <w:t>with a</w:t>
      </w:r>
      <w:r w:rsidR="004D007B">
        <w:rPr>
          <w:rFonts w:ascii="Times New Roman" w:eastAsia="Times New Roman" w:hAnsi="Times New Roman" w:cs="Times New Roman"/>
          <w:sz w:val="24"/>
          <w:szCs w:val="24"/>
        </w:rPr>
        <w:t xml:space="preserve"> porosity ranging from 7.4 - 13.7%, TOC ranging from 1.83 – 3.73%</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and clay content ranging from 9.6 – 28.2%. The Utica sample </w:t>
      </w:r>
      <w:r w:rsidR="005829DB">
        <w:rPr>
          <w:rFonts w:ascii="Times New Roman" w:eastAsia="Times New Roman" w:hAnsi="Times New Roman" w:cs="Times New Roman"/>
          <w:sz w:val="24"/>
          <w:szCs w:val="24"/>
        </w:rPr>
        <w:t>has</w:t>
      </w:r>
      <w:r w:rsidR="004D007B" w:rsidRPr="004D007B">
        <w:rPr>
          <w:rFonts w:ascii="Times New Roman" w:eastAsia="Times New Roman" w:hAnsi="Times New Roman" w:cs="Times New Roman"/>
          <w:sz w:val="24"/>
          <w:szCs w:val="24"/>
        </w:rPr>
        <w:t xml:space="preserve"> a</w:t>
      </w:r>
      <w:r w:rsidR="004D007B">
        <w:rPr>
          <w:rFonts w:ascii="Times New Roman" w:eastAsia="Times New Roman" w:hAnsi="Times New Roman" w:cs="Times New Roman"/>
          <w:sz w:val="24"/>
          <w:szCs w:val="24"/>
        </w:rPr>
        <w:t xml:space="preserve"> porosity of 10.8%, 0.86% TOC</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and 70.7% clay content. The Bakken samples are from the </w:t>
      </w:r>
      <w:r w:rsidR="005829DB">
        <w:rPr>
          <w:rFonts w:ascii="Times New Roman" w:eastAsia="Times New Roman" w:hAnsi="Times New Roman" w:cs="Times New Roman"/>
          <w:sz w:val="24"/>
          <w:szCs w:val="24"/>
        </w:rPr>
        <w:t>immature</w:t>
      </w:r>
      <w:r w:rsidR="004D007B" w:rsidRPr="005829DB">
        <w:rPr>
          <w:rFonts w:ascii="Times New Roman" w:eastAsia="Times New Roman" w:hAnsi="Times New Roman" w:cs="Times New Roman"/>
          <w:sz w:val="24"/>
          <w:szCs w:val="24"/>
        </w:rPr>
        <w:t xml:space="preserve"> window </w:t>
      </w:r>
      <w:r w:rsidR="004D007B" w:rsidRPr="004D007B">
        <w:rPr>
          <w:rFonts w:ascii="Times New Roman" w:eastAsia="Times New Roman" w:hAnsi="Times New Roman" w:cs="Times New Roman"/>
          <w:sz w:val="24"/>
          <w:szCs w:val="24"/>
        </w:rPr>
        <w:t xml:space="preserve">with </w:t>
      </w:r>
      <w:r w:rsidR="004D007B">
        <w:rPr>
          <w:rFonts w:ascii="Times New Roman" w:eastAsia="Times New Roman" w:hAnsi="Times New Roman" w:cs="Times New Roman"/>
          <w:sz w:val="24"/>
          <w:szCs w:val="24"/>
        </w:rPr>
        <w:t xml:space="preserve"> porosity </w:t>
      </w:r>
      <w:r w:rsidR="00FD1225">
        <w:rPr>
          <w:rFonts w:ascii="Times New Roman" w:eastAsia="Times New Roman" w:hAnsi="Times New Roman" w:cs="Times New Roman"/>
          <w:sz w:val="24"/>
          <w:szCs w:val="24"/>
        </w:rPr>
        <w:t>between</w:t>
      </w:r>
      <w:r w:rsidR="004D007B">
        <w:rPr>
          <w:rFonts w:ascii="Times New Roman" w:eastAsia="Times New Roman" w:hAnsi="Times New Roman" w:cs="Times New Roman"/>
          <w:sz w:val="24"/>
          <w:szCs w:val="24"/>
        </w:rPr>
        <w:t xml:space="preserve"> 4.5 – 12.9%, TOC </w:t>
      </w:r>
      <w:r w:rsidR="00FD1225">
        <w:rPr>
          <w:rFonts w:ascii="Times New Roman" w:eastAsia="Times New Roman" w:hAnsi="Times New Roman" w:cs="Times New Roman"/>
          <w:sz w:val="24"/>
          <w:szCs w:val="24"/>
        </w:rPr>
        <w:t xml:space="preserve">between </w:t>
      </w:r>
      <w:r w:rsidR="004D007B">
        <w:rPr>
          <w:rFonts w:ascii="Times New Roman" w:eastAsia="Times New Roman" w:hAnsi="Times New Roman" w:cs="Times New Roman"/>
          <w:sz w:val="24"/>
          <w:szCs w:val="24"/>
        </w:rPr>
        <w:t>0.13 - 0.35%</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and clay content </w:t>
      </w:r>
      <w:r w:rsidR="00FD1225">
        <w:rPr>
          <w:rFonts w:ascii="Times New Roman" w:eastAsia="Times New Roman" w:hAnsi="Times New Roman" w:cs="Times New Roman"/>
          <w:sz w:val="24"/>
          <w:szCs w:val="24"/>
        </w:rPr>
        <w:t>between</w:t>
      </w:r>
      <w:r w:rsidR="004D007B">
        <w:rPr>
          <w:rFonts w:ascii="Times New Roman" w:eastAsia="Times New Roman" w:hAnsi="Times New Roman" w:cs="Times New Roman"/>
          <w:sz w:val="24"/>
          <w:szCs w:val="24"/>
        </w:rPr>
        <w:t xml:space="preserve"> 9.6 – 28.2%. The sandstone samples had porosity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5.7 – 19%, TOC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0.02 - 2.3%</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and clay content </w:t>
      </w:r>
      <w:r w:rsidR="00FD1225">
        <w:rPr>
          <w:rFonts w:ascii="Times New Roman" w:eastAsia="Times New Roman" w:hAnsi="Times New Roman" w:cs="Times New Roman"/>
          <w:sz w:val="24"/>
          <w:szCs w:val="24"/>
        </w:rPr>
        <w:t>varying</w:t>
      </w:r>
      <w:r w:rsidR="004D007B">
        <w:rPr>
          <w:rFonts w:ascii="Times New Roman" w:eastAsia="Times New Roman" w:hAnsi="Times New Roman" w:cs="Times New Roman"/>
          <w:sz w:val="24"/>
          <w:szCs w:val="24"/>
        </w:rPr>
        <w:t xml:space="preserve"> from 5</w:t>
      </w:r>
      <w:r w:rsidR="00312F9A">
        <w:rPr>
          <w:rFonts w:ascii="Times New Roman" w:eastAsia="Times New Roman" w:hAnsi="Times New Roman" w:cs="Times New Roman"/>
          <w:sz w:val="24"/>
          <w:szCs w:val="24"/>
        </w:rPr>
        <w:t xml:space="preserve"> </w:t>
      </w:r>
      <w:r w:rsidR="004D007B">
        <w:rPr>
          <w:rFonts w:ascii="Times New Roman" w:eastAsia="Times New Roman" w:hAnsi="Times New Roman" w:cs="Times New Roman"/>
          <w:sz w:val="24"/>
          <w:szCs w:val="24"/>
        </w:rPr>
        <w:t>-</w:t>
      </w:r>
      <w:r w:rsidR="00312F9A">
        <w:rPr>
          <w:rFonts w:ascii="Times New Roman" w:eastAsia="Times New Roman" w:hAnsi="Times New Roman" w:cs="Times New Roman"/>
          <w:sz w:val="24"/>
          <w:szCs w:val="24"/>
        </w:rPr>
        <w:t xml:space="preserve"> 18</w:t>
      </w:r>
      <w:r w:rsidR="004D007B">
        <w:rPr>
          <w:rFonts w:ascii="Times New Roman" w:eastAsia="Times New Roman" w:hAnsi="Times New Roman" w:cs="Times New Roman"/>
          <w:sz w:val="24"/>
          <w:szCs w:val="24"/>
        </w:rPr>
        <w:t>.5%.</w:t>
      </w:r>
    </w:p>
    <w:p w14:paraId="08E284BC" w14:textId="750AC3CF" w:rsidR="009111AE" w:rsidRDefault="009111A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76A469" w14:textId="184A9B20" w:rsidR="00DA79C7" w:rsidRPr="00DA79C7" w:rsidRDefault="00DA79C7" w:rsidP="00DA79C7">
      <w:pPr>
        <w:pStyle w:val="Caption"/>
        <w:keepNext/>
        <w:jc w:val="both"/>
        <w:rPr>
          <w:rFonts w:ascii="Times New Roman" w:hAnsi="Times New Roman" w:cs="Times New Roman"/>
          <w:b/>
          <w:bCs/>
          <w:i w:val="0"/>
          <w:iCs w:val="0"/>
          <w:color w:val="auto"/>
          <w:sz w:val="24"/>
          <w:szCs w:val="24"/>
        </w:rPr>
      </w:pPr>
      <w:bookmarkStart w:id="49" w:name="_Toc99764649"/>
      <w:bookmarkStart w:id="50" w:name="_Toc99764673"/>
      <w:r w:rsidRPr="00DA79C7">
        <w:rPr>
          <w:rFonts w:ascii="Times New Roman" w:hAnsi="Times New Roman" w:cs="Times New Roman"/>
          <w:b/>
          <w:bCs/>
          <w:i w:val="0"/>
          <w:iCs w:val="0"/>
          <w:color w:val="auto"/>
          <w:sz w:val="24"/>
          <w:szCs w:val="24"/>
        </w:rPr>
        <w:lastRenderedPageBreak/>
        <w:t xml:space="preserve">Table </w:t>
      </w:r>
      <w:r w:rsidRPr="00DA79C7">
        <w:rPr>
          <w:rFonts w:ascii="Times New Roman" w:hAnsi="Times New Roman" w:cs="Times New Roman"/>
          <w:b/>
          <w:bCs/>
          <w:i w:val="0"/>
          <w:iCs w:val="0"/>
          <w:color w:val="auto"/>
          <w:sz w:val="24"/>
          <w:szCs w:val="24"/>
        </w:rPr>
        <w:fldChar w:fldCharType="begin"/>
      </w:r>
      <w:r w:rsidRPr="00DA79C7">
        <w:rPr>
          <w:rFonts w:ascii="Times New Roman" w:hAnsi="Times New Roman" w:cs="Times New Roman"/>
          <w:b/>
          <w:bCs/>
          <w:i w:val="0"/>
          <w:iCs w:val="0"/>
          <w:color w:val="auto"/>
          <w:sz w:val="24"/>
          <w:szCs w:val="24"/>
        </w:rPr>
        <w:instrText xml:space="preserve"> STYLEREF 1 \s </w:instrText>
      </w:r>
      <w:r w:rsidRPr="00DA79C7">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Pr="00DA79C7">
        <w:rPr>
          <w:rFonts w:ascii="Times New Roman" w:hAnsi="Times New Roman" w:cs="Times New Roman"/>
          <w:b/>
          <w:bCs/>
          <w:i w:val="0"/>
          <w:iCs w:val="0"/>
          <w:color w:val="auto"/>
          <w:sz w:val="24"/>
          <w:szCs w:val="24"/>
        </w:rPr>
        <w:fldChar w:fldCharType="end"/>
      </w:r>
      <w:r w:rsidRPr="00DA79C7">
        <w:rPr>
          <w:rFonts w:ascii="Times New Roman" w:hAnsi="Times New Roman" w:cs="Times New Roman"/>
          <w:b/>
          <w:bCs/>
          <w:i w:val="0"/>
          <w:iCs w:val="0"/>
          <w:color w:val="auto"/>
          <w:sz w:val="24"/>
          <w:szCs w:val="24"/>
        </w:rPr>
        <w:noBreakHyphen/>
      </w:r>
      <w:r w:rsidRPr="00DA79C7">
        <w:rPr>
          <w:rFonts w:ascii="Times New Roman" w:hAnsi="Times New Roman" w:cs="Times New Roman"/>
          <w:b/>
          <w:bCs/>
          <w:i w:val="0"/>
          <w:iCs w:val="0"/>
          <w:color w:val="auto"/>
          <w:sz w:val="24"/>
          <w:szCs w:val="24"/>
        </w:rPr>
        <w:fldChar w:fldCharType="begin"/>
      </w:r>
      <w:r w:rsidRPr="00DA79C7">
        <w:rPr>
          <w:rFonts w:ascii="Times New Roman" w:hAnsi="Times New Roman" w:cs="Times New Roman"/>
          <w:b/>
          <w:bCs/>
          <w:i w:val="0"/>
          <w:iCs w:val="0"/>
          <w:color w:val="auto"/>
          <w:sz w:val="24"/>
          <w:szCs w:val="24"/>
        </w:rPr>
        <w:instrText xml:space="preserve"> SEQ Table \* ARABIC \s 1 </w:instrText>
      </w:r>
      <w:r w:rsidRPr="00DA79C7">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Pr="00DA79C7">
        <w:rPr>
          <w:rFonts w:ascii="Times New Roman" w:hAnsi="Times New Roman" w:cs="Times New Roman"/>
          <w:b/>
          <w:bCs/>
          <w:i w:val="0"/>
          <w:iCs w:val="0"/>
          <w:color w:val="auto"/>
          <w:sz w:val="24"/>
          <w:szCs w:val="24"/>
        </w:rPr>
        <w:fldChar w:fldCharType="end"/>
      </w:r>
      <w:r w:rsidRPr="00DA79C7">
        <w:rPr>
          <w:rFonts w:ascii="Times New Roman" w:hAnsi="Times New Roman" w:cs="Times New Roman"/>
          <w:b/>
          <w:bCs/>
          <w:i w:val="0"/>
          <w:iCs w:val="0"/>
          <w:color w:val="auto"/>
          <w:sz w:val="24"/>
          <w:szCs w:val="24"/>
        </w:rPr>
        <w:t xml:space="preserve">: </w:t>
      </w:r>
      <w:r w:rsidRPr="00DA79C7">
        <w:rPr>
          <w:rFonts w:ascii="Times New Roman" w:eastAsia="Times New Roman" w:hAnsi="Times New Roman" w:cs="Times New Roman"/>
          <w:b/>
          <w:bCs/>
          <w:i w:val="0"/>
          <w:iCs w:val="0"/>
          <w:color w:val="auto"/>
          <w:sz w:val="24"/>
          <w:szCs w:val="24"/>
        </w:rPr>
        <w:t>Summary of the petrophysical properties of the samples used in this study.</w:t>
      </w:r>
      <w:bookmarkEnd w:id="49"/>
      <w:bookmarkEnd w:id="50"/>
      <w:r w:rsidRPr="00DA79C7">
        <w:rPr>
          <w:rFonts w:ascii="Times New Roman" w:hAnsi="Times New Roman" w:cs="Times New Roman"/>
          <w:b/>
          <w:bCs/>
          <w:i w:val="0"/>
          <w:iCs w:val="0"/>
          <w:color w:val="auto"/>
          <w:sz w:val="24"/>
          <w:szCs w:val="24"/>
        </w:rPr>
        <w:t xml:space="preserve"> </w:t>
      </w:r>
    </w:p>
    <w:tbl>
      <w:tblPr>
        <w:tblW w:w="8170" w:type="dxa"/>
        <w:tblInd w:w="904" w:type="dxa"/>
        <w:tblLayout w:type="fixed"/>
        <w:tblLook w:val="04A0" w:firstRow="1" w:lastRow="0" w:firstColumn="1" w:lastColumn="0" w:noHBand="0" w:noVBand="1"/>
      </w:tblPr>
      <w:tblGrid>
        <w:gridCol w:w="1336"/>
        <w:gridCol w:w="1080"/>
        <w:gridCol w:w="990"/>
        <w:gridCol w:w="1031"/>
        <w:gridCol w:w="1140"/>
        <w:gridCol w:w="1191"/>
        <w:gridCol w:w="1402"/>
      </w:tblGrid>
      <w:tr w:rsidR="004D007B" w:rsidRPr="00D72BC7" w14:paraId="182FC4B2" w14:textId="77777777" w:rsidTr="004D007B">
        <w:trPr>
          <w:trHeight w:val="450"/>
        </w:trPr>
        <w:tc>
          <w:tcPr>
            <w:tcW w:w="133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E613778" w14:textId="77777777" w:rsidR="004D007B" w:rsidRPr="00D72BC7" w:rsidRDefault="004D007B" w:rsidP="006C24ED">
            <w:pPr>
              <w:spacing w:after="0" w:line="240" w:lineRule="auto"/>
              <w:jc w:val="center"/>
              <w:rPr>
                <w:rFonts w:ascii="Calibri" w:eastAsia="Times New Roman" w:hAnsi="Calibri" w:cs="Calibri"/>
                <w:b/>
                <w:bCs/>
                <w:color w:val="000000"/>
              </w:rPr>
            </w:pPr>
            <w:r w:rsidRPr="00D72BC7">
              <w:rPr>
                <w:rFonts w:ascii="Calibri" w:eastAsia="Times New Roman" w:hAnsi="Calibri" w:cs="Calibri"/>
                <w:b/>
                <w:bCs/>
                <w:color w:val="000000"/>
              </w:rPr>
              <w:t>Formation</w:t>
            </w:r>
          </w:p>
        </w:tc>
        <w:tc>
          <w:tcPr>
            <w:tcW w:w="108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4299C079" w14:textId="2142B1BA" w:rsidR="004D007B" w:rsidRPr="00D72BC7" w:rsidRDefault="004D007B" w:rsidP="006C24ED">
            <w:pPr>
              <w:spacing w:after="0" w:line="240" w:lineRule="auto"/>
              <w:rPr>
                <w:rFonts w:ascii="Calibri" w:eastAsia="Times New Roman" w:hAnsi="Calibri" w:cs="Calibri"/>
                <w:b/>
                <w:bCs/>
                <w:color w:val="000000"/>
              </w:rPr>
            </w:pPr>
            <w:r w:rsidRPr="00D72BC7">
              <w:rPr>
                <w:rFonts w:ascii="Calibri" w:eastAsia="Times New Roman" w:hAnsi="Calibri" w:cs="Calibri"/>
                <w:b/>
                <w:bCs/>
                <w:color w:val="000000"/>
              </w:rPr>
              <w:t>Sample</w:t>
            </w:r>
          </w:p>
        </w:tc>
        <w:tc>
          <w:tcPr>
            <w:tcW w:w="990" w:type="dxa"/>
            <w:vMerge w:val="restart"/>
            <w:tcBorders>
              <w:top w:val="single" w:sz="4" w:space="0" w:color="auto"/>
              <w:left w:val="single" w:sz="4" w:space="0" w:color="auto"/>
              <w:right w:val="single" w:sz="4" w:space="0" w:color="auto"/>
            </w:tcBorders>
            <w:vAlign w:val="center"/>
          </w:tcPr>
          <w:p w14:paraId="0DC7CCB3" w14:textId="35497148" w:rsidR="004D007B" w:rsidRPr="00D72BC7" w:rsidRDefault="004D007B" w:rsidP="004D007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Porosity (%)</w:t>
            </w:r>
          </w:p>
        </w:tc>
        <w:tc>
          <w:tcPr>
            <w:tcW w:w="103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1F79BF8B" w14:textId="79BE1F68" w:rsidR="004D007B" w:rsidRPr="00D72BC7" w:rsidRDefault="004D007B" w:rsidP="006C24ED">
            <w:pPr>
              <w:spacing w:after="0" w:line="240" w:lineRule="auto"/>
              <w:rPr>
                <w:rFonts w:ascii="Calibri" w:eastAsia="Times New Roman" w:hAnsi="Calibri" w:cs="Calibri"/>
                <w:b/>
                <w:bCs/>
                <w:color w:val="000000"/>
              </w:rPr>
            </w:pPr>
            <w:r w:rsidRPr="00D72BC7">
              <w:rPr>
                <w:rFonts w:ascii="Calibri" w:eastAsia="Times New Roman" w:hAnsi="Calibri" w:cs="Calibri"/>
                <w:b/>
                <w:bCs/>
                <w:color w:val="000000"/>
              </w:rPr>
              <w:t>TOC (wt.%)</w:t>
            </w:r>
          </w:p>
        </w:tc>
        <w:tc>
          <w:tcPr>
            <w:tcW w:w="11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B60C51" w14:textId="77777777" w:rsidR="004D007B" w:rsidRPr="00D72BC7" w:rsidRDefault="004D007B" w:rsidP="006C24ED">
            <w:pPr>
              <w:spacing w:after="0" w:line="240" w:lineRule="auto"/>
              <w:rPr>
                <w:rFonts w:ascii="Calibri" w:eastAsia="Times New Roman" w:hAnsi="Calibri" w:cs="Calibri"/>
                <w:b/>
                <w:bCs/>
                <w:color w:val="000000"/>
              </w:rPr>
            </w:pPr>
            <w:r w:rsidRPr="00D72BC7">
              <w:rPr>
                <w:rFonts w:ascii="Calibri" w:eastAsia="Times New Roman" w:hAnsi="Calibri" w:cs="Calibri"/>
                <w:b/>
                <w:bCs/>
                <w:color w:val="000000"/>
              </w:rPr>
              <w:t>Clay Content (wt. %)</w:t>
            </w:r>
          </w:p>
        </w:tc>
        <w:tc>
          <w:tcPr>
            <w:tcW w:w="11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034A95" w14:textId="77777777" w:rsidR="004D007B" w:rsidRPr="00D72BC7" w:rsidRDefault="004D007B" w:rsidP="006C24ED">
            <w:pPr>
              <w:spacing w:after="0" w:line="240" w:lineRule="auto"/>
              <w:rPr>
                <w:rFonts w:ascii="Calibri" w:eastAsia="Times New Roman" w:hAnsi="Calibri" w:cs="Calibri"/>
                <w:b/>
                <w:bCs/>
                <w:color w:val="000000"/>
              </w:rPr>
            </w:pPr>
            <w:r w:rsidRPr="00D72BC7">
              <w:rPr>
                <w:rFonts w:ascii="Calibri" w:eastAsia="Times New Roman" w:hAnsi="Calibri" w:cs="Calibri"/>
                <w:b/>
                <w:bCs/>
                <w:color w:val="000000"/>
              </w:rPr>
              <w:t>Quartz + Feldspar (wt. %)</w:t>
            </w:r>
          </w:p>
        </w:tc>
        <w:tc>
          <w:tcPr>
            <w:tcW w:w="1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50F0BA" w14:textId="77777777" w:rsidR="004D007B" w:rsidRPr="00D72BC7" w:rsidRDefault="004D007B" w:rsidP="006C24ED">
            <w:pPr>
              <w:spacing w:after="0" w:line="240" w:lineRule="auto"/>
              <w:rPr>
                <w:rFonts w:ascii="Calibri" w:eastAsia="Times New Roman" w:hAnsi="Calibri" w:cs="Calibri"/>
                <w:b/>
                <w:bCs/>
                <w:color w:val="000000"/>
              </w:rPr>
            </w:pPr>
            <w:r w:rsidRPr="00D72BC7">
              <w:rPr>
                <w:rFonts w:ascii="Calibri" w:eastAsia="Times New Roman" w:hAnsi="Calibri" w:cs="Calibri"/>
                <w:b/>
                <w:bCs/>
                <w:color w:val="000000"/>
              </w:rPr>
              <w:t>Carbonate (wt. %)</w:t>
            </w:r>
          </w:p>
        </w:tc>
      </w:tr>
      <w:tr w:rsidR="004D007B" w:rsidRPr="00D72BC7" w14:paraId="1434916F" w14:textId="77777777" w:rsidTr="004D007B">
        <w:trPr>
          <w:trHeight w:val="450"/>
        </w:trPr>
        <w:tc>
          <w:tcPr>
            <w:tcW w:w="1336" w:type="dxa"/>
            <w:vMerge/>
            <w:tcBorders>
              <w:top w:val="single" w:sz="8" w:space="0" w:color="auto"/>
              <w:left w:val="single" w:sz="8" w:space="0" w:color="auto"/>
              <w:bottom w:val="single" w:sz="8" w:space="0" w:color="000000"/>
              <w:right w:val="single" w:sz="4" w:space="0" w:color="auto"/>
            </w:tcBorders>
            <w:vAlign w:val="center"/>
            <w:hideMark/>
          </w:tcPr>
          <w:p w14:paraId="7B99B22F" w14:textId="77777777" w:rsidR="004D007B" w:rsidRPr="00D72BC7" w:rsidRDefault="004D007B" w:rsidP="006C24ED">
            <w:pPr>
              <w:spacing w:after="0" w:line="240" w:lineRule="auto"/>
              <w:rPr>
                <w:rFonts w:ascii="Calibri" w:eastAsia="Times New Roman" w:hAnsi="Calibri" w:cs="Calibri"/>
                <w:b/>
                <w:bCs/>
                <w:color w:val="000000"/>
              </w:rPr>
            </w:pPr>
          </w:p>
        </w:tc>
        <w:tc>
          <w:tcPr>
            <w:tcW w:w="1080" w:type="dxa"/>
            <w:vMerge/>
            <w:tcBorders>
              <w:top w:val="single" w:sz="8" w:space="0" w:color="auto"/>
              <w:left w:val="single" w:sz="4" w:space="0" w:color="auto"/>
              <w:bottom w:val="single" w:sz="8" w:space="0" w:color="000000"/>
              <w:right w:val="single" w:sz="4" w:space="0" w:color="auto"/>
            </w:tcBorders>
            <w:vAlign w:val="center"/>
            <w:hideMark/>
          </w:tcPr>
          <w:p w14:paraId="5255A6E4" w14:textId="68EFAF49" w:rsidR="004D007B" w:rsidRPr="00D72BC7" w:rsidRDefault="004D007B" w:rsidP="006C24ED">
            <w:pPr>
              <w:spacing w:after="0" w:line="240" w:lineRule="auto"/>
              <w:rPr>
                <w:rFonts w:ascii="Calibri" w:eastAsia="Times New Roman" w:hAnsi="Calibri" w:cs="Calibri"/>
                <w:b/>
                <w:bCs/>
                <w:color w:val="000000"/>
              </w:rPr>
            </w:pPr>
          </w:p>
        </w:tc>
        <w:tc>
          <w:tcPr>
            <w:tcW w:w="990" w:type="dxa"/>
            <w:vMerge/>
            <w:tcBorders>
              <w:left w:val="single" w:sz="4" w:space="0" w:color="auto"/>
              <w:right w:val="single" w:sz="4" w:space="0" w:color="auto"/>
            </w:tcBorders>
          </w:tcPr>
          <w:p w14:paraId="5DDB0089" w14:textId="77777777" w:rsidR="004D007B" w:rsidRPr="00D72BC7" w:rsidRDefault="004D007B" w:rsidP="006C24ED">
            <w:pPr>
              <w:spacing w:after="0" w:line="240" w:lineRule="auto"/>
              <w:rPr>
                <w:rFonts w:ascii="Calibri" w:eastAsia="Times New Roman" w:hAnsi="Calibri" w:cs="Calibri"/>
                <w:b/>
                <w:bCs/>
                <w:color w:val="000000"/>
              </w:rPr>
            </w:pPr>
          </w:p>
        </w:tc>
        <w:tc>
          <w:tcPr>
            <w:tcW w:w="1031" w:type="dxa"/>
            <w:vMerge/>
            <w:tcBorders>
              <w:top w:val="single" w:sz="8" w:space="0" w:color="auto"/>
              <w:left w:val="single" w:sz="4" w:space="0" w:color="auto"/>
              <w:bottom w:val="single" w:sz="8" w:space="0" w:color="000000"/>
              <w:right w:val="single" w:sz="8" w:space="0" w:color="auto"/>
            </w:tcBorders>
            <w:vAlign w:val="center"/>
            <w:hideMark/>
          </w:tcPr>
          <w:p w14:paraId="3AF04F5F" w14:textId="4504A281" w:rsidR="004D007B" w:rsidRPr="00D72BC7" w:rsidRDefault="004D007B" w:rsidP="006C24ED">
            <w:pPr>
              <w:spacing w:after="0" w:line="240" w:lineRule="auto"/>
              <w:rPr>
                <w:rFonts w:ascii="Calibri" w:eastAsia="Times New Roman" w:hAnsi="Calibri" w:cs="Calibri"/>
                <w:b/>
                <w:bCs/>
                <w:color w:val="000000"/>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3021C17C" w14:textId="77777777" w:rsidR="004D007B" w:rsidRPr="00D72BC7" w:rsidRDefault="004D007B" w:rsidP="006C24ED">
            <w:pPr>
              <w:spacing w:after="0" w:line="240" w:lineRule="auto"/>
              <w:rPr>
                <w:rFonts w:ascii="Calibri" w:eastAsia="Times New Roman" w:hAnsi="Calibri" w:cs="Calibri"/>
                <w:b/>
                <w:bCs/>
                <w:color w:val="000000"/>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1A0880F3" w14:textId="77777777" w:rsidR="004D007B" w:rsidRPr="00D72BC7" w:rsidRDefault="004D007B" w:rsidP="006C24ED">
            <w:pPr>
              <w:spacing w:after="0" w:line="240" w:lineRule="auto"/>
              <w:rPr>
                <w:rFonts w:ascii="Calibri" w:eastAsia="Times New Roman" w:hAnsi="Calibri" w:cs="Calibri"/>
                <w:b/>
                <w:bCs/>
                <w:color w:val="000000"/>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14:paraId="5347A804" w14:textId="77777777" w:rsidR="004D007B" w:rsidRPr="00D72BC7" w:rsidRDefault="004D007B" w:rsidP="006C24ED">
            <w:pPr>
              <w:spacing w:after="0" w:line="240" w:lineRule="auto"/>
              <w:rPr>
                <w:rFonts w:ascii="Calibri" w:eastAsia="Times New Roman" w:hAnsi="Calibri" w:cs="Calibri"/>
                <w:b/>
                <w:bCs/>
                <w:color w:val="000000"/>
              </w:rPr>
            </w:pPr>
          </w:p>
        </w:tc>
      </w:tr>
      <w:tr w:rsidR="004D007B" w:rsidRPr="00D72BC7" w14:paraId="31F32DAF" w14:textId="77777777" w:rsidTr="004D007B">
        <w:trPr>
          <w:trHeight w:val="450"/>
        </w:trPr>
        <w:tc>
          <w:tcPr>
            <w:tcW w:w="1336" w:type="dxa"/>
            <w:vMerge/>
            <w:tcBorders>
              <w:top w:val="single" w:sz="8" w:space="0" w:color="auto"/>
              <w:left w:val="single" w:sz="8" w:space="0" w:color="auto"/>
              <w:bottom w:val="single" w:sz="8" w:space="0" w:color="000000"/>
              <w:right w:val="single" w:sz="4" w:space="0" w:color="auto"/>
            </w:tcBorders>
            <w:vAlign w:val="center"/>
            <w:hideMark/>
          </w:tcPr>
          <w:p w14:paraId="3FBC044D" w14:textId="77777777" w:rsidR="004D007B" w:rsidRPr="00D72BC7" w:rsidRDefault="004D007B" w:rsidP="006C24ED">
            <w:pPr>
              <w:spacing w:after="0" w:line="240" w:lineRule="auto"/>
              <w:rPr>
                <w:rFonts w:ascii="Calibri" w:eastAsia="Times New Roman" w:hAnsi="Calibri" w:cs="Calibri"/>
                <w:b/>
                <w:bCs/>
                <w:color w:val="000000"/>
              </w:rPr>
            </w:pPr>
          </w:p>
        </w:tc>
        <w:tc>
          <w:tcPr>
            <w:tcW w:w="1080" w:type="dxa"/>
            <w:vMerge/>
            <w:tcBorders>
              <w:top w:val="single" w:sz="8" w:space="0" w:color="auto"/>
              <w:left w:val="single" w:sz="4" w:space="0" w:color="auto"/>
              <w:bottom w:val="single" w:sz="8" w:space="0" w:color="000000"/>
              <w:right w:val="single" w:sz="4" w:space="0" w:color="auto"/>
            </w:tcBorders>
            <w:vAlign w:val="center"/>
            <w:hideMark/>
          </w:tcPr>
          <w:p w14:paraId="2AFDC18F" w14:textId="6862B2F3" w:rsidR="004D007B" w:rsidRPr="00D72BC7" w:rsidRDefault="004D007B" w:rsidP="006C24ED">
            <w:pPr>
              <w:spacing w:after="0" w:line="240" w:lineRule="auto"/>
              <w:rPr>
                <w:rFonts w:ascii="Calibri" w:eastAsia="Times New Roman" w:hAnsi="Calibri" w:cs="Calibri"/>
                <w:b/>
                <w:bCs/>
                <w:color w:val="000000"/>
              </w:rPr>
            </w:pPr>
          </w:p>
        </w:tc>
        <w:tc>
          <w:tcPr>
            <w:tcW w:w="990" w:type="dxa"/>
            <w:vMerge/>
            <w:tcBorders>
              <w:left w:val="single" w:sz="4" w:space="0" w:color="auto"/>
              <w:bottom w:val="single" w:sz="4" w:space="0" w:color="auto"/>
              <w:right w:val="single" w:sz="4" w:space="0" w:color="auto"/>
            </w:tcBorders>
          </w:tcPr>
          <w:p w14:paraId="4A8C301F" w14:textId="77777777" w:rsidR="004D007B" w:rsidRPr="00D72BC7" w:rsidRDefault="004D007B" w:rsidP="006C24ED">
            <w:pPr>
              <w:spacing w:after="0" w:line="240" w:lineRule="auto"/>
              <w:rPr>
                <w:rFonts w:ascii="Calibri" w:eastAsia="Times New Roman" w:hAnsi="Calibri" w:cs="Calibri"/>
                <w:b/>
                <w:bCs/>
                <w:color w:val="000000"/>
              </w:rPr>
            </w:pPr>
          </w:p>
        </w:tc>
        <w:tc>
          <w:tcPr>
            <w:tcW w:w="1031" w:type="dxa"/>
            <w:vMerge/>
            <w:tcBorders>
              <w:top w:val="single" w:sz="8" w:space="0" w:color="auto"/>
              <w:left w:val="single" w:sz="4" w:space="0" w:color="auto"/>
              <w:bottom w:val="single" w:sz="8" w:space="0" w:color="000000"/>
              <w:right w:val="single" w:sz="8" w:space="0" w:color="auto"/>
            </w:tcBorders>
            <w:vAlign w:val="center"/>
            <w:hideMark/>
          </w:tcPr>
          <w:p w14:paraId="63F75EA4" w14:textId="35B06129" w:rsidR="004D007B" w:rsidRPr="00D72BC7" w:rsidRDefault="004D007B" w:rsidP="006C24ED">
            <w:pPr>
              <w:spacing w:after="0" w:line="240" w:lineRule="auto"/>
              <w:rPr>
                <w:rFonts w:ascii="Calibri" w:eastAsia="Times New Roman" w:hAnsi="Calibri" w:cs="Calibri"/>
                <w:b/>
                <w:bCs/>
                <w:color w:val="000000"/>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23F6B5A9" w14:textId="77777777" w:rsidR="004D007B" w:rsidRPr="00D72BC7" w:rsidRDefault="004D007B" w:rsidP="006C24ED">
            <w:pPr>
              <w:spacing w:after="0" w:line="240" w:lineRule="auto"/>
              <w:rPr>
                <w:rFonts w:ascii="Calibri" w:eastAsia="Times New Roman" w:hAnsi="Calibri" w:cs="Calibri"/>
                <w:b/>
                <w:bCs/>
                <w:color w:val="000000"/>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4AA3E671" w14:textId="77777777" w:rsidR="004D007B" w:rsidRPr="00D72BC7" w:rsidRDefault="004D007B" w:rsidP="006C24ED">
            <w:pPr>
              <w:spacing w:after="0" w:line="240" w:lineRule="auto"/>
              <w:rPr>
                <w:rFonts w:ascii="Calibri" w:eastAsia="Times New Roman" w:hAnsi="Calibri" w:cs="Calibri"/>
                <w:b/>
                <w:bCs/>
                <w:color w:val="000000"/>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14:paraId="0CCC52EC" w14:textId="77777777" w:rsidR="004D007B" w:rsidRPr="00D72BC7" w:rsidRDefault="004D007B" w:rsidP="006C24ED">
            <w:pPr>
              <w:spacing w:after="0" w:line="240" w:lineRule="auto"/>
              <w:rPr>
                <w:rFonts w:ascii="Calibri" w:eastAsia="Times New Roman" w:hAnsi="Calibri" w:cs="Calibri"/>
                <w:b/>
                <w:bCs/>
                <w:color w:val="000000"/>
              </w:rPr>
            </w:pPr>
          </w:p>
        </w:tc>
      </w:tr>
      <w:tr w:rsidR="004D007B" w:rsidRPr="00D72BC7" w14:paraId="51BFEBD4" w14:textId="77777777" w:rsidTr="004D007B">
        <w:trPr>
          <w:trHeight w:val="282"/>
        </w:trPr>
        <w:tc>
          <w:tcPr>
            <w:tcW w:w="1336" w:type="dxa"/>
            <w:vMerge w:val="restart"/>
            <w:tcBorders>
              <w:top w:val="nil"/>
              <w:left w:val="single" w:sz="8" w:space="0" w:color="auto"/>
              <w:bottom w:val="single" w:sz="8" w:space="0" w:color="000000"/>
              <w:right w:val="single" w:sz="4" w:space="0" w:color="auto"/>
            </w:tcBorders>
            <w:shd w:val="clear" w:color="auto" w:fill="auto"/>
            <w:vAlign w:val="center"/>
            <w:hideMark/>
          </w:tcPr>
          <w:p w14:paraId="6C88448A" w14:textId="77777777"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Eagle Ford</w:t>
            </w: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42BA4D21" w14:textId="3226E6A0"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EF 1</w:t>
            </w:r>
          </w:p>
        </w:tc>
        <w:tc>
          <w:tcPr>
            <w:tcW w:w="990" w:type="dxa"/>
            <w:tcBorders>
              <w:top w:val="single" w:sz="4" w:space="0" w:color="auto"/>
              <w:left w:val="single" w:sz="4" w:space="0" w:color="auto"/>
              <w:bottom w:val="single" w:sz="4" w:space="0" w:color="auto"/>
              <w:right w:val="single" w:sz="4" w:space="0" w:color="auto"/>
            </w:tcBorders>
          </w:tcPr>
          <w:p w14:paraId="7B8C58CE" w14:textId="1E1986B3"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13.13</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002DD384" w14:textId="52A4137C"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6.00</w:t>
            </w:r>
          </w:p>
        </w:tc>
        <w:tc>
          <w:tcPr>
            <w:tcW w:w="1140" w:type="dxa"/>
            <w:tcBorders>
              <w:top w:val="nil"/>
              <w:left w:val="nil"/>
              <w:bottom w:val="single" w:sz="8" w:space="0" w:color="auto"/>
              <w:right w:val="single" w:sz="8" w:space="0" w:color="auto"/>
            </w:tcBorders>
            <w:shd w:val="clear" w:color="auto" w:fill="auto"/>
            <w:noWrap/>
            <w:vAlign w:val="center"/>
            <w:hideMark/>
          </w:tcPr>
          <w:p w14:paraId="79183156"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21.0</w:t>
            </w:r>
          </w:p>
        </w:tc>
        <w:tc>
          <w:tcPr>
            <w:tcW w:w="1191" w:type="dxa"/>
            <w:tcBorders>
              <w:top w:val="nil"/>
              <w:left w:val="nil"/>
              <w:bottom w:val="single" w:sz="8" w:space="0" w:color="auto"/>
              <w:right w:val="single" w:sz="8" w:space="0" w:color="auto"/>
            </w:tcBorders>
            <w:shd w:val="clear" w:color="auto" w:fill="auto"/>
            <w:noWrap/>
            <w:vAlign w:val="center"/>
            <w:hideMark/>
          </w:tcPr>
          <w:p w14:paraId="3029ADE6"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16.0</w:t>
            </w:r>
          </w:p>
        </w:tc>
        <w:tc>
          <w:tcPr>
            <w:tcW w:w="1402" w:type="dxa"/>
            <w:tcBorders>
              <w:top w:val="nil"/>
              <w:left w:val="nil"/>
              <w:bottom w:val="single" w:sz="8" w:space="0" w:color="auto"/>
              <w:right w:val="single" w:sz="8" w:space="0" w:color="auto"/>
            </w:tcBorders>
            <w:shd w:val="clear" w:color="auto" w:fill="auto"/>
            <w:noWrap/>
            <w:vAlign w:val="center"/>
            <w:hideMark/>
          </w:tcPr>
          <w:p w14:paraId="4A0129F2"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59.0</w:t>
            </w:r>
          </w:p>
        </w:tc>
      </w:tr>
      <w:tr w:rsidR="004D007B" w:rsidRPr="00D72BC7" w14:paraId="37B23152"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4AC7165B"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52B181F1" w14:textId="1DC4DA5E"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EF 2</w:t>
            </w:r>
          </w:p>
        </w:tc>
        <w:tc>
          <w:tcPr>
            <w:tcW w:w="990" w:type="dxa"/>
            <w:tcBorders>
              <w:top w:val="single" w:sz="4" w:space="0" w:color="auto"/>
              <w:left w:val="single" w:sz="4" w:space="0" w:color="auto"/>
              <w:bottom w:val="single" w:sz="4" w:space="0" w:color="auto"/>
              <w:right w:val="single" w:sz="4" w:space="0" w:color="auto"/>
            </w:tcBorders>
          </w:tcPr>
          <w:p w14:paraId="4283B4EA" w14:textId="708FDF27"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13.50</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7ED2CF11" w14:textId="5237D218"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6.20</w:t>
            </w:r>
          </w:p>
        </w:tc>
        <w:tc>
          <w:tcPr>
            <w:tcW w:w="1140" w:type="dxa"/>
            <w:tcBorders>
              <w:top w:val="nil"/>
              <w:left w:val="nil"/>
              <w:bottom w:val="single" w:sz="8" w:space="0" w:color="auto"/>
              <w:right w:val="single" w:sz="8" w:space="0" w:color="auto"/>
            </w:tcBorders>
            <w:shd w:val="clear" w:color="auto" w:fill="auto"/>
            <w:noWrap/>
            <w:vAlign w:val="center"/>
            <w:hideMark/>
          </w:tcPr>
          <w:p w14:paraId="785EBB2E"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32.0</w:t>
            </w:r>
          </w:p>
        </w:tc>
        <w:tc>
          <w:tcPr>
            <w:tcW w:w="1191" w:type="dxa"/>
            <w:tcBorders>
              <w:top w:val="nil"/>
              <w:left w:val="nil"/>
              <w:bottom w:val="single" w:sz="8" w:space="0" w:color="auto"/>
              <w:right w:val="single" w:sz="8" w:space="0" w:color="auto"/>
            </w:tcBorders>
            <w:shd w:val="clear" w:color="auto" w:fill="auto"/>
            <w:noWrap/>
            <w:vAlign w:val="center"/>
            <w:hideMark/>
          </w:tcPr>
          <w:p w14:paraId="653FC53A"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8.0</w:t>
            </w:r>
          </w:p>
        </w:tc>
        <w:tc>
          <w:tcPr>
            <w:tcW w:w="1402" w:type="dxa"/>
            <w:tcBorders>
              <w:top w:val="nil"/>
              <w:left w:val="nil"/>
              <w:bottom w:val="single" w:sz="8" w:space="0" w:color="auto"/>
              <w:right w:val="single" w:sz="8" w:space="0" w:color="auto"/>
            </w:tcBorders>
            <w:shd w:val="clear" w:color="auto" w:fill="auto"/>
            <w:noWrap/>
            <w:vAlign w:val="center"/>
            <w:hideMark/>
          </w:tcPr>
          <w:p w14:paraId="5A7E231A"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57.0</w:t>
            </w:r>
          </w:p>
        </w:tc>
      </w:tr>
      <w:tr w:rsidR="004D007B" w:rsidRPr="00D72BC7" w14:paraId="037448FF"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4A1AE29E"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04749A59" w14:textId="49424EC5"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EF 3</w:t>
            </w:r>
          </w:p>
        </w:tc>
        <w:tc>
          <w:tcPr>
            <w:tcW w:w="990" w:type="dxa"/>
            <w:tcBorders>
              <w:top w:val="single" w:sz="4" w:space="0" w:color="auto"/>
              <w:left w:val="single" w:sz="4" w:space="0" w:color="auto"/>
              <w:bottom w:val="single" w:sz="4" w:space="0" w:color="auto"/>
              <w:right w:val="single" w:sz="4" w:space="0" w:color="auto"/>
            </w:tcBorders>
          </w:tcPr>
          <w:p w14:paraId="5B1BFB4D" w14:textId="15DCD809"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11.43</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0851FEBC" w14:textId="51C058D0"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6.12</w:t>
            </w:r>
          </w:p>
        </w:tc>
        <w:tc>
          <w:tcPr>
            <w:tcW w:w="1140" w:type="dxa"/>
            <w:tcBorders>
              <w:top w:val="nil"/>
              <w:left w:val="nil"/>
              <w:bottom w:val="single" w:sz="8" w:space="0" w:color="auto"/>
              <w:right w:val="single" w:sz="8" w:space="0" w:color="auto"/>
            </w:tcBorders>
            <w:shd w:val="clear" w:color="auto" w:fill="auto"/>
            <w:noWrap/>
            <w:vAlign w:val="center"/>
            <w:hideMark/>
          </w:tcPr>
          <w:p w14:paraId="4CA620D4"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31.5</w:t>
            </w:r>
          </w:p>
        </w:tc>
        <w:tc>
          <w:tcPr>
            <w:tcW w:w="1191" w:type="dxa"/>
            <w:tcBorders>
              <w:top w:val="nil"/>
              <w:left w:val="nil"/>
              <w:bottom w:val="single" w:sz="8" w:space="0" w:color="auto"/>
              <w:right w:val="single" w:sz="8" w:space="0" w:color="auto"/>
            </w:tcBorders>
            <w:shd w:val="clear" w:color="auto" w:fill="auto"/>
            <w:noWrap/>
            <w:vAlign w:val="center"/>
            <w:hideMark/>
          </w:tcPr>
          <w:p w14:paraId="1C463724"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5.9</w:t>
            </w:r>
          </w:p>
        </w:tc>
        <w:tc>
          <w:tcPr>
            <w:tcW w:w="1402" w:type="dxa"/>
            <w:tcBorders>
              <w:top w:val="nil"/>
              <w:left w:val="nil"/>
              <w:bottom w:val="single" w:sz="8" w:space="0" w:color="auto"/>
              <w:right w:val="single" w:sz="8" w:space="0" w:color="auto"/>
            </w:tcBorders>
            <w:shd w:val="clear" w:color="auto" w:fill="auto"/>
            <w:noWrap/>
            <w:vAlign w:val="center"/>
            <w:hideMark/>
          </w:tcPr>
          <w:p w14:paraId="4CBE168D"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59.6</w:t>
            </w:r>
          </w:p>
        </w:tc>
      </w:tr>
      <w:tr w:rsidR="004D007B" w:rsidRPr="00D72BC7" w14:paraId="017F0254"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1F21157D"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53420E63" w14:textId="6E3D4894"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EF 4</w:t>
            </w:r>
          </w:p>
        </w:tc>
        <w:tc>
          <w:tcPr>
            <w:tcW w:w="990" w:type="dxa"/>
            <w:tcBorders>
              <w:top w:val="single" w:sz="4" w:space="0" w:color="auto"/>
              <w:left w:val="single" w:sz="4" w:space="0" w:color="auto"/>
              <w:bottom w:val="single" w:sz="4" w:space="0" w:color="auto"/>
              <w:right w:val="single" w:sz="4" w:space="0" w:color="auto"/>
            </w:tcBorders>
          </w:tcPr>
          <w:p w14:paraId="0C08F8CF" w14:textId="73D8CA84"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7.97</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282ECBBA" w14:textId="5B84ADB6"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1.42</w:t>
            </w:r>
          </w:p>
        </w:tc>
        <w:tc>
          <w:tcPr>
            <w:tcW w:w="1140" w:type="dxa"/>
            <w:tcBorders>
              <w:top w:val="nil"/>
              <w:left w:val="nil"/>
              <w:bottom w:val="single" w:sz="8" w:space="0" w:color="auto"/>
              <w:right w:val="single" w:sz="8" w:space="0" w:color="auto"/>
            </w:tcBorders>
            <w:shd w:val="clear" w:color="auto" w:fill="auto"/>
            <w:noWrap/>
            <w:vAlign w:val="center"/>
            <w:hideMark/>
          </w:tcPr>
          <w:p w14:paraId="264A574B"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43.0</w:t>
            </w:r>
          </w:p>
        </w:tc>
        <w:tc>
          <w:tcPr>
            <w:tcW w:w="1191" w:type="dxa"/>
            <w:tcBorders>
              <w:top w:val="nil"/>
              <w:left w:val="nil"/>
              <w:bottom w:val="single" w:sz="8" w:space="0" w:color="auto"/>
              <w:right w:val="single" w:sz="8" w:space="0" w:color="auto"/>
            </w:tcBorders>
            <w:shd w:val="clear" w:color="auto" w:fill="auto"/>
            <w:noWrap/>
            <w:vAlign w:val="center"/>
            <w:hideMark/>
          </w:tcPr>
          <w:p w14:paraId="0D039EFB"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3.0</w:t>
            </w:r>
          </w:p>
        </w:tc>
        <w:tc>
          <w:tcPr>
            <w:tcW w:w="1402" w:type="dxa"/>
            <w:tcBorders>
              <w:top w:val="nil"/>
              <w:left w:val="nil"/>
              <w:bottom w:val="single" w:sz="8" w:space="0" w:color="auto"/>
              <w:right w:val="single" w:sz="8" w:space="0" w:color="auto"/>
            </w:tcBorders>
            <w:shd w:val="clear" w:color="auto" w:fill="auto"/>
            <w:noWrap/>
            <w:vAlign w:val="center"/>
            <w:hideMark/>
          </w:tcPr>
          <w:p w14:paraId="5EF6C8A4"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52.0</w:t>
            </w:r>
          </w:p>
        </w:tc>
      </w:tr>
      <w:tr w:rsidR="004D007B" w:rsidRPr="00D72BC7" w14:paraId="377AC262" w14:textId="77777777" w:rsidTr="004D007B">
        <w:trPr>
          <w:trHeight w:val="282"/>
        </w:trPr>
        <w:tc>
          <w:tcPr>
            <w:tcW w:w="1336" w:type="dxa"/>
            <w:vMerge w:val="restart"/>
            <w:tcBorders>
              <w:top w:val="nil"/>
              <w:left w:val="single" w:sz="8" w:space="0" w:color="auto"/>
              <w:bottom w:val="single" w:sz="8" w:space="0" w:color="000000"/>
              <w:right w:val="single" w:sz="4" w:space="0" w:color="auto"/>
            </w:tcBorders>
            <w:shd w:val="clear" w:color="auto" w:fill="auto"/>
            <w:vAlign w:val="center"/>
            <w:hideMark/>
          </w:tcPr>
          <w:p w14:paraId="00890592" w14:textId="77777777"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Wolfcamp</w:t>
            </w: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23A7563C" w14:textId="3479B66E"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WC 1</w:t>
            </w:r>
          </w:p>
        </w:tc>
        <w:tc>
          <w:tcPr>
            <w:tcW w:w="990" w:type="dxa"/>
            <w:tcBorders>
              <w:top w:val="single" w:sz="4" w:space="0" w:color="auto"/>
              <w:left w:val="single" w:sz="4" w:space="0" w:color="auto"/>
              <w:bottom w:val="single" w:sz="4" w:space="0" w:color="auto"/>
              <w:right w:val="single" w:sz="4" w:space="0" w:color="auto"/>
            </w:tcBorders>
          </w:tcPr>
          <w:p w14:paraId="13EB1275" w14:textId="12F7218F"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13.71</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65A3F081" w14:textId="4F3DE0EF"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3.38</w:t>
            </w:r>
          </w:p>
        </w:tc>
        <w:tc>
          <w:tcPr>
            <w:tcW w:w="1140" w:type="dxa"/>
            <w:tcBorders>
              <w:top w:val="nil"/>
              <w:left w:val="nil"/>
              <w:bottom w:val="single" w:sz="8" w:space="0" w:color="auto"/>
              <w:right w:val="single" w:sz="8" w:space="0" w:color="auto"/>
            </w:tcBorders>
            <w:shd w:val="clear" w:color="auto" w:fill="auto"/>
            <w:noWrap/>
            <w:vAlign w:val="center"/>
            <w:hideMark/>
          </w:tcPr>
          <w:p w14:paraId="5D4E78F7"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28.2</w:t>
            </w:r>
          </w:p>
        </w:tc>
        <w:tc>
          <w:tcPr>
            <w:tcW w:w="1191" w:type="dxa"/>
            <w:tcBorders>
              <w:top w:val="nil"/>
              <w:left w:val="nil"/>
              <w:bottom w:val="single" w:sz="8" w:space="0" w:color="auto"/>
              <w:right w:val="single" w:sz="8" w:space="0" w:color="auto"/>
            </w:tcBorders>
            <w:shd w:val="clear" w:color="auto" w:fill="auto"/>
            <w:noWrap/>
            <w:vAlign w:val="center"/>
            <w:hideMark/>
          </w:tcPr>
          <w:p w14:paraId="268373B3"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67.0</w:t>
            </w:r>
          </w:p>
        </w:tc>
        <w:tc>
          <w:tcPr>
            <w:tcW w:w="1402" w:type="dxa"/>
            <w:tcBorders>
              <w:top w:val="nil"/>
              <w:left w:val="nil"/>
              <w:bottom w:val="single" w:sz="8" w:space="0" w:color="auto"/>
              <w:right w:val="single" w:sz="8" w:space="0" w:color="auto"/>
            </w:tcBorders>
            <w:shd w:val="clear" w:color="auto" w:fill="auto"/>
            <w:noWrap/>
            <w:vAlign w:val="center"/>
            <w:hideMark/>
          </w:tcPr>
          <w:p w14:paraId="1BFA56F2"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5.1</w:t>
            </w:r>
          </w:p>
        </w:tc>
      </w:tr>
      <w:tr w:rsidR="004D007B" w:rsidRPr="00D72BC7" w14:paraId="33C63468"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7B8000BD"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78A95C60" w14:textId="26CA0362"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WC 2</w:t>
            </w:r>
          </w:p>
        </w:tc>
        <w:tc>
          <w:tcPr>
            <w:tcW w:w="990" w:type="dxa"/>
            <w:tcBorders>
              <w:top w:val="single" w:sz="4" w:space="0" w:color="auto"/>
              <w:left w:val="single" w:sz="4" w:space="0" w:color="auto"/>
              <w:bottom w:val="single" w:sz="4" w:space="0" w:color="auto"/>
              <w:right w:val="single" w:sz="4" w:space="0" w:color="auto"/>
            </w:tcBorders>
          </w:tcPr>
          <w:p w14:paraId="13B072FB" w14:textId="564CB481"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7.94</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1449C9AF" w14:textId="3C2FDFFB"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1.83</w:t>
            </w:r>
          </w:p>
        </w:tc>
        <w:tc>
          <w:tcPr>
            <w:tcW w:w="1140" w:type="dxa"/>
            <w:tcBorders>
              <w:top w:val="nil"/>
              <w:left w:val="nil"/>
              <w:bottom w:val="single" w:sz="8" w:space="0" w:color="auto"/>
              <w:right w:val="single" w:sz="8" w:space="0" w:color="auto"/>
            </w:tcBorders>
            <w:shd w:val="clear" w:color="auto" w:fill="auto"/>
            <w:noWrap/>
            <w:vAlign w:val="center"/>
            <w:hideMark/>
          </w:tcPr>
          <w:p w14:paraId="6DCB0D52"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15.0</w:t>
            </w:r>
          </w:p>
        </w:tc>
        <w:tc>
          <w:tcPr>
            <w:tcW w:w="1191" w:type="dxa"/>
            <w:tcBorders>
              <w:top w:val="nil"/>
              <w:left w:val="nil"/>
              <w:bottom w:val="single" w:sz="8" w:space="0" w:color="auto"/>
              <w:right w:val="single" w:sz="8" w:space="0" w:color="auto"/>
            </w:tcBorders>
            <w:shd w:val="clear" w:color="auto" w:fill="auto"/>
            <w:noWrap/>
            <w:vAlign w:val="center"/>
            <w:hideMark/>
          </w:tcPr>
          <w:p w14:paraId="21CAFF52"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37.6</w:t>
            </w:r>
          </w:p>
        </w:tc>
        <w:tc>
          <w:tcPr>
            <w:tcW w:w="1402" w:type="dxa"/>
            <w:tcBorders>
              <w:top w:val="nil"/>
              <w:left w:val="nil"/>
              <w:bottom w:val="single" w:sz="8" w:space="0" w:color="auto"/>
              <w:right w:val="single" w:sz="8" w:space="0" w:color="auto"/>
            </w:tcBorders>
            <w:shd w:val="clear" w:color="auto" w:fill="auto"/>
            <w:noWrap/>
            <w:vAlign w:val="center"/>
            <w:hideMark/>
          </w:tcPr>
          <w:p w14:paraId="03B1C270"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45.3</w:t>
            </w:r>
          </w:p>
        </w:tc>
      </w:tr>
      <w:tr w:rsidR="004D007B" w:rsidRPr="00D72BC7" w14:paraId="20B6CC45"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55D55964"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74D32279" w14:textId="5B4E7A03"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WC 3</w:t>
            </w:r>
          </w:p>
        </w:tc>
        <w:tc>
          <w:tcPr>
            <w:tcW w:w="990" w:type="dxa"/>
            <w:tcBorders>
              <w:top w:val="single" w:sz="4" w:space="0" w:color="auto"/>
              <w:left w:val="single" w:sz="4" w:space="0" w:color="auto"/>
              <w:bottom w:val="single" w:sz="4" w:space="0" w:color="auto"/>
              <w:right w:val="single" w:sz="4" w:space="0" w:color="auto"/>
            </w:tcBorders>
          </w:tcPr>
          <w:p w14:paraId="4019E7DD" w14:textId="3C5BBDF6"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7.38</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62DE714B" w14:textId="7337D601"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3.73</w:t>
            </w:r>
          </w:p>
        </w:tc>
        <w:tc>
          <w:tcPr>
            <w:tcW w:w="1140" w:type="dxa"/>
            <w:tcBorders>
              <w:top w:val="nil"/>
              <w:left w:val="nil"/>
              <w:bottom w:val="single" w:sz="8" w:space="0" w:color="auto"/>
              <w:right w:val="single" w:sz="8" w:space="0" w:color="auto"/>
            </w:tcBorders>
            <w:shd w:val="clear" w:color="auto" w:fill="auto"/>
            <w:noWrap/>
            <w:vAlign w:val="center"/>
            <w:hideMark/>
          </w:tcPr>
          <w:p w14:paraId="0AAD3579"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9.6</w:t>
            </w:r>
          </w:p>
        </w:tc>
        <w:tc>
          <w:tcPr>
            <w:tcW w:w="1191" w:type="dxa"/>
            <w:tcBorders>
              <w:top w:val="nil"/>
              <w:left w:val="nil"/>
              <w:bottom w:val="single" w:sz="8" w:space="0" w:color="auto"/>
              <w:right w:val="single" w:sz="8" w:space="0" w:color="auto"/>
            </w:tcBorders>
            <w:shd w:val="clear" w:color="auto" w:fill="auto"/>
            <w:noWrap/>
            <w:vAlign w:val="center"/>
            <w:hideMark/>
          </w:tcPr>
          <w:p w14:paraId="31E913A9"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74.1</w:t>
            </w:r>
          </w:p>
        </w:tc>
        <w:tc>
          <w:tcPr>
            <w:tcW w:w="1402" w:type="dxa"/>
            <w:tcBorders>
              <w:top w:val="nil"/>
              <w:left w:val="nil"/>
              <w:bottom w:val="single" w:sz="8" w:space="0" w:color="auto"/>
              <w:right w:val="single" w:sz="8" w:space="0" w:color="auto"/>
            </w:tcBorders>
            <w:shd w:val="clear" w:color="auto" w:fill="auto"/>
            <w:noWrap/>
            <w:vAlign w:val="center"/>
            <w:hideMark/>
          </w:tcPr>
          <w:p w14:paraId="55A416C8"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16.0</w:t>
            </w:r>
          </w:p>
        </w:tc>
      </w:tr>
      <w:tr w:rsidR="004D007B" w:rsidRPr="00D72BC7" w14:paraId="58965DA7" w14:textId="77777777" w:rsidTr="004D007B">
        <w:trPr>
          <w:trHeight w:val="282"/>
        </w:trPr>
        <w:tc>
          <w:tcPr>
            <w:tcW w:w="1336" w:type="dxa"/>
            <w:tcBorders>
              <w:top w:val="nil"/>
              <w:left w:val="single" w:sz="8" w:space="0" w:color="auto"/>
              <w:bottom w:val="single" w:sz="8" w:space="0" w:color="auto"/>
              <w:right w:val="single" w:sz="4" w:space="0" w:color="auto"/>
            </w:tcBorders>
            <w:shd w:val="clear" w:color="auto" w:fill="auto"/>
            <w:vAlign w:val="center"/>
            <w:hideMark/>
          </w:tcPr>
          <w:p w14:paraId="1FC727AB" w14:textId="77777777"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Utica</w:t>
            </w: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3649923B" w14:textId="124CDBFC"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UT 1</w:t>
            </w:r>
          </w:p>
        </w:tc>
        <w:tc>
          <w:tcPr>
            <w:tcW w:w="990" w:type="dxa"/>
            <w:tcBorders>
              <w:top w:val="single" w:sz="4" w:space="0" w:color="auto"/>
              <w:left w:val="single" w:sz="4" w:space="0" w:color="auto"/>
              <w:bottom w:val="single" w:sz="4" w:space="0" w:color="auto"/>
              <w:right w:val="single" w:sz="4" w:space="0" w:color="auto"/>
            </w:tcBorders>
          </w:tcPr>
          <w:p w14:paraId="193422C9" w14:textId="742F39FB"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10.79</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3F7BA35F" w14:textId="3CE0DABC"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0.86</w:t>
            </w:r>
          </w:p>
        </w:tc>
        <w:tc>
          <w:tcPr>
            <w:tcW w:w="1140" w:type="dxa"/>
            <w:tcBorders>
              <w:top w:val="nil"/>
              <w:left w:val="nil"/>
              <w:bottom w:val="single" w:sz="8" w:space="0" w:color="auto"/>
              <w:right w:val="single" w:sz="8" w:space="0" w:color="auto"/>
            </w:tcBorders>
            <w:shd w:val="clear" w:color="auto" w:fill="auto"/>
            <w:noWrap/>
            <w:vAlign w:val="center"/>
            <w:hideMark/>
          </w:tcPr>
          <w:p w14:paraId="0537475C"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70.7</w:t>
            </w:r>
          </w:p>
        </w:tc>
        <w:tc>
          <w:tcPr>
            <w:tcW w:w="1191" w:type="dxa"/>
            <w:tcBorders>
              <w:top w:val="nil"/>
              <w:left w:val="nil"/>
              <w:bottom w:val="single" w:sz="8" w:space="0" w:color="auto"/>
              <w:right w:val="single" w:sz="8" w:space="0" w:color="auto"/>
            </w:tcBorders>
            <w:shd w:val="clear" w:color="auto" w:fill="auto"/>
            <w:noWrap/>
            <w:vAlign w:val="center"/>
            <w:hideMark/>
          </w:tcPr>
          <w:p w14:paraId="34B951B7"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26.2</w:t>
            </w:r>
          </w:p>
        </w:tc>
        <w:tc>
          <w:tcPr>
            <w:tcW w:w="1402" w:type="dxa"/>
            <w:tcBorders>
              <w:top w:val="nil"/>
              <w:left w:val="nil"/>
              <w:bottom w:val="single" w:sz="8" w:space="0" w:color="auto"/>
              <w:right w:val="single" w:sz="8" w:space="0" w:color="auto"/>
            </w:tcBorders>
            <w:shd w:val="clear" w:color="auto" w:fill="auto"/>
            <w:noWrap/>
            <w:vAlign w:val="center"/>
            <w:hideMark/>
          </w:tcPr>
          <w:p w14:paraId="4480A349"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1.0</w:t>
            </w:r>
          </w:p>
        </w:tc>
      </w:tr>
      <w:tr w:rsidR="004D007B" w:rsidRPr="00D72BC7" w14:paraId="74B3965B" w14:textId="77777777" w:rsidTr="004D007B">
        <w:trPr>
          <w:trHeight w:val="282"/>
        </w:trPr>
        <w:tc>
          <w:tcPr>
            <w:tcW w:w="1336" w:type="dxa"/>
            <w:vMerge w:val="restart"/>
            <w:tcBorders>
              <w:top w:val="nil"/>
              <w:left w:val="single" w:sz="8" w:space="0" w:color="auto"/>
              <w:bottom w:val="single" w:sz="8" w:space="0" w:color="000000"/>
              <w:right w:val="single" w:sz="4" w:space="0" w:color="auto"/>
            </w:tcBorders>
            <w:shd w:val="clear" w:color="auto" w:fill="auto"/>
            <w:vAlign w:val="center"/>
            <w:hideMark/>
          </w:tcPr>
          <w:p w14:paraId="1B93C0D0" w14:textId="77777777"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Bakken</w:t>
            </w: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0E58A9AE" w14:textId="7CCE91EF"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BK 1</w:t>
            </w:r>
          </w:p>
        </w:tc>
        <w:tc>
          <w:tcPr>
            <w:tcW w:w="990" w:type="dxa"/>
            <w:tcBorders>
              <w:top w:val="single" w:sz="4" w:space="0" w:color="auto"/>
              <w:left w:val="single" w:sz="4" w:space="0" w:color="auto"/>
              <w:bottom w:val="single" w:sz="4" w:space="0" w:color="auto"/>
              <w:right w:val="single" w:sz="4" w:space="0" w:color="auto"/>
            </w:tcBorders>
          </w:tcPr>
          <w:p w14:paraId="79FF9483" w14:textId="04923007"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4.47</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7A7241F0" w14:textId="00272D40"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0.19</w:t>
            </w:r>
          </w:p>
        </w:tc>
        <w:tc>
          <w:tcPr>
            <w:tcW w:w="1140" w:type="dxa"/>
            <w:tcBorders>
              <w:top w:val="nil"/>
              <w:left w:val="nil"/>
              <w:bottom w:val="single" w:sz="8" w:space="0" w:color="auto"/>
              <w:right w:val="single" w:sz="8" w:space="0" w:color="auto"/>
            </w:tcBorders>
            <w:shd w:val="clear" w:color="auto" w:fill="auto"/>
            <w:noWrap/>
            <w:vAlign w:val="center"/>
            <w:hideMark/>
          </w:tcPr>
          <w:p w14:paraId="0C588A34"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18.0</w:t>
            </w:r>
          </w:p>
        </w:tc>
        <w:tc>
          <w:tcPr>
            <w:tcW w:w="1191" w:type="dxa"/>
            <w:tcBorders>
              <w:top w:val="nil"/>
              <w:left w:val="nil"/>
              <w:bottom w:val="single" w:sz="8" w:space="0" w:color="auto"/>
              <w:right w:val="single" w:sz="8" w:space="0" w:color="auto"/>
            </w:tcBorders>
            <w:shd w:val="clear" w:color="auto" w:fill="auto"/>
            <w:noWrap/>
            <w:vAlign w:val="center"/>
            <w:hideMark/>
          </w:tcPr>
          <w:p w14:paraId="3BBAA3AA"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49.0</w:t>
            </w:r>
          </w:p>
        </w:tc>
        <w:tc>
          <w:tcPr>
            <w:tcW w:w="1402" w:type="dxa"/>
            <w:tcBorders>
              <w:top w:val="nil"/>
              <w:left w:val="nil"/>
              <w:bottom w:val="single" w:sz="8" w:space="0" w:color="auto"/>
              <w:right w:val="single" w:sz="8" w:space="0" w:color="auto"/>
            </w:tcBorders>
            <w:shd w:val="clear" w:color="auto" w:fill="auto"/>
            <w:noWrap/>
            <w:vAlign w:val="center"/>
            <w:hideMark/>
          </w:tcPr>
          <w:p w14:paraId="02258222"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33.0</w:t>
            </w:r>
          </w:p>
        </w:tc>
      </w:tr>
      <w:tr w:rsidR="004D007B" w:rsidRPr="00D72BC7" w14:paraId="06B6E15F"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289C28C1"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09D44C28" w14:textId="65DC4904"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BK 2</w:t>
            </w:r>
          </w:p>
        </w:tc>
        <w:tc>
          <w:tcPr>
            <w:tcW w:w="990" w:type="dxa"/>
            <w:tcBorders>
              <w:top w:val="single" w:sz="4" w:space="0" w:color="auto"/>
              <w:left w:val="single" w:sz="4" w:space="0" w:color="auto"/>
              <w:bottom w:val="single" w:sz="4" w:space="0" w:color="auto"/>
              <w:right w:val="single" w:sz="4" w:space="0" w:color="auto"/>
            </w:tcBorders>
          </w:tcPr>
          <w:p w14:paraId="335C8292" w14:textId="2FF640B0"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12.94</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307A5E6B" w14:textId="5CF1627F"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0.13</w:t>
            </w:r>
          </w:p>
        </w:tc>
        <w:tc>
          <w:tcPr>
            <w:tcW w:w="1140" w:type="dxa"/>
            <w:tcBorders>
              <w:top w:val="nil"/>
              <w:left w:val="nil"/>
              <w:bottom w:val="single" w:sz="8" w:space="0" w:color="auto"/>
              <w:right w:val="single" w:sz="8" w:space="0" w:color="auto"/>
            </w:tcBorders>
            <w:shd w:val="clear" w:color="auto" w:fill="auto"/>
            <w:noWrap/>
            <w:vAlign w:val="center"/>
            <w:hideMark/>
          </w:tcPr>
          <w:p w14:paraId="6184F813"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47.0</w:t>
            </w:r>
          </w:p>
        </w:tc>
        <w:tc>
          <w:tcPr>
            <w:tcW w:w="1191" w:type="dxa"/>
            <w:tcBorders>
              <w:top w:val="nil"/>
              <w:left w:val="nil"/>
              <w:bottom w:val="single" w:sz="8" w:space="0" w:color="auto"/>
              <w:right w:val="single" w:sz="8" w:space="0" w:color="auto"/>
            </w:tcBorders>
            <w:shd w:val="clear" w:color="auto" w:fill="auto"/>
            <w:noWrap/>
            <w:vAlign w:val="center"/>
            <w:hideMark/>
          </w:tcPr>
          <w:p w14:paraId="452DDC80"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23.0</w:t>
            </w:r>
          </w:p>
        </w:tc>
        <w:tc>
          <w:tcPr>
            <w:tcW w:w="1402" w:type="dxa"/>
            <w:tcBorders>
              <w:top w:val="nil"/>
              <w:left w:val="nil"/>
              <w:bottom w:val="single" w:sz="8" w:space="0" w:color="auto"/>
              <w:right w:val="single" w:sz="8" w:space="0" w:color="auto"/>
            </w:tcBorders>
            <w:shd w:val="clear" w:color="auto" w:fill="auto"/>
            <w:noWrap/>
            <w:vAlign w:val="center"/>
            <w:hideMark/>
          </w:tcPr>
          <w:p w14:paraId="0B70EE0C"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29.0</w:t>
            </w:r>
          </w:p>
        </w:tc>
      </w:tr>
      <w:tr w:rsidR="004D007B" w:rsidRPr="00D72BC7" w14:paraId="2DB4E328" w14:textId="77777777" w:rsidTr="004D007B">
        <w:trPr>
          <w:trHeight w:val="282"/>
        </w:trPr>
        <w:tc>
          <w:tcPr>
            <w:tcW w:w="1336" w:type="dxa"/>
            <w:vMerge/>
            <w:tcBorders>
              <w:top w:val="nil"/>
              <w:left w:val="single" w:sz="8" w:space="0" w:color="auto"/>
              <w:bottom w:val="single" w:sz="8" w:space="0" w:color="000000"/>
              <w:right w:val="single" w:sz="4" w:space="0" w:color="auto"/>
            </w:tcBorders>
            <w:vAlign w:val="center"/>
            <w:hideMark/>
          </w:tcPr>
          <w:p w14:paraId="30F0A845"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8" w:space="0" w:color="auto"/>
              <w:right w:val="single" w:sz="4" w:space="0" w:color="auto"/>
            </w:tcBorders>
            <w:shd w:val="clear" w:color="auto" w:fill="auto"/>
            <w:noWrap/>
            <w:vAlign w:val="center"/>
            <w:hideMark/>
          </w:tcPr>
          <w:p w14:paraId="1B741FBB" w14:textId="04CC9A0C"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BK 3</w:t>
            </w:r>
          </w:p>
        </w:tc>
        <w:tc>
          <w:tcPr>
            <w:tcW w:w="990" w:type="dxa"/>
            <w:tcBorders>
              <w:top w:val="single" w:sz="4" w:space="0" w:color="auto"/>
              <w:left w:val="single" w:sz="4" w:space="0" w:color="auto"/>
              <w:bottom w:val="single" w:sz="4" w:space="0" w:color="auto"/>
              <w:right w:val="single" w:sz="4" w:space="0" w:color="auto"/>
            </w:tcBorders>
          </w:tcPr>
          <w:p w14:paraId="3AB3DC8B" w14:textId="4BD196DD"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8.36</w:t>
            </w:r>
          </w:p>
        </w:tc>
        <w:tc>
          <w:tcPr>
            <w:tcW w:w="1031" w:type="dxa"/>
            <w:tcBorders>
              <w:top w:val="nil"/>
              <w:left w:val="single" w:sz="4" w:space="0" w:color="auto"/>
              <w:bottom w:val="single" w:sz="8" w:space="0" w:color="auto"/>
              <w:right w:val="single" w:sz="8" w:space="0" w:color="auto"/>
            </w:tcBorders>
            <w:shd w:val="clear" w:color="auto" w:fill="auto"/>
            <w:noWrap/>
            <w:vAlign w:val="center"/>
            <w:hideMark/>
          </w:tcPr>
          <w:p w14:paraId="50F21968" w14:textId="7F09EC1C"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0.31</w:t>
            </w:r>
          </w:p>
        </w:tc>
        <w:tc>
          <w:tcPr>
            <w:tcW w:w="1140" w:type="dxa"/>
            <w:tcBorders>
              <w:top w:val="nil"/>
              <w:left w:val="nil"/>
              <w:bottom w:val="single" w:sz="8" w:space="0" w:color="auto"/>
              <w:right w:val="single" w:sz="8" w:space="0" w:color="auto"/>
            </w:tcBorders>
            <w:shd w:val="clear" w:color="auto" w:fill="auto"/>
            <w:noWrap/>
            <w:vAlign w:val="center"/>
            <w:hideMark/>
          </w:tcPr>
          <w:p w14:paraId="72C587C4"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3.0</w:t>
            </w:r>
          </w:p>
        </w:tc>
        <w:tc>
          <w:tcPr>
            <w:tcW w:w="1191" w:type="dxa"/>
            <w:tcBorders>
              <w:top w:val="nil"/>
              <w:left w:val="nil"/>
              <w:bottom w:val="single" w:sz="8" w:space="0" w:color="auto"/>
              <w:right w:val="single" w:sz="8" w:space="0" w:color="auto"/>
            </w:tcBorders>
            <w:shd w:val="clear" w:color="auto" w:fill="auto"/>
            <w:noWrap/>
            <w:vAlign w:val="center"/>
            <w:hideMark/>
          </w:tcPr>
          <w:p w14:paraId="1EF65401"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24.0</w:t>
            </w:r>
          </w:p>
        </w:tc>
        <w:tc>
          <w:tcPr>
            <w:tcW w:w="1402" w:type="dxa"/>
            <w:tcBorders>
              <w:top w:val="nil"/>
              <w:left w:val="nil"/>
              <w:bottom w:val="single" w:sz="8" w:space="0" w:color="auto"/>
              <w:right w:val="single" w:sz="8" w:space="0" w:color="auto"/>
            </w:tcBorders>
            <w:shd w:val="clear" w:color="auto" w:fill="auto"/>
            <w:noWrap/>
            <w:vAlign w:val="center"/>
            <w:hideMark/>
          </w:tcPr>
          <w:p w14:paraId="6B01701F"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72.0</w:t>
            </w:r>
          </w:p>
        </w:tc>
      </w:tr>
      <w:tr w:rsidR="004D007B" w:rsidRPr="00D72BC7" w14:paraId="0298951F" w14:textId="77777777" w:rsidTr="004D007B">
        <w:trPr>
          <w:trHeight w:val="282"/>
        </w:trPr>
        <w:tc>
          <w:tcPr>
            <w:tcW w:w="1336" w:type="dxa"/>
            <w:vMerge/>
            <w:tcBorders>
              <w:top w:val="nil"/>
              <w:left w:val="single" w:sz="8" w:space="0" w:color="auto"/>
              <w:bottom w:val="single" w:sz="4" w:space="0" w:color="auto"/>
              <w:right w:val="single" w:sz="4" w:space="0" w:color="auto"/>
            </w:tcBorders>
            <w:vAlign w:val="center"/>
            <w:hideMark/>
          </w:tcPr>
          <w:p w14:paraId="0F7B3A05" w14:textId="77777777" w:rsidR="004D007B" w:rsidRPr="00D72BC7" w:rsidRDefault="004D007B" w:rsidP="006C24ED">
            <w:pPr>
              <w:spacing w:after="0" w:line="240" w:lineRule="auto"/>
              <w:rPr>
                <w:rFonts w:ascii="Calibri" w:eastAsia="Times New Roman" w:hAnsi="Calibri" w:cs="Calibri"/>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56D860C" w14:textId="4CFB636D" w:rsidR="004D007B" w:rsidRPr="00D72BC7" w:rsidRDefault="004D007B" w:rsidP="006C24ED">
            <w:pPr>
              <w:spacing w:after="0" w:line="240" w:lineRule="auto"/>
              <w:rPr>
                <w:rFonts w:ascii="Calibri" w:eastAsia="Times New Roman" w:hAnsi="Calibri" w:cs="Calibri"/>
                <w:color w:val="000000"/>
              </w:rPr>
            </w:pPr>
            <w:r w:rsidRPr="00D72BC7">
              <w:rPr>
                <w:rFonts w:ascii="Calibri" w:eastAsia="Times New Roman" w:hAnsi="Calibri" w:cs="Calibri"/>
                <w:color w:val="000000"/>
              </w:rPr>
              <w:t>BK 4</w:t>
            </w:r>
          </w:p>
        </w:tc>
        <w:tc>
          <w:tcPr>
            <w:tcW w:w="990" w:type="dxa"/>
            <w:tcBorders>
              <w:top w:val="single" w:sz="4" w:space="0" w:color="auto"/>
              <w:left w:val="single" w:sz="4" w:space="0" w:color="auto"/>
              <w:bottom w:val="single" w:sz="4" w:space="0" w:color="auto"/>
              <w:right w:val="single" w:sz="4" w:space="0" w:color="auto"/>
            </w:tcBorders>
          </w:tcPr>
          <w:p w14:paraId="78440423" w14:textId="28939809"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7.86</w:t>
            </w:r>
          </w:p>
        </w:tc>
        <w:tc>
          <w:tcPr>
            <w:tcW w:w="1031" w:type="dxa"/>
            <w:tcBorders>
              <w:top w:val="nil"/>
              <w:left w:val="single" w:sz="4" w:space="0" w:color="auto"/>
              <w:bottom w:val="single" w:sz="4" w:space="0" w:color="auto"/>
              <w:right w:val="single" w:sz="8" w:space="0" w:color="auto"/>
            </w:tcBorders>
            <w:shd w:val="clear" w:color="auto" w:fill="auto"/>
            <w:noWrap/>
            <w:vAlign w:val="center"/>
            <w:hideMark/>
          </w:tcPr>
          <w:p w14:paraId="55BC1EA0" w14:textId="2120896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0.35</w:t>
            </w:r>
          </w:p>
        </w:tc>
        <w:tc>
          <w:tcPr>
            <w:tcW w:w="1140" w:type="dxa"/>
            <w:tcBorders>
              <w:top w:val="nil"/>
              <w:left w:val="nil"/>
              <w:bottom w:val="single" w:sz="4" w:space="0" w:color="auto"/>
              <w:right w:val="single" w:sz="8" w:space="0" w:color="auto"/>
            </w:tcBorders>
            <w:shd w:val="clear" w:color="auto" w:fill="auto"/>
            <w:noWrap/>
            <w:vAlign w:val="center"/>
            <w:hideMark/>
          </w:tcPr>
          <w:p w14:paraId="2CEFB6AB"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15.0</w:t>
            </w:r>
          </w:p>
        </w:tc>
        <w:tc>
          <w:tcPr>
            <w:tcW w:w="1191" w:type="dxa"/>
            <w:tcBorders>
              <w:top w:val="nil"/>
              <w:left w:val="nil"/>
              <w:bottom w:val="single" w:sz="4" w:space="0" w:color="auto"/>
              <w:right w:val="single" w:sz="8" w:space="0" w:color="auto"/>
            </w:tcBorders>
            <w:shd w:val="clear" w:color="auto" w:fill="auto"/>
            <w:noWrap/>
            <w:vAlign w:val="center"/>
            <w:hideMark/>
          </w:tcPr>
          <w:p w14:paraId="033F9019"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26.0</w:t>
            </w:r>
          </w:p>
        </w:tc>
        <w:tc>
          <w:tcPr>
            <w:tcW w:w="1402" w:type="dxa"/>
            <w:tcBorders>
              <w:top w:val="nil"/>
              <w:left w:val="nil"/>
              <w:bottom w:val="single" w:sz="4" w:space="0" w:color="auto"/>
              <w:right w:val="single" w:sz="8" w:space="0" w:color="auto"/>
            </w:tcBorders>
            <w:shd w:val="clear" w:color="auto" w:fill="auto"/>
            <w:noWrap/>
            <w:vAlign w:val="center"/>
            <w:hideMark/>
          </w:tcPr>
          <w:p w14:paraId="3887B79E" w14:textId="77777777" w:rsidR="004D007B" w:rsidRPr="00D72BC7" w:rsidRDefault="004D007B" w:rsidP="006C24ED">
            <w:pPr>
              <w:spacing w:after="0" w:line="240" w:lineRule="auto"/>
              <w:jc w:val="right"/>
              <w:rPr>
                <w:rFonts w:ascii="Calibri" w:eastAsia="Times New Roman" w:hAnsi="Calibri" w:cs="Calibri"/>
                <w:color w:val="000000"/>
              </w:rPr>
            </w:pPr>
            <w:r w:rsidRPr="00D72BC7">
              <w:rPr>
                <w:rFonts w:ascii="Calibri" w:eastAsia="Times New Roman" w:hAnsi="Calibri" w:cs="Calibri"/>
                <w:color w:val="000000"/>
              </w:rPr>
              <w:t>59.0</w:t>
            </w:r>
          </w:p>
        </w:tc>
      </w:tr>
      <w:tr w:rsidR="004D007B" w:rsidRPr="00D72BC7" w14:paraId="55DBD1CF" w14:textId="77777777" w:rsidTr="004D007B">
        <w:trPr>
          <w:trHeight w:val="282"/>
        </w:trPr>
        <w:tc>
          <w:tcPr>
            <w:tcW w:w="1336" w:type="dxa"/>
            <w:tcBorders>
              <w:top w:val="single" w:sz="4" w:space="0" w:color="auto"/>
              <w:left w:val="single" w:sz="4" w:space="0" w:color="auto"/>
              <w:bottom w:val="single" w:sz="4" w:space="0" w:color="auto"/>
              <w:right w:val="single" w:sz="4" w:space="0" w:color="auto"/>
            </w:tcBorders>
            <w:vAlign w:val="center"/>
          </w:tcPr>
          <w:p w14:paraId="359F4294" w14:textId="5A823E82" w:rsidR="004D007B" w:rsidRPr="00D72BC7"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Berea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A09D9" w14:textId="3E344660" w:rsidR="004D007B" w:rsidRPr="00D72BC7"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Berea SS</w:t>
            </w:r>
          </w:p>
        </w:tc>
        <w:tc>
          <w:tcPr>
            <w:tcW w:w="990" w:type="dxa"/>
            <w:tcBorders>
              <w:top w:val="single" w:sz="4" w:space="0" w:color="auto"/>
              <w:left w:val="single" w:sz="4" w:space="0" w:color="auto"/>
              <w:bottom w:val="single" w:sz="4" w:space="0" w:color="auto"/>
              <w:right w:val="single" w:sz="4" w:space="0" w:color="auto"/>
            </w:tcBorders>
          </w:tcPr>
          <w:p w14:paraId="16E89AC2" w14:textId="582D02D4"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18.87</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5BE8B" w14:textId="07B7C492"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0.02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BD1EE" w14:textId="05386BE4"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185FA" w14:textId="1A93CD13"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90.8</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DC4F3" w14:textId="72A0D303"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3.6</w:t>
            </w:r>
          </w:p>
        </w:tc>
      </w:tr>
      <w:tr w:rsidR="004D007B" w:rsidRPr="00D72BC7" w14:paraId="6E5A1424" w14:textId="77777777" w:rsidTr="005829DB">
        <w:trPr>
          <w:trHeight w:val="282"/>
        </w:trPr>
        <w:tc>
          <w:tcPr>
            <w:tcW w:w="1336" w:type="dxa"/>
            <w:tcBorders>
              <w:top w:val="single" w:sz="4" w:space="0" w:color="auto"/>
              <w:left w:val="single" w:sz="4" w:space="0" w:color="auto"/>
              <w:bottom w:val="single" w:sz="4" w:space="0" w:color="auto"/>
              <w:right w:val="single" w:sz="4" w:space="0" w:color="auto"/>
            </w:tcBorders>
            <w:vAlign w:val="center"/>
          </w:tcPr>
          <w:p w14:paraId="60A87B4B" w14:textId="1AAE745F" w:rsidR="004D007B"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Lyon</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EDB97" w14:textId="3196569D" w:rsidR="004D007B"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Lyon SS</w:t>
            </w:r>
          </w:p>
        </w:tc>
        <w:tc>
          <w:tcPr>
            <w:tcW w:w="990" w:type="dxa"/>
            <w:tcBorders>
              <w:top w:val="single" w:sz="4" w:space="0" w:color="auto"/>
              <w:left w:val="single" w:sz="4" w:space="0" w:color="auto"/>
              <w:bottom w:val="single" w:sz="4" w:space="0" w:color="auto"/>
              <w:right w:val="single" w:sz="4" w:space="0" w:color="auto"/>
            </w:tcBorders>
          </w:tcPr>
          <w:p w14:paraId="158B068D" w14:textId="181DE432"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5.72</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708C5" w14:textId="051EA21C"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0.04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8343A" w14:textId="2F349E10"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85390" w14:textId="49F66BD3"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85.0</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A8185" w14:textId="53A62EAB"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r>
      <w:tr w:rsidR="004D007B" w:rsidRPr="00D72BC7" w14:paraId="7147CAC8" w14:textId="77777777" w:rsidTr="005829DB">
        <w:trPr>
          <w:trHeight w:val="282"/>
        </w:trPr>
        <w:tc>
          <w:tcPr>
            <w:tcW w:w="1336" w:type="dxa"/>
            <w:tcBorders>
              <w:top w:val="single" w:sz="4" w:space="0" w:color="auto"/>
              <w:left w:val="single" w:sz="4" w:space="0" w:color="auto"/>
              <w:bottom w:val="single" w:sz="4" w:space="0" w:color="auto"/>
              <w:right w:val="single" w:sz="4" w:space="0" w:color="auto"/>
            </w:tcBorders>
            <w:vAlign w:val="center"/>
          </w:tcPr>
          <w:p w14:paraId="00C744FC" w14:textId="4709F1A5" w:rsidR="004D007B"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Illinois Basin</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E31EA" w14:textId="7DFCB882" w:rsidR="004D007B" w:rsidRDefault="004D007B" w:rsidP="006C24ED">
            <w:pPr>
              <w:spacing w:after="0" w:line="240" w:lineRule="auto"/>
              <w:rPr>
                <w:rFonts w:ascii="Calibri" w:eastAsia="Times New Roman" w:hAnsi="Calibri" w:cs="Calibri"/>
                <w:color w:val="000000"/>
              </w:rPr>
            </w:pPr>
            <w:r>
              <w:rPr>
                <w:rFonts w:ascii="Calibri" w:eastAsia="Times New Roman" w:hAnsi="Calibri" w:cs="Calibri"/>
                <w:color w:val="000000"/>
              </w:rPr>
              <w:t>ILB</w:t>
            </w:r>
          </w:p>
        </w:tc>
        <w:tc>
          <w:tcPr>
            <w:tcW w:w="990" w:type="dxa"/>
            <w:tcBorders>
              <w:top w:val="single" w:sz="4" w:space="0" w:color="auto"/>
              <w:left w:val="single" w:sz="4" w:space="0" w:color="auto"/>
              <w:bottom w:val="single" w:sz="4" w:space="0" w:color="auto"/>
              <w:right w:val="single" w:sz="4" w:space="0" w:color="auto"/>
            </w:tcBorders>
          </w:tcPr>
          <w:p w14:paraId="70BDCAF4" w14:textId="1FE95289" w:rsidR="004D007B" w:rsidRPr="00D72BC7"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7.90</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FDC11" w14:textId="46070C61"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2.30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A4188" w14:textId="3DFEE589"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18.5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0D194" w14:textId="0C39719C"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76.8</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4E612" w14:textId="687C1F65" w:rsidR="004D007B" w:rsidRDefault="004D007B" w:rsidP="006C24ED">
            <w:pPr>
              <w:spacing w:after="0" w:line="240" w:lineRule="auto"/>
              <w:jc w:val="right"/>
              <w:rPr>
                <w:rFonts w:ascii="Calibri" w:eastAsia="Times New Roman" w:hAnsi="Calibri" w:cs="Calibri"/>
                <w:color w:val="000000"/>
              </w:rPr>
            </w:pPr>
            <w:r>
              <w:rPr>
                <w:rFonts w:ascii="Calibri" w:eastAsia="Times New Roman" w:hAnsi="Calibri" w:cs="Calibri"/>
                <w:color w:val="000000"/>
              </w:rPr>
              <w:t>4.7</w:t>
            </w:r>
          </w:p>
        </w:tc>
      </w:tr>
    </w:tbl>
    <w:p w14:paraId="219ACEB1" w14:textId="77777777" w:rsidR="004D007B" w:rsidRDefault="004D007B" w:rsidP="00416B60">
      <w:pPr>
        <w:keepNext/>
        <w:spacing w:line="480" w:lineRule="auto"/>
        <w:jc w:val="center"/>
      </w:pPr>
    </w:p>
    <w:p w14:paraId="0101E098" w14:textId="2369D07D" w:rsidR="004D007B" w:rsidRPr="004D44A8" w:rsidRDefault="004D007B" w:rsidP="004D007B">
      <w:pPr>
        <w:spacing w:after="0" w:line="480" w:lineRule="auto"/>
        <w:jc w:val="both"/>
        <w:rPr>
          <w:rFonts w:ascii="Times New Roman" w:eastAsia="Times New Roman" w:hAnsi="Times New Roman" w:cs="Times New Roman"/>
          <w:sz w:val="24"/>
          <w:szCs w:val="24"/>
        </w:rPr>
      </w:pPr>
      <w:r w:rsidRPr="007E129E">
        <w:rPr>
          <w:rFonts w:ascii="Times New Roman" w:hAnsi="Times New Roman" w:cs="Times New Roman"/>
          <w:b/>
          <w:bCs/>
          <w:sz w:val="24"/>
          <w:szCs w:val="24"/>
        </w:rPr>
        <w:t>Figure 3-5</w:t>
      </w:r>
      <w:r>
        <w:rPr>
          <w:rFonts w:ascii="Times New Roman" w:hAnsi="Times New Roman" w:cs="Times New Roman"/>
          <w:sz w:val="24"/>
          <w:szCs w:val="24"/>
        </w:rPr>
        <w:t xml:space="preserve"> shows that </w:t>
      </w:r>
      <w:r>
        <w:rPr>
          <w:rFonts w:ascii="Times New Roman" w:eastAsia="Times New Roman" w:hAnsi="Times New Roman" w:cs="Times New Roman"/>
          <w:sz w:val="24"/>
          <w:szCs w:val="24"/>
        </w:rPr>
        <w:t xml:space="preserve">the </w:t>
      </w:r>
      <w:r w:rsidR="00FD1225">
        <w:rPr>
          <w:rFonts w:ascii="Times New Roman" w:eastAsia="Times New Roman" w:hAnsi="Times New Roman" w:cs="Times New Roman"/>
          <w:sz w:val="24"/>
          <w:szCs w:val="24"/>
        </w:rPr>
        <w:t xml:space="preserve">main </w:t>
      </w:r>
      <w:r>
        <w:rPr>
          <w:rFonts w:ascii="Times New Roman" w:eastAsia="Times New Roman" w:hAnsi="Times New Roman" w:cs="Times New Roman"/>
          <w:sz w:val="24"/>
          <w:szCs w:val="24"/>
        </w:rPr>
        <w:t xml:space="preserve">pore throat </w:t>
      </w:r>
      <w:r w:rsidR="00FD1225">
        <w:rPr>
          <w:rFonts w:ascii="Times New Roman" w:eastAsia="Times New Roman" w:hAnsi="Times New Roman" w:cs="Times New Roman"/>
          <w:sz w:val="24"/>
          <w:szCs w:val="24"/>
        </w:rPr>
        <w:t>radi</w:t>
      </w:r>
      <w:r w:rsidR="0045147D">
        <w:rPr>
          <w:rFonts w:ascii="Times New Roman" w:eastAsia="Times New Roman" w:hAnsi="Times New Roman" w:cs="Times New Roman"/>
          <w:sz w:val="24"/>
          <w:szCs w:val="24"/>
        </w:rPr>
        <w:t>i</w:t>
      </w:r>
      <w:r w:rsidR="00FD12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the </w:t>
      </w:r>
      <w:r w:rsidR="005B02DA">
        <w:rPr>
          <w:rFonts w:ascii="Times New Roman" w:eastAsia="Times New Roman" w:hAnsi="Times New Roman" w:cs="Times New Roman"/>
          <w:sz w:val="24"/>
          <w:szCs w:val="24"/>
        </w:rPr>
        <w:t>tight rock</w:t>
      </w:r>
      <w:r>
        <w:rPr>
          <w:rFonts w:ascii="Times New Roman" w:eastAsia="Times New Roman" w:hAnsi="Times New Roman" w:cs="Times New Roman"/>
          <w:sz w:val="24"/>
          <w:szCs w:val="24"/>
        </w:rPr>
        <w:t xml:space="preserve"> samples are below 20 nm</w:t>
      </w:r>
      <w:r w:rsidR="00312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the sandstone</w:t>
      </w:r>
      <w:r w:rsidR="00312F9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have large pore throats in the micro</w:t>
      </w:r>
      <w:r w:rsidR="00FD1225">
        <w:rPr>
          <w:rFonts w:ascii="Times New Roman" w:eastAsia="Times New Roman" w:hAnsi="Times New Roman" w:cs="Times New Roman"/>
          <w:sz w:val="24"/>
          <w:szCs w:val="24"/>
        </w:rPr>
        <w:t>meter</w:t>
      </w:r>
      <w:r>
        <w:rPr>
          <w:rFonts w:ascii="Times New Roman" w:eastAsia="Times New Roman" w:hAnsi="Times New Roman" w:cs="Times New Roman"/>
          <w:sz w:val="24"/>
          <w:szCs w:val="24"/>
        </w:rPr>
        <w:t xml:space="preserve"> range</w:t>
      </w:r>
      <w:r w:rsidR="00FD1225">
        <w:rPr>
          <w:rFonts w:ascii="Times New Roman" w:eastAsia="Times New Roman" w:hAnsi="Times New Roman" w:cs="Times New Roman"/>
          <w:sz w:val="24"/>
          <w:szCs w:val="24"/>
        </w:rPr>
        <w:t xml:space="preserve"> (0.1 – 3 µm)</w:t>
      </w:r>
      <w:r>
        <w:rPr>
          <w:rFonts w:ascii="Times New Roman" w:eastAsia="Times New Roman" w:hAnsi="Times New Roman" w:cs="Times New Roman"/>
          <w:sz w:val="24"/>
          <w:szCs w:val="24"/>
        </w:rPr>
        <w:t xml:space="preserve">. </w:t>
      </w:r>
    </w:p>
    <w:p w14:paraId="2B3FA2EC" w14:textId="4011D719" w:rsidR="004D007B" w:rsidRPr="004D007B" w:rsidRDefault="004D007B" w:rsidP="004D007B">
      <w:pPr>
        <w:jc w:val="both"/>
        <w:rPr>
          <w:rFonts w:ascii="Times New Roman" w:hAnsi="Times New Roman" w:cs="Times New Roman"/>
          <w:sz w:val="24"/>
          <w:szCs w:val="24"/>
        </w:rPr>
      </w:pPr>
      <w:r w:rsidRPr="004D007B">
        <w:rPr>
          <w:rFonts w:ascii="Times New Roman" w:hAnsi="Times New Roman" w:cs="Times New Roman"/>
          <w:sz w:val="24"/>
          <w:szCs w:val="24"/>
        </w:rPr>
        <w:br w:type="page"/>
      </w:r>
    </w:p>
    <w:p w14:paraId="1A08CCD4" w14:textId="69816965" w:rsidR="004D007B" w:rsidRDefault="00B66EA6" w:rsidP="005829DB">
      <w:pPr>
        <w:keepNext/>
        <w:spacing w:line="480" w:lineRule="auto"/>
        <w:jc w:val="center"/>
      </w:pPr>
      <w:r w:rsidRPr="00B66EA6">
        <w:rPr>
          <w:noProof/>
        </w:rPr>
        <w:lastRenderedPageBreak/>
        <w:drawing>
          <wp:inline distT="0" distB="0" distL="0" distR="0" wp14:anchorId="24B52E7F" wp14:editId="7ACD2115">
            <wp:extent cx="5769864" cy="3364992"/>
            <wp:effectExtent l="0" t="0" r="2540" b="6985"/>
            <wp:docPr id="10" name="Chart 10">
              <a:extLst xmlns:a="http://schemas.openxmlformats.org/drawingml/2006/main">
                <a:ext uri="{FF2B5EF4-FFF2-40B4-BE49-F238E27FC236}">
                  <a16:creationId xmlns:a16="http://schemas.microsoft.com/office/drawing/2014/main" id="{3057E3CD-A32F-4262-A836-62CA1190F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773052" w14:textId="5FCAC073" w:rsidR="00BC3B7D" w:rsidRPr="004D007B" w:rsidRDefault="004D007B" w:rsidP="004D007B">
      <w:pPr>
        <w:pStyle w:val="Caption"/>
        <w:jc w:val="center"/>
        <w:rPr>
          <w:rFonts w:ascii="Times New Roman" w:hAnsi="Times New Roman" w:cs="Times New Roman"/>
          <w:b/>
          <w:bCs/>
          <w:i w:val="0"/>
          <w:iCs w:val="0"/>
          <w:color w:val="000000" w:themeColor="text1"/>
          <w:sz w:val="24"/>
          <w:szCs w:val="24"/>
        </w:rPr>
      </w:pPr>
      <w:bookmarkStart w:id="51" w:name="_Toc102560667"/>
      <w:r w:rsidRPr="004D007B">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Pr="004D007B">
        <w:rPr>
          <w:rFonts w:ascii="Times New Roman" w:hAnsi="Times New Roman" w:cs="Times New Roman"/>
          <w:b/>
          <w:bCs/>
          <w:i w:val="0"/>
          <w:iCs w:val="0"/>
          <w:color w:val="000000" w:themeColor="text1"/>
          <w:sz w:val="24"/>
          <w:szCs w:val="24"/>
        </w:rPr>
        <w:t>. Mercury injection capillary pressure measurements of the samples used in this study. The samples from the Eagle Ford, Wolfcamp, Utica</w:t>
      </w:r>
      <w:r w:rsidR="00312F9A">
        <w:rPr>
          <w:rFonts w:ascii="Times New Roman" w:hAnsi="Times New Roman" w:cs="Times New Roman"/>
          <w:b/>
          <w:bCs/>
          <w:i w:val="0"/>
          <w:iCs w:val="0"/>
          <w:color w:val="000000" w:themeColor="text1"/>
          <w:sz w:val="24"/>
          <w:szCs w:val="24"/>
        </w:rPr>
        <w:t>,</w:t>
      </w:r>
      <w:r w:rsidRPr="004D007B">
        <w:rPr>
          <w:rFonts w:ascii="Times New Roman" w:hAnsi="Times New Roman" w:cs="Times New Roman"/>
          <w:b/>
          <w:bCs/>
          <w:i w:val="0"/>
          <w:iCs w:val="0"/>
          <w:color w:val="000000" w:themeColor="text1"/>
          <w:sz w:val="24"/>
          <w:szCs w:val="24"/>
        </w:rPr>
        <w:t xml:space="preserve"> and Bakken formations appear tighter with pore throats &lt; 20nm except for BK3</w:t>
      </w:r>
      <w:r w:rsidR="00312F9A">
        <w:rPr>
          <w:rFonts w:ascii="Times New Roman" w:hAnsi="Times New Roman" w:cs="Times New Roman"/>
          <w:b/>
          <w:bCs/>
          <w:i w:val="0"/>
          <w:iCs w:val="0"/>
          <w:color w:val="000000" w:themeColor="text1"/>
          <w:sz w:val="24"/>
          <w:szCs w:val="24"/>
        </w:rPr>
        <w:t>,</w:t>
      </w:r>
      <w:r w:rsidRPr="004D007B">
        <w:rPr>
          <w:rFonts w:ascii="Times New Roman" w:hAnsi="Times New Roman" w:cs="Times New Roman"/>
          <w:b/>
          <w:bCs/>
          <w:i w:val="0"/>
          <w:iCs w:val="0"/>
          <w:color w:val="000000" w:themeColor="text1"/>
          <w:sz w:val="24"/>
          <w:szCs w:val="24"/>
        </w:rPr>
        <w:t xml:space="preserve"> which shows a bimodal pore throat size distribution compared to the sandstones from Berea, Lyon</w:t>
      </w:r>
      <w:r w:rsidR="00312F9A">
        <w:rPr>
          <w:rFonts w:ascii="Times New Roman" w:hAnsi="Times New Roman" w:cs="Times New Roman"/>
          <w:b/>
          <w:bCs/>
          <w:i w:val="0"/>
          <w:iCs w:val="0"/>
          <w:color w:val="000000" w:themeColor="text1"/>
          <w:sz w:val="24"/>
          <w:szCs w:val="24"/>
        </w:rPr>
        <w:t>,</w:t>
      </w:r>
      <w:r w:rsidRPr="004D007B">
        <w:rPr>
          <w:rFonts w:ascii="Times New Roman" w:hAnsi="Times New Roman" w:cs="Times New Roman"/>
          <w:b/>
          <w:bCs/>
          <w:i w:val="0"/>
          <w:iCs w:val="0"/>
          <w:color w:val="000000" w:themeColor="text1"/>
          <w:sz w:val="24"/>
          <w:szCs w:val="24"/>
        </w:rPr>
        <w:t xml:space="preserve"> and Illinois Basin</w:t>
      </w:r>
      <w:r w:rsidR="00312F9A">
        <w:rPr>
          <w:rFonts w:ascii="Times New Roman" w:hAnsi="Times New Roman" w:cs="Times New Roman"/>
          <w:b/>
          <w:bCs/>
          <w:i w:val="0"/>
          <w:iCs w:val="0"/>
          <w:color w:val="000000" w:themeColor="text1"/>
          <w:sz w:val="24"/>
          <w:szCs w:val="24"/>
        </w:rPr>
        <w:t>,</w:t>
      </w:r>
      <w:r w:rsidRPr="004D007B">
        <w:rPr>
          <w:rFonts w:ascii="Times New Roman" w:hAnsi="Times New Roman" w:cs="Times New Roman"/>
          <w:b/>
          <w:bCs/>
          <w:i w:val="0"/>
          <w:iCs w:val="0"/>
          <w:color w:val="000000" w:themeColor="text1"/>
          <w:sz w:val="24"/>
          <w:szCs w:val="24"/>
        </w:rPr>
        <w:t xml:space="preserve"> which have pore throat sizes in the micrometer range.</w:t>
      </w:r>
      <w:bookmarkEnd w:id="51"/>
    </w:p>
    <w:p w14:paraId="0334FBC0" w14:textId="77777777" w:rsidR="004D007B" w:rsidRDefault="004D007B" w:rsidP="00BC3B7D">
      <w:pPr>
        <w:spacing w:after="0" w:line="480" w:lineRule="auto"/>
        <w:jc w:val="both"/>
        <w:rPr>
          <w:rFonts w:ascii="Times New Roman" w:eastAsia="Times New Roman" w:hAnsi="Times New Roman" w:cs="Times New Roman"/>
          <w:sz w:val="24"/>
          <w:szCs w:val="24"/>
        </w:rPr>
      </w:pPr>
    </w:p>
    <w:p w14:paraId="67A63826" w14:textId="79FEAC22" w:rsidR="00BC3B7D" w:rsidRDefault="00BC3B7D" w:rsidP="00BC3B7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pore body size distributions were obtained from</w:t>
      </w:r>
      <w:r w:rsidR="004514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SEM image analysis</w:t>
      </w:r>
      <w:r w:rsidR="006524B7">
        <w:rPr>
          <w:rFonts w:ascii="Times New Roman" w:eastAsia="Times New Roman" w:hAnsi="Times New Roman" w:cs="Times New Roman"/>
          <w:sz w:val="24"/>
          <w:szCs w:val="24"/>
        </w:rPr>
        <w:t xml:space="preserve"> and subcritical nitrogen adsorption measurements</w:t>
      </w:r>
      <w:r w:rsidR="00312F9A">
        <w:rPr>
          <w:rFonts w:ascii="Times New Roman" w:eastAsia="Times New Roman" w:hAnsi="Times New Roman" w:cs="Times New Roman"/>
          <w:sz w:val="24"/>
          <w:szCs w:val="24"/>
        </w:rPr>
        <w:t xml:space="preserve">. </w:t>
      </w:r>
    </w:p>
    <w:p w14:paraId="6EED5B8B" w14:textId="2E7DF92E" w:rsidR="006524B7" w:rsidRPr="006524B7" w:rsidRDefault="006524B7" w:rsidP="00BC3B7D">
      <w:pPr>
        <w:spacing w:after="0" w:line="480" w:lineRule="auto"/>
        <w:jc w:val="both"/>
        <w:rPr>
          <w:rFonts w:ascii="Times New Roman" w:eastAsia="Times New Roman" w:hAnsi="Times New Roman" w:cs="Times New Roman"/>
          <w:b/>
          <w:bCs/>
          <w:sz w:val="24"/>
          <w:szCs w:val="24"/>
        </w:rPr>
      </w:pPr>
      <w:r w:rsidRPr="006524B7">
        <w:rPr>
          <w:rFonts w:ascii="Times New Roman" w:eastAsia="Times New Roman" w:hAnsi="Times New Roman" w:cs="Times New Roman"/>
          <w:b/>
          <w:bCs/>
          <w:sz w:val="24"/>
          <w:szCs w:val="24"/>
        </w:rPr>
        <w:t>Figures 3-</w:t>
      </w:r>
      <w:r w:rsidR="00C06DF9">
        <w:rPr>
          <w:rFonts w:ascii="Times New Roman" w:eastAsia="Times New Roman" w:hAnsi="Times New Roman" w:cs="Times New Roman"/>
          <w:b/>
          <w:bCs/>
          <w:sz w:val="24"/>
          <w:szCs w:val="24"/>
        </w:rPr>
        <w:t>6</w:t>
      </w:r>
      <w:r w:rsidRPr="006524B7">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and </w:t>
      </w:r>
      <w:r w:rsidRPr="006524B7">
        <w:rPr>
          <w:rFonts w:ascii="Times New Roman" w:eastAsia="Times New Roman" w:hAnsi="Times New Roman" w:cs="Times New Roman"/>
          <w:b/>
          <w:bCs/>
          <w:sz w:val="24"/>
          <w:szCs w:val="24"/>
        </w:rPr>
        <w:t>3-</w:t>
      </w:r>
      <w:r w:rsidR="00C06DF9">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Pr="006524B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dicate that samples from the Eagle Ford and Wolfcamp formations </w:t>
      </w:r>
      <w:r w:rsidR="00FD7751">
        <w:rPr>
          <w:rFonts w:ascii="Times New Roman" w:eastAsia="Times New Roman" w:hAnsi="Times New Roman" w:cs="Times New Roman"/>
          <w:sz w:val="24"/>
          <w:szCs w:val="24"/>
        </w:rPr>
        <w:t>show the presence of water-wet</w:t>
      </w:r>
      <w:r w:rsidR="00E86F97">
        <w:rPr>
          <w:rFonts w:ascii="Times New Roman" w:eastAsia="Times New Roman" w:hAnsi="Times New Roman" w:cs="Times New Roman"/>
          <w:sz w:val="24"/>
          <w:szCs w:val="24"/>
        </w:rPr>
        <w:t xml:space="preserve"> pores (T</w:t>
      </w:r>
      <w:r w:rsidR="00E86F97" w:rsidRPr="00E86F97">
        <w:rPr>
          <w:rFonts w:ascii="Times New Roman" w:eastAsia="Times New Roman" w:hAnsi="Times New Roman" w:cs="Times New Roman"/>
          <w:sz w:val="24"/>
          <w:szCs w:val="24"/>
          <w:vertAlign w:val="subscript"/>
        </w:rPr>
        <w:t>2</w:t>
      </w:r>
      <w:r w:rsidR="00E86F97">
        <w:rPr>
          <w:rFonts w:ascii="Times New Roman" w:eastAsia="Times New Roman" w:hAnsi="Times New Roman" w:cs="Times New Roman"/>
          <w:sz w:val="24"/>
          <w:szCs w:val="24"/>
        </w:rPr>
        <w:t xml:space="preserve"> &lt; 1ms)</w:t>
      </w:r>
      <w:r w:rsidR="00FD7751">
        <w:rPr>
          <w:rFonts w:ascii="Times New Roman" w:eastAsia="Times New Roman" w:hAnsi="Times New Roman" w:cs="Times New Roman"/>
          <w:sz w:val="24"/>
          <w:szCs w:val="24"/>
        </w:rPr>
        <w:t xml:space="preserve"> and oil-wet pores</w:t>
      </w:r>
      <w:r w:rsidR="00E86F97">
        <w:rPr>
          <w:rFonts w:ascii="Times New Roman" w:eastAsia="Times New Roman" w:hAnsi="Times New Roman" w:cs="Times New Roman"/>
          <w:sz w:val="24"/>
          <w:szCs w:val="24"/>
        </w:rPr>
        <w:t xml:space="preserve"> (T</w:t>
      </w:r>
      <w:r w:rsidR="00E86F97" w:rsidRPr="00E86F97">
        <w:rPr>
          <w:rFonts w:ascii="Times New Roman" w:eastAsia="Times New Roman" w:hAnsi="Times New Roman" w:cs="Times New Roman"/>
          <w:sz w:val="24"/>
          <w:szCs w:val="24"/>
          <w:vertAlign w:val="subscript"/>
        </w:rPr>
        <w:t>2</w:t>
      </w:r>
      <w:r w:rsidR="00E86F97">
        <w:rPr>
          <w:rFonts w:ascii="Times New Roman" w:eastAsia="Times New Roman" w:hAnsi="Times New Roman" w:cs="Times New Roman"/>
          <w:sz w:val="24"/>
          <w:szCs w:val="24"/>
        </w:rPr>
        <w:t xml:space="preserve"> &gt; 1ms)</w:t>
      </w:r>
      <w:r w:rsidR="00FD77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the sandstones and samples from the Utica and Bakken formations have a </w:t>
      </w:r>
      <w:r w:rsidR="00FD7751">
        <w:rPr>
          <w:rFonts w:ascii="Times New Roman" w:eastAsia="Times New Roman" w:hAnsi="Times New Roman" w:cs="Times New Roman"/>
          <w:sz w:val="24"/>
          <w:szCs w:val="24"/>
        </w:rPr>
        <w:t>unimodal</w:t>
      </w:r>
      <w:r>
        <w:rPr>
          <w:rFonts w:ascii="Times New Roman" w:eastAsia="Times New Roman" w:hAnsi="Times New Roman" w:cs="Times New Roman"/>
          <w:sz w:val="24"/>
          <w:szCs w:val="24"/>
        </w:rPr>
        <w:t xml:space="preserve"> pore system.</w:t>
      </w:r>
    </w:p>
    <w:p w14:paraId="7BE0A850" w14:textId="5F797C9F" w:rsidR="004D007B" w:rsidRDefault="004D007B" w:rsidP="004D007B">
      <w:pPr>
        <w:keepNext/>
        <w:jc w:val="center"/>
      </w:pPr>
    </w:p>
    <w:p w14:paraId="1F4D9F0C" w14:textId="655462D8" w:rsidR="0098025E" w:rsidRPr="004D007B" w:rsidRDefault="0098025E" w:rsidP="00C06DF9">
      <w:pPr>
        <w:pStyle w:val="Caption"/>
        <w:rPr>
          <w:rFonts w:ascii="Times New Roman" w:hAnsi="Times New Roman" w:cs="Times New Roman"/>
          <w:b/>
          <w:bCs/>
          <w:i w:val="0"/>
          <w:iCs w:val="0"/>
          <w:color w:val="000000" w:themeColor="text1"/>
          <w:sz w:val="24"/>
          <w:szCs w:val="24"/>
        </w:rPr>
      </w:pPr>
    </w:p>
    <w:p w14:paraId="7A0E8980" w14:textId="77777777" w:rsidR="0098025E" w:rsidRPr="0098025E" w:rsidRDefault="0098025E" w:rsidP="0098025E">
      <w:pPr>
        <w:keepNext/>
        <w:jc w:val="center"/>
        <w:rPr>
          <w:rFonts w:ascii="Times New Roman" w:hAnsi="Times New Roman" w:cs="Times New Roman"/>
          <w:b/>
          <w:bCs/>
          <w:sz w:val="32"/>
          <w:szCs w:val="32"/>
        </w:rPr>
      </w:pPr>
      <w:r>
        <w:rPr>
          <w:noProof/>
        </w:rPr>
        <w:lastRenderedPageBreak/>
        <w:drawing>
          <wp:inline distT="0" distB="0" distL="0" distR="0" wp14:anchorId="7D75C265" wp14:editId="71978182">
            <wp:extent cx="5093293" cy="3076486"/>
            <wp:effectExtent l="0" t="0" r="0" b="0"/>
            <wp:docPr id="245" name="Chart 245">
              <a:extLst xmlns:a="http://schemas.openxmlformats.org/drawingml/2006/main">
                <a:ext uri="{FF2B5EF4-FFF2-40B4-BE49-F238E27FC236}">
                  <a16:creationId xmlns:a16="http://schemas.microsoft.com/office/drawing/2014/main" id="{D71B5152-5A2F-4531-8268-3FD4DF40F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A51B033" w14:textId="7B5E8500" w:rsidR="0098025E" w:rsidRDefault="0098025E" w:rsidP="004D007B">
      <w:pPr>
        <w:pStyle w:val="Caption"/>
        <w:jc w:val="center"/>
        <w:rPr>
          <w:rFonts w:ascii="Times New Roman" w:hAnsi="Times New Roman" w:cs="Times New Roman"/>
          <w:b/>
          <w:bCs/>
          <w:i w:val="0"/>
          <w:iCs w:val="0"/>
          <w:color w:val="auto"/>
          <w:sz w:val="24"/>
          <w:szCs w:val="24"/>
        </w:rPr>
      </w:pPr>
      <w:bookmarkStart w:id="52" w:name="_Toc102560668"/>
      <w:r w:rsidRPr="0098025E">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6</w:t>
      </w:r>
      <w:r w:rsidR="00266658">
        <w:rPr>
          <w:rFonts w:ascii="Times New Roman" w:hAnsi="Times New Roman" w:cs="Times New Roman"/>
          <w:b/>
          <w:bCs/>
          <w:i w:val="0"/>
          <w:iCs w:val="0"/>
          <w:color w:val="auto"/>
          <w:sz w:val="24"/>
          <w:szCs w:val="24"/>
        </w:rPr>
        <w:fldChar w:fldCharType="end"/>
      </w:r>
      <w:r w:rsidRPr="0098025E">
        <w:rPr>
          <w:rFonts w:ascii="Times New Roman" w:hAnsi="Times New Roman" w:cs="Times New Roman"/>
          <w:b/>
          <w:bCs/>
          <w:i w:val="0"/>
          <w:iCs w:val="0"/>
          <w:color w:val="auto"/>
          <w:sz w:val="24"/>
          <w:szCs w:val="24"/>
        </w:rPr>
        <w:t>. NMR T</w:t>
      </w:r>
      <w:r w:rsidRPr="0098025E">
        <w:rPr>
          <w:rFonts w:ascii="Times New Roman" w:hAnsi="Times New Roman" w:cs="Times New Roman"/>
          <w:b/>
          <w:bCs/>
          <w:i w:val="0"/>
          <w:iCs w:val="0"/>
          <w:color w:val="auto"/>
          <w:sz w:val="24"/>
          <w:szCs w:val="24"/>
          <w:vertAlign w:val="subscript"/>
        </w:rPr>
        <w:t>2</w:t>
      </w:r>
      <w:r w:rsidRPr="0098025E">
        <w:rPr>
          <w:rFonts w:ascii="Times New Roman" w:hAnsi="Times New Roman" w:cs="Times New Roman"/>
          <w:b/>
          <w:bCs/>
          <w:i w:val="0"/>
          <w:iCs w:val="0"/>
          <w:color w:val="auto"/>
          <w:sz w:val="24"/>
          <w:szCs w:val="24"/>
        </w:rPr>
        <w:t xml:space="preserve"> </w:t>
      </w:r>
      <w:r w:rsidR="00FD7751">
        <w:rPr>
          <w:rFonts w:ascii="Times New Roman" w:hAnsi="Times New Roman" w:cs="Times New Roman"/>
          <w:b/>
          <w:bCs/>
          <w:i w:val="0"/>
          <w:iCs w:val="0"/>
          <w:color w:val="auto"/>
          <w:sz w:val="24"/>
          <w:szCs w:val="24"/>
        </w:rPr>
        <w:t>distribution</w:t>
      </w:r>
      <w:r w:rsidRPr="0098025E">
        <w:rPr>
          <w:rFonts w:ascii="Times New Roman" w:hAnsi="Times New Roman" w:cs="Times New Roman"/>
          <w:b/>
          <w:bCs/>
          <w:i w:val="0"/>
          <w:iCs w:val="0"/>
          <w:color w:val="auto"/>
          <w:sz w:val="24"/>
          <w:szCs w:val="24"/>
        </w:rPr>
        <w:t xml:space="preserve"> on </w:t>
      </w:r>
      <w:r w:rsidR="004A5487">
        <w:rPr>
          <w:rFonts w:ascii="Times New Roman" w:hAnsi="Times New Roman" w:cs="Times New Roman"/>
          <w:b/>
          <w:bCs/>
          <w:i w:val="0"/>
          <w:iCs w:val="0"/>
          <w:color w:val="auto"/>
          <w:sz w:val="24"/>
          <w:szCs w:val="24"/>
        </w:rPr>
        <w:t xml:space="preserve">the sandstone samples and samples from the Utica and Bakken formations with one distinct peak, indicating a </w:t>
      </w:r>
      <w:r w:rsidR="00FD7751">
        <w:rPr>
          <w:rFonts w:ascii="Times New Roman" w:hAnsi="Times New Roman" w:cs="Times New Roman"/>
          <w:b/>
          <w:bCs/>
          <w:i w:val="0"/>
          <w:iCs w:val="0"/>
          <w:color w:val="auto"/>
          <w:sz w:val="24"/>
          <w:szCs w:val="24"/>
        </w:rPr>
        <w:t>unimodal</w:t>
      </w:r>
      <w:r w:rsidR="004A5487">
        <w:rPr>
          <w:rFonts w:ascii="Times New Roman" w:hAnsi="Times New Roman" w:cs="Times New Roman"/>
          <w:b/>
          <w:bCs/>
          <w:i w:val="0"/>
          <w:iCs w:val="0"/>
          <w:color w:val="auto"/>
          <w:sz w:val="24"/>
          <w:szCs w:val="24"/>
        </w:rPr>
        <w:t xml:space="preserve"> pore system</w:t>
      </w:r>
      <w:r w:rsidRPr="0098025E">
        <w:rPr>
          <w:rFonts w:ascii="Times New Roman" w:hAnsi="Times New Roman" w:cs="Times New Roman"/>
          <w:b/>
          <w:bCs/>
          <w:i w:val="0"/>
          <w:iCs w:val="0"/>
          <w:color w:val="auto"/>
          <w:sz w:val="24"/>
          <w:szCs w:val="24"/>
        </w:rPr>
        <w:t>. The sandstone samples</w:t>
      </w:r>
      <w:r>
        <w:rPr>
          <w:rFonts w:ascii="Times New Roman" w:hAnsi="Times New Roman" w:cs="Times New Roman"/>
          <w:b/>
          <w:bCs/>
          <w:i w:val="0"/>
          <w:iCs w:val="0"/>
          <w:color w:val="auto"/>
          <w:sz w:val="24"/>
          <w:szCs w:val="24"/>
        </w:rPr>
        <w:t xml:space="preserve"> show</w:t>
      </w:r>
      <w:r w:rsidRPr="0098025E">
        <w:rPr>
          <w:rFonts w:ascii="Times New Roman" w:hAnsi="Times New Roman" w:cs="Times New Roman"/>
          <w:b/>
          <w:bCs/>
          <w:i w:val="0"/>
          <w:iCs w:val="0"/>
          <w:color w:val="auto"/>
          <w:sz w:val="24"/>
          <w:szCs w:val="24"/>
        </w:rPr>
        <w:t xml:space="preserve"> bigger pore sizes</w:t>
      </w:r>
      <w:r w:rsidR="00312F9A">
        <w:rPr>
          <w:rFonts w:ascii="Times New Roman" w:hAnsi="Times New Roman" w:cs="Times New Roman"/>
          <w:b/>
          <w:bCs/>
          <w:i w:val="0"/>
          <w:iCs w:val="0"/>
          <w:color w:val="auto"/>
          <w:sz w:val="24"/>
          <w:szCs w:val="24"/>
        </w:rPr>
        <w:t>,</w:t>
      </w:r>
      <w:r w:rsidRPr="0098025E">
        <w:rPr>
          <w:rFonts w:ascii="Times New Roman" w:hAnsi="Times New Roman" w:cs="Times New Roman"/>
          <w:b/>
          <w:bCs/>
          <w:i w:val="0"/>
          <w:iCs w:val="0"/>
          <w:color w:val="auto"/>
          <w:sz w:val="24"/>
          <w:szCs w:val="24"/>
        </w:rPr>
        <w:t xml:space="preserve"> as shown by the</w:t>
      </w:r>
      <w:r>
        <w:rPr>
          <w:rFonts w:ascii="Times New Roman" w:hAnsi="Times New Roman" w:cs="Times New Roman"/>
          <w:b/>
          <w:bCs/>
          <w:i w:val="0"/>
          <w:iCs w:val="0"/>
          <w:color w:val="auto"/>
          <w:sz w:val="24"/>
          <w:szCs w:val="24"/>
        </w:rPr>
        <w:t>ir</w:t>
      </w:r>
      <w:r w:rsidRPr="0098025E">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longer</w:t>
      </w:r>
      <w:r w:rsidRPr="0098025E">
        <w:rPr>
          <w:rFonts w:ascii="Times New Roman" w:hAnsi="Times New Roman" w:cs="Times New Roman"/>
          <w:b/>
          <w:bCs/>
          <w:i w:val="0"/>
          <w:iCs w:val="0"/>
          <w:color w:val="auto"/>
          <w:sz w:val="24"/>
          <w:szCs w:val="24"/>
        </w:rPr>
        <w:t xml:space="preserve"> T</w:t>
      </w:r>
      <w:r w:rsidRPr="0098025E">
        <w:rPr>
          <w:rFonts w:ascii="Times New Roman" w:hAnsi="Times New Roman" w:cs="Times New Roman"/>
          <w:b/>
          <w:bCs/>
          <w:i w:val="0"/>
          <w:iCs w:val="0"/>
          <w:color w:val="auto"/>
          <w:sz w:val="24"/>
          <w:szCs w:val="24"/>
          <w:vertAlign w:val="subscript"/>
        </w:rPr>
        <w:t>2</w:t>
      </w:r>
      <w:r w:rsidRPr="0098025E">
        <w:rPr>
          <w:rFonts w:ascii="Times New Roman" w:hAnsi="Times New Roman" w:cs="Times New Roman"/>
          <w:b/>
          <w:bCs/>
          <w:i w:val="0"/>
          <w:iCs w:val="0"/>
          <w:color w:val="auto"/>
          <w:sz w:val="24"/>
          <w:szCs w:val="24"/>
        </w:rPr>
        <w:t xml:space="preserve"> relaxation time</w:t>
      </w:r>
      <w:r>
        <w:rPr>
          <w:rFonts w:ascii="Times New Roman" w:hAnsi="Times New Roman" w:cs="Times New Roman"/>
          <w:b/>
          <w:bCs/>
          <w:i w:val="0"/>
          <w:iCs w:val="0"/>
          <w:color w:val="auto"/>
          <w:sz w:val="24"/>
          <w:szCs w:val="24"/>
        </w:rPr>
        <w:t>s</w:t>
      </w:r>
      <w:r w:rsidRPr="0098025E">
        <w:rPr>
          <w:rFonts w:ascii="Times New Roman" w:hAnsi="Times New Roman" w:cs="Times New Roman"/>
          <w:b/>
          <w:bCs/>
          <w:i w:val="0"/>
          <w:iCs w:val="0"/>
          <w:color w:val="auto"/>
          <w:sz w:val="24"/>
          <w:szCs w:val="24"/>
        </w:rPr>
        <w:t>.</w:t>
      </w:r>
      <w:bookmarkEnd w:id="52"/>
    </w:p>
    <w:p w14:paraId="3AC056A9" w14:textId="2D1E0A32" w:rsidR="004A5487" w:rsidRDefault="004A5487" w:rsidP="004A5487">
      <w:pPr>
        <w:keepNext/>
        <w:jc w:val="center"/>
      </w:pPr>
      <w:r>
        <w:rPr>
          <w:noProof/>
        </w:rPr>
        <w:drawing>
          <wp:inline distT="0" distB="0" distL="0" distR="0" wp14:anchorId="34FAEACE" wp14:editId="587D48F4">
            <wp:extent cx="5062220" cy="3510915"/>
            <wp:effectExtent l="0" t="0" r="5080" b="0"/>
            <wp:docPr id="1" name="Chart 1">
              <a:extLst xmlns:a="http://schemas.openxmlformats.org/drawingml/2006/main">
                <a:ext uri="{FF2B5EF4-FFF2-40B4-BE49-F238E27FC236}">
                  <a16:creationId xmlns:a16="http://schemas.microsoft.com/office/drawing/2014/main" id="{1B473758-AFE1-4894-B1F1-A083BBD5FE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B597302" w14:textId="751ED289" w:rsidR="004A5487" w:rsidRDefault="004A5487" w:rsidP="004A5487">
      <w:pPr>
        <w:pStyle w:val="Caption"/>
        <w:jc w:val="center"/>
        <w:rPr>
          <w:rFonts w:ascii="Times New Roman" w:hAnsi="Times New Roman" w:cs="Times New Roman"/>
          <w:b/>
          <w:bCs/>
          <w:i w:val="0"/>
          <w:iCs w:val="0"/>
          <w:color w:val="auto"/>
          <w:sz w:val="24"/>
          <w:szCs w:val="24"/>
        </w:rPr>
      </w:pPr>
      <w:bookmarkStart w:id="53" w:name="_Toc102560669"/>
      <w:r w:rsidRPr="004A548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7</w:t>
      </w:r>
      <w:r w:rsidR="00266658">
        <w:rPr>
          <w:rFonts w:ascii="Times New Roman" w:hAnsi="Times New Roman" w:cs="Times New Roman"/>
          <w:b/>
          <w:bCs/>
          <w:i w:val="0"/>
          <w:iCs w:val="0"/>
          <w:color w:val="auto"/>
          <w:sz w:val="24"/>
          <w:szCs w:val="24"/>
        </w:rPr>
        <w:fldChar w:fldCharType="end"/>
      </w:r>
      <w:r w:rsidRPr="004A5487">
        <w:rPr>
          <w:rFonts w:ascii="Times New Roman" w:hAnsi="Times New Roman" w:cs="Times New Roman"/>
          <w:b/>
          <w:bCs/>
          <w:i w:val="0"/>
          <w:iCs w:val="0"/>
          <w:color w:val="auto"/>
          <w:sz w:val="24"/>
          <w:szCs w:val="24"/>
        </w:rPr>
        <w:t xml:space="preserve">. </w:t>
      </w:r>
      <w:r w:rsidRPr="0098025E">
        <w:rPr>
          <w:rFonts w:ascii="Times New Roman" w:hAnsi="Times New Roman" w:cs="Times New Roman"/>
          <w:b/>
          <w:bCs/>
          <w:i w:val="0"/>
          <w:iCs w:val="0"/>
          <w:color w:val="auto"/>
          <w:sz w:val="24"/>
          <w:szCs w:val="24"/>
        </w:rPr>
        <w:t>NMR T</w:t>
      </w:r>
      <w:r w:rsidRPr="0098025E">
        <w:rPr>
          <w:rFonts w:ascii="Times New Roman" w:hAnsi="Times New Roman" w:cs="Times New Roman"/>
          <w:b/>
          <w:bCs/>
          <w:i w:val="0"/>
          <w:iCs w:val="0"/>
          <w:color w:val="auto"/>
          <w:sz w:val="24"/>
          <w:szCs w:val="24"/>
          <w:vertAlign w:val="subscript"/>
        </w:rPr>
        <w:t>2</w:t>
      </w:r>
      <w:r w:rsidRPr="0098025E">
        <w:rPr>
          <w:rFonts w:ascii="Times New Roman" w:hAnsi="Times New Roman" w:cs="Times New Roman"/>
          <w:b/>
          <w:bCs/>
          <w:i w:val="0"/>
          <w:iCs w:val="0"/>
          <w:color w:val="auto"/>
          <w:sz w:val="24"/>
          <w:szCs w:val="24"/>
        </w:rPr>
        <w:t xml:space="preserve"> </w:t>
      </w:r>
      <w:r w:rsidR="00FD7751">
        <w:rPr>
          <w:rFonts w:ascii="Times New Roman" w:hAnsi="Times New Roman" w:cs="Times New Roman"/>
          <w:b/>
          <w:bCs/>
          <w:i w:val="0"/>
          <w:iCs w:val="0"/>
          <w:color w:val="auto"/>
          <w:sz w:val="24"/>
          <w:szCs w:val="24"/>
        </w:rPr>
        <w:t>distribution</w:t>
      </w:r>
      <w:r w:rsidRPr="0098025E">
        <w:rPr>
          <w:rFonts w:ascii="Times New Roman" w:hAnsi="Times New Roman" w:cs="Times New Roman"/>
          <w:b/>
          <w:bCs/>
          <w:i w:val="0"/>
          <w:iCs w:val="0"/>
          <w:color w:val="auto"/>
          <w:sz w:val="24"/>
          <w:szCs w:val="24"/>
        </w:rPr>
        <w:t xml:space="preserve"> on </w:t>
      </w:r>
      <w:r>
        <w:rPr>
          <w:rFonts w:ascii="Times New Roman" w:hAnsi="Times New Roman" w:cs="Times New Roman"/>
          <w:b/>
          <w:bCs/>
          <w:i w:val="0"/>
          <w:iCs w:val="0"/>
          <w:color w:val="auto"/>
          <w:sz w:val="24"/>
          <w:szCs w:val="24"/>
        </w:rPr>
        <w:t xml:space="preserve">samples from the Eagle Ford and Wolfcamp formations with two peaks, indicating the presence of </w:t>
      </w:r>
      <w:r w:rsidR="00FD7751">
        <w:rPr>
          <w:rFonts w:ascii="Times New Roman" w:hAnsi="Times New Roman" w:cs="Times New Roman"/>
          <w:b/>
          <w:bCs/>
          <w:i w:val="0"/>
          <w:iCs w:val="0"/>
          <w:color w:val="auto"/>
          <w:sz w:val="24"/>
          <w:szCs w:val="24"/>
        </w:rPr>
        <w:t>w</w:t>
      </w:r>
      <w:r>
        <w:rPr>
          <w:rFonts w:ascii="Times New Roman" w:hAnsi="Times New Roman" w:cs="Times New Roman"/>
          <w:b/>
          <w:bCs/>
          <w:i w:val="0"/>
          <w:iCs w:val="0"/>
          <w:color w:val="auto"/>
          <w:sz w:val="24"/>
          <w:szCs w:val="24"/>
        </w:rPr>
        <w:t>a</w:t>
      </w:r>
      <w:r w:rsidR="00FD7751">
        <w:rPr>
          <w:rFonts w:ascii="Times New Roman" w:hAnsi="Times New Roman" w:cs="Times New Roman"/>
          <w:b/>
          <w:bCs/>
          <w:i w:val="0"/>
          <w:iCs w:val="0"/>
          <w:color w:val="auto"/>
          <w:sz w:val="24"/>
          <w:szCs w:val="24"/>
        </w:rPr>
        <w:t xml:space="preserve">ter-wet </w:t>
      </w:r>
      <w:r w:rsidR="00E86F97">
        <w:rPr>
          <w:rFonts w:ascii="Times New Roman" w:hAnsi="Times New Roman" w:cs="Times New Roman"/>
          <w:b/>
          <w:bCs/>
          <w:i w:val="0"/>
          <w:iCs w:val="0"/>
          <w:color w:val="auto"/>
          <w:sz w:val="24"/>
          <w:szCs w:val="24"/>
        </w:rPr>
        <w:t>(T</w:t>
      </w:r>
      <w:r w:rsidR="00E86F97" w:rsidRPr="00E86F97">
        <w:rPr>
          <w:rFonts w:ascii="Times New Roman" w:hAnsi="Times New Roman" w:cs="Times New Roman"/>
          <w:b/>
          <w:bCs/>
          <w:i w:val="0"/>
          <w:iCs w:val="0"/>
          <w:color w:val="auto"/>
          <w:sz w:val="24"/>
          <w:szCs w:val="24"/>
          <w:vertAlign w:val="subscript"/>
        </w:rPr>
        <w:t>2</w:t>
      </w:r>
      <w:r w:rsidR="00E86F97">
        <w:rPr>
          <w:rFonts w:ascii="Times New Roman" w:hAnsi="Times New Roman" w:cs="Times New Roman"/>
          <w:b/>
          <w:bCs/>
          <w:i w:val="0"/>
          <w:iCs w:val="0"/>
          <w:color w:val="auto"/>
          <w:sz w:val="24"/>
          <w:szCs w:val="24"/>
        </w:rPr>
        <w:t xml:space="preserve"> &lt; 1ms) </w:t>
      </w:r>
      <w:r w:rsidR="00FD7751">
        <w:rPr>
          <w:rFonts w:ascii="Times New Roman" w:hAnsi="Times New Roman" w:cs="Times New Roman"/>
          <w:b/>
          <w:bCs/>
          <w:i w:val="0"/>
          <w:iCs w:val="0"/>
          <w:color w:val="auto"/>
          <w:sz w:val="24"/>
          <w:szCs w:val="24"/>
        </w:rPr>
        <w:t>and oil-wet</w:t>
      </w:r>
      <w:r>
        <w:rPr>
          <w:rFonts w:ascii="Times New Roman" w:hAnsi="Times New Roman" w:cs="Times New Roman"/>
          <w:b/>
          <w:bCs/>
          <w:i w:val="0"/>
          <w:iCs w:val="0"/>
          <w:color w:val="auto"/>
          <w:sz w:val="24"/>
          <w:szCs w:val="24"/>
        </w:rPr>
        <w:t xml:space="preserve"> pores</w:t>
      </w:r>
      <w:r w:rsidR="00E86F97">
        <w:rPr>
          <w:rFonts w:ascii="Times New Roman" w:hAnsi="Times New Roman" w:cs="Times New Roman"/>
          <w:b/>
          <w:bCs/>
          <w:i w:val="0"/>
          <w:iCs w:val="0"/>
          <w:color w:val="auto"/>
          <w:sz w:val="24"/>
          <w:szCs w:val="24"/>
        </w:rPr>
        <w:t xml:space="preserve"> (T</w:t>
      </w:r>
      <w:r w:rsidR="00E86F97" w:rsidRPr="00E86F97">
        <w:rPr>
          <w:rFonts w:ascii="Times New Roman" w:hAnsi="Times New Roman" w:cs="Times New Roman"/>
          <w:b/>
          <w:bCs/>
          <w:i w:val="0"/>
          <w:iCs w:val="0"/>
          <w:color w:val="auto"/>
          <w:sz w:val="24"/>
          <w:szCs w:val="24"/>
          <w:vertAlign w:val="subscript"/>
        </w:rPr>
        <w:t>2</w:t>
      </w:r>
      <w:r w:rsidR="00E86F97">
        <w:rPr>
          <w:rFonts w:ascii="Times New Roman" w:hAnsi="Times New Roman" w:cs="Times New Roman"/>
          <w:b/>
          <w:bCs/>
          <w:i w:val="0"/>
          <w:iCs w:val="0"/>
          <w:color w:val="auto"/>
          <w:sz w:val="24"/>
          <w:szCs w:val="24"/>
        </w:rPr>
        <w:t xml:space="preserve"> &gt; 1ms)</w:t>
      </w:r>
      <w:r w:rsidRPr="0098025E">
        <w:rPr>
          <w:rFonts w:ascii="Times New Roman" w:hAnsi="Times New Roman" w:cs="Times New Roman"/>
          <w:b/>
          <w:bCs/>
          <w:i w:val="0"/>
          <w:iCs w:val="0"/>
          <w:color w:val="auto"/>
          <w:sz w:val="24"/>
          <w:szCs w:val="24"/>
        </w:rPr>
        <w:t>.</w:t>
      </w:r>
      <w:bookmarkEnd w:id="53"/>
    </w:p>
    <w:p w14:paraId="580F293C" w14:textId="07EDBC45" w:rsidR="006524B7" w:rsidRDefault="006524B7" w:rsidP="001C2B2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SEM images</w:t>
      </w:r>
      <w:r w:rsidR="0045147D">
        <w:rPr>
          <w:rFonts w:ascii="Times New Roman" w:hAnsi="Times New Roman" w:cs="Times New Roman"/>
          <w:sz w:val="24"/>
          <w:szCs w:val="24"/>
        </w:rPr>
        <w:t xml:space="preserve"> were acquired </w:t>
      </w:r>
      <w:r>
        <w:rPr>
          <w:rFonts w:ascii="Times New Roman" w:hAnsi="Times New Roman" w:cs="Times New Roman"/>
          <w:sz w:val="24"/>
          <w:szCs w:val="24"/>
        </w:rPr>
        <w:t xml:space="preserve">on eight </w:t>
      </w:r>
      <w:r w:rsidR="005B02DA">
        <w:rPr>
          <w:rFonts w:ascii="Times New Roman" w:hAnsi="Times New Roman" w:cs="Times New Roman"/>
          <w:sz w:val="24"/>
          <w:szCs w:val="24"/>
        </w:rPr>
        <w:t>tight rock</w:t>
      </w:r>
      <w:r>
        <w:rPr>
          <w:rFonts w:ascii="Times New Roman" w:hAnsi="Times New Roman" w:cs="Times New Roman"/>
          <w:sz w:val="24"/>
          <w:szCs w:val="24"/>
        </w:rPr>
        <w:t xml:space="preserve"> samples</w:t>
      </w:r>
      <w:r w:rsidR="0045147D">
        <w:rPr>
          <w:rFonts w:ascii="Times New Roman" w:hAnsi="Times New Roman" w:cs="Times New Roman"/>
          <w:sz w:val="24"/>
          <w:szCs w:val="24"/>
        </w:rPr>
        <w:t xml:space="preserve">. </w:t>
      </w:r>
      <w:r w:rsidR="0045147D" w:rsidRPr="0045147D">
        <w:rPr>
          <w:rFonts w:ascii="Times New Roman" w:hAnsi="Times New Roman" w:cs="Times New Roman"/>
          <w:b/>
          <w:bCs/>
          <w:sz w:val="24"/>
          <w:szCs w:val="24"/>
        </w:rPr>
        <w:t>Figures 3-8</w:t>
      </w:r>
      <w:r w:rsidR="0045147D">
        <w:rPr>
          <w:rFonts w:ascii="Times New Roman" w:hAnsi="Times New Roman" w:cs="Times New Roman"/>
          <w:sz w:val="24"/>
          <w:szCs w:val="24"/>
        </w:rPr>
        <w:t xml:space="preserve"> to </w:t>
      </w:r>
      <w:r w:rsidR="0045147D" w:rsidRPr="0045147D">
        <w:rPr>
          <w:rFonts w:ascii="Times New Roman" w:hAnsi="Times New Roman" w:cs="Times New Roman"/>
          <w:b/>
          <w:bCs/>
          <w:sz w:val="24"/>
          <w:szCs w:val="24"/>
        </w:rPr>
        <w:t>3-14</w:t>
      </w:r>
      <w:r w:rsidR="0045147D">
        <w:rPr>
          <w:rFonts w:ascii="Times New Roman" w:hAnsi="Times New Roman" w:cs="Times New Roman"/>
          <w:sz w:val="24"/>
          <w:szCs w:val="24"/>
        </w:rPr>
        <w:t xml:space="preserve"> </w:t>
      </w:r>
      <w:r w:rsidR="007D4C86">
        <w:rPr>
          <w:rFonts w:ascii="Times New Roman" w:hAnsi="Times New Roman" w:cs="Times New Roman"/>
          <w:sz w:val="24"/>
          <w:szCs w:val="24"/>
        </w:rPr>
        <w:t xml:space="preserve">show that the samples from </w:t>
      </w:r>
      <w:r w:rsidR="001C2B2F">
        <w:rPr>
          <w:rFonts w:ascii="Times New Roman" w:hAnsi="Times New Roman" w:cs="Times New Roman"/>
          <w:sz w:val="24"/>
          <w:szCs w:val="24"/>
        </w:rPr>
        <w:t>the Bakken formation have large grain sizes with no organic matter</w:t>
      </w:r>
      <w:r w:rsidR="0045147D">
        <w:rPr>
          <w:rFonts w:ascii="Times New Roman" w:hAnsi="Times New Roman" w:cs="Times New Roman"/>
          <w:sz w:val="24"/>
          <w:szCs w:val="24"/>
        </w:rPr>
        <w:t xml:space="preserve">. It is </w:t>
      </w:r>
      <w:r w:rsidR="00154169">
        <w:rPr>
          <w:rFonts w:ascii="Times New Roman" w:hAnsi="Times New Roman" w:cs="Times New Roman"/>
          <w:sz w:val="24"/>
          <w:szCs w:val="24"/>
        </w:rPr>
        <w:t xml:space="preserve">also </w:t>
      </w:r>
      <w:r w:rsidR="0045147D">
        <w:rPr>
          <w:rFonts w:ascii="Times New Roman" w:hAnsi="Times New Roman" w:cs="Times New Roman"/>
          <w:sz w:val="24"/>
          <w:szCs w:val="24"/>
        </w:rPr>
        <w:t>observed that the pores are hosted in the inorganic matrix</w:t>
      </w:r>
      <w:r w:rsidR="001C2B2F">
        <w:rPr>
          <w:rFonts w:ascii="Times New Roman" w:hAnsi="Times New Roman" w:cs="Times New Roman"/>
          <w:sz w:val="24"/>
          <w:szCs w:val="24"/>
        </w:rPr>
        <w:t>. The Wolfcamp samples show the presence of both inorganic and organic matter hosted porosity with sample WC2 showing little presence of organic matter and WC3 sample has small-sized grains. The Eagle Ford samples show mostly the presence of organic hosted porosity and little amount of inorganic porosity with plate shaped, large grain sizes, while the sample from the Illinois basin  shows high presence of high amount of organic matter</w:t>
      </w:r>
      <w:r>
        <w:rPr>
          <w:rFonts w:ascii="Times New Roman" w:hAnsi="Times New Roman" w:cs="Times New Roman"/>
          <w:sz w:val="24"/>
          <w:szCs w:val="24"/>
        </w:rPr>
        <w:t xml:space="preserve"> (</w:t>
      </w:r>
      <w:r w:rsidRPr="007E129E">
        <w:rPr>
          <w:rFonts w:ascii="Times New Roman" w:hAnsi="Times New Roman" w:cs="Times New Roman"/>
          <w:b/>
          <w:bCs/>
          <w:sz w:val="24"/>
          <w:szCs w:val="24"/>
        </w:rPr>
        <w:t>Figures 3-</w:t>
      </w:r>
      <w:r w:rsidR="00517C93">
        <w:rPr>
          <w:rFonts w:ascii="Times New Roman" w:hAnsi="Times New Roman" w:cs="Times New Roman"/>
          <w:b/>
          <w:bCs/>
          <w:sz w:val="24"/>
          <w:szCs w:val="24"/>
        </w:rPr>
        <w:t>8</w:t>
      </w:r>
      <w:r>
        <w:rPr>
          <w:rFonts w:ascii="Times New Roman" w:hAnsi="Times New Roman" w:cs="Times New Roman"/>
          <w:sz w:val="24"/>
          <w:szCs w:val="24"/>
        </w:rPr>
        <w:t xml:space="preserve"> to </w:t>
      </w:r>
      <w:r w:rsidRPr="007E129E">
        <w:rPr>
          <w:rFonts w:ascii="Times New Roman" w:hAnsi="Times New Roman" w:cs="Times New Roman"/>
          <w:b/>
          <w:bCs/>
          <w:sz w:val="24"/>
          <w:szCs w:val="24"/>
        </w:rPr>
        <w:t>3-1</w:t>
      </w:r>
      <w:r w:rsidR="00517C93">
        <w:rPr>
          <w:rFonts w:ascii="Times New Roman" w:hAnsi="Times New Roman" w:cs="Times New Roman"/>
          <w:b/>
          <w:bCs/>
          <w:sz w:val="24"/>
          <w:szCs w:val="24"/>
        </w:rPr>
        <w:t>4</w:t>
      </w:r>
      <w:r>
        <w:rPr>
          <w:rFonts w:ascii="Times New Roman" w:hAnsi="Times New Roman" w:cs="Times New Roman"/>
          <w:sz w:val="24"/>
          <w:szCs w:val="24"/>
        </w:rPr>
        <w:t>).</w:t>
      </w:r>
    </w:p>
    <w:p w14:paraId="043F9B8D" w14:textId="3F8325CA" w:rsidR="007D4C86" w:rsidRDefault="007D4C86">
      <w:pPr>
        <w:rPr>
          <w:rFonts w:ascii="Times New Roman" w:eastAsiaTheme="majorEastAsia" w:hAnsi="Times New Roman" w:cstheme="majorBidi"/>
          <w:b/>
          <w:sz w:val="28"/>
          <w:szCs w:val="32"/>
        </w:rPr>
      </w:pPr>
    </w:p>
    <w:p w14:paraId="575CE9A8" w14:textId="77777777" w:rsidR="001C2B2F" w:rsidRDefault="006524B7" w:rsidP="001C2B2F">
      <w:pPr>
        <w:keepNext/>
        <w:spacing w:line="480" w:lineRule="auto"/>
        <w:jc w:val="center"/>
      </w:pPr>
      <w:r>
        <w:rPr>
          <w:noProof/>
        </w:rPr>
        <w:drawing>
          <wp:inline distT="0" distB="0" distL="0" distR="0" wp14:anchorId="054A4ED2" wp14:editId="0EBE73AE">
            <wp:extent cx="4762163" cy="2011680"/>
            <wp:effectExtent l="0" t="0" r="635" b="7620"/>
            <wp:docPr id="28" name="Picture 28" descr="A picture containing text, whit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white, old&#10;&#10;Description automatically generated"/>
                    <pic:cNvPicPr/>
                  </pic:nvPicPr>
                  <pic:blipFill>
                    <a:blip r:embed="rId42"/>
                    <a:stretch>
                      <a:fillRect/>
                    </a:stretch>
                  </pic:blipFill>
                  <pic:spPr>
                    <a:xfrm>
                      <a:off x="0" y="0"/>
                      <a:ext cx="4762163" cy="2011680"/>
                    </a:xfrm>
                    <a:prstGeom prst="rect">
                      <a:avLst/>
                    </a:prstGeom>
                  </pic:spPr>
                </pic:pic>
              </a:graphicData>
            </a:graphic>
          </wp:inline>
        </w:drawing>
      </w:r>
    </w:p>
    <w:p w14:paraId="1C66E82C" w14:textId="6A8E4B3E" w:rsidR="006524B7" w:rsidRPr="001C2B2F" w:rsidRDefault="001C2B2F" w:rsidP="001C2B2F">
      <w:pPr>
        <w:pStyle w:val="Caption"/>
        <w:jc w:val="center"/>
        <w:rPr>
          <w:rFonts w:ascii="Times New Roman" w:hAnsi="Times New Roman" w:cs="Times New Roman"/>
          <w:b/>
          <w:bCs/>
          <w:i w:val="0"/>
          <w:iCs w:val="0"/>
          <w:color w:val="auto"/>
          <w:sz w:val="24"/>
          <w:szCs w:val="24"/>
        </w:rPr>
      </w:pPr>
      <w:bookmarkStart w:id="54" w:name="_Toc102560670"/>
      <w:r w:rsidRPr="001C2B2F">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8</w:t>
      </w:r>
      <w:r w:rsidR="00266658">
        <w:rPr>
          <w:rFonts w:ascii="Times New Roman" w:hAnsi="Times New Roman" w:cs="Times New Roman"/>
          <w:b/>
          <w:bCs/>
          <w:i w:val="0"/>
          <w:iCs w:val="0"/>
          <w:color w:val="auto"/>
          <w:sz w:val="24"/>
          <w:szCs w:val="24"/>
        </w:rPr>
        <w:fldChar w:fldCharType="end"/>
      </w:r>
      <w:r w:rsidRPr="001C2B2F">
        <w:rPr>
          <w:rFonts w:ascii="Times New Roman" w:hAnsi="Times New Roman" w:cs="Times New Roman"/>
          <w:b/>
          <w:bCs/>
          <w:i w:val="0"/>
          <w:iCs w:val="0"/>
          <w:color w:val="auto"/>
          <w:sz w:val="24"/>
          <w:szCs w:val="24"/>
        </w:rPr>
        <w:t>. The Bakken samples show no organic matter. Grain size is quite large, with porosity in the smaller grains and clay between the larger grains.</w:t>
      </w:r>
      <w:bookmarkEnd w:id="54"/>
    </w:p>
    <w:p w14:paraId="308CD70B" w14:textId="77777777" w:rsidR="006524B7" w:rsidRDefault="006524B7" w:rsidP="006524B7">
      <w:pPr>
        <w:keepNext/>
        <w:jc w:val="center"/>
      </w:pPr>
      <w:r>
        <w:rPr>
          <w:rFonts w:ascii="Times New Roman" w:hAnsi="Times New Roman" w:cs="Times New Roman"/>
          <w:noProof/>
          <w:sz w:val="24"/>
          <w:szCs w:val="24"/>
        </w:rPr>
        <w:lastRenderedPageBreak/>
        <w:drawing>
          <wp:inline distT="0" distB="0" distL="0" distR="0" wp14:anchorId="3B68A630" wp14:editId="38BC6052">
            <wp:extent cx="4780280" cy="2029460"/>
            <wp:effectExtent l="0" t="0" r="1270" b="8890"/>
            <wp:docPr id="235" name="Picture 235"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picture containing text, outdoor&#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780280" cy="2029460"/>
                    </a:xfrm>
                    <a:prstGeom prst="rect">
                      <a:avLst/>
                    </a:prstGeom>
                  </pic:spPr>
                </pic:pic>
              </a:graphicData>
            </a:graphic>
          </wp:inline>
        </w:drawing>
      </w:r>
    </w:p>
    <w:p w14:paraId="26228F86" w14:textId="52A2D2A3" w:rsidR="006524B7" w:rsidRPr="00416B60" w:rsidRDefault="006524B7" w:rsidP="006524B7">
      <w:pPr>
        <w:pStyle w:val="Caption"/>
        <w:jc w:val="center"/>
        <w:rPr>
          <w:rFonts w:ascii="Times New Roman" w:hAnsi="Times New Roman" w:cs="Times New Roman"/>
          <w:b/>
          <w:bCs/>
          <w:i w:val="0"/>
          <w:iCs w:val="0"/>
          <w:color w:val="000000" w:themeColor="text1"/>
          <w:sz w:val="24"/>
          <w:szCs w:val="24"/>
        </w:rPr>
      </w:pPr>
      <w:bookmarkStart w:id="55" w:name="_Toc102560671"/>
      <w:r w:rsidRPr="00416B60">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9</w:t>
      </w:r>
      <w:r w:rsidR="00266658">
        <w:rPr>
          <w:rFonts w:ascii="Times New Roman" w:hAnsi="Times New Roman" w:cs="Times New Roman"/>
          <w:b/>
          <w:bCs/>
          <w:i w:val="0"/>
          <w:iCs w:val="0"/>
          <w:color w:val="000000" w:themeColor="text1"/>
          <w:sz w:val="24"/>
          <w:szCs w:val="24"/>
        </w:rPr>
        <w:fldChar w:fldCharType="end"/>
      </w:r>
      <w:r w:rsidRPr="00416B60">
        <w:rPr>
          <w:rFonts w:ascii="Times New Roman" w:hAnsi="Times New Roman" w:cs="Times New Roman"/>
          <w:b/>
          <w:bCs/>
          <w:i w:val="0"/>
          <w:iCs w:val="0"/>
          <w:color w:val="000000" w:themeColor="text1"/>
          <w:sz w:val="24"/>
          <w:szCs w:val="24"/>
        </w:rPr>
        <w:t xml:space="preserve">. Wolfcamp sample showing the presence of inorganic and organic pore pathways. In the region between the large grains, </w:t>
      </w:r>
      <w:r>
        <w:rPr>
          <w:rFonts w:ascii="Times New Roman" w:hAnsi="Times New Roman" w:cs="Times New Roman"/>
          <w:b/>
          <w:bCs/>
          <w:i w:val="0"/>
          <w:iCs w:val="0"/>
          <w:color w:val="000000" w:themeColor="text1"/>
          <w:sz w:val="24"/>
          <w:szCs w:val="24"/>
        </w:rPr>
        <w:t xml:space="preserve">organic </w:t>
      </w:r>
      <w:proofErr w:type="gramStart"/>
      <w:r>
        <w:rPr>
          <w:rFonts w:ascii="Times New Roman" w:hAnsi="Times New Roman" w:cs="Times New Roman"/>
          <w:b/>
          <w:bCs/>
          <w:i w:val="0"/>
          <w:iCs w:val="0"/>
          <w:color w:val="000000" w:themeColor="text1"/>
          <w:sz w:val="24"/>
          <w:szCs w:val="24"/>
        </w:rPr>
        <w:t>matter</w:t>
      </w:r>
      <w:proofErr w:type="gramEnd"/>
      <w:r>
        <w:rPr>
          <w:rFonts w:ascii="Times New Roman" w:hAnsi="Times New Roman" w:cs="Times New Roman"/>
          <w:b/>
          <w:bCs/>
          <w:i w:val="0"/>
          <w:iCs w:val="0"/>
          <w:color w:val="000000" w:themeColor="text1"/>
          <w:sz w:val="24"/>
          <w:szCs w:val="24"/>
        </w:rPr>
        <w:t xml:space="preserve"> and clay both show</w:t>
      </w:r>
      <w:r w:rsidRPr="00416B60">
        <w:rPr>
          <w:rFonts w:ascii="Times New Roman" w:hAnsi="Times New Roman" w:cs="Times New Roman"/>
          <w:b/>
          <w:bCs/>
          <w:i w:val="0"/>
          <w:iCs w:val="0"/>
          <w:color w:val="000000" w:themeColor="text1"/>
          <w:sz w:val="24"/>
          <w:szCs w:val="24"/>
        </w:rPr>
        <w:t xml:space="preserve"> porosity.</w:t>
      </w:r>
      <w:bookmarkEnd w:id="55"/>
    </w:p>
    <w:p w14:paraId="16E8C8F2" w14:textId="77777777" w:rsidR="006524B7" w:rsidRDefault="006524B7" w:rsidP="006524B7">
      <w:pPr>
        <w:keepNext/>
        <w:jc w:val="center"/>
      </w:pPr>
      <w:r>
        <w:rPr>
          <w:noProof/>
        </w:rPr>
        <w:drawing>
          <wp:inline distT="0" distB="0" distL="0" distR="0" wp14:anchorId="2DC7FE4F" wp14:editId="6C73F257">
            <wp:extent cx="4846955" cy="2018030"/>
            <wp:effectExtent l="0" t="0" r="0" b="1270"/>
            <wp:docPr id="239" name="Picture 239"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Map&#10;&#10;Description automatically generated with medium confidence"/>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46955" cy="2018030"/>
                    </a:xfrm>
                    <a:prstGeom prst="rect">
                      <a:avLst/>
                    </a:prstGeom>
                    <a:noFill/>
                  </pic:spPr>
                </pic:pic>
              </a:graphicData>
            </a:graphic>
          </wp:inline>
        </w:drawing>
      </w:r>
    </w:p>
    <w:p w14:paraId="7B71A767" w14:textId="145864B5" w:rsidR="006524B7" w:rsidRPr="00873D61" w:rsidRDefault="006524B7" w:rsidP="006524B7">
      <w:pPr>
        <w:pStyle w:val="Caption"/>
        <w:jc w:val="center"/>
        <w:rPr>
          <w:rFonts w:ascii="Times New Roman" w:hAnsi="Times New Roman" w:cs="Times New Roman"/>
          <w:b/>
          <w:bCs/>
          <w:i w:val="0"/>
          <w:iCs w:val="0"/>
          <w:color w:val="000000" w:themeColor="text1"/>
          <w:sz w:val="24"/>
          <w:szCs w:val="24"/>
        </w:rPr>
      </w:pPr>
      <w:bookmarkStart w:id="56" w:name="_Toc102560672"/>
      <w:r w:rsidRPr="00873D6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10</w:t>
      </w:r>
      <w:r w:rsidR="00266658">
        <w:rPr>
          <w:rFonts w:ascii="Times New Roman" w:hAnsi="Times New Roman" w:cs="Times New Roman"/>
          <w:b/>
          <w:bCs/>
          <w:i w:val="0"/>
          <w:iCs w:val="0"/>
          <w:color w:val="000000" w:themeColor="text1"/>
          <w:sz w:val="24"/>
          <w:szCs w:val="24"/>
        </w:rPr>
        <w:fldChar w:fldCharType="end"/>
      </w:r>
      <w:r w:rsidRPr="00873D61">
        <w:rPr>
          <w:rFonts w:ascii="Times New Roman" w:hAnsi="Times New Roman" w:cs="Times New Roman"/>
          <w:b/>
          <w:bCs/>
          <w:i w:val="0"/>
          <w:iCs w:val="0"/>
          <w:color w:val="000000" w:themeColor="text1"/>
          <w:sz w:val="24"/>
          <w:szCs w:val="24"/>
        </w:rPr>
        <w:t>. Wolfcamp sample showing very little organic matter. Most of the porosity occurs in the inorganic matrix.</w:t>
      </w:r>
      <w:bookmarkEnd w:id="56"/>
    </w:p>
    <w:p w14:paraId="52302329" w14:textId="77777777" w:rsidR="006524B7" w:rsidRDefault="006524B7" w:rsidP="006524B7">
      <w:pPr>
        <w:keepNext/>
        <w:jc w:val="center"/>
      </w:pPr>
      <w:r>
        <w:rPr>
          <w:noProof/>
        </w:rPr>
        <w:drawing>
          <wp:inline distT="0" distB="0" distL="0" distR="0" wp14:anchorId="3724E50C" wp14:editId="1D73D780">
            <wp:extent cx="4859020" cy="2060575"/>
            <wp:effectExtent l="0" t="0" r="0" b="0"/>
            <wp:docPr id="241" name="Picture 24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Diagram&#10;&#10;Description automatically generated with low confidence"/>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9020" cy="2060575"/>
                    </a:xfrm>
                    <a:prstGeom prst="rect">
                      <a:avLst/>
                    </a:prstGeom>
                    <a:noFill/>
                  </pic:spPr>
                </pic:pic>
              </a:graphicData>
            </a:graphic>
          </wp:inline>
        </w:drawing>
      </w:r>
    </w:p>
    <w:p w14:paraId="1BC1C8C5" w14:textId="48FB8823" w:rsidR="006524B7" w:rsidRPr="00873D61" w:rsidRDefault="006524B7" w:rsidP="006524B7">
      <w:pPr>
        <w:pStyle w:val="Caption"/>
        <w:jc w:val="center"/>
        <w:rPr>
          <w:rFonts w:ascii="Times New Roman" w:hAnsi="Times New Roman" w:cs="Times New Roman"/>
          <w:b/>
          <w:bCs/>
          <w:i w:val="0"/>
          <w:iCs w:val="0"/>
          <w:color w:val="000000" w:themeColor="text1"/>
          <w:sz w:val="24"/>
          <w:szCs w:val="24"/>
        </w:rPr>
      </w:pPr>
      <w:bookmarkStart w:id="57" w:name="_Toc102560673"/>
      <w:r w:rsidRPr="00873D6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11</w:t>
      </w:r>
      <w:r w:rsidR="00266658">
        <w:rPr>
          <w:rFonts w:ascii="Times New Roman" w:hAnsi="Times New Roman" w:cs="Times New Roman"/>
          <w:b/>
          <w:bCs/>
          <w:i w:val="0"/>
          <w:iCs w:val="0"/>
          <w:color w:val="000000" w:themeColor="text1"/>
          <w:sz w:val="24"/>
          <w:szCs w:val="24"/>
        </w:rPr>
        <w:fldChar w:fldCharType="end"/>
      </w:r>
      <w:r w:rsidRPr="00873D61">
        <w:rPr>
          <w:rFonts w:ascii="Times New Roman" w:hAnsi="Times New Roman" w:cs="Times New Roman"/>
          <w:b/>
          <w:bCs/>
          <w:i w:val="0"/>
          <w:iCs w:val="0"/>
          <w:color w:val="000000" w:themeColor="text1"/>
          <w:sz w:val="24"/>
          <w:szCs w:val="24"/>
        </w:rPr>
        <w:t xml:space="preserve">. Wolfcamp sample showing </w:t>
      </w:r>
      <w:r>
        <w:rPr>
          <w:rFonts w:ascii="Times New Roman" w:hAnsi="Times New Roman" w:cs="Times New Roman"/>
          <w:b/>
          <w:bCs/>
          <w:i w:val="0"/>
          <w:iCs w:val="0"/>
          <w:color w:val="000000" w:themeColor="text1"/>
          <w:sz w:val="24"/>
          <w:szCs w:val="24"/>
        </w:rPr>
        <w:t xml:space="preserve">the </w:t>
      </w:r>
      <w:r w:rsidRPr="00873D61">
        <w:rPr>
          <w:rFonts w:ascii="Times New Roman" w:hAnsi="Times New Roman" w:cs="Times New Roman"/>
          <w:b/>
          <w:bCs/>
          <w:i w:val="0"/>
          <w:iCs w:val="0"/>
          <w:color w:val="000000" w:themeColor="text1"/>
          <w:sz w:val="24"/>
          <w:szCs w:val="24"/>
        </w:rPr>
        <w:t xml:space="preserve">presence of organic matter with cracks and porosity. There is a presence of </w:t>
      </w:r>
      <w:r>
        <w:rPr>
          <w:rFonts w:ascii="Times New Roman" w:hAnsi="Times New Roman" w:cs="Times New Roman"/>
          <w:b/>
          <w:bCs/>
          <w:i w:val="0"/>
          <w:iCs w:val="0"/>
          <w:color w:val="000000" w:themeColor="text1"/>
          <w:sz w:val="24"/>
          <w:szCs w:val="24"/>
        </w:rPr>
        <w:t>small-sized</w:t>
      </w:r>
      <w:r w:rsidRPr="00873D61">
        <w:rPr>
          <w:rFonts w:ascii="Times New Roman" w:hAnsi="Times New Roman" w:cs="Times New Roman"/>
          <w:b/>
          <w:bCs/>
          <w:i w:val="0"/>
          <w:iCs w:val="0"/>
          <w:color w:val="000000" w:themeColor="text1"/>
          <w:sz w:val="24"/>
          <w:szCs w:val="24"/>
        </w:rPr>
        <w:t xml:space="preserve"> grains with intragranular porosity.</w:t>
      </w:r>
      <w:bookmarkEnd w:id="57"/>
    </w:p>
    <w:p w14:paraId="743FDE1E" w14:textId="77777777" w:rsidR="006524B7" w:rsidRDefault="006524B7" w:rsidP="006524B7">
      <w:pPr>
        <w:keepNext/>
        <w:jc w:val="center"/>
      </w:pPr>
      <w:r>
        <w:rPr>
          <w:rFonts w:ascii="Times New Roman" w:hAnsi="Times New Roman" w:cs="Times New Roman"/>
          <w:noProof/>
          <w:sz w:val="24"/>
          <w:szCs w:val="24"/>
        </w:rPr>
        <w:lastRenderedPageBreak/>
        <w:drawing>
          <wp:inline distT="0" distB="0" distL="0" distR="0" wp14:anchorId="001F10B0" wp14:editId="42CFD27B">
            <wp:extent cx="4889500" cy="2054225"/>
            <wp:effectExtent l="0" t="0" r="6350" b="3175"/>
            <wp:docPr id="243" name="Picture 243" descr="A picture containing peopl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A picture containing people, map&#10;&#10;Description automatically generated"/>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89500" cy="2054225"/>
                    </a:xfrm>
                    <a:prstGeom prst="rect">
                      <a:avLst/>
                    </a:prstGeom>
                    <a:noFill/>
                  </pic:spPr>
                </pic:pic>
              </a:graphicData>
            </a:graphic>
          </wp:inline>
        </w:drawing>
      </w:r>
    </w:p>
    <w:p w14:paraId="513919B6" w14:textId="6F7F8C1E" w:rsidR="006524B7" w:rsidRPr="00873D61" w:rsidRDefault="006524B7" w:rsidP="006524B7">
      <w:pPr>
        <w:pStyle w:val="Caption"/>
        <w:jc w:val="center"/>
        <w:rPr>
          <w:rFonts w:ascii="Times New Roman" w:hAnsi="Times New Roman" w:cs="Times New Roman"/>
          <w:b/>
          <w:bCs/>
          <w:i w:val="0"/>
          <w:iCs w:val="0"/>
          <w:color w:val="000000" w:themeColor="text1"/>
          <w:sz w:val="24"/>
          <w:szCs w:val="24"/>
        </w:rPr>
      </w:pPr>
      <w:bookmarkStart w:id="58" w:name="_Toc102560674"/>
      <w:r w:rsidRPr="00873D6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12</w:t>
      </w:r>
      <w:r w:rsidR="00266658">
        <w:rPr>
          <w:rFonts w:ascii="Times New Roman" w:hAnsi="Times New Roman" w:cs="Times New Roman"/>
          <w:b/>
          <w:bCs/>
          <w:i w:val="0"/>
          <w:iCs w:val="0"/>
          <w:color w:val="000000" w:themeColor="text1"/>
          <w:sz w:val="24"/>
          <w:szCs w:val="24"/>
        </w:rPr>
        <w:fldChar w:fldCharType="end"/>
      </w:r>
      <w:r w:rsidRPr="00873D61">
        <w:rPr>
          <w:rFonts w:ascii="Times New Roman" w:hAnsi="Times New Roman" w:cs="Times New Roman"/>
          <w:b/>
          <w:bCs/>
          <w:i w:val="0"/>
          <w:iCs w:val="0"/>
          <w:color w:val="000000" w:themeColor="text1"/>
          <w:sz w:val="24"/>
          <w:szCs w:val="24"/>
        </w:rPr>
        <w:t xml:space="preserve">. Eagle Ford sample showing </w:t>
      </w:r>
      <w:r>
        <w:rPr>
          <w:rFonts w:ascii="Times New Roman" w:hAnsi="Times New Roman" w:cs="Times New Roman"/>
          <w:b/>
          <w:bCs/>
          <w:i w:val="0"/>
          <w:iCs w:val="0"/>
          <w:color w:val="000000" w:themeColor="text1"/>
          <w:sz w:val="24"/>
          <w:szCs w:val="24"/>
        </w:rPr>
        <w:t xml:space="preserve">the </w:t>
      </w:r>
      <w:r w:rsidRPr="00873D61">
        <w:rPr>
          <w:rFonts w:ascii="Times New Roman" w:hAnsi="Times New Roman" w:cs="Times New Roman"/>
          <w:b/>
          <w:bCs/>
          <w:i w:val="0"/>
          <w:iCs w:val="0"/>
          <w:color w:val="000000" w:themeColor="text1"/>
          <w:sz w:val="24"/>
          <w:szCs w:val="24"/>
        </w:rPr>
        <w:t>presence of both organic and inorganic hosted porosity.</w:t>
      </w:r>
      <w:bookmarkEnd w:id="58"/>
    </w:p>
    <w:p w14:paraId="169C3BDA" w14:textId="77777777" w:rsidR="006524B7" w:rsidRDefault="006524B7" w:rsidP="006524B7">
      <w:pPr>
        <w:keepNext/>
        <w:jc w:val="center"/>
      </w:pPr>
      <w:r>
        <w:rPr>
          <w:rFonts w:ascii="Times New Roman" w:hAnsi="Times New Roman" w:cs="Times New Roman"/>
          <w:noProof/>
          <w:sz w:val="24"/>
          <w:szCs w:val="24"/>
        </w:rPr>
        <w:drawing>
          <wp:inline distT="0" distB="0" distL="0" distR="0" wp14:anchorId="39CA8869" wp14:editId="29DFF033">
            <wp:extent cx="4919980" cy="2018030"/>
            <wp:effectExtent l="0" t="0" r="0" b="1270"/>
            <wp:docPr id="244" name="Picture 244"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Map&#10;&#10;Description automatically generated with low confidence"/>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9980" cy="2018030"/>
                    </a:xfrm>
                    <a:prstGeom prst="rect">
                      <a:avLst/>
                    </a:prstGeom>
                    <a:noFill/>
                  </pic:spPr>
                </pic:pic>
              </a:graphicData>
            </a:graphic>
          </wp:inline>
        </w:drawing>
      </w:r>
    </w:p>
    <w:p w14:paraId="02B0E0C8" w14:textId="098A7745" w:rsidR="006524B7" w:rsidRDefault="006524B7" w:rsidP="006524B7">
      <w:pPr>
        <w:pStyle w:val="Caption"/>
        <w:jc w:val="center"/>
        <w:rPr>
          <w:rFonts w:ascii="Times New Roman" w:hAnsi="Times New Roman" w:cs="Times New Roman"/>
          <w:b/>
          <w:bCs/>
          <w:i w:val="0"/>
          <w:iCs w:val="0"/>
          <w:color w:val="000000" w:themeColor="text1"/>
          <w:sz w:val="24"/>
          <w:szCs w:val="24"/>
        </w:rPr>
      </w:pPr>
      <w:bookmarkStart w:id="59" w:name="_Toc102560675"/>
      <w:r w:rsidRPr="00873D6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13</w:t>
      </w:r>
      <w:r w:rsidR="00266658">
        <w:rPr>
          <w:rFonts w:ascii="Times New Roman" w:hAnsi="Times New Roman" w:cs="Times New Roman"/>
          <w:b/>
          <w:bCs/>
          <w:i w:val="0"/>
          <w:iCs w:val="0"/>
          <w:color w:val="000000" w:themeColor="text1"/>
          <w:sz w:val="24"/>
          <w:szCs w:val="24"/>
        </w:rPr>
        <w:fldChar w:fldCharType="end"/>
      </w:r>
      <w:r w:rsidRPr="00873D61">
        <w:rPr>
          <w:rFonts w:ascii="Times New Roman" w:hAnsi="Times New Roman" w:cs="Times New Roman"/>
          <w:b/>
          <w:bCs/>
          <w:i w:val="0"/>
          <w:iCs w:val="0"/>
          <w:color w:val="000000" w:themeColor="text1"/>
          <w:sz w:val="24"/>
          <w:szCs w:val="24"/>
        </w:rPr>
        <w:t xml:space="preserve">. Eagle Ford sample showing </w:t>
      </w:r>
      <w:r>
        <w:rPr>
          <w:rFonts w:ascii="Times New Roman" w:hAnsi="Times New Roman" w:cs="Times New Roman"/>
          <w:b/>
          <w:bCs/>
          <w:i w:val="0"/>
          <w:iCs w:val="0"/>
          <w:color w:val="000000" w:themeColor="text1"/>
          <w:sz w:val="24"/>
          <w:szCs w:val="24"/>
        </w:rPr>
        <w:t xml:space="preserve">the </w:t>
      </w:r>
      <w:r w:rsidRPr="00873D61">
        <w:rPr>
          <w:rFonts w:ascii="Times New Roman" w:hAnsi="Times New Roman" w:cs="Times New Roman"/>
          <w:b/>
          <w:bCs/>
          <w:i w:val="0"/>
          <w:iCs w:val="0"/>
          <w:color w:val="000000" w:themeColor="text1"/>
          <w:sz w:val="24"/>
          <w:szCs w:val="24"/>
        </w:rPr>
        <w:t>presence of organic and inorganic hosted porosity.</w:t>
      </w:r>
      <w:bookmarkEnd w:id="59"/>
    </w:p>
    <w:p w14:paraId="21F57F0B" w14:textId="77777777" w:rsidR="006524B7" w:rsidRDefault="006524B7" w:rsidP="006524B7">
      <w:pPr>
        <w:keepNext/>
        <w:jc w:val="center"/>
      </w:pPr>
      <w:r w:rsidRPr="00873D61">
        <w:rPr>
          <w:rFonts w:ascii="Times New Roman" w:hAnsi="Times New Roman" w:cs="Times New Roman"/>
          <w:noProof/>
          <w:sz w:val="24"/>
          <w:szCs w:val="24"/>
        </w:rPr>
        <mc:AlternateContent>
          <mc:Choice Requires="wps">
            <w:drawing>
              <wp:anchor distT="0" distB="0" distL="114300" distR="114300" simplePos="0" relativeHeight="251893874" behindDoc="0" locked="0" layoutInCell="1" allowOverlap="1" wp14:anchorId="0F0E9605" wp14:editId="3D9DE7DA">
                <wp:simplePos x="0" y="0"/>
                <wp:positionH relativeFrom="column">
                  <wp:posOffset>2127306</wp:posOffset>
                </wp:positionH>
                <wp:positionV relativeFrom="paragraph">
                  <wp:posOffset>225550</wp:posOffset>
                </wp:positionV>
                <wp:extent cx="565150" cy="266700"/>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565150" cy="266700"/>
                        </a:xfrm>
                        <a:prstGeom prst="rect">
                          <a:avLst/>
                        </a:prstGeom>
                        <a:noFill/>
                        <a:ln w="6350">
                          <a:noFill/>
                        </a:ln>
                      </wps:spPr>
                      <wps:txbx>
                        <w:txbxContent>
                          <w:p w14:paraId="43D18604" w14:textId="77777777" w:rsidR="006524B7" w:rsidRPr="001618CF" w:rsidRDefault="006524B7" w:rsidP="006524B7">
                            <w:pPr>
                              <w:jc w:val="center"/>
                              <w:rPr>
                                <w:rFonts w:cstheme="minorHAnsi"/>
                                <w:b/>
                                <w:bCs/>
                                <w:color w:val="FFFF00"/>
                                <w:sz w:val="28"/>
                                <w:szCs w:val="28"/>
                              </w:rPr>
                            </w:pPr>
                            <w:r w:rsidRPr="001618CF">
                              <w:rPr>
                                <w:rFonts w:cstheme="minorHAnsi"/>
                                <w:b/>
                                <w:bCs/>
                                <w:color w:val="FFFF00"/>
                                <w:sz w:val="28"/>
                                <w:szCs w:val="28"/>
                              </w:rPr>
                              <w:t>ILB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0E9605" id="Text Box 252" o:spid="_x0000_s1035" type="#_x0000_t202" style="position:absolute;left:0;text-align:left;margin-left:167.5pt;margin-top:17.75pt;width:44.5pt;height:21pt;z-index:2518938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gXGQIAADIEAAAOAAAAZHJzL2Uyb0RvYy54bWysU01vGyEQvVfqf0Dc6127tpOsvI7cRK4q&#10;WUkkp8oZs+BFYhkK2Lvur+/A+q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" filled="f" stroked="f" strokeweight=".5pt">
                <v:textbox>
                  <w:txbxContent>
                    <w:p w14:paraId="43D18604" w14:textId="77777777" w:rsidR="006524B7" w:rsidRPr="001618CF" w:rsidRDefault="006524B7" w:rsidP="006524B7">
                      <w:pPr>
                        <w:jc w:val="center"/>
                        <w:rPr>
                          <w:rFonts w:cstheme="minorHAnsi"/>
                          <w:b/>
                          <w:bCs/>
                          <w:color w:val="FFFF00"/>
                          <w:sz w:val="28"/>
                          <w:szCs w:val="28"/>
                        </w:rPr>
                      </w:pPr>
                      <w:r w:rsidRPr="001618CF">
                        <w:rPr>
                          <w:rFonts w:cstheme="minorHAnsi"/>
                          <w:b/>
                          <w:bCs/>
                          <w:color w:val="FFFF00"/>
                          <w:sz w:val="28"/>
                          <w:szCs w:val="28"/>
                        </w:rPr>
                        <w:t>ILB</w:t>
                      </w:r>
                    </w:p>
                  </w:txbxContent>
                </v:textbox>
              </v:shape>
            </w:pict>
          </mc:Fallback>
        </mc:AlternateContent>
      </w:r>
      <w:r w:rsidRPr="00873D61">
        <w:rPr>
          <w:rFonts w:ascii="Times New Roman" w:hAnsi="Times New Roman" w:cs="Times New Roman"/>
          <w:noProof/>
          <w:sz w:val="24"/>
          <w:szCs w:val="24"/>
        </w:rPr>
        <w:drawing>
          <wp:inline distT="0" distB="0" distL="0" distR="0" wp14:anchorId="6DD46C36" wp14:editId="0948418A">
            <wp:extent cx="2493645" cy="2286000"/>
            <wp:effectExtent l="0" t="0" r="1905" b="0"/>
            <wp:docPr id="254" name="Picture 254" descr="A picture containing text, outdoor, black,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picture containing text, outdoor, black, white&#10;&#10;Description automatically generated"/>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93645" cy="2286000"/>
                    </a:xfrm>
                    <a:prstGeom prst="rect">
                      <a:avLst/>
                    </a:prstGeom>
                    <a:noFill/>
                  </pic:spPr>
                </pic:pic>
              </a:graphicData>
            </a:graphic>
          </wp:inline>
        </w:drawing>
      </w:r>
    </w:p>
    <w:p w14:paraId="62179AAB" w14:textId="31F99C46" w:rsidR="006524B7" w:rsidRDefault="006524B7" w:rsidP="006524B7">
      <w:pPr>
        <w:pStyle w:val="Caption"/>
        <w:jc w:val="center"/>
        <w:rPr>
          <w:rFonts w:ascii="Times New Roman" w:hAnsi="Times New Roman" w:cs="Times New Roman"/>
          <w:b/>
          <w:bCs/>
          <w:i w:val="0"/>
          <w:iCs w:val="0"/>
          <w:color w:val="000000" w:themeColor="text1"/>
          <w:sz w:val="24"/>
          <w:szCs w:val="24"/>
        </w:rPr>
      </w:pPr>
      <w:bookmarkStart w:id="60" w:name="_Toc102560676"/>
      <w:r w:rsidRPr="00873D6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3</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14</w:t>
      </w:r>
      <w:r w:rsidR="00266658">
        <w:rPr>
          <w:rFonts w:ascii="Times New Roman" w:hAnsi="Times New Roman" w:cs="Times New Roman"/>
          <w:b/>
          <w:bCs/>
          <w:i w:val="0"/>
          <w:iCs w:val="0"/>
          <w:color w:val="000000" w:themeColor="text1"/>
          <w:sz w:val="24"/>
          <w:szCs w:val="24"/>
        </w:rPr>
        <w:fldChar w:fldCharType="end"/>
      </w:r>
      <w:r w:rsidRPr="00873D61">
        <w:rPr>
          <w:rFonts w:ascii="Times New Roman" w:hAnsi="Times New Roman" w:cs="Times New Roman"/>
          <w:b/>
          <w:bCs/>
          <w:i w:val="0"/>
          <w:iCs w:val="0"/>
          <w:color w:val="000000" w:themeColor="text1"/>
          <w:sz w:val="24"/>
          <w:szCs w:val="24"/>
        </w:rPr>
        <w:t xml:space="preserve">. Illinois Basin sandstone </w:t>
      </w:r>
      <w:r>
        <w:rPr>
          <w:rFonts w:ascii="Times New Roman" w:hAnsi="Times New Roman" w:cs="Times New Roman"/>
          <w:b/>
          <w:bCs/>
          <w:i w:val="0"/>
          <w:iCs w:val="0"/>
          <w:color w:val="000000" w:themeColor="text1"/>
          <w:sz w:val="24"/>
          <w:szCs w:val="24"/>
        </w:rPr>
        <w:t>shows</w:t>
      </w:r>
      <w:r w:rsidRPr="00873D61">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 xml:space="preserve">a </w:t>
      </w:r>
      <w:r w:rsidRPr="00873D61">
        <w:rPr>
          <w:rFonts w:ascii="Times New Roman" w:hAnsi="Times New Roman" w:cs="Times New Roman"/>
          <w:b/>
          <w:bCs/>
          <w:i w:val="0"/>
          <w:iCs w:val="0"/>
          <w:color w:val="000000" w:themeColor="text1"/>
          <w:sz w:val="24"/>
          <w:szCs w:val="24"/>
        </w:rPr>
        <w:t>high amount of organic matter (coal)</w:t>
      </w:r>
      <w:r>
        <w:rPr>
          <w:rFonts w:ascii="Times New Roman" w:hAnsi="Times New Roman" w:cs="Times New Roman"/>
          <w:b/>
          <w:bCs/>
          <w:i w:val="0"/>
          <w:iCs w:val="0"/>
          <w:color w:val="000000" w:themeColor="text1"/>
          <w:sz w:val="24"/>
          <w:szCs w:val="24"/>
        </w:rPr>
        <w:t>, and organic matter hosted porosity</w:t>
      </w:r>
      <w:r w:rsidRPr="00873D61">
        <w:rPr>
          <w:rFonts w:ascii="Times New Roman" w:hAnsi="Times New Roman" w:cs="Times New Roman"/>
          <w:b/>
          <w:bCs/>
          <w:i w:val="0"/>
          <w:iCs w:val="0"/>
          <w:color w:val="000000" w:themeColor="text1"/>
          <w:sz w:val="24"/>
          <w:szCs w:val="24"/>
        </w:rPr>
        <w:t>.</w:t>
      </w:r>
      <w:bookmarkEnd w:id="60"/>
    </w:p>
    <w:p w14:paraId="73A8B94B" w14:textId="19790891" w:rsidR="00C06DF9" w:rsidRDefault="00C06DF9" w:rsidP="00C06DF9">
      <w:pPr>
        <w:spacing w:line="480" w:lineRule="auto"/>
        <w:jc w:val="both"/>
        <w:rPr>
          <w:rFonts w:ascii="Times New Roman" w:hAnsi="Times New Roman" w:cs="Times New Roman"/>
          <w:color w:val="000000" w:themeColor="text1"/>
          <w:sz w:val="24"/>
          <w:szCs w:val="24"/>
        </w:rPr>
      </w:pPr>
      <w:r w:rsidRPr="00C06DF9">
        <w:rPr>
          <w:rFonts w:ascii="Times New Roman" w:hAnsi="Times New Roman" w:cs="Times New Roman"/>
          <w:b/>
          <w:bCs/>
          <w:color w:val="000000" w:themeColor="text1"/>
          <w:sz w:val="24"/>
          <w:szCs w:val="24"/>
        </w:rPr>
        <w:lastRenderedPageBreak/>
        <w:t>Figure 3-1</w:t>
      </w:r>
      <w:r w:rsidR="00517C93">
        <w:rPr>
          <w:rFonts w:ascii="Times New Roman" w:hAnsi="Times New Roman" w:cs="Times New Roman"/>
          <w:b/>
          <w:bCs/>
          <w:color w:val="000000" w:themeColor="text1"/>
          <w:sz w:val="24"/>
          <w:szCs w:val="24"/>
        </w:rPr>
        <w:t>5</w:t>
      </w:r>
      <w:r w:rsidRPr="00C06DF9">
        <w:rPr>
          <w:rFonts w:ascii="Times New Roman" w:hAnsi="Times New Roman" w:cs="Times New Roman"/>
          <w:b/>
          <w:bCs/>
          <w:color w:val="000000" w:themeColor="text1"/>
          <w:sz w:val="24"/>
          <w:szCs w:val="24"/>
        </w:rPr>
        <w:t xml:space="preserve"> </w:t>
      </w:r>
      <w:r w:rsidR="00E86F97">
        <w:rPr>
          <w:rFonts w:ascii="Times New Roman" w:hAnsi="Times New Roman" w:cs="Times New Roman"/>
          <w:color w:val="000000" w:themeColor="text1"/>
          <w:sz w:val="24"/>
          <w:szCs w:val="24"/>
        </w:rPr>
        <w:t>illustrates t</w:t>
      </w:r>
      <w:r>
        <w:rPr>
          <w:rFonts w:ascii="Times New Roman" w:hAnsi="Times New Roman" w:cs="Times New Roman"/>
          <w:color w:val="000000" w:themeColor="text1"/>
          <w:sz w:val="24"/>
          <w:szCs w:val="24"/>
        </w:rPr>
        <w:t xml:space="preserve">he pore </w:t>
      </w:r>
      <w:r w:rsidR="00E86F97">
        <w:rPr>
          <w:rFonts w:ascii="Times New Roman" w:hAnsi="Times New Roman" w:cs="Times New Roman"/>
          <w:color w:val="000000" w:themeColor="text1"/>
          <w:sz w:val="24"/>
          <w:szCs w:val="24"/>
        </w:rPr>
        <w:t xml:space="preserve">body radii </w:t>
      </w:r>
      <w:r>
        <w:rPr>
          <w:rFonts w:ascii="Times New Roman" w:hAnsi="Times New Roman" w:cs="Times New Roman"/>
          <w:color w:val="000000" w:themeColor="text1"/>
          <w:sz w:val="24"/>
          <w:szCs w:val="24"/>
        </w:rPr>
        <w:t xml:space="preserve">distributions obtained from SEM image analysis. The samples show similar pore </w:t>
      </w:r>
      <w:r w:rsidR="00E86F97">
        <w:rPr>
          <w:rFonts w:ascii="Times New Roman" w:hAnsi="Times New Roman" w:cs="Times New Roman"/>
          <w:color w:val="000000" w:themeColor="text1"/>
          <w:sz w:val="24"/>
          <w:szCs w:val="24"/>
        </w:rPr>
        <w:t>body radii</w:t>
      </w:r>
      <w:r>
        <w:rPr>
          <w:rFonts w:ascii="Times New Roman" w:hAnsi="Times New Roman" w:cs="Times New Roman"/>
          <w:color w:val="000000" w:themeColor="text1"/>
          <w:sz w:val="24"/>
          <w:szCs w:val="24"/>
        </w:rPr>
        <w:t xml:space="preserve"> distributions with pore sizes ranging from 5 – 3000 nm.</w:t>
      </w:r>
    </w:p>
    <w:p w14:paraId="78603A63" w14:textId="77777777" w:rsidR="00BC3B7D" w:rsidRDefault="00BC3B7D" w:rsidP="00BC3B7D">
      <w:pPr>
        <w:keepNext/>
        <w:jc w:val="center"/>
      </w:pPr>
      <w:r>
        <w:rPr>
          <w:noProof/>
        </w:rPr>
        <w:drawing>
          <wp:inline distT="0" distB="0" distL="0" distR="0" wp14:anchorId="21546F34" wp14:editId="1ECFC76C">
            <wp:extent cx="5400675" cy="3319272"/>
            <wp:effectExtent l="0" t="0" r="0" b="0"/>
            <wp:docPr id="5" name="Chart 5">
              <a:extLst xmlns:a="http://schemas.openxmlformats.org/drawingml/2006/main">
                <a:ext uri="{FF2B5EF4-FFF2-40B4-BE49-F238E27FC236}">
                  <a16:creationId xmlns:a16="http://schemas.microsoft.com/office/drawing/2014/main" id="{854CE5FC-15D2-4F80-BD84-C8028FC0C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EACD644" w14:textId="243FB962" w:rsidR="00BC3B7D" w:rsidRDefault="00BC3B7D" w:rsidP="004D007B">
      <w:pPr>
        <w:pStyle w:val="Caption"/>
        <w:jc w:val="center"/>
        <w:rPr>
          <w:rFonts w:ascii="Times New Roman" w:hAnsi="Times New Roman" w:cs="Times New Roman"/>
          <w:b/>
          <w:bCs/>
          <w:i w:val="0"/>
          <w:iCs w:val="0"/>
          <w:color w:val="auto"/>
          <w:sz w:val="24"/>
          <w:szCs w:val="24"/>
        </w:rPr>
      </w:pPr>
      <w:bookmarkStart w:id="61" w:name="_Toc102560677"/>
      <w:r w:rsidRPr="00BC3B7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15</w:t>
      </w:r>
      <w:r w:rsidR="00266658">
        <w:rPr>
          <w:rFonts w:ascii="Times New Roman" w:hAnsi="Times New Roman" w:cs="Times New Roman"/>
          <w:b/>
          <w:bCs/>
          <w:i w:val="0"/>
          <w:iCs w:val="0"/>
          <w:color w:val="auto"/>
          <w:sz w:val="24"/>
          <w:szCs w:val="24"/>
        </w:rPr>
        <w:fldChar w:fldCharType="end"/>
      </w:r>
      <w:r w:rsidRPr="00BC3B7D">
        <w:rPr>
          <w:rFonts w:ascii="Times New Roman" w:hAnsi="Times New Roman" w:cs="Times New Roman"/>
          <w:b/>
          <w:bCs/>
          <w:i w:val="0"/>
          <w:iCs w:val="0"/>
          <w:color w:val="auto"/>
          <w:sz w:val="24"/>
          <w:szCs w:val="24"/>
        </w:rPr>
        <w:t>. Pore body size distributions from SEM image analysis on eight of the twelve samples used in this study</w:t>
      </w:r>
      <w:r>
        <w:rPr>
          <w:rFonts w:ascii="Times New Roman" w:hAnsi="Times New Roman" w:cs="Times New Roman"/>
          <w:b/>
          <w:bCs/>
          <w:i w:val="0"/>
          <w:iCs w:val="0"/>
          <w:color w:val="auto"/>
          <w:sz w:val="24"/>
          <w:szCs w:val="24"/>
        </w:rPr>
        <w:t>.</w:t>
      </w:r>
      <w:r w:rsidR="00E86F97">
        <w:rPr>
          <w:rFonts w:ascii="Times New Roman" w:hAnsi="Times New Roman" w:cs="Times New Roman"/>
          <w:b/>
          <w:bCs/>
          <w:i w:val="0"/>
          <w:iCs w:val="0"/>
          <w:color w:val="auto"/>
          <w:sz w:val="24"/>
          <w:szCs w:val="24"/>
        </w:rPr>
        <w:t xml:space="preserve"> Sample BK4 shows a smaller contribution of pores in the range 10 - 50 nm compared to other samples</w:t>
      </w:r>
      <w:r w:rsidR="0063224C">
        <w:rPr>
          <w:rFonts w:ascii="Times New Roman" w:hAnsi="Times New Roman" w:cs="Times New Roman"/>
          <w:b/>
          <w:bCs/>
          <w:i w:val="0"/>
          <w:iCs w:val="0"/>
          <w:color w:val="auto"/>
          <w:sz w:val="24"/>
          <w:szCs w:val="24"/>
        </w:rPr>
        <w:t>.</w:t>
      </w:r>
      <w:bookmarkEnd w:id="61"/>
    </w:p>
    <w:p w14:paraId="7BC2D3FB" w14:textId="3A613B95" w:rsidR="004D007B" w:rsidRDefault="00C06DF9" w:rsidP="00C06DF9">
      <w:pPr>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pore </w:t>
      </w:r>
      <w:r w:rsidR="00E86F97">
        <w:rPr>
          <w:rFonts w:ascii="Times New Roman" w:hAnsi="Times New Roman" w:cs="Times New Roman"/>
          <w:sz w:val="24"/>
          <w:szCs w:val="24"/>
        </w:rPr>
        <w:t>body radius</w:t>
      </w:r>
      <w:r>
        <w:rPr>
          <w:rFonts w:ascii="Times New Roman" w:hAnsi="Times New Roman" w:cs="Times New Roman"/>
          <w:sz w:val="24"/>
          <w:szCs w:val="24"/>
        </w:rPr>
        <w:t xml:space="preserve"> distributions were also obtained using subcritical nitrogen adsorption measurements (</w:t>
      </w:r>
      <w:r w:rsidRPr="00C06DF9">
        <w:rPr>
          <w:rFonts w:ascii="Times New Roman" w:hAnsi="Times New Roman" w:cs="Times New Roman"/>
          <w:b/>
          <w:bCs/>
          <w:sz w:val="24"/>
          <w:szCs w:val="24"/>
        </w:rPr>
        <w:t>Figure 3-1</w:t>
      </w:r>
      <w:r w:rsidR="00517C93">
        <w:rPr>
          <w:rFonts w:ascii="Times New Roman" w:hAnsi="Times New Roman" w:cs="Times New Roman"/>
          <w:b/>
          <w:bCs/>
          <w:sz w:val="24"/>
          <w:szCs w:val="24"/>
        </w:rPr>
        <w:t>6</w:t>
      </w:r>
      <w:r>
        <w:rPr>
          <w:rFonts w:ascii="Times New Roman" w:hAnsi="Times New Roman" w:cs="Times New Roman"/>
          <w:sz w:val="24"/>
          <w:szCs w:val="24"/>
        </w:rPr>
        <w:t>).</w:t>
      </w:r>
      <w:r w:rsidR="00E86F97">
        <w:rPr>
          <w:rFonts w:ascii="Times New Roman" w:hAnsi="Times New Roman" w:cs="Times New Roman"/>
          <w:sz w:val="24"/>
          <w:szCs w:val="24"/>
        </w:rPr>
        <w:t xml:space="preserve"> The results showed</w:t>
      </w:r>
      <w:r>
        <w:rPr>
          <w:rFonts w:ascii="Times New Roman" w:hAnsi="Times New Roman" w:cs="Times New Roman"/>
          <w:sz w:val="24"/>
          <w:szCs w:val="24"/>
        </w:rPr>
        <w:t xml:space="preserve"> </w:t>
      </w:r>
      <w:r w:rsidR="00653AB3">
        <w:rPr>
          <w:rFonts w:ascii="Times New Roman" w:hAnsi="Times New Roman" w:cs="Times New Roman"/>
          <w:sz w:val="24"/>
          <w:szCs w:val="24"/>
        </w:rPr>
        <w:t xml:space="preserve">that the </w:t>
      </w:r>
      <w:r w:rsidR="0063224C">
        <w:rPr>
          <w:rFonts w:ascii="Times New Roman" w:hAnsi="Times New Roman" w:cs="Times New Roman"/>
          <w:sz w:val="24"/>
          <w:szCs w:val="24"/>
        </w:rPr>
        <w:t xml:space="preserve">pore body radii ranged between 2  to 400 nm. </w:t>
      </w:r>
      <w:r w:rsidR="004D007B">
        <w:rPr>
          <w:rFonts w:ascii="Times New Roman" w:eastAsia="Times New Roman" w:hAnsi="Times New Roman" w:cs="Times New Roman"/>
          <w:sz w:val="24"/>
          <w:szCs w:val="24"/>
        </w:rPr>
        <w:t xml:space="preserve">However, </w:t>
      </w:r>
      <w:r w:rsidR="00312F9A">
        <w:rPr>
          <w:rFonts w:ascii="Times New Roman" w:eastAsia="Times New Roman" w:hAnsi="Times New Roman" w:cs="Times New Roman"/>
          <w:sz w:val="24"/>
          <w:szCs w:val="24"/>
        </w:rPr>
        <w:t>the pore body size distributions obtained from subcritical nitrogen adsorption measurements were not used for further analysis in this study. This is</w:t>
      </w:r>
      <w:r w:rsidR="004D007B">
        <w:rPr>
          <w:rFonts w:ascii="Times New Roman" w:eastAsia="Times New Roman" w:hAnsi="Times New Roman" w:cs="Times New Roman"/>
          <w:sz w:val="24"/>
          <w:szCs w:val="24"/>
        </w:rPr>
        <w:t xml:space="preserve"> because the SEM pore body size distribution</w:t>
      </w:r>
      <w:r w:rsidR="00312F9A">
        <w:rPr>
          <w:rFonts w:ascii="Times New Roman" w:eastAsia="Times New Roman" w:hAnsi="Times New Roman" w:cs="Times New Roman"/>
          <w:sz w:val="24"/>
          <w:szCs w:val="24"/>
        </w:rPr>
        <w:t>,</w:t>
      </w:r>
      <w:r w:rsidR="004D007B">
        <w:rPr>
          <w:rFonts w:ascii="Times New Roman" w:eastAsia="Times New Roman" w:hAnsi="Times New Roman" w:cs="Times New Roman"/>
          <w:sz w:val="24"/>
          <w:szCs w:val="24"/>
        </w:rPr>
        <w:t xml:space="preserve"> which consider</w:t>
      </w:r>
      <w:r w:rsidR="00856B38">
        <w:rPr>
          <w:rFonts w:ascii="Times New Roman" w:eastAsia="Times New Roman" w:hAnsi="Times New Roman" w:cs="Times New Roman"/>
          <w:sz w:val="24"/>
          <w:szCs w:val="24"/>
        </w:rPr>
        <w:t>ed</w:t>
      </w:r>
      <w:r w:rsidR="004D007B">
        <w:rPr>
          <w:rFonts w:ascii="Times New Roman" w:eastAsia="Times New Roman" w:hAnsi="Times New Roman" w:cs="Times New Roman"/>
          <w:sz w:val="24"/>
          <w:szCs w:val="24"/>
        </w:rPr>
        <w:t xml:space="preserve"> eight of the twelve </w:t>
      </w:r>
      <w:r w:rsidR="005B02DA">
        <w:rPr>
          <w:rFonts w:ascii="Times New Roman" w:eastAsia="Times New Roman" w:hAnsi="Times New Roman" w:cs="Times New Roman"/>
          <w:sz w:val="24"/>
          <w:szCs w:val="24"/>
        </w:rPr>
        <w:t xml:space="preserve">tight rock </w:t>
      </w:r>
      <w:r w:rsidR="004D007B">
        <w:rPr>
          <w:rFonts w:ascii="Times New Roman" w:eastAsia="Times New Roman" w:hAnsi="Times New Roman" w:cs="Times New Roman"/>
          <w:sz w:val="24"/>
          <w:szCs w:val="24"/>
        </w:rPr>
        <w:t>samples, show</w:t>
      </w:r>
      <w:r w:rsidR="00312F9A">
        <w:rPr>
          <w:rFonts w:ascii="Times New Roman" w:eastAsia="Times New Roman" w:hAnsi="Times New Roman" w:cs="Times New Roman"/>
          <w:sz w:val="24"/>
          <w:szCs w:val="24"/>
        </w:rPr>
        <w:t>s</w:t>
      </w:r>
      <w:r w:rsidR="004D007B">
        <w:rPr>
          <w:rFonts w:ascii="Times New Roman" w:eastAsia="Times New Roman" w:hAnsi="Times New Roman" w:cs="Times New Roman"/>
          <w:sz w:val="24"/>
          <w:szCs w:val="24"/>
        </w:rPr>
        <w:t xml:space="preserve"> that there are pore body </w:t>
      </w:r>
      <w:r w:rsidR="00312F9A">
        <w:rPr>
          <w:rFonts w:ascii="Times New Roman" w:eastAsia="Times New Roman" w:hAnsi="Times New Roman" w:cs="Times New Roman"/>
          <w:sz w:val="24"/>
          <w:szCs w:val="24"/>
        </w:rPr>
        <w:t xml:space="preserve">radii </w:t>
      </w:r>
      <w:r w:rsidR="004D007B">
        <w:rPr>
          <w:rFonts w:ascii="Times New Roman" w:eastAsia="Times New Roman" w:hAnsi="Times New Roman" w:cs="Times New Roman"/>
          <w:sz w:val="24"/>
          <w:szCs w:val="24"/>
        </w:rPr>
        <w:t xml:space="preserve">greater than 300 nm, whereas </w:t>
      </w:r>
      <w:r w:rsidR="0063224C">
        <w:rPr>
          <w:rFonts w:ascii="Times New Roman" w:eastAsia="Times New Roman" w:hAnsi="Times New Roman" w:cs="Times New Roman"/>
          <w:sz w:val="24"/>
          <w:szCs w:val="24"/>
        </w:rPr>
        <w:t xml:space="preserve">the </w:t>
      </w:r>
      <w:r w:rsidR="004D007B">
        <w:rPr>
          <w:rFonts w:ascii="Times New Roman" w:eastAsia="Times New Roman" w:hAnsi="Times New Roman" w:cs="Times New Roman"/>
          <w:sz w:val="24"/>
          <w:szCs w:val="24"/>
        </w:rPr>
        <w:t xml:space="preserve">pore body </w:t>
      </w:r>
      <w:r w:rsidR="00312F9A">
        <w:rPr>
          <w:rFonts w:ascii="Times New Roman" w:eastAsia="Times New Roman" w:hAnsi="Times New Roman" w:cs="Times New Roman"/>
          <w:sz w:val="24"/>
          <w:szCs w:val="24"/>
        </w:rPr>
        <w:t>radii</w:t>
      </w:r>
      <w:r w:rsidR="004D007B">
        <w:rPr>
          <w:rFonts w:ascii="Times New Roman" w:eastAsia="Times New Roman" w:hAnsi="Times New Roman" w:cs="Times New Roman"/>
          <w:sz w:val="24"/>
          <w:szCs w:val="24"/>
        </w:rPr>
        <w:t xml:space="preserve"> obtained from subcritical nitrogen adsorption measurements are generally below 300nm.</w:t>
      </w:r>
    </w:p>
    <w:p w14:paraId="288CB502" w14:textId="77777777" w:rsidR="00C06DF9" w:rsidRDefault="00C06DF9" w:rsidP="00C06DF9">
      <w:pPr>
        <w:keepNext/>
        <w:spacing w:line="480" w:lineRule="auto"/>
        <w:jc w:val="center"/>
      </w:pPr>
      <w:r>
        <w:rPr>
          <w:noProof/>
        </w:rPr>
        <w:lastRenderedPageBreak/>
        <w:drawing>
          <wp:inline distT="0" distB="0" distL="0" distR="0" wp14:anchorId="734171AD" wp14:editId="30B2FEFF">
            <wp:extent cx="5375910" cy="3096285"/>
            <wp:effectExtent l="0" t="0" r="0" b="8890"/>
            <wp:docPr id="225" name="Chart 225">
              <a:extLst xmlns:a="http://schemas.openxmlformats.org/drawingml/2006/main">
                <a:ext uri="{FF2B5EF4-FFF2-40B4-BE49-F238E27FC236}">
                  <a16:creationId xmlns:a16="http://schemas.microsoft.com/office/drawing/2014/main" id="{D047A1C5-5C01-4360-8D68-DDDA82B90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2CC1A19" w14:textId="33C278AF" w:rsidR="00C06DF9" w:rsidRPr="00C06DF9" w:rsidRDefault="00C06DF9" w:rsidP="0063224C">
      <w:pPr>
        <w:pStyle w:val="Caption"/>
        <w:jc w:val="center"/>
        <w:rPr>
          <w:rFonts w:ascii="Times New Roman" w:hAnsi="Times New Roman" w:cs="Times New Roman"/>
          <w:b/>
          <w:bCs/>
          <w:i w:val="0"/>
          <w:iCs w:val="0"/>
          <w:color w:val="auto"/>
          <w:sz w:val="24"/>
          <w:szCs w:val="24"/>
        </w:rPr>
      </w:pPr>
      <w:bookmarkStart w:id="62" w:name="_Toc102560678"/>
      <w:r w:rsidRPr="00C06DF9">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16</w:t>
      </w:r>
      <w:r w:rsidR="00266658">
        <w:rPr>
          <w:rFonts w:ascii="Times New Roman" w:hAnsi="Times New Roman" w:cs="Times New Roman"/>
          <w:b/>
          <w:bCs/>
          <w:i w:val="0"/>
          <w:iCs w:val="0"/>
          <w:color w:val="auto"/>
          <w:sz w:val="24"/>
          <w:szCs w:val="24"/>
        </w:rPr>
        <w:fldChar w:fldCharType="end"/>
      </w:r>
      <w:r w:rsidRPr="00C06DF9">
        <w:rPr>
          <w:rFonts w:ascii="Times New Roman" w:hAnsi="Times New Roman" w:cs="Times New Roman"/>
          <w:b/>
          <w:bCs/>
          <w:i w:val="0"/>
          <w:iCs w:val="0"/>
          <w:color w:val="auto"/>
          <w:sz w:val="24"/>
          <w:szCs w:val="24"/>
        </w:rPr>
        <w:t xml:space="preserve">. Pore body size distributions from subcritical nitrogen adsorption measurements for the </w:t>
      </w:r>
      <w:r w:rsidR="005B02DA">
        <w:rPr>
          <w:rFonts w:ascii="Times New Roman" w:hAnsi="Times New Roman" w:cs="Times New Roman"/>
          <w:b/>
          <w:bCs/>
          <w:i w:val="0"/>
          <w:iCs w:val="0"/>
          <w:color w:val="auto"/>
          <w:sz w:val="24"/>
          <w:szCs w:val="24"/>
        </w:rPr>
        <w:t>tight rock</w:t>
      </w:r>
      <w:r w:rsidRPr="00C06DF9">
        <w:rPr>
          <w:rFonts w:ascii="Times New Roman" w:hAnsi="Times New Roman" w:cs="Times New Roman"/>
          <w:b/>
          <w:bCs/>
          <w:i w:val="0"/>
          <w:iCs w:val="0"/>
          <w:color w:val="auto"/>
          <w:sz w:val="24"/>
          <w:szCs w:val="24"/>
        </w:rPr>
        <w:t xml:space="preserve"> samples used in this study from Eagle Ford, Wolfcamp, Utica, and Bakken formations.</w:t>
      </w:r>
      <w:r w:rsidR="0063224C">
        <w:rPr>
          <w:rFonts w:ascii="Times New Roman" w:hAnsi="Times New Roman" w:cs="Times New Roman"/>
          <w:b/>
          <w:bCs/>
          <w:i w:val="0"/>
          <w:iCs w:val="0"/>
          <w:color w:val="auto"/>
          <w:sz w:val="24"/>
          <w:szCs w:val="24"/>
        </w:rPr>
        <w:t xml:space="preserve"> Sample BK2 shows a larger incremental pore volume  contribution of pore width in the 5 - 100 nm range compared to other samples.</w:t>
      </w:r>
      <w:bookmarkEnd w:id="62"/>
    </w:p>
    <w:p w14:paraId="5CF010E4" w14:textId="1B122B4B" w:rsidR="00C06DF9" w:rsidRDefault="00C06DF9" w:rsidP="00C06DF9">
      <w:pPr>
        <w:pStyle w:val="Caption"/>
        <w:jc w:val="center"/>
        <w:rPr>
          <w:rFonts w:ascii="Times New Roman" w:eastAsia="Times New Roman" w:hAnsi="Times New Roman" w:cs="Times New Roman"/>
          <w:sz w:val="24"/>
          <w:szCs w:val="24"/>
        </w:rPr>
      </w:pPr>
    </w:p>
    <w:p w14:paraId="5209A97B" w14:textId="09F7AD6B" w:rsidR="003A39F6" w:rsidRDefault="003A39F6" w:rsidP="003A39F6">
      <w:pPr>
        <w:pStyle w:val="Heading2"/>
        <w:numPr>
          <w:ilvl w:val="0"/>
          <w:numId w:val="0"/>
        </w:numPr>
        <w:spacing w:after="240"/>
        <w:rPr>
          <w:rFonts w:ascii="Times New Roman" w:hAnsi="Times New Roman" w:cs="Times New Roman"/>
          <w:b/>
          <w:bCs/>
          <w:color w:val="auto"/>
        </w:rPr>
      </w:pPr>
      <w:bookmarkStart w:id="63" w:name="_Toc101718052"/>
      <w:r w:rsidRPr="000F775A">
        <w:rPr>
          <w:rFonts w:ascii="Times New Roman" w:hAnsi="Times New Roman" w:cs="Times New Roman"/>
          <w:b/>
          <w:bCs/>
          <w:color w:val="auto"/>
        </w:rPr>
        <w:t>3.</w:t>
      </w:r>
      <w:r>
        <w:rPr>
          <w:rFonts w:ascii="Times New Roman" w:hAnsi="Times New Roman" w:cs="Times New Roman"/>
          <w:b/>
          <w:bCs/>
          <w:color w:val="auto"/>
        </w:rPr>
        <w:t xml:space="preserve">3 </w:t>
      </w:r>
      <w:r w:rsidRPr="000F775A">
        <w:rPr>
          <w:rFonts w:ascii="Times New Roman" w:hAnsi="Times New Roman" w:cs="Times New Roman"/>
          <w:b/>
          <w:bCs/>
          <w:color w:val="auto"/>
        </w:rPr>
        <w:t xml:space="preserve"> </w:t>
      </w:r>
      <w:r>
        <w:rPr>
          <w:rFonts w:ascii="Times New Roman" w:hAnsi="Times New Roman" w:cs="Times New Roman"/>
          <w:b/>
          <w:bCs/>
          <w:color w:val="auto"/>
        </w:rPr>
        <w:t>Experimental Workflow</w:t>
      </w:r>
      <w:bookmarkEnd w:id="63"/>
    </w:p>
    <w:p w14:paraId="7DC4895B" w14:textId="6121C347" w:rsidR="003A39F6" w:rsidRDefault="003A39F6" w:rsidP="003A39F6">
      <w:pPr>
        <w:spacing w:line="480" w:lineRule="auto"/>
        <w:jc w:val="both"/>
        <w:rPr>
          <w:rFonts w:ascii="Times New Roman" w:hAnsi="Times New Roman" w:cs="Times New Roman"/>
          <w:sz w:val="24"/>
          <w:szCs w:val="24"/>
        </w:rPr>
      </w:pPr>
      <w:r>
        <w:rPr>
          <w:rFonts w:ascii="Times New Roman" w:hAnsi="Times New Roman" w:cs="Times New Roman"/>
          <w:sz w:val="24"/>
          <w:szCs w:val="24"/>
        </w:rPr>
        <w:t>Figure 3-17 shows the general experimental workflow used in this study. After sample preparation which included sample cleaning, drying and saturation, the diffusional tortuosity measurements begin with sample immersion in D</w:t>
      </w:r>
      <w:r w:rsidRPr="003A39F6">
        <w:rPr>
          <w:rFonts w:ascii="Times New Roman" w:hAnsi="Times New Roman" w:cs="Times New Roman"/>
          <w:sz w:val="24"/>
          <w:szCs w:val="24"/>
          <w:vertAlign w:val="subscript"/>
        </w:rPr>
        <w:t>2</w:t>
      </w:r>
      <w:r>
        <w:rPr>
          <w:rFonts w:ascii="Times New Roman" w:hAnsi="Times New Roman" w:cs="Times New Roman"/>
          <w:sz w:val="24"/>
          <w:szCs w:val="24"/>
        </w:rPr>
        <w:t xml:space="preserve">O and end at NMR measurement as a function of time, while the electrical tortuosity measurements begin with </w:t>
      </w:r>
      <w:proofErr w:type="spellStart"/>
      <w:r>
        <w:rPr>
          <w:rFonts w:ascii="Times New Roman" w:hAnsi="Times New Roman" w:cs="Times New Roman"/>
          <w:sz w:val="24"/>
          <w:szCs w:val="24"/>
        </w:rPr>
        <w:t>resaturating</w:t>
      </w:r>
      <w:proofErr w:type="spellEnd"/>
      <w:r>
        <w:rPr>
          <w:rFonts w:ascii="Times New Roman" w:hAnsi="Times New Roman" w:cs="Times New Roman"/>
          <w:sz w:val="24"/>
          <w:szCs w:val="24"/>
        </w:rPr>
        <w:t xml:space="preserve"> the sample in 25,000ppm KCl brine for 96 hours to give time for the D</w:t>
      </w:r>
      <w:r w:rsidRPr="003A39F6">
        <w:rPr>
          <w:rFonts w:ascii="Times New Roman" w:hAnsi="Times New Roman" w:cs="Times New Roman"/>
          <w:sz w:val="24"/>
          <w:szCs w:val="24"/>
          <w:vertAlign w:val="subscript"/>
        </w:rPr>
        <w:t>2</w:t>
      </w:r>
      <w:r>
        <w:rPr>
          <w:rFonts w:ascii="Times New Roman" w:hAnsi="Times New Roman" w:cs="Times New Roman"/>
          <w:sz w:val="24"/>
          <w:szCs w:val="24"/>
        </w:rPr>
        <w:t>O in the samples to diffuse out and 25,000ppm KCl brine diffuse into the sample, then immersing the sample into 60,000ppm KCl brine to begin ionic diffusion.</w:t>
      </w:r>
    </w:p>
    <w:p w14:paraId="674D6BDC" w14:textId="202FB46F" w:rsidR="005F7963" w:rsidRDefault="005F7963" w:rsidP="003A39F6">
      <w:pPr>
        <w:spacing w:line="480" w:lineRule="auto"/>
        <w:jc w:val="both"/>
        <w:rPr>
          <w:rFonts w:ascii="Times New Roman" w:hAnsi="Times New Roman" w:cs="Times New Roman"/>
          <w:sz w:val="24"/>
          <w:szCs w:val="24"/>
        </w:rPr>
      </w:pPr>
    </w:p>
    <w:p w14:paraId="6129D42C" w14:textId="1CBD91A0" w:rsidR="005F7963" w:rsidRDefault="005F7963" w:rsidP="003A39F6">
      <w:pPr>
        <w:spacing w:line="480" w:lineRule="auto"/>
        <w:jc w:val="both"/>
        <w:rPr>
          <w:rFonts w:ascii="Times New Roman" w:hAnsi="Times New Roman" w:cs="Times New Roman"/>
          <w:sz w:val="24"/>
          <w:szCs w:val="24"/>
        </w:rPr>
      </w:pPr>
    </w:p>
    <w:p w14:paraId="66496EFC" w14:textId="1CC0E7FB" w:rsidR="005F7963" w:rsidRDefault="008B1330" w:rsidP="005F7963">
      <w:pPr>
        <w:keepNext/>
        <w:jc w:val="center"/>
      </w:pPr>
      <w:r>
        <w:rPr>
          <w:noProof/>
        </w:rPr>
        <w:lastRenderedPageBreak/>
        <w:drawing>
          <wp:inline distT="0" distB="0" distL="0" distR="0" wp14:anchorId="2A0F9331" wp14:editId="30F818AF">
            <wp:extent cx="5943600" cy="186690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1866900"/>
                    </a:xfrm>
                    <a:prstGeom prst="rect">
                      <a:avLst/>
                    </a:prstGeom>
                  </pic:spPr>
                </pic:pic>
              </a:graphicData>
            </a:graphic>
          </wp:inline>
        </w:drawing>
      </w:r>
      <w:r w:rsidR="005F7963">
        <w:rPr>
          <w:rFonts w:ascii="Times New Roman" w:hAnsi="Times New Roman" w:cs="Times New Roman"/>
          <w:noProof/>
          <w:sz w:val="24"/>
          <w:szCs w:val="24"/>
        </w:rPr>
        <mc:AlternateContent>
          <mc:Choice Requires="wps">
            <w:drawing>
              <wp:anchor distT="0" distB="0" distL="114300" distR="114300" simplePos="0" relativeHeight="251943026" behindDoc="0" locked="0" layoutInCell="1" allowOverlap="1" wp14:anchorId="7B0AAA75" wp14:editId="4A2B4E3E">
                <wp:simplePos x="0" y="0"/>
                <wp:positionH relativeFrom="margin">
                  <wp:posOffset>-21590</wp:posOffset>
                </wp:positionH>
                <wp:positionV relativeFrom="paragraph">
                  <wp:posOffset>1257886</wp:posOffset>
                </wp:positionV>
                <wp:extent cx="2959100" cy="590550"/>
                <wp:effectExtent l="0" t="0" r="12700" b="19050"/>
                <wp:wrapNone/>
                <wp:docPr id="1411128122" name="Rectangle 1411128122"/>
                <wp:cNvGraphicFramePr/>
                <a:graphic xmlns:a="http://schemas.openxmlformats.org/drawingml/2006/main">
                  <a:graphicData uri="http://schemas.microsoft.com/office/word/2010/wordprocessingShape">
                    <wps:wsp>
                      <wps:cNvSpPr/>
                      <wps:spPr>
                        <a:xfrm>
                          <a:off x="0" y="0"/>
                          <a:ext cx="2959100" cy="590550"/>
                        </a:xfrm>
                        <a:prstGeom prst="rect">
                          <a:avLst/>
                        </a:prstGeom>
                        <a:noFill/>
                        <a:ln w="1905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8A97B" id="Rectangle 1411128122" o:spid="_x0000_s1026" style="position:absolute;margin-left:-1.7pt;margin-top:99.05pt;width:233pt;height:46.5pt;z-index:2519430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" filled="f" strokecolor="#00b050" strokeweight="1.5pt">
                <v:stroke dashstyle="dash"/>
                <w10:wrap anchorx="margin"/>
              </v:rect>
            </w:pict>
          </mc:Fallback>
        </mc:AlternateContent>
      </w:r>
      <w:r w:rsidR="005F7963">
        <w:rPr>
          <w:rFonts w:ascii="Times New Roman" w:hAnsi="Times New Roman" w:cs="Times New Roman"/>
          <w:noProof/>
          <w:sz w:val="24"/>
          <w:szCs w:val="24"/>
        </w:rPr>
        <mc:AlternateContent>
          <mc:Choice Requires="wps">
            <w:drawing>
              <wp:anchor distT="0" distB="0" distL="114300" distR="114300" simplePos="0" relativeHeight="251940978" behindDoc="0" locked="0" layoutInCell="1" allowOverlap="1" wp14:anchorId="1321881E" wp14:editId="7919E0F5">
                <wp:simplePos x="0" y="0"/>
                <wp:positionH relativeFrom="margin">
                  <wp:posOffset>-21102</wp:posOffset>
                </wp:positionH>
                <wp:positionV relativeFrom="paragraph">
                  <wp:posOffset>557823</wp:posOffset>
                </wp:positionV>
                <wp:extent cx="2952750" cy="703385"/>
                <wp:effectExtent l="0" t="0" r="19050" b="20955"/>
                <wp:wrapNone/>
                <wp:docPr id="1411128121" name="Rectangle 1411128121"/>
                <wp:cNvGraphicFramePr/>
                <a:graphic xmlns:a="http://schemas.openxmlformats.org/drawingml/2006/main">
                  <a:graphicData uri="http://schemas.microsoft.com/office/word/2010/wordprocessingShape">
                    <wps:wsp>
                      <wps:cNvSpPr/>
                      <wps:spPr>
                        <a:xfrm>
                          <a:off x="0" y="0"/>
                          <a:ext cx="2952750" cy="703385"/>
                        </a:xfrm>
                        <a:prstGeom prst="rect">
                          <a:avLst/>
                        </a:prstGeom>
                        <a:noFill/>
                        <a:ln w="1905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BF648" id="Rectangle 1411128121" o:spid="_x0000_s1026" style="position:absolute;margin-left:-1.65pt;margin-top:43.9pt;width:232.5pt;height:55.4pt;z-index:2519409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" filled="f" strokecolor="#00b050" strokeweight="1.5pt">
                <v:stroke dashstyle="dash"/>
                <w10:wrap anchorx="margin"/>
              </v:rect>
            </w:pict>
          </mc:Fallback>
        </mc:AlternateContent>
      </w:r>
      <w:r w:rsidR="005F7963">
        <w:rPr>
          <w:rFonts w:ascii="Times New Roman" w:hAnsi="Times New Roman" w:cs="Times New Roman"/>
          <w:noProof/>
          <w:sz w:val="24"/>
          <w:szCs w:val="24"/>
        </w:rPr>
        <mc:AlternateContent>
          <mc:Choice Requires="wps">
            <w:drawing>
              <wp:anchor distT="0" distB="0" distL="114300" distR="114300" simplePos="0" relativeHeight="251938930" behindDoc="0" locked="0" layoutInCell="1" allowOverlap="1" wp14:anchorId="2ABCE9DA" wp14:editId="6AF9A2F2">
                <wp:simplePos x="0" y="0"/>
                <wp:positionH relativeFrom="margin">
                  <wp:align>right</wp:align>
                </wp:positionH>
                <wp:positionV relativeFrom="paragraph">
                  <wp:posOffset>592748</wp:posOffset>
                </wp:positionV>
                <wp:extent cx="2921000" cy="647114"/>
                <wp:effectExtent l="0" t="0" r="12700" b="19685"/>
                <wp:wrapNone/>
                <wp:docPr id="1411128106" name="Rectangle 1411128106"/>
                <wp:cNvGraphicFramePr/>
                <a:graphic xmlns:a="http://schemas.openxmlformats.org/drawingml/2006/main">
                  <a:graphicData uri="http://schemas.microsoft.com/office/word/2010/wordprocessingShape">
                    <wps:wsp>
                      <wps:cNvSpPr/>
                      <wps:spPr>
                        <a:xfrm>
                          <a:off x="0" y="0"/>
                          <a:ext cx="2921000" cy="647114"/>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45335" id="Rectangle 1411128106" o:spid="_x0000_s1026" style="position:absolute;margin-left:178.8pt;margin-top:46.65pt;width:230pt;height:50.95pt;z-index:25193893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" filled="f" strokecolor="red" strokeweight="1.5pt">
                <v:stroke dashstyle="dash"/>
                <w10:wrap anchorx="margin"/>
              </v:rect>
            </w:pict>
          </mc:Fallback>
        </mc:AlternateContent>
      </w:r>
      <w:r w:rsidR="005F7963">
        <w:rPr>
          <w:rFonts w:ascii="Times New Roman" w:hAnsi="Times New Roman" w:cs="Times New Roman"/>
          <w:noProof/>
          <w:sz w:val="24"/>
          <w:szCs w:val="24"/>
        </w:rPr>
        <mc:AlternateContent>
          <mc:Choice Requires="wps">
            <w:drawing>
              <wp:anchor distT="0" distB="0" distL="114300" distR="114300" simplePos="0" relativeHeight="251936882" behindDoc="0" locked="0" layoutInCell="1" allowOverlap="1" wp14:anchorId="6083AE40" wp14:editId="211C01BA">
                <wp:simplePos x="0" y="0"/>
                <wp:positionH relativeFrom="margin">
                  <wp:posOffset>0</wp:posOffset>
                </wp:positionH>
                <wp:positionV relativeFrom="paragraph">
                  <wp:posOffset>2149</wp:posOffset>
                </wp:positionV>
                <wp:extent cx="5924550" cy="514350"/>
                <wp:effectExtent l="0" t="0" r="19050" b="19050"/>
                <wp:wrapNone/>
                <wp:docPr id="1411128098" name="Rectangle 1411128098"/>
                <wp:cNvGraphicFramePr/>
                <a:graphic xmlns:a="http://schemas.openxmlformats.org/drawingml/2006/main">
                  <a:graphicData uri="http://schemas.microsoft.com/office/word/2010/wordprocessingShape">
                    <wps:wsp>
                      <wps:cNvSpPr/>
                      <wps:spPr>
                        <a:xfrm>
                          <a:off x="0" y="0"/>
                          <a:ext cx="5924550" cy="514350"/>
                        </a:xfrm>
                        <a:prstGeom prst="rect">
                          <a:avLst/>
                        </a:prstGeom>
                        <a:noFill/>
                        <a:ln w="19050">
                          <a:solidFill>
                            <a:srgbClr val="7030A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A0F56" id="Rectangle 1411128098" o:spid="_x0000_s1026" style="position:absolute;margin-left:0;margin-top:.15pt;width:466.5pt;height:40.5pt;z-index:2519368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" filled="f" strokecolor="#7030a0" strokeweight="1.5pt">
                <v:stroke dashstyle="dash"/>
                <w10:wrap anchorx="margin"/>
              </v:rect>
            </w:pict>
          </mc:Fallback>
        </mc:AlternateContent>
      </w:r>
    </w:p>
    <w:p w14:paraId="2A339C14" w14:textId="4E38F275" w:rsidR="005F7963" w:rsidRPr="005F7963" w:rsidRDefault="005F7963" w:rsidP="005F7963">
      <w:pPr>
        <w:pStyle w:val="Caption"/>
        <w:jc w:val="center"/>
        <w:rPr>
          <w:rFonts w:ascii="Times New Roman" w:hAnsi="Times New Roman" w:cs="Times New Roman"/>
          <w:b/>
          <w:bCs/>
          <w:i w:val="0"/>
          <w:iCs w:val="0"/>
          <w:color w:val="auto"/>
          <w:sz w:val="24"/>
          <w:szCs w:val="24"/>
        </w:rPr>
      </w:pPr>
      <w:bookmarkStart w:id="64" w:name="_Toc102560679"/>
      <w:r w:rsidRPr="005F7963">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17</w:t>
      </w:r>
      <w:r w:rsidR="00266658">
        <w:rPr>
          <w:rFonts w:ascii="Times New Roman" w:hAnsi="Times New Roman" w:cs="Times New Roman"/>
          <w:b/>
          <w:bCs/>
          <w:i w:val="0"/>
          <w:iCs w:val="0"/>
          <w:color w:val="auto"/>
          <w:sz w:val="24"/>
          <w:szCs w:val="24"/>
        </w:rPr>
        <w:fldChar w:fldCharType="end"/>
      </w:r>
      <w:r w:rsidRPr="005F7963">
        <w:rPr>
          <w:rFonts w:ascii="Times New Roman" w:hAnsi="Times New Roman" w:cs="Times New Roman"/>
          <w:b/>
          <w:bCs/>
          <w:i w:val="0"/>
          <w:iCs w:val="0"/>
          <w:color w:val="auto"/>
          <w:sz w:val="24"/>
          <w:szCs w:val="24"/>
        </w:rPr>
        <w:t>. Experimental workflow used in th</w:t>
      </w:r>
      <w:r w:rsidR="00A21412">
        <w:rPr>
          <w:rFonts w:ascii="Times New Roman" w:hAnsi="Times New Roman" w:cs="Times New Roman"/>
          <w:b/>
          <w:bCs/>
          <w:i w:val="0"/>
          <w:iCs w:val="0"/>
          <w:color w:val="auto"/>
          <w:sz w:val="24"/>
          <w:szCs w:val="24"/>
        </w:rPr>
        <w:t>e</w:t>
      </w:r>
      <w:r w:rsidRPr="005F7963">
        <w:rPr>
          <w:rFonts w:ascii="Times New Roman" w:hAnsi="Times New Roman" w:cs="Times New Roman"/>
          <w:b/>
          <w:bCs/>
          <w:i w:val="0"/>
          <w:iCs w:val="0"/>
          <w:color w:val="auto"/>
          <w:sz w:val="24"/>
          <w:szCs w:val="24"/>
        </w:rPr>
        <w:t xml:space="preserve"> </w:t>
      </w:r>
      <w:r w:rsidR="00A21412">
        <w:rPr>
          <w:rFonts w:ascii="Times New Roman" w:hAnsi="Times New Roman" w:cs="Times New Roman"/>
          <w:b/>
          <w:bCs/>
          <w:i w:val="0"/>
          <w:iCs w:val="0"/>
          <w:color w:val="auto"/>
          <w:sz w:val="24"/>
          <w:szCs w:val="24"/>
        </w:rPr>
        <w:t xml:space="preserve">present </w:t>
      </w:r>
      <w:r w:rsidRPr="005F7963">
        <w:rPr>
          <w:rFonts w:ascii="Times New Roman" w:hAnsi="Times New Roman" w:cs="Times New Roman"/>
          <w:b/>
          <w:bCs/>
          <w:i w:val="0"/>
          <w:iCs w:val="0"/>
          <w:color w:val="auto"/>
          <w:sz w:val="24"/>
          <w:szCs w:val="24"/>
        </w:rPr>
        <w:t>study. The purple dashed rectangle represents the workflow before diffusional tortuosity experiments, the red dashed rectangle represents the workflow for diffusional tortuosity measurements and the gre</w:t>
      </w:r>
      <w:r>
        <w:rPr>
          <w:rFonts w:ascii="Times New Roman" w:hAnsi="Times New Roman" w:cs="Times New Roman"/>
          <w:b/>
          <w:bCs/>
          <w:i w:val="0"/>
          <w:iCs w:val="0"/>
          <w:color w:val="auto"/>
          <w:sz w:val="24"/>
          <w:szCs w:val="24"/>
        </w:rPr>
        <w:t>e</w:t>
      </w:r>
      <w:r w:rsidRPr="005F7963">
        <w:rPr>
          <w:rFonts w:ascii="Times New Roman" w:hAnsi="Times New Roman" w:cs="Times New Roman"/>
          <w:b/>
          <w:bCs/>
          <w:i w:val="0"/>
          <w:iCs w:val="0"/>
          <w:color w:val="auto"/>
          <w:sz w:val="24"/>
          <w:szCs w:val="24"/>
        </w:rPr>
        <w:t>n</w:t>
      </w:r>
      <w:r>
        <w:rPr>
          <w:rFonts w:ascii="Times New Roman" w:hAnsi="Times New Roman" w:cs="Times New Roman"/>
          <w:b/>
          <w:bCs/>
          <w:i w:val="0"/>
          <w:iCs w:val="0"/>
          <w:color w:val="auto"/>
          <w:sz w:val="24"/>
          <w:szCs w:val="24"/>
        </w:rPr>
        <w:t xml:space="preserve"> dashed rectangle represents the workflow for electrical tortuosity measurements.</w:t>
      </w:r>
      <w:bookmarkEnd w:id="64"/>
    </w:p>
    <w:p w14:paraId="4C884733" w14:textId="2B70AD9B" w:rsidR="006524B7" w:rsidRDefault="006524B7" w:rsidP="003A39F6">
      <w:pPr>
        <w:jc w:val="center"/>
        <w:rPr>
          <w:rFonts w:ascii="Times New Roman" w:hAnsi="Times New Roman" w:cs="Times New Roman"/>
          <w:sz w:val="24"/>
          <w:szCs w:val="24"/>
        </w:rPr>
      </w:pPr>
      <w:r>
        <w:rPr>
          <w:rFonts w:ascii="Times New Roman" w:hAnsi="Times New Roman" w:cs="Times New Roman"/>
          <w:sz w:val="24"/>
          <w:szCs w:val="24"/>
        </w:rPr>
        <w:br w:type="page"/>
      </w:r>
    </w:p>
    <w:p w14:paraId="4618CF19" w14:textId="1C3E50F5" w:rsidR="004D44A8" w:rsidRPr="00AB0B93" w:rsidRDefault="00AB0B93" w:rsidP="00AB0B93">
      <w:pPr>
        <w:pStyle w:val="Heading1"/>
      </w:pPr>
      <w:bookmarkStart w:id="65" w:name="_Toc101718053"/>
      <w:r>
        <w:lastRenderedPageBreak/>
        <w:t>:</w:t>
      </w:r>
      <w:r w:rsidR="00105148">
        <w:t xml:space="preserve"> </w:t>
      </w:r>
      <w:r w:rsidR="00F13DCB" w:rsidRPr="00AB0B93">
        <w:t>Tortuosity</w:t>
      </w:r>
      <w:r w:rsidR="00BB6641">
        <w:t xml:space="preserve"> and Effective Porosity</w:t>
      </w:r>
      <w:r w:rsidR="00F13DCB" w:rsidRPr="00AB0B93">
        <w:t xml:space="preserve"> Measurements</w:t>
      </w:r>
      <w:bookmarkEnd w:id="65"/>
    </w:p>
    <w:p w14:paraId="1630A70D" w14:textId="769ACEE0" w:rsidR="00BF3D67" w:rsidRDefault="00840C55" w:rsidP="00274581">
      <w:pPr>
        <w:pStyle w:val="Heading2"/>
        <w:spacing w:line="480" w:lineRule="auto"/>
        <w:jc w:val="both"/>
        <w:rPr>
          <w:rFonts w:ascii="Times New Roman" w:eastAsia="Times New Roman" w:hAnsi="Times New Roman" w:cs="Times New Roman"/>
          <w:b/>
          <w:bCs/>
          <w:color w:val="auto"/>
        </w:rPr>
      </w:pPr>
      <w:bookmarkStart w:id="66" w:name="_Toc101718054"/>
      <w:r w:rsidRPr="00840C55">
        <w:rPr>
          <w:rFonts w:ascii="Times New Roman" w:eastAsia="Times New Roman" w:hAnsi="Times New Roman" w:cs="Times New Roman"/>
          <w:b/>
          <w:bCs/>
          <w:color w:val="auto"/>
        </w:rPr>
        <w:t xml:space="preserve">4.1 Diffusional Tortuosity </w:t>
      </w:r>
      <w:r w:rsidR="005550FF">
        <w:rPr>
          <w:rFonts w:ascii="Times New Roman" w:eastAsia="Times New Roman" w:hAnsi="Times New Roman" w:cs="Times New Roman"/>
          <w:b/>
          <w:bCs/>
          <w:color w:val="auto"/>
        </w:rPr>
        <w:t>Measurements</w:t>
      </w:r>
      <w:bookmarkEnd w:id="66"/>
    </w:p>
    <w:p w14:paraId="1595D359" w14:textId="7F0D57C1" w:rsidR="00626853" w:rsidRPr="005550FF" w:rsidRDefault="00626853" w:rsidP="005550FF">
      <w:pPr>
        <w:pStyle w:val="Heading3"/>
        <w:spacing w:after="240"/>
        <w:jc w:val="both"/>
        <w:rPr>
          <w:rFonts w:ascii="Times New Roman" w:hAnsi="Times New Roman" w:cs="Times New Roman"/>
          <w:b/>
          <w:bCs/>
          <w:color w:val="auto"/>
        </w:rPr>
      </w:pPr>
      <w:bookmarkStart w:id="67" w:name="_Toc101718055"/>
      <w:r w:rsidRPr="005550FF">
        <w:rPr>
          <w:rFonts w:ascii="Times New Roman" w:hAnsi="Times New Roman" w:cs="Times New Roman"/>
          <w:b/>
          <w:bCs/>
          <w:color w:val="auto"/>
        </w:rPr>
        <w:t>4.1</w:t>
      </w:r>
      <w:r w:rsidR="005550FF" w:rsidRPr="005550FF">
        <w:rPr>
          <w:rFonts w:ascii="Times New Roman" w:hAnsi="Times New Roman" w:cs="Times New Roman"/>
          <w:b/>
          <w:bCs/>
          <w:color w:val="auto"/>
        </w:rPr>
        <w:t>.1</w:t>
      </w:r>
      <w:r w:rsidRPr="005550FF">
        <w:rPr>
          <w:rFonts w:ascii="Times New Roman" w:hAnsi="Times New Roman" w:cs="Times New Roman"/>
          <w:b/>
          <w:bCs/>
          <w:color w:val="auto"/>
        </w:rPr>
        <w:t xml:space="preserve"> </w:t>
      </w:r>
      <w:r w:rsidR="008E718D" w:rsidRPr="005550FF">
        <w:rPr>
          <w:rFonts w:ascii="Times New Roman" w:hAnsi="Times New Roman" w:cs="Times New Roman"/>
          <w:b/>
          <w:bCs/>
          <w:color w:val="auto"/>
        </w:rPr>
        <w:t xml:space="preserve">Experimental Procedure </w:t>
      </w:r>
      <w:r w:rsidR="001E2E3C" w:rsidRPr="005550FF">
        <w:rPr>
          <w:rFonts w:ascii="Times New Roman" w:hAnsi="Times New Roman" w:cs="Times New Roman"/>
          <w:b/>
          <w:bCs/>
          <w:color w:val="auto"/>
        </w:rPr>
        <w:t xml:space="preserve">for </w:t>
      </w:r>
      <w:r w:rsidR="00474217" w:rsidRPr="005550FF">
        <w:rPr>
          <w:rFonts w:ascii="Times New Roman" w:hAnsi="Times New Roman" w:cs="Times New Roman"/>
          <w:b/>
          <w:bCs/>
          <w:color w:val="auto"/>
        </w:rPr>
        <w:t>Diffusional To</w:t>
      </w:r>
      <w:r w:rsidR="00D7054D" w:rsidRPr="005550FF">
        <w:rPr>
          <w:rFonts w:ascii="Times New Roman" w:hAnsi="Times New Roman" w:cs="Times New Roman"/>
          <w:b/>
          <w:bCs/>
          <w:color w:val="auto"/>
        </w:rPr>
        <w:t>rt</w:t>
      </w:r>
      <w:r w:rsidR="009B6AA4" w:rsidRPr="005550FF">
        <w:rPr>
          <w:rFonts w:ascii="Times New Roman" w:hAnsi="Times New Roman" w:cs="Times New Roman"/>
          <w:b/>
          <w:bCs/>
          <w:color w:val="auto"/>
        </w:rPr>
        <w:t>uosity</w:t>
      </w:r>
      <w:r w:rsidR="00467F2C" w:rsidRPr="005550FF">
        <w:rPr>
          <w:rFonts w:ascii="Times New Roman" w:hAnsi="Times New Roman" w:cs="Times New Roman"/>
          <w:b/>
          <w:bCs/>
          <w:color w:val="auto"/>
        </w:rPr>
        <w:t xml:space="preserve"> Measurements</w:t>
      </w:r>
      <w:bookmarkEnd w:id="67"/>
    </w:p>
    <w:p w14:paraId="3337780D" w14:textId="60127B7C" w:rsidR="00E52AB0" w:rsidRDefault="00495E2A" w:rsidP="00E52AB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tortuosity experiments, </w:t>
      </w:r>
      <w:r w:rsidR="006D15F2">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have prepared 1</w:t>
      </w:r>
      <w:r w:rsidR="00073D81">
        <w:rPr>
          <w:rFonts w:ascii="Times New Roman" w:eastAsia="Times New Roman" w:hAnsi="Times New Roman" w:cs="Times New Roman"/>
          <w:sz w:val="24"/>
          <w:szCs w:val="24"/>
        </w:rPr>
        <w:t>-</w:t>
      </w:r>
      <w:r>
        <w:rPr>
          <w:rFonts w:ascii="Times New Roman" w:eastAsia="Times New Roman" w:hAnsi="Times New Roman" w:cs="Times New Roman"/>
          <w:sz w:val="24"/>
          <w:szCs w:val="24"/>
        </w:rPr>
        <w:t>inch by</w:t>
      </w:r>
      <w:r w:rsidR="008B5AAD">
        <w:rPr>
          <w:rFonts w:ascii="Times New Roman" w:eastAsia="Times New Roman" w:hAnsi="Times New Roman" w:cs="Times New Roman"/>
          <w:sz w:val="24"/>
          <w:szCs w:val="24"/>
        </w:rPr>
        <w:t xml:space="preserve"> </w:t>
      </w:r>
      <w:r w:rsidR="00073D81">
        <w:rPr>
          <w:rFonts w:ascii="Times New Roman" w:eastAsia="Times New Roman" w:hAnsi="Times New Roman" w:cs="Times New Roman"/>
          <w:sz w:val="24"/>
          <w:szCs w:val="24"/>
        </w:rPr>
        <w:t>1-inch</w:t>
      </w:r>
      <w:r>
        <w:rPr>
          <w:rFonts w:ascii="Times New Roman" w:eastAsia="Times New Roman" w:hAnsi="Times New Roman" w:cs="Times New Roman"/>
          <w:sz w:val="24"/>
          <w:szCs w:val="24"/>
        </w:rPr>
        <w:t xml:space="preserve"> core plugs of the samples described in</w:t>
      </w:r>
      <w:r w:rsidR="00BF76C2">
        <w:rPr>
          <w:rFonts w:ascii="Times New Roman" w:eastAsia="Times New Roman" w:hAnsi="Times New Roman" w:cs="Times New Roman"/>
          <w:sz w:val="24"/>
          <w:szCs w:val="24"/>
        </w:rPr>
        <w:t xml:space="preserve"> section 3.2</w:t>
      </w:r>
      <w:r>
        <w:rPr>
          <w:rFonts w:ascii="Times New Roman" w:eastAsia="Times New Roman" w:hAnsi="Times New Roman" w:cs="Times New Roman"/>
          <w:sz w:val="24"/>
          <w:szCs w:val="24"/>
        </w:rPr>
        <w:t>.</w:t>
      </w:r>
      <w:r w:rsidR="00BF7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core plugs were </w:t>
      </w:r>
      <w:r w:rsidR="00BF76C2">
        <w:rPr>
          <w:rFonts w:ascii="Times New Roman" w:eastAsia="Times New Roman" w:hAnsi="Times New Roman" w:cs="Times New Roman"/>
          <w:sz w:val="24"/>
          <w:szCs w:val="24"/>
        </w:rPr>
        <w:t>s</w:t>
      </w:r>
      <w:r w:rsidRPr="002850A2">
        <w:rPr>
          <w:rFonts w:ascii="Times New Roman" w:eastAsia="Times New Roman" w:hAnsi="Times New Roman" w:cs="Times New Roman"/>
          <w:sz w:val="24"/>
          <w:szCs w:val="24"/>
        </w:rPr>
        <w:t>oxhlet</w:t>
      </w:r>
      <w:r w:rsidR="00E52AB0" w:rsidRPr="002850A2">
        <w:rPr>
          <w:rFonts w:ascii="Times New Roman" w:eastAsia="Times New Roman" w:hAnsi="Times New Roman" w:cs="Times New Roman"/>
          <w:sz w:val="24"/>
          <w:szCs w:val="24"/>
        </w:rPr>
        <w:t>-extract</w:t>
      </w:r>
      <w:r>
        <w:rPr>
          <w:rFonts w:ascii="Times New Roman" w:eastAsia="Times New Roman" w:hAnsi="Times New Roman" w:cs="Times New Roman"/>
          <w:sz w:val="24"/>
          <w:szCs w:val="24"/>
        </w:rPr>
        <w:t>ed</w:t>
      </w:r>
      <w:r w:rsidR="00E52AB0" w:rsidRPr="002850A2">
        <w:rPr>
          <w:rFonts w:ascii="Times New Roman" w:eastAsia="Times New Roman" w:hAnsi="Times New Roman" w:cs="Times New Roman"/>
          <w:sz w:val="24"/>
          <w:szCs w:val="24"/>
        </w:rPr>
        <w:t xml:space="preserve"> with methanol and dried </w:t>
      </w:r>
      <w:r w:rsidR="00234994">
        <w:rPr>
          <w:rFonts w:ascii="Times New Roman" w:eastAsia="Times New Roman" w:hAnsi="Times New Roman" w:cs="Times New Roman"/>
          <w:sz w:val="24"/>
          <w:szCs w:val="24"/>
        </w:rPr>
        <w:t xml:space="preserve">at </w:t>
      </w:r>
      <w:r w:rsidR="00E52AB0" w:rsidRPr="002850A2">
        <w:rPr>
          <w:rFonts w:ascii="Times New Roman" w:eastAsia="Times New Roman" w:hAnsi="Times New Roman" w:cs="Times New Roman"/>
          <w:sz w:val="24"/>
          <w:szCs w:val="24"/>
        </w:rPr>
        <w:t xml:space="preserve">100°C </w:t>
      </w:r>
      <w:r w:rsidR="00234994">
        <w:rPr>
          <w:rFonts w:ascii="Times New Roman" w:eastAsia="Times New Roman" w:hAnsi="Times New Roman" w:cs="Times New Roman"/>
          <w:sz w:val="24"/>
          <w:szCs w:val="24"/>
        </w:rPr>
        <w:t xml:space="preserve">in a </w:t>
      </w:r>
      <w:r w:rsidR="00E52AB0" w:rsidRPr="002850A2">
        <w:rPr>
          <w:rFonts w:ascii="Times New Roman" w:eastAsia="Times New Roman" w:hAnsi="Times New Roman" w:cs="Times New Roman"/>
          <w:sz w:val="24"/>
          <w:szCs w:val="24"/>
        </w:rPr>
        <w:t xml:space="preserve">convection oven until their weights stabilized. </w:t>
      </w:r>
      <w:r>
        <w:rPr>
          <w:rFonts w:ascii="Times New Roman" w:eastAsia="Times New Roman" w:hAnsi="Times New Roman" w:cs="Times New Roman"/>
          <w:sz w:val="24"/>
          <w:szCs w:val="24"/>
        </w:rPr>
        <w:t xml:space="preserve">The drying step was followed by the saturation of the samples with 25,000 ppm KCl brine for </w:t>
      </w:r>
      <w:r w:rsidR="00BF76C2">
        <w:rPr>
          <w:rFonts w:ascii="Times New Roman" w:eastAsia="Times New Roman" w:hAnsi="Times New Roman" w:cs="Times New Roman"/>
          <w:sz w:val="24"/>
          <w:szCs w:val="24"/>
        </w:rPr>
        <w:t>72</w:t>
      </w:r>
      <w:r>
        <w:rPr>
          <w:rFonts w:ascii="Times New Roman" w:eastAsia="Times New Roman" w:hAnsi="Times New Roman" w:cs="Times New Roman"/>
          <w:sz w:val="24"/>
          <w:szCs w:val="24"/>
        </w:rPr>
        <w:t xml:space="preserve"> hours. </w:t>
      </w:r>
    </w:p>
    <w:p w14:paraId="74515C37" w14:textId="02F01855" w:rsidR="00234994" w:rsidRDefault="00234994" w:rsidP="002349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saturation, the samples were immersed in a D</w:t>
      </w:r>
      <w:r w:rsidRPr="00B46DD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solution with 25,000 ppm KCl </w:t>
      </w:r>
      <w:r w:rsidR="00847828">
        <w:rPr>
          <w:rFonts w:ascii="Times New Roman" w:eastAsia="Times New Roman" w:hAnsi="Times New Roman" w:cs="Times New Roman"/>
          <w:sz w:val="24"/>
          <w:szCs w:val="24"/>
        </w:rPr>
        <w:t>at</w:t>
      </w:r>
      <w:r w:rsidR="00AE7255">
        <w:rPr>
          <w:rFonts w:ascii="Times New Roman" w:eastAsia="Times New Roman" w:hAnsi="Times New Roman" w:cs="Times New Roman"/>
          <w:sz w:val="24"/>
          <w:szCs w:val="24"/>
        </w:rPr>
        <w:t xml:space="preserve"> room temperature</w:t>
      </w:r>
      <w:r w:rsidR="00847828">
        <w:rPr>
          <w:rFonts w:ascii="Times New Roman" w:eastAsia="Times New Roman" w:hAnsi="Times New Roman" w:cs="Times New Roman"/>
          <w:sz w:val="24"/>
          <w:szCs w:val="24"/>
        </w:rPr>
        <w:t xml:space="preserve"> </w:t>
      </w:r>
      <w:r w:rsidR="00AE7255">
        <w:rPr>
          <w:rFonts w:ascii="Times New Roman" w:eastAsia="Times New Roman" w:hAnsi="Times New Roman" w:cs="Times New Roman"/>
          <w:sz w:val="24"/>
          <w:szCs w:val="24"/>
        </w:rPr>
        <w:t>(</w:t>
      </w:r>
      <w:r w:rsidR="00847828">
        <w:rPr>
          <w:rFonts w:ascii="Times New Roman" w:eastAsia="Times New Roman" w:hAnsi="Times New Roman" w:cs="Times New Roman"/>
          <w:sz w:val="24"/>
          <w:szCs w:val="24"/>
        </w:rPr>
        <w:t xml:space="preserve">23 </w:t>
      </w:r>
      <m:oMath>
        <m:r>
          <w:rPr>
            <w:rFonts w:ascii="Cambria Math" w:eastAsia="Times New Roman" w:hAnsi="Cambria Math" w:cs="Times New Roman"/>
            <w:sz w:val="24"/>
            <w:szCs w:val="24"/>
          </w:rPr>
          <m:t>±</m:t>
        </m:r>
      </m:oMath>
      <w:r w:rsidR="00847828">
        <w:rPr>
          <w:rFonts w:ascii="Times New Roman" w:eastAsia="Times New Roman" w:hAnsi="Times New Roman" w:cs="Times New Roman"/>
          <w:sz w:val="24"/>
          <w:szCs w:val="24"/>
        </w:rPr>
        <w:t xml:space="preserve"> 2°C</w:t>
      </w:r>
      <w:r w:rsidR="00AE7255">
        <w:rPr>
          <w:rFonts w:ascii="Times New Roman" w:eastAsia="Times New Roman" w:hAnsi="Times New Roman" w:cs="Times New Roman"/>
          <w:sz w:val="24"/>
          <w:szCs w:val="24"/>
        </w:rPr>
        <w:t>)</w:t>
      </w:r>
      <w:r w:rsidR="008478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allow the diffusion of D</w:t>
      </w:r>
      <w:r w:rsidRPr="00B46DD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into the samples</w:t>
      </w:r>
      <w:r w:rsidR="00312F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the diffusion of H</w:t>
      </w:r>
      <w:r w:rsidRPr="00B46DD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out of the samples (</w:t>
      </w:r>
      <w:r w:rsidRPr="0065280A">
        <w:rPr>
          <w:rFonts w:ascii="Times New Roman" w:eastAsia="Times New Roman" w:hAnsi="Times New Roman" w:cs="Times New Roman"/>
          <w:b/>
          <w:bCs/>
          <w:sz w:val="24"/>
          <w:szCs w:val="24"/>
        </w:rPr>
        <w:t>Figure 4-1</w:t>
      </w:r>
      <w:r>
        <w:rPr>
          <w:rFonts w:ascii="Times New Roman" w:eastAsia="Times New Roman" w:hAnsi="Times New Roman" w:cs="Times New Roman"/>
          <w:sz w:val="24"/>
          <w:szCs w:val="24"/>
        </w:rPr>
        <w:t>). The D</w:t>
      </w:r>
      <w:r w:rsidRPr="00EA6A8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r w:rsidRPr="00EA6A8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diffusion process was monitored as a function of time with 12 MHz NMR FID measurements.</w:t>
      </w:r>
    </w:p>
    <w:p w14:paraId="1EED9BBB" w14:textId="77777777" w:rsidR="00234994" w:rsidRDefault="00234994" w:rsidP="00234994">
      <w:pPr>
        <w:keepNext/>
        <w:spacing w:line="480" w:lineRule="auto"/>
        <w:jc w:val="center"/>
      </w:pPr>
      <w:r>
        <w:rPr>
          <w:rFonts w:ascii="Times New Roman" w:eastAsia="Times New Roman" w:hAnsi="Times New Roman" w:cs="Times New Roman"/>
          <w:noProof/>
          <w:sz w:val="24"/>
          <w:szCs w:val="24"/>
        </w:rPr>
        <w:drawing>
          <wp:inline distT="0" distB="0" distL="0" distR="0" wp14:anchorId="326AAA3C" wp14:editId="544C7C87">
            <wp:extent cx="3049270" cy="1737360"/>
            <wp:effectExtent l="0" t="0" r="0" b="0"/>
            <wp:docPr id="1411128111" name="Picture 14111281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Diagram&#10;&#10;Description automatically generated"/>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049270" cy="1737360"/>
                    </a:xfrm>
                    <a:prstGeom prst="rect">
                      <a:avLst/>
                    </a:prstGeom>
                  </pic:spPr>
                </pic:pic>
              </a:graphicData>
            </a:graphic>
          </wp:inline>
        </w:drawing>
      </w:r>
    </w:p>
    <w:p w14:paraId="37DC9BF4" w14:textId="32DF7E69" w:rsidR="00234994" w:rsidRPr="00234994" w:rsidRDefault="00234994" w:rsidP="00234994">
      <w:pPr>
        <w:pStyle w:val="Caption"/>
        <w:jc w:val="center"/>
        <w:rPr>
          <w:rFonts w:ascii="Times New Roman" w:eastAsia="Times New Roman" w:hAnsi="Times New Roman" w:cs="Times New Roman"/>
          <w:b/>
          <w:bCs/>
          <w:i w:val="0"/>
          <w:iCs w:val="0"/>
          <w:color w:val="000000" w:themeColor="text1"/>
          <w:sz w:val="24"/>
          <w:szCs w:val="24"/>
        </w:rPr>
      </w:pPr>
      <w:bookmarkStart w:id="68" w:name="_Toc102560680"/>
      <w:r w:rsidRPr="00234994">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w:t>
      </w:r>
      <w:r w:rsidR="00266658">
        <w:rPr>
          <w:rFonts w:ascii="Times New Roman" w:hAnsi="Times New Roman" w:cs="Times New Roman"/>
          <w:b/>
          <w:bCs/>
          <w:i w:val="0"/>
          <w:iCs w:val="0"/>
          <w:color w:val="000000" w:themeColor="text1"/>
          <w:sz w:val="24"/>
          <w:szCs w:val="24"/>
        </w:rPr>
        <w:fldChar w:fldCharType="end"/>
      </w:r>
      <w:r w:rsidRPr="00234994">
        <w:rPr>
          <w:rFonts w:ascii="Times New Roman" w:hAnsi="Times New Roman" w:cs="Times New Roman"/>
          <w:b/>
          <w:bCs/>
          <w:i w:val="0"/>
          <w:iCs w:val="0"/>
          <w:color w:val="000000" w:themeColor="text1"/>
          <w:sz w:val="24"/>
          <w:szCs w:val="24"/>
        </w:rPr>
        <w:t>. Schematic representing a core sample initially saturated with 25,000 ppm KCl brine solution immersed into a D</w:t>
      </w:r>
      <w:r w:rsidRPr="00234994">
        <w:rPr>
          <w:rFonts w:ascii="Times New Roman" w:hAnsi="Times New Roman" w:cs="Times New Roman"/>
          <w:b/>
          <w:bCs/>
          <w:i w:val="0"/>
          <w:iCs w:val="0"/>
          <w:color w:val="000000" w:themeColor="text1"/>
          <w:sz w:val="24"/>
          <w:szCs w:val="24"/>
          <w:vertAlign w:val="subscript"/>
        </w:rPr>
        <w:t>2</w:t>
      </w:r>
      <w:r w:rsidRPr="00234994">
        <w:rPr>
          <w:rFonts w:ascii="Times New Roman" w:hAnsi="Times New Roman" w:cs="Times New Roman"/>
          <w:b/>
          <w:bCs/>
          <w:i w:val="0"/>
          <w:iCs w:val="0"/>
          <w:color w:val="000000" w:themeColor="text1"/>
          <w:sz w:val="24"/>
          <w:szCs w:val="24"/>
        </w:rPr>
        <w:t>O solution. While the sample is immersed in D</w:t>
      </w:r>
      <w:r w:rsidRPr="00234994">
        <w:rPr>
          <w:rFonts w:ascii="Times New Roman" w:hAnsi="Times New Roman" w:cs="Times New Roman"/>
          <w:b/>
          <w:bCs/>
          <w:i w:val="0"/>
          <w:iCs w:val="0"/>
          <w:color w:val="000000" w:themeColor="text1"/>
          <w:sz w:val="24"/>
          <w:szCs w:val="24"/>
          <w:vertAlign w:val="subscript"/>
        </w:rPr>
        <w:t>2</w:t>
      </w:r>
      <w:r w:rsidRPr="00234994">
        <w:rPr>
          <w:rFonts w:ascii="Times New Roman" w:hAnsi="Times New Roman" w:cs="Times New Roman"/>
          <w:b/>
          <w:bCs/>
          <w:i w:val="0"/>
          <w:iCs w:val="0"/>
          <w:color w:val="000000" w:themeColor="text1"/>
          <w:sz w:val="24"/>
          <w:szCs w:val="24"/>
        </w:rPr>
        <w:t>O, H</w:t>
      </w:r>
      <w:r w:rsidRPr="00234994">
        <w:rPr>
          <w:rFonts w:ascii="Times New Roman" w:hAnsi="Times New Roman" w:cs="Times New Roman"/>
          <w:b/>
          <w:bCs/>
          <w:i w:val="0"/>
          <w:iCs w:val="0"/>
          <w:color w:val="000000" w:themeColor="text1"/>
          <w:sz w:val="24"/>
          <w:szCs w:val="24"/>
          <w:vertAlign w:val="subscript"/>
        </w:rPr>
        <w:t>2</w:t>
      </w:r>
      <w:r w:rsidRPr="00234994">
        <w:rPr>
          <w:rFonts w:ascii="Times New Roman" w:hAnsi="Times New Roman" w:cs="Times New Roman"/>
          <w:b/>
          <w:bCs/>
          <w:i w:val="0"/>
          <w:iCs w:val="0"/>
          <w:color w:val="000000" w:themeColor="text1"/>
          <w:sz w:val="24"/>
          <w:szCs w:val="24"/>
        </w:rPr>
        <w:t>O will diffuse out of the sample</w:t>
      </w:r>
      <w:r w:rsidR="00312F9A">
        <w:rPr>
          <w:rFonts w:ascii="Times New Roman" w:hAnsi="Times New Roman" w:cs="Times New Roman"/>
          <w:b/>
          <w:bCs/>
          <w:i w:val="0"/>
          <w:iCs w:val="0"/>
          <w:color w:val="000000" w:themeColor="text1"/>
          <w:sz w:val="24"/>
          <w:szCs w:val="24"/>
        </w:rPr>
        <w:t>,</w:t>
      </w:r>
      <w:r w:rsidRPr="00234994">
        <w:rPr>
          <w:rFonts w:ascii="Times New Roman" w:hAnsi="Times New Roman" w:cs="Times New Roman"/>
          <w:b/>
          <w:bCs/>
          <w:i w:val="0"/>
          <w:iCs w:val="0"/>
          <w:color w:val="000000" w:themeColor="text1"/>
          <w:sz w:val="24"/>
          <w:szCs w:val="24"/>
        </w:rPr>
        <w:t xml:space="preserve"> and D</w:t>
      </w:r>
      <w:r w:rsidRPr="00234994">
        <w:rPr>
          <w:rFonts w:ascii="Times New Roman" w:hAnsi="Times New Roman" w:cs="Times New Roman"/>
          <w:b/>
          <w:bCs/>
          <w:i w:val="0"/>
          <w:iCs w:val="0"/>
          <w:color w:val="000000" w:themeColor="text1"/>
          <w:sz w:val="24"/>
          <w:szCs w:val="24"/>
          <w:vertAlign w:val="subscript"/>
        </w:rPr>
        <w:t>2</w:t>
      </w:r>
      <w:r w:rsidRPr="00234994">
        <w:rPr>
          <w:rFonts w:ascii="Times New Roman" w:hAnsi="Times New Roman" w:cs="Times New Roman"/>
          <w:b/>
          <w:bCs/>
          <w:i w:val="0"/>
          <w:iCs w:val="0"/>
          <w:color w:val="000000" w:themeColor="text1"/>
          <w:sz w:val="24"/>
          <w:szCs w:val="24"/>
        </w:rPr>
        <w:t>O will diffuse into the sample.</w:t>
      </w:r>
      <w:bookmarkEnd w:id="68"/>
    </w:p>
    <w:p w14:paraId="0C752663" w14:textId="0236330E" w:rsidR="00234994" w:rsidRDefault="00234994" w:rsidP="002349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439D71" w14:textId="3E217E8E" w:rsidR="005550FF" w:rsidRPr="005550FF" w:rsidRDefault="005550FF" w:rsidP="005550FF">
      <w:pPr>
        <w:pStyle w:val="Heading3"/>
        <w:spacing w:after="240" w:line="240" w:lineRule="auto"/>
        <w:jc w:val="both"/>
        <w:rPr>
          <w:rFonts w:ascii="Times New Roman" w:eastAsia="Times New Roman" w:hAnsi="Times New Roman" w:cs="Times New Roman"/>
        </w:rPr>
      </w:pPr>
      <w:bookmarkStart w:id="69" w:name="_Toc101718056"/>
      <w:r w:rsidRPr="005550FF">
        <w:rPr>
          <w:rFonts w:ascii="Times New Roman" w:hAnsi="Times New Roman" w:cs="Times New Roman"/>
          <w:b/>
          <w:bCs/>
          <w:color w:val="auto"/>
        </w:rPr>
        <w:lastRenderedPageBreak/>
        <w:t xml:space="preserve">4.1.2 Computation of </w:t>
      </w:r>
      <w:r w:rsidR="001214CF">
        <w:rPr>
          <w:rFonts w:ascii="Times New Roman" w:hAnsi="Times New Roman" w:cs="Times New Roman"/>
          <w:b/>
          <w:bCs/>
          <w:color w:val="auto"/>
        </w:rPr>
        <w:t xml:space="preserve">Effective </w:t>
      </w:r>
      <w:r w:rsidR="00517C93">
        <w:rPr>
          <w:rFonts w:ascii="Times New Roman" w:hAnsi="Times New Roman" w:cs="Times New Roman"/>
          <w:b/>
          <w:bCs/>
          <w:color w:val="auto"/>
        </w:rPr>
        <w:t xml:space="preserve">Pore Fluid </w:t>
      </w:r>
      <w:r w:rsidR="001214CF">
        <w:rPr>
          <w:rFonts w:ascii="Times New Roman" w:hAnsi="Times New Roman" w:cs="Times New Roman"/>
          <w:b/>
          <w:bCs/>
          <w:color w:val="auto"/>
        </w:rPr>
        <w:t>Diffusion Coefficient</w:t>
      </w:r>
      <w:bookmarkEnd w:id="69"/>
      <w:r w:rsidRPr="005550FF">
        <w:rPr>
          <w:rFonts w:ascii="Times New Roman" w:hAnsi="Times New Roman" w:cs="Times New Roman"/>
          <w:b/>
          <w:bCs/>
          <w:color w:val="auto"/>
        </w:rPr>
        <w:t xml:space="preserve"> </w:t>
      </w:r>
    </w:p>
    <w:p w14:paraId="73E95961" w14:textId="543E1B3F" w:rsidR="00122801" w:rsidRDefault="00C321CC" w:rsidP="0012280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MHz NMR FID measures the volume of H</w:t>
      </w:r>
      <w:r w:rsidRPr="00B46DD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in the sample. Therefore, the measured NMR FID volume is expected to reduce as </w:t>
      </w:r>
      <w:r w:rsidR="00073D81">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function of time because </w:t>
      </w:r>
      <w:r w:rsidR="00122801" w:rsidRPr="0082465D">
        <w:rPr>
          <w:rFonts w:ascii="Times New Roman" w:eastAsia="Times New Roman" w:hAnsi="Times New Roman" w:cs="Times New Roman"/>
          <w:sz w:val="24"/>
          <w:szCs w:val="24"/>
        </w:rPr>
        <w:t>D</w:t>
      </w:r>
      <w:r w:rsidR="00122801" w:rsidRPr="00736D17">
        <w:rPr>
          <w:rFonts w:ascii="Times New Roman" w:eastAsia="Times New Roman" w:hAnsi="Times New Roman" w:cs="Times New Roman"/>
          <w:sz w:val="24"/>
          <w:szCs w:val="24"/>
          <w:vertAlign w:val="subscript"/>
        </w:rPr>
        <w:t>2</w:t>
      </w:r>
      <w:r w:rsidR="00122801" w:rsidRPr="0082465D">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does not have </w:t>
      </w:r>
      <w:r w:rsidR="00073D81">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NMR signal. </w:t>
      </w:r>
      <w:r w:rsidR="00122801" w:rsidRPr="008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change in NMR</w:t>
      </w:r>
      <w:r w:rsidR="00234994">
        <w:rPr>
          <w:rFonts w:ascii="Times New Roman" w:eastAsia="Times New Roman" w:hAnsi="Times New Roman" w:cs="Times New Roman"/>
          <w:sz w:val="24"/>
          <w:szCs w:val="24"/>
        </w:rPr>
        <w:t xml:space="preserve"> FID</w:t>
      </w:r>
      <w:r>
        <w:rPr>
          <w:rFonts w:ascii="Times New Roman" w:eastAsia="Times New Roman" w:hAnsi="Times New Roman" w:cs="Times New Roman"/>
          <w:sz w:val="24"/>
          <w:szCs w:val="24"/>
        </w:rPr>
        <w:t xml:space="preserve"> volume </w:t>
      </w:r>
      <w:r w:rsidR="00A37DCC">
        <w:rPr>
          <w:rFonts w:ascii="Times New Roman" w:eastAsia="Times New Roman" w:hAnsi="Times New Roman" w:cs="Times New Roman"/>
          <w:sz w:val="24"/>
          <w:szCs w:val="24"/>
        </w:rPr>
        <w:t xml:space="preserve">as </w:t>
      </w:r>
      <w:r w:rsidR="00073D81">
        <w:rPr>
          <w:rFonts w:ascii="Times New Roman" w:eastAsia="Times New Roman" w:hAnsi="Times New Roman" w:cs="Times New Roman"/>
          <w:sz w:val="24"/>
          <w:szCs w:val="24"/>
        </w:rPr>
        <w:t xml:space="preserve">a </w:t>
      </w:r>
      <w:r w:rsidR="00A37DCC">
        <w:rPr>
          <w:rFonts w:ascii="Times New Roman" w:eastAsia="Times New Roman" w:hAnsi="Times New Roman" w:cs="Times New Roman"/>
          <w:sz w:val="24"/>
          <w:szCs w:val="24"/>
        </w:rPr>
        <w:t xml:space="preserve">function of time </w:t>
      </w:r>
      <w:r w:rsidR="00312F9A">
        <w:rPr>
          <w:rFonts w:ascii="Times New Roman" w:eastAsia="Times New Roman" w:hAnsi="Times New Roman" w:cs="Times New Roman"/>
          <w:sz w:val="24"/>
          <w:szCs w:val="24"/>
        </w:rPr>
        <w:t>represent</w:t>
      </w:r>
      <w:r w:rsidR="00856B38">
        <w:rPr>
          <w:rFonts w:ascii="Times New Roman" w:eastAsia="Times New Roman" w:hAnsi="Times New Roman" w:cs="Times New Roman"/>
          <w:sz w:val="24"/>
          <w:szCs w:val="24"/>
        </w:rPr>
        <w:t xml:space="preserve">s </w:t>
      </w:r>
      <w:r w:rsidR="00A37DC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change in the H</w:t>
      </w:r>
      <w:r w:rsidRPr="00BF76C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concentration </w:t>
      </w:r>
      <w:r w:rsidR="001214CF">
        <w:rPr>
          <w:rFonts w:ascii="Times New Roman" w:eastAsia="Times New Roman" w:hAnsi="Times New Roman" w:cs="Times New Roman"/>
          <w:sz w:val="24"/>
          <w:szCs w:val="24"/>
        </w:rPr>
        <w:t>related to the effective</w:t>
      </w:r>
      <w:r w:rsidR="008B5AAD">
        <w:rPr>
          <w:rFonts w:ascii="Times New Roman" w:eastAsia="Times New Roman" w:hAnsi="Times New Roman" w:cs="Times New Roman"/>
          <w:sz w:val="24"/>
          <w:szCs w:val="24"/>
        </w:rPr>
        <w:t xml:space="preserve"> </w:t>
      </w:r>
      <w:r w:rsidR="001214CF">
        <w:rPr>
          <w:rFonts w:ascii="Times New Roman" w:eastAsia="Times New Roman" w:hAnsi="Times New Roman" w:cs="Times New Roman"/>
          <w:sz w:val="24"/>
          <w:szCs w:val="24"/>
        </w:rPr>
        <w:t>pore</w:t>
      </w:r>
      <w:r w:rsidR="008B5AAD">
        <w:rPr>
          <w:rFonts w:ascii="Times New Roman" w:eastAsia="Times New Roman" w:hAnsi="Times New Roman" w:cs="Times New Roman"/>
          <w:sz w:val="24"/>
          <w:szCs w:val="24"/>
        </w:rPr>
        <w:t xml:space="preserve"> fluid</w:t>
      </w:r>
      <w:r w:rsidR="001214CF">
        <w:rPr>
          <w:rFonts w:ascii="Times New Roman" w:eastAsia="Times New Roman" w:hAnsi="Times New Roman" w:cs="Times New Roman"/>
          <w:sz w:val="24"/>
          <w:szCs w:val="24"/>
        </w:rPr>
        <w:t xml:space="preserve"> diffusion coefficient. </w:t>
      </w:r>
    </w:p>
    <w:p w14:paraId="3E181FA5" w14:textId="44833A6C" w:rsidR="001214CF" w:rsidRDefault="001214CF" w:rsidP="00122801">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To compute the effective pore</w:t>
      </w:r>
      <w:r w:rsidR="00070ED1">
        <w:rPr>
          <w:rFonts w:ascii="Times New Roman" w:eastAsia="Times New Roman" w:hAnsi="Times New Roman" w:cs="Times New Roman"/>
          <w:sz w:val="24"/>
          <w:szCs w:val="24"/>
        </w:rPr>
        <w:t xml:space="preserve"> fluid</w:t>
      </w:r>
      <w:r>
        <w:rPr>
          <w:rFonts w:ascii="Times New Roman" w:eastAsia="Times New Roman" w:hAnsi="Times New Roman" w:cs="Times New Roman"/>
          <w:sz w:val="24"/>
          <w:szCs w:val="24"/>
        </w:rPr>
        <w:t xml:space="preserve"> diffusion coefficient, </w:t>
      </w:r>
      <w:r w:rsidR="006D15F2">
        <w:rPr>
          <w:rFonts w:ascii="Times New Roman" w:eastAsia="Times New Roman" w:hAnsi="Times New Roman" w:cs="Times New Roman"/>
          <w:sz w:val="24"/>
          <w:szCs w:val="24"/>
        </w:rPr>
        <w:t>it is</w:t>
      </w:r>
      <w:r>
        <w:rPr>
          <w:rFonts w:ascii="Times New Roman" w:eastAsia="Times New Roman" w:hAnsi="Times New Roman" w:cs="Times New Roman"/>
          <w:sz w:val="24"/>
          <w:szCs w:val="24"/>
        </w:rPr>
        <w:t xml:space="preserve"> assume</w:t>
      </w:r>
      <w:r w:rsidR="006D15F2">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 xml:space="preserve">that diffusion occurs radially and along the length of the sample </w:t>
      </w:r>
      <w:r w:rsidRPr="005550FF">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{"citationID":"c4RwSn3B","properties":{"formattedCitation":"(Crank, 1975; Fleury et al., 2020)","plainCitation":"(Crank, 1975; Fleury et al., 2020)","noteIndex":0},"citationItems":[{"id":33,"uris":["http://zotero.org/users/local/zTcXUGTt/items/GTYDJAEB"],"itemData":{"id":33,"type":"book","collection-number":"Accessed from https://nla.gov.au/nla.cat-vn2708850","collection-title":"Oxford science publications.","event-place":"Oxford [England]","ISBN":"0-19-853344-6","publisher":"Clarendon Press","publisher-place":"Oxford [England]","title":"The mathematics of diffusion / by J. Crank","author":[{"family":"Crank","given":"J. (John)","suffix":"1916-"}],"issued":{"date-parts":[["1975"]]}}},{"id":37,"uris":["http://zotero.org/users/local/zTcXUGTt/items/VH2YGD4B"],"itemData":{"id":37,"type":"article-journal","abstract":"With a NMR based fast diffusion measurement technique we performed a comprehensive experimental program on 30 samples to measure the pore diffusion coefficient in two series of cement pastes, mortar and concrete made with an ordinary Portland cement (CEM I) and a composite cement (CEM V). In addition, measurements were also possible in the presence of fibers and their effect could be evaluated. The principle is to monitor a deuterium-water exchange in a well-defined cylindrical geometry. The NMR technique allows the measurement of 1H concentration inside the sample as a function of time, while ignoring 1H outside the sample. Using well known analytical formulations, the diffusion curve can be fitted to obtain the pore diffusion coefficient of the material. The results are first presented in terms of the measured pore diffusion coefficients at 30 °C characterizing the porous network independently of porosity. For CEM I based materials, the measured values are Dp = 7.6 ± 1.4x10−12 m2/s for pastes, 40 ± 20x10−12 m2/s for pastes with fibers, 9.5 ± 0.6x10−12 m2/s for mortars, 4.4 ± 0.2x10−12 m2/s for concretes and 28 ± 7x10−12 m2/s for concretes with fibers. For CEM V based materials, the measured values are Dp = 1.1 ± 0.4x10−12 m2/s for pastes, 9.3 ± 2.7x10−12 m2/s for pastes with fibers, 0.8 ± 0.1x10−12 m2/s for mortars, 5.9 ± 2.2x10−12 m2/s for concretes and 5.3 ± 0.8x10−12 m2/s for concretes with fibers. In all cases, the fibers produce an increase of Dp together with a sample dependent result within a set of 3. When expressed in terms of effective diffusion by taking into account the porosity that can be exchanged by D2O estimated during the diffusion experiments, the results were found in agreement with a few existing values measured with HTO through diffusion techniques (Dp = 2.1 ± 0.4×10−12 m2/s for the CEMI paste, 1.1 ± 0.06×10−12 m2/s for the CEMI mortar, 0.12 ± 0.02×10−12 m2/s for the CEMV concrete with fibers).","container-title":"Construction and Building Materials","DOI":"10.1016/j.conbuildmat.2020.119843","ISSN":"0950-0618","journalAbbreviation":"Construction and Building Materials","page":"119843","title":"Water diffusion measurements in cement paste, mortar and concrete using a fast NMR based technique","volume":"259","author":[{"family":"Fleury","given":"M."},{"family":"Chevalier","given":"T."},{"family":"Berthe","given":"G."},{"family":"Dridi","given":"W."},{"family":"Adadji","given":"M."}],"issued":{"date-parts":[["2020",10,30]]}}}],"schema":"https://github.com/citation-style-language/schema/raw/master/csl-citation.json"} </w:instrText>
      </w:r>
      <w:r w:rsidRPr="005550FF">
        <w:rPr>
          <w:rFonts w:ascii="Times New Roman" w:hAnsi="Times New Roman" w:cs="Times New Roman"/>
          <w:sz w:val="24"/>
          <w:szCs w:val="24"/>
        </w:rPr>
        <w:fldChar w:fldCharType="separate"/>
      </w:r>
      <w:r w:rsidRPr="005550FF">
        <w:rPr>
          <w:rFonts w:ascii="Times New Roman" w:hAnsi="Times New Roman" w:cs="Times New Roman"/>
          <w:sz w:val="24"/>
          <w:szCs w:val="24"/>
        </w:rPr>
        <w:t>(Crank, 1975; Fleury et al., 2020)</w:t>
      </w:r>
      <w:r w:rsidRPr="005550FF">
        <w:rPr>
          <w:rFonts w:ascii="Times New Roman" w:hAnsi="Times New Roman" w:cs="Times New Roman"/>
          <w:sz w:val="24"/>
          <w:szCs w:val="24"/>
        </w:rPr>
        <w:fldChar w:fldCharType="end"/>
      </w:r>
      <w:r>
        <w:rPr>
          <w:rFonts w:ascii="Times New Roman" w:hAnsi="Times New Roman" w:cs="Times New Roman"/>
          <w:sz w:val="24"/>
          <w:szCs w:val="24"/>
        </w:rPr>
        <w:t>. The concentration change</w:t>
      </w:r>
      <w:r w:rsidR="00234994">
        <w:rPr>
          <w:rFonts w:ascii="Times New Roman" w:hAnsi="Times New Roman" w:cs="Times New Roman"/>
          <w:sz w:val="24"/>
          <w:szCs w:val="24"/>
        </w:rPr>
        <w:t xml:space="preserve"> of hydrogen molecules</w:t>
      </w:r>
      <w:r>
        <w:rPr>
          <w:rFonts w:ascii="Times New Roman" w:hAnsi="Times New Roman" w:cs="Times New Roman"/>
          <w:sz w:val="24"/>
          <w:szCs w:val="24"/>
        </w:rPr>
        <w:t xml:space="preserve"> due to diffusion along the length of the sample</w:t>
      </w:r>
      <w:r w:rsidR="00BF76C2">
        <w:rPr>
          <w:rFonts w:ascii="Times New Roman" w:hAnsi="Times New Roman" w:cs="Times New Roman"/>
          <w:sz w:val="24"/>
          <w:szCs w:val="24"/>
        </w:rPr>
        <w:t xml:space="preserve"> </w:t>
      </w:r>
      <w:r w:rsidR="00A60B51">
        <w:rPr>
          <w:rFonts w:ascii="Times New Roman" w:hAnsi="Times New Roman" w:cs="Times New Roman"/>
          <w:sz w:val="24"/>
          <w:szCs w:val="24"/>
        </w:rPr>
        <w:t xml:space="preserve">can be modeled using </w:t>
      </w:r>
      <w:r w:rsidR="00234994">
        <w:rPr>
          <w:rFonts w:ascii="Times New Roman" w:hAnsi="Times New Roman" w:cs="Times New Roman"/>
          <w:sz w:val="24"/>
          <w:szCs w:val="24"/>
        </w:rPr>
        <w:t>Eq</w:t>
      </w:r>
      <w:r w:rsidR="008B5AAD">
        <w:rPr>
          <w:rFonts w:ascii="Times New Roman" w:hAnsi="Times New Roman" w:cs="Times New Roman"/>
          <w:sz w:val="24"/>
          <w:szCs w:val="24"/>
        </w:rPr>
        <w:t>.</w:t>
      </w:r>
      <w:r w:rsidR="00A60B51" w:rsidRPr="00A60B51">
        <w:rPr>
          <w:rFonts w:ascii="Times New Roman" w:hAnsi="Times New Roman" w:cs="Times New Roman"/>
          <w:sz w:val="24"/>
          <w:szCs w:val="24"/>
        </w:rPr>
        <w:t xml:space="preserve"> </w:t>
      </w:r>
      <w:r w:rsidR="00BF76C2">
        <w:rPr>
          <w:rFonts w:ascii="Times New Roman" w:hAnsi="Times New Roman" w:cs="Times New Roman"/>
          <w:sz w:val="24"/>
          <w:szCs w:val="24"/>
        </w:rPr>
        <w:t>(</w:t>
      </w:r>
      <w:r w:rsidR="00A60B51" w:rsidRPr="00A60B51">
        <w:rPr>
          <w:rFonts w:ascii="Times New Roman" w:hAnsi="Times New Roman" w:cs="Times New Roman"/>
          <w:sz w:val="24"/>
          <w:szCs w:val="24"/>
        </w:rPr>
        <w:t>4.1</w:t>
      </w:r>
      <w:r w:rsidR="00BF76C2">
        <w:rPr>
          <w:rFonts w:ascii="Times New Roman" w:hAnsi="Times New Roman" w:cs="Times New Roman"/>
          <w:sz w:val="24"/>
          <w:szCs w:val="24"/>
        </w:rPr>
        <w:t xml:space="preserve">) </w:t>
      </w:r>
      <w:r w:rsidR="00BF76C2">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{"citationID":"eorLucGd","properties":{"formattedCitation":"(Crank, 1975)","plainCitation":"(Crank, 1975)","noteIndex":0},"citationItems":[{"id":33,"uris":["http://zotero.org/users/local/zTcXUGTt/items/GTYDJAEB"],"itemData":{"id":33,"type":"book","collection-number":"Accessed from https://nla.gov.au/nla.cat-vn2708850","collection-title":"Oxford science publications.","event-place":"Oxford [England]","ISBN":"0-19-853344-6","publisher":"Clarendon Press","publisher-place":"Oxford [England]","title":"The mathematics of diffusion / by J. Crank","author":[{"family":"Crank","given":"J. (John)","suffix":"1916-"}],"issued":{"date-parts":[["1975"]]}}}],"schema":"https://github.com/citation-style-language/schema/raw/master/csl-citation.json"} </w:instrText>
      </w:r>
      <w:r w:rsidR="00BF76C2">
        <w:rPr>
          <w:rFonts w:ascii="Times New Roman" w:hAnsi="Times New Roman" w:cs="Times New Roman"/>
          <w:sz w:val="24"/>
          <w:szCs w:val="24"/>
        </w:rPr>
        <w:fldChar w:fldCharType="separate"/>
      </w:r>
      <w:r w:rsidR="00BF76C2" w:rsidRPr="00BF76C2">
        <w:rPr>
          <w:rFonts w:ascii="Times New Roman" w:hAnsi="Times New Roman" w:cs="Times New Roman"/>
          <w:sz w:val="24"/>
        </w:rPr>
        <w:t>(Crank, 1975)</w:t>
      </w:r>
      <w:r w:rsidR="00BF76C2">
        <w:rPr>
          <w:rFonts w:ascii="Times New Roman" w:hAnsi="Times New Roman" w:cs="Times New Roman"/>
          <w:sz w:val="24"/>
          <w:szCs w:val="24"/>
        </w:rPr>
        <w:fldChar w:fldCharType="end"/>
      </w:r>
      <w:r w:rsidR="00BF76C2">
        <w:rPr>
          <w:rFonts w:ascii="Times New Roman" w:hAnsi="Times New Roman" w:cs="Times New Roman"/>
          <w:sz w:val="24"/>
          <w:szCs w:val="24"/>
        </w:rPr>
        <w:t>.</w:t>
      </w:r>
    </w:p>
    <w:p w14:paraId="6668A2A1" w14:textId="6E01F446" w:rsidR="00A60B51" w:rsidRDefault="00B2323F" w:rsidP="00122801">
      <w:pPr>
        <w:spacing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w:bookmarkStart w:id="70" w:name="_Hlk98369786"/>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w:bookmarkEnd w:id="70"/>
              <m:r>
                <w:rPr>
                  <w:rFonts w:ascii="Cambria Math" w:eastAsia="Times New Roman" w:hAnsi="Cambria Math"/>
                  <w:color w:val="000000" w:themeColor="text1"/>
                  <w:kern w:val="24"/>
                  <w:sz w:val="24"/>
                  <w:szCs w:val="24"/>
                </w:rPr>
                <m:t>= </m:t>
              </m:r>
              <m:nary>
                <m:naryPr>
                  <m:chr m:val="∑"/>
                  <m:ctrlPr>
                    <w:rPr>
                      <w:rFonts w:ascii="Cambria Math" w:eastAsiaTheme="minorEastAsia" w:hAnsi="Cambria Math"/>
                      <w:i/>
                      <w:iCs/>
                      <w:color w:val="000000" w:themeColor="text1"/>
                      <w:kern w:val="24"/>
                      <w:sz w:val="24"/>
                      <w:szCs w:val="24"/>
                    </w:rPr>
                  </m:ctrlPr>
                </m:naryPr>
                <m:sub>
                  <m:r>
                    <w:rPr>
                      <w:rFonts w:ascii="Cambria Math" w:eastAsia="Times New Roman" w:hAnsi="Cambria Math"/>
                      <w:color w:val="000000" w:themeColor="text1"/>
                      <w:kern w:val="24"/>
                      <w:sz w:val="24"/>
                      <w:szCs w:val="24"/>
                    </w:rPr>
                    <m:t>n=1</m:t>
                  </m:r>
                </m:sub>
                <m:sup>
                  <m:r>
                    <w:rPr>
                      <w:rFonts w:ascii="Cambria Math" w:eastAsia="Times New Roman" w:hAnsi="Cambria Math"/>
                      <w:color w:val="000000" w:themeColor="text1"/>
                      <w:kern w:val="24"/>
                      <w:sz w:val="24"/>
                      <w:szCs w:val="24"/>
                    </w:rPr>
                    <m:t>∞</m:t>
                  </m:r>
                </m:sup>
                <m:e>
                  <m:f>
                    <m:fPr>
                      <m:ctrlPr>
                        <w:rPr>
                          <w:rFonts w:ascii="Cambria Math" w:eastAsiaTheme="minorEastAsia" w:hAnsi="Cambria Math"/>
                          <w:i/>
                          <w:iCs/>
                          <w:color w:val="000000" w:themeColor="text1"/>
                          <w:kern w:val="24"/>
                          <w:sz w:val="24"/>
                          <w:szCs w:val="24"/>
                        </w:rPr>
                      </m:ctrlPr>
                    </m:fPr>
                    <m:num>
                      <m:r>
                        <w:rPr>
                          <w:rFonts w:ascii="Cambria Math" w:eastAsia="Times New Roman" w:hAnsi="Cambria Math"/>
                          <w:color w:val="000000" w:themeColor="text1"/>
                          <w:kern w:val="24"/>
                          <w:sz w:val="24"/>
                          <w:szCs w:val="24"/>
                        </w:rPr>
                        <m:t>2</m:t>
                      </m:r>
                      <m:r>
                        <w:rPr>
                          <w:rFonts w:ascii="Cambria Math" w:eastAsia="Cambria Math" w:hAnsi="Cambria Math"/>
                          <w:color w:val="000000" w:themeColor="text1"/>
                          <w:kern w:val="24"/>
                          <w:sz w:val="24"/>
                          <w:szCs w:val="24"/>
                        </w:rPr>
                        <m:t>α</m:t>
                      </m:r>
                      <m:d>
                        <m:dPr>
                          <m:ctrlPr>
                            <w:rPr>
                              <w:rFonts w:ascii="Cambria Math" w:eastAsia="Cambria Math" w:hAnsi="Cambria Math"/>
                              <w:i/>
                              <w:color w:val="000000" w:themeColor="text1"/>
                              <w:kern w:val="24"/>
                              <w:sz w:val="24"/>
                              <w:szCs w:val="24"/>
                            </w:rPr>
                          </m:ctrlPr>
                        </m:dPr>
                        <m:e>
                          <m:r>
                            <w:rPr>
                              <w:rFonts w:ascii="Cambria Math" w:eastAsia="Cambria Math" w:hAnsi="Cambria Math"/>
                              <w:color w:val="000000" w:themeColor="text1"/>
                              <w:kern w:val="24"/>
                              <w:sz w:val="24"/>
                              <w:szCs w:val="24"/>
                            </w:rPr>
                            <m:t>1+ α</m:t>
                          </m:r>
                        </m:e>
                      </m:d>
                    </m:num>
                    <m:den>
                      <m:r>
                        <w:rPr>
                          <w:rFonts w:ascii="Cambria Math" w:eastAsia="Times New Roman" w:hAnsi="Cambria Math"/>
                          <w:color w:val="000000" w:themeColor="text1"/>
                          <w:kern w:val="24"/>
                          <w:sz w:val="24"/>
                          <w:szCs w:val="24"/>
                        </w:rPr>
                        <m:t>1+ </m:t>
                      </m:r>
                      <m:r>
                        <w:rPr>
                          <w:rFonts w:ascii="Cambria Math" w:eastAsia="Cambria Math" w:hAnsi="Cambria Math"/>
                          <w:color w:val="000000" w:themeColor="text1"/>
                          <w:kern w:val="24"/>
                          <w:sz w:val="24"/>
                          <w:szCs w:val="24"/>
                        </w:rPr>
                        <m:t>α + </m:t>
                      </m:r>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α</m:t>
                          </m:r>
                        </m:e>
                        <m:sup>
                          <m:r>
                            <w:rPr>
                              <w:rFonts w:ascii="Cambria Math" w:eastAsia="Cambria Math" w:hAnsi="Cambria Math"/>
                              <w:color w:val="000000" w:themeColor="text1"/>
                              <w:kern w:val="24"/>
                              <w:sz w:val="24"/>
                              <w:szCs w:val="24"/>
                            </w:rPr>
                            <m:t>2</m:t>
                          </m:r>
                        </m:sup>
                      </m:sSup>
                      <m:sSub>
                        <m:sSubPr>
                          <m:ctrlPr>
                            <w:rPr>
                              <w:rFonts w:ascii="Cambria Math" w:eastAsia="Cambria Math" w:hAnsi="Cambria Math"/>
                              <w:i/>
                              <w:iCs/>
                              <w:color w:val="000000" w:themeColor="text1"/>
                              <w:kern w:val="24"/>
                              <w:sz w:val="24"/>
                              <w:szCs w:val="24"/>
                            </w:rPr>
                          </m:ctrlPr>
                        </m:sSubPr>
                        <m:e>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p</m:t>
                              </m:r>
                            </m:e>
                            <m:sup>
                              <m:r>
                                <w:rPr>
                                  <w:rFonts w:ascii="Cambria Math" w:eastAsia="Cambria Math" w:hAnsi="Cambria Math"/>
                                  <w:color w:val="000000" w:themeColor="text1"/>
                                  <w:kern w:val="24"/>
                                  <w:sz w:val="24"/>
                                  <w:szCs w:val="24"/>
                                </w:rPr>
                                <m:t>2</m:t>
                              </m:r>
                            </m:sup>
                          </m:sSup>
                        </m:e>
                        <m:sub>
                          <m:r>
                            <w:rPr>
                              <w:rFonts w:ascii="Cambria Math" w:eastAsia="Cambria Math" w:hAnsi="Cambria Math"/>
                              <w:color w:val="000000" w:themeColor="text1"/>
                              <w:kern w:val="24"/>
                              <w:sz w:val="24"/>
                              <w:szCs w:val="24"/>
                            </w:rPr>
                            <m:t>n</m:t>
                          </m:r>
                        </m:sub>
                      </m:sSub>
                    </m:den>
                  </m:f>
                  <m:func>
                    <m:funcPr>
                      <m:ctrlPr>
                        <w:rPr>
                          <w:rFonts w:ascii="Cambria Math" w:eastAsiaTheme="minorEastAsia" w:hAnsi="Cambria Math"/>
                          <w:i/>
                          <w:iCs/>
                          <w:color w:val="000000" w:themeColor="text1"/>
                          <w:kern w:val="24"/>
                          <w:sz w:val="24"/>
                          <w:szCs w:val="24"/>
                        </w:rPr>
                      </m:ctrlPr>
                    </m:funcPr>
                    <m:fName>
                      <m:r>
                        <m:rPr>
                          <m:sty m:val="p"/>
                        </m:rPr>
                        <w:rPr>
                          <w:rFonts w:ascii="Cambria Math" w:eastAsia="Times New Roman" w:hAnsi="Cambria Math"/>
                          <w:color w:val="000000" w:themeColor="text1"/>
                          <w:kern w:val="24"/>
                          <w:sz w:val="24"/>
                          <w:szCs w:val="24"/>
                        </w:rPr>
                        <m:t>exp</m:t>
                      </m:r>
                    </m:fName>
                    <m:e>
                      <m:r>
                        <w:rPr>
                          <w:rFonts w:ascii="Cambria Math" w:eastAsia="Times New Roman" w:hAnsi="Cambria Math"/>
                          <w:color w:val="000000" w:themeColor="text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D</m:t>
                          </m:r>
                        </m:e>
                        <m:sub>
                          <m:r>
                            <w:rPr>
                              <w:rFonts w:ascii="Cambria Math" w:eastAsia="Times New Roman" w:hAnsi="Cambria Math"/>
                              <w:color w:val="000000" w:themeColor="text1"/>
                              <w:kern w:val="24"/>
                              <w:sz w:val="24"/>
                              <w:szCs w:val="24"/>
                            </w:rPr>
                            <m:t>eff</m:t>
                          </m:r>
                        </m:sub>
                      </m:sSub>
                    </m:e>
                  </m:func>
                  <m:sSub>
                    <m:sSubPr>
                      <m:ctrlPr>
                        <w:rPr>
                          <w:rFonts w:ascii="Cambria Math" w:eastAsia="Cambria Math" w:hAnsi="Cambria Math"/>
                          <w:i/>
                          <w:iCs/>
                          <w:color w:val="000000" w:themeColor="text1"/>
                          <w:kern w:val="24"/>
                          <w:sz w:val="24"/>
                          <w:szCs w:val="24"/>
                        </w:rPr>
                      </m:ctrlPr>
                    </m:sSubPr>
                    <m:e>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 p</m:t>
                          </m:r>
                        </m:e>
                        <m:sup>
                          <m:r>
                            <w:rPr>
                              <w:rFonts w:ascii="Cambria Math" w:eastAsia="Cambria Math" w:hAnsi="Cambria Math"/>
                              <w:color w:val="000000" w:themeColor="text1"/>
                              <w:kern w:val="24"/>
                              <w:sz w:val="24"/>
                              <w:szCs w:val="24"/>
                            </w:rPr>
                            <m:t>2</m:t>
                          </m:r>
                        </m:sup>
                      </m:sSup>
                    </m:e>
                    <m:sub>
                      <m:r>
                        <w:rPr>
                          <w:rFonts w:ascii="Cambria Math" w:eastAsia="Cambria Math" w:hAnsi="Cambria Math"/>
                          <w:color w:val="000000" w:themeColor="text1"/>
                          <w:kern w:val="24"/>
                          <w:sz w:val="24"/>
                          <w:szCs w:val="24"/>
                        </w:rPr>
                        <m:t>n</m:t>
                      </m:r>
                    </m:sub>
                  </m:sSub>
                  <m:r>
                    <w:rPr>
                      <w:rFonts w:ascii="Cambria Math" w:eastAsia="Cambria Math" w:hAnsi="Cambria Math"/>
                      <w:color w:val="000000" w:themeColor="text1"/>
                      <w:kern w:val="24"/>
                      <w:sz w:val="24"/>
                      <w:szCs w:val="24"/>
                    </w:rPr>
                    <m:t> * </m:t>
                  </m:r>
                  <m:f>
                    <m:fPr>
                      <m:ctrlPr>
                        <w:rPr>
                          <w:rFonts w:ascii="Cambria Math" w:eastAsia="Cambria Math" w:hAnsi="Cambria Math"/>
                          <w:i/>
                          <w:iCs/>
                          <w:color w:val="000000" w:themeColor="text1"/>
                          <w:kern w:val="24"/>
                          <w:sz w:val="24"/>
                          <w:szCs w:val="24"/>
                        </w:rPr>
                      </m:ctrlPr>
                    </m:fPr>
                    <m:num>
                      <m:sSub>
                        <m:sSubPr>
                          <m:ctrlPr>
                            <w:rPr>
                              <w:rFonts w:ascii="Cambria Math" w:eastAsia="Cambria Math" w:hAnsi="Cambria Math"/>
                              <w:i/>
                              <w:iCs/>
                              <w:color w:val="000000" w:themeColor="text1"/>
                              <w:kern w:val="24"/>
                              <w:sz w:val="24"/>
                              <w:szCs w:val="24"/>
                            </w:rPr>
                          </m:ctrlPr>
                        </m:sSubPr>
                        <m:e>
                          <m:r>
                            <w:rPr>
                              <w:rFonts w:ascii="Cambria Math" w:eastAsia="Cambria Math" w:hAnsi="Cambria Math"/>
                              <w:color w:val="000000" w:themeColor="text1"/>
                              <w:kern w:val="24"/>
                              <w:sz w:val="24"/>
                              <w:szCs w:val="24"/>
                            </w:rPr>
                            <m:t>t</m:t>
                          </m:r>
                        </m:e>
                        <m:sub>
                          <m:r>
                            <w:rPr>
                              <w:rFonts w:ascii="Cambria Math" w:eastAsia="Cambria Math" w:hAnsi="Cambria Math"/>
                              <w:color w:val="000000" w:themeColor="text1"/>
                              <w:kern w:val="24"/>
                              <w:sz w:val="24"/>
                              <w:szCs w:val="24"/>
                            </w:rPr>
                            <m:t>D</m:t>
                          </m:r>
                        </m:sub>
                      </m:sSub>
                    </m:num>
                    <m:den>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l</m:t>
                          </m:r>
                        </m:e>
                        <m:sup>
                          <m:r>
                            <w:rPr>
                              <w:rFonts w:ascii="Cambria Math" w:eastAsia="Cambria Math" w:hAnsi="Cambria Math"/>
                              <w:color w:val="000000" w:themeColor="text1"/>
                              <w:kern w:val="24"/>
                              <w:sz w:val="24"/>
                              <w:szCs w:val="24"/>
                            </w:rPr>
                            <m:t>2</m:t>
                          </m:r>
                        </m:sup>
                      </m:sSup>
                    </m:den>
                  </m:f>
                  <m:r>
                    <w:rPr>
                      <w:rFonts w:ascii="Cambria Math" w:eastAsia="Cambria Math" w:hAnsi="Cambria Math"/>
                      <w:color w:val="000000" w:themeColor="text1"/>
                      <w:kern w:val="24"/>
                      <w:sz w:val="24"/>
                      <w:szCs w:val="24"/>
                    </w:rPr>
                    <m:t>)</m:t>
                  </m:r>
                </m:e>
              </m:nary>
              <m:r>
                <w:rPr>
                  <w:rFonts w:ascii="Cambria Math" w:eastAsiaTheme="minorEastAsia" w:hAnsi="Cambria Math"/>
                  <w:color w:val="000000" w:themeColor="text1"/>
                  <w:kern w:val="24"/>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4.1</m:t>
                  </m:r>
                </m:e>
              </m:d>
              <m:ctrlPr>
                <w:rPr>
                  <w:rFonts w:ascii="Cambria Math" w:eastAsiaTheme="minorEastAsia" w:hAnsi="Cambria Math"/>
                  <w:i/>
                  <w:iCs/>
                  <w:color w:val="000000" w:themeColor="text1"/>
                  <w:kern w:val="24"/>
                  <w:sz w:val="24"/>
                  <w:szCs w:val="24"/>
                </w:rPr>
              </m:ctrlPr>
            </m:e>
          </m:eqArr>
        </m:oMath>
      </m:oMathPara>
    </w:p>
    <w:p w14:paraId="078182C8" w14:textId="087EC708" w:rsidR="00070ED1" w:rsidRPr="00070ED1" w:rsidRDefault="00A60B51" w:rsidP="005550FF">
      <w:pPr>
        <w:spacing w:line="480" w:lineRule="auto"/>
        <w:jc w:val="both"/>
        <w:rPr>
          <w:rFonts w:ascii="Times New Roman" w:eastAsia="Times New Roman" w:hAnsi="Times New Roman" w:cs="Times New Roman"/>
          <w:color w:val="000000" w:themeColor="dark1"/>
          <w:kern w:val="24"/>
          <w:sz w:val="24"/>
          <w:szCs w:val="24"/>
        </w:rPr>
      </w:pPr>
      <w:r>
        <w:rPr>
          <w:rFonts w:ascii="Times New Roman" w:hAnsi="Times New Roman" w:cs="Times New Roman"/>
          <w:sz w:val="24"/>
          <w:szCs w:val="24"/>
        </w:rPr>
        <w:t xml:space="preserve">where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oMath>
      <w:r>
        <w:rPr>
          <w:rFonts w:ascii="Times New Roman" w:eastAsiaTheme="minorEastAsia" w:hAnsi="Times New Roman" w:cs="Times New Roman"/>
          <w:iCs/>
          <w:color w:val="000000" w:themeColor="text1"/>
          <w:kern w:val="24"/>
          <w:sz w:val="24"/>
          <w:szCs w:val="24"/>
        </w:rPr>
        <w:t xml:space="preserve"> is the </w:t>
      </w:r>
      <w:r w:rsidR="00070ED1">
        <w:rPr>
          <w:rFonts w:ascii="Times New Roman" w:eastAsiaTheme="minorEastAsia" w:hAnsi="Times New Roman" w:cs="Times New Roman"/>
          <w:iCs/>
          <w:color w:val="000000" w:themeColor="text1"/>
          <w:kern w:val="24"/>
          <w:sz w:val="24"/>
          <w:szCs w:val="24"/>
        </w:rPr>
        <w:t>H</w:t>
      </w:r>
      <w:r w:rsidR="00070ED1" w:rsidRPr="00070ED1">
        <w:rPr>
          <w:rFonts w:ascii="Times New Roman" w:eastAsiaTheme="minorEastAsia" w:hAnsi="Times New Roman" w:cs="Times New Roman"/>
          <w:iCs/>
          <w:color w:val="000000" w:themeColor="text1"/>
          <w:kern w:val="24"/>
          <w:sz w:val="24"/>
          <w:szCs w:val="24"/>
          <w:vertAlign w:val="subscript"/>
        </w:rPr>
        <w:t>2</w:t>
      </w:r>
      <w:r w:rsidR="00070ED1">
        <w:rPr>
          <w:rFonts w:ascii="Times New Roman" w:eastAsiaTheme="minorEastAsia" w:hAnsi="Times New Roman" w:cs="Times New Roman"/>
          <w:iCs/>
          <w:color w:val="000000" w:themeColor="text1"/>
          <w:kern w:val="24"/>
          <w:sz w:val="24"/>
          <w:szCs w:val="24"/>
        </w:rPr>
        <w:t>O</w:t>
      </w:r>
      <w:r>
        <w:rPr>
          <w:rFonts w:ascii="Times New Roman" w:eastAsiaTheme="minorEastAsia" w:hAnsi="Times New Roman" w:cs="Times New Roman"/>
          <w:iCs/>
          <w:color w:val="000000" w:themeColor="text1"/>
          <w:kern w:val="24"/>
          <w:sz w:val="24"/>
          <w:szCs w:val="24"/>
        </w:rPr>
        <w:t xml:space="preserve"> concentration</w:t>
      </w:r>
      <w:r w:rsidR="00876044">
        <w:rPr>
          <w:rFonts w:ascii="Times New Roman" w:eastAsiaTheme="minorEastAsia" w:hAnsi="Times New Roman" w:cs="Times New Roman"/>
          <w:iCs/>
          <w:color w:val="000000" w:themeColor="text1"/>
          <w:kern w:val="24"/>
          <w:sz w:val="24"/>
          <w:szCs w:val="24"/>
        </w:rPr>
        <w:t xml:space="preserve"> remaining </w:t>
      </w:r>
      <w:r w:rsidR="00070ED1">
        <w:rPr>
          <w:rFonts w:ascii="Times New Roman" w:eastAsiaTheme="minorEastAsia" w:hAnsi="Times New Roman" w:cs="Times New Roman"/>
          <w:iCs/>
          <w:color w:val="000000" w:themeColor="text1"/>
          <w:kern w:val="24"/>
          <w:sz w:val="24"/>
          <w:szCs w:val="24"/>
        </w:rPr>
        <w:t xml:space="preserve">in the sample </w:t>
      </w:r>
      <w:r w:rsidR="00876044">
        <w:rPr>
          <w:rFonts w:ascii="Times New Roman" w:eastAsiaTheme="minorEastAsia" w:hAnsi="Times New Roman" w:cs="Times New Roman"/>
          <w:iCs/>
          <w:color w:val="000000" w:themeColor="text1"/>
          <w:kern w:val="24"/>
          <w:sz w:val="24"/>
          <w:szCs w:val="24"/>
        </w:rPr>
        <w:t>due to diffusion along the length of the sample</w:t>
      </w:r>
      <w:r w:rsidR="00BF76C2">
        <w:rPr>
          <w:rFonts w:ascii="Times New Roman" w:eastAsiaTheme="minorEastAsia" w:hAnsi="Times New Roman" w:cs="Times New Roman"/>
          <w:iCs/>
          <w:color w:val="000000" w:themeColor="text1"/>
          <w:kern w:val="24"/>
          <w:sz w:val="24"/>
          <w:szCs w:val="24"/>
        </w:rPr>
        <w:t>,</w:t>
      </w:r>
      <w:r w:rsidR="00876044">
        <w:rPr>
          <w:rFonts w:ascii="Times New Roman" w:eastAsiaTheme="minorEastAsia" w:hAnsi="Times New Roman" w:cs="Times New Roman"/>
          <w:iCs/>
          <w:color w:val="000000" w:themeColor="text1"/>
          <w:kern w:val="24"/>
          <w:sz w:val="24"/>
          <w:szCs w:val="24"/>
        </w:rPr>
        <w:t xml:space="preserve"> </w:t>
      </w:r>
      <m:oMath>
        <m:r>
          <w:rPr>
            <w:rFonts w:ascii="Cambria Math" w:eastAsia="Cambria Math" w:hAnsi="Cambria Math"/>
            <w:color w:val="000000" w:themeColor="text1"/>
            <w:kern w:val="24"/>
            <w:sz w:val="24"/>
            <w:szCs w:val="24"/>
          </w:rPr>
          <m:t>α</m:t>
        </m:r>
      </m:oMath>
      <w:r w:rsidR="00BF76C2">
        <w:rPr>
          <w:rFonts w:ascii="Times New Roman" w:eastAsiaTheme="minorEastAsia" w:hAnsi="Times New Roman" w:cs="Times New Roman"/>
          <w:iCs/>
          <w:color w:val="000000" w:themeColor="text1"/>
          <w:kern w:val="24"/>
          <w:sz w:val="24"/>
          <w:szCs w:val="24"/>
        </w:rPr>
        <w:t xml:space="preserve"> </w:t>
      </w:r>
      <w:r w:rsidR="00234994">
        <w:rPr>
          <w:rFonts w:ascii="Times New Roman" w:eastAsia="Times New Roman" w:hAnsi="Times New Roman" w:cs="Times New Roman"/>
          <w:iCs/>
          <w:color w:val="000000" w:themeColor="dark1"/>
          <w:kern w:val="24"/>
          <w:sz w:val="24"/>
          <w:szCs w:val="24"/>
        </w:rPr>
        <w:t>is</w:t>
      </w:r>
      <w:r w:rsidR="00BF76C2" w:rsidRPr="002850A2">
        <w:rPr>
          <w:rFonts w:ascii="Times New Roman" w:eastAsia="Times New Roman" w:hAnsi="Times New Roman" w:cs="Times New Roman"/>
          <w:iCs/>
          <w:color w:val="000000" w:themeColor="dark1"/>
          <w:kern w:val="24"/>
          <w:sz w:val="24"/>
          <w:szCs w:val="24"/>
        </w:rPr>
        <w:t xml:space="preserve"> the </w:t>
      </w:r>
      <w:r w:rsidR="00070ED1">
        <w:rPr>
          <w:rFonts w:ascii="Times New Roman" w:eastAsia="Times New Roman" w:hAnsi="Times New Roman" w:cs="Times New Roman"/>
          <w:iCs/>
          <w:color w:val="000000" w:themeColor="dark1"/>
          <w:kern w:val="24"/>
          <w:sz w:val="24"/>
          <w:szCs w:val="24"/>
        </w:rPr>
        <w:t xml:space="preserve">ratio of </w:t>
      </w:r>
      <w:r w:rsidR="00BF76C2" w:rsidRPr="002850A2">
        <w:rPr>
          <w:rFonts w:ascii="Times New Roman" w:eastAsia="Times New Roman" w:hAnsi="Times New Roman" w:cs="Times New Roman"/>
          <w:sz w:val="24"/>
          <w:szCs w:val="24"/>
        </w:rPr>
        <w:t>D</w:t>
      </w:r>
      <w:r w:rsidR="00BF76C2" w:rsidRPr="002850A2">
        <w:rPr>
          <w:rFonts w:ascii="Times New Roman" w:eastAsia="Times New Roman" w:hAnsi="Times New Roman" w:cs="Times New Roman"/>
          <w:sz w:val="24"/>
          <w:szCs w:val="24"/>
          <w:vertAlign w:val="subscript"/>
        </w:rPr>
        <w:t>2</w:t>
      </w:r>
      <w:r w:rsidR="00BF76C2" w:rsidRPr="002850A2">
        <w:rPr>
          <w:rFonts w:ascii="Times New Roman" w:eastAsia="Times New Roman" w:hAnsi="Times New Roman" w:cs="Times New Roman"/>
          <w:sz w:val="24"/>
          <w:szCs w:val="24"/>
        </w:rPr>
        <w:t>O</w:t>
      </w:r>
      <w:r w:rsidR="00234994">
        <w:rPr>
          <w:rFonts w:ascii="Times New Roman" w:eastAsia="Times New Roman" w:hAnsi="Times New Roman" w:cs="Times New Roman"/>
          <w:sz w:val="24"/>
          <w:szCs w:val="24"/>
        </w:rPr>
        <w:t xml:space="preserve"> over </w:t>
      </w:r>
      <w:r w:rsidR="00BF76C2" w:rsidRPr="002850A2">
        <w:rPr>
          <w:rFonts w:ascii="Times New Roman" w:eastAsia="Times New Roman" w:hAnsi="Times New Roman" w:cs="Times New Roman"/>
          <w:sz w:val="24"/>
          <w:szCs w:val="24"/>
        </w:rPr>
        <w:t>H</w:t>
      </w:r>
      <w:r w:rsidR="00BF76C2" w:rsidRPr="002850A2">
        <w:rPr>
          <w:rFonts w:ascii="Times New Roman" w:eastAsia="Times New Roman" w:hAnsi="Times New Roman" w:cs="Times New Roman"/>
          <w:sz w:val="24"/>
          <w:szCs w:val="24"/>
          <w:vertAlign w:val="subscript"/>
        </w:rPr>
        <w:t>2</w:t>
      </w:r>
      <w:r w:rsidR="00070ED1">
        <w:rPr>
          <w:rFonts w:ascii="Times New Roman" w:eastAsia="Times New Roman" w:hAnsi="Times New Roman" w:cs="Times New Roman"/>
          <w:sz w:val="24"/>
          <w:szCs w:val="24"/>
        </w:rPr>
        <w:t>O</w:t>
      </w:r>
      <w:r w:rsidR="00BF76C2">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p</m:t>
            </m:r>
          </m:e>
          <m:sub>
            <m:r>
              <w:rPr>
                <w:rFonts w:ascii="Cambria Math" w:eastAsia="Times New Roman" w:hAnsi="Cambria Math" w:cs="Times New Roman"/>
                <w:color w:val="000000" w:themeColor="dark1"/>
                <w:kern w:val="24"/>
                <w:sz w:val="24"/>
                <w:szCs w:val="24"/>
              </w:rPr>
              <m:t>n</m:t>
            </m:r>
          </m:sub>
        </m:sSub>
      </m:oMath>
      <w:r w:rsidR="00BF76C2" w:rsidRPr="002850A2">
        <w:rPr>
          <w:rFonts w:ascii="Times New Roman" w:eastAsia="Times New Roman" w:hAnsi="Times New Roman" w:cs="Times New Roman"/>
          <w:iCs/>
          <w:color w:val="000000" w:themeColor="dark1"/>
          <w:kern w:val="24"/>
          <w:sz w:val="24"/>
          <w:szCs w:val="24"/>
        </w:rPr>
        <w:t xml:space="preserve"> </w:t>
      </w:r>
      <w:r w:rsidR="00234994">
        <w:rPr>
          <w:rFonts w:ascii="Times New Roman" w:eastAsia="Times New Roman" w:hAnsi="Times New Roman" w:cs="Times New Roman"/>
          <w:iCs/>
          <w:color w:val="000000" w:themeColor="dark1"/>
          <w:kern w:val="24"/>
          <w:sz w:val="24"/>
          <w:szCs w:val="24"/>
        </w:rPr>
        <w:t>represents</w:t>
      </w:r>
      <w:r w:rsidR="00BF76C2">
        <w:rPr>
          <w:rFonts w:ascii="Times New Roman" w:eastAsia="Times New Roman" w:hAnsi="Times New Roman" w:cs="Times New Roman"/>
          <w:iCs/>
          <w:color w:val="000000" w:themeColor="dark1"/>
          <w:kern w:val="24"/>
          <w:sz w:val="24"/>
          <w:szCs w:val="24"/>
        </w:rPr>
        <w:t xml:space="preserve"> </w:t>
      </w:r>
      <w:r w:rsidR="00BF76C2" w:rsidRPr="002850A2">
        <w:rPr>
          <w:rFonts w:ascii="Times New Roman" w:eastAsia="Times New Roman" w:hAnsi="Times New Roman" w:cs="Times New Roman"/>
          <w:iCs/>
          <w:color w:val="000000" w:themeColor="dark1"/>
          <w:kern w:val="24"/>
          <w:sz w:val="24"/>
          <w:szCs w:val="24"/>
        </w:rPr>
        <w:t xml:space="preserve">the non-zero positive roots of </w:t>
      </w:r>
      <w:r w:rsidR="00070ED1">
        <w:rPr>
          <w:rFonts w:ascii="Times New Roman" w:eastAsia="Times New Roman" w:hAnsi="Times New Roman" w:cs="Times New Roman"/>
          <w:iCs/>
          <w:color w:val="000000" w:themeColor="dark1"/>
          <w:kern w:val="24"/>
          <w:sz w:val="24"/>
          <w:szCs w:val="24"/>
        </w:rPr>
        <w:t>Eq. (4.2)</w:t>
      </w:r>
      <w:r w:rsidR="00BF76C2">
        <w:rPr>
          <w:rFonts w:ascii="Times New Roman" w:eastAsia="Times New Roman" w:hAnsi="Times New Roman" w:cs="Times New Roman"/>
          <w:iCs/>
          <w:color w:val="000000" w:themeColor="dark1"/>
          <w:kern w:val="24"/>
          <w:sz w:val="24"/>
          <w:szCs w:val="24"/>
        </w:rPr>
        <w:t>:</w:t>
      </w:r>
      <w:r w:rsidR="00BF76C2" w:rsidRPr="002850A2">
        <w:rPr>
          <w:rFonts w:ascii="Times New Roman" w:eastAsia="Times New Roman" w:hAnsi="Times New Roman" w:cs="Times New Roman"/>
          <w:iCs/>
          <w:color w:val="000000" w:themeColor="dark1"/>
          <w:kern w:val="24"/>
          <w:sz w:val="24"/>
          <w:szCs w:val="24"/>
        </w:rPr>
        <w:t xml:space="preserve"> </w:t>
      </w:r>
      <m:oMath>
        <m:eqArr>
          <m:eqArrPr>
            <m:maxDist m:val="1"/>
            <m:ctrlPr>
              <w:rPr>
                <w:rFonts w:ascii="Cambria Math" w:eastAsia="Times New Roman" w:hAnsi="Cambria Math" w:cs="Times New Roman"/>
                <w:i/>
                <w:iCs/>
                <w:color w:val="000000" w:themeColor="dark1"/>
                <w:kern w:val="24"/>
                <w:sz w:val="24"/>
                <w:szCs w:val="24"/>
              </w:rPr>
            </m:ctrlPr>
          </m:eqArrPr>
          <m:e>
            <m:r>
              <w:rPr>
                <w:rFonts w:ascii="Cambria Math" w:eastAsia="Times New Roman" w:hAnsi="Cambria Math" w:cs="Times New Roman"/>
                <w:color w:val="000000" w:themeColor="dark1"/>
                <w:kern w:val="24"/>
                <w:sz w:val="24"/>
                <w:szCs w:val="24"/>
              </w:rPr>
              <m:t>tan</m:t>
            </m:r>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 xml:space="preserve"> p</m:t>
                </m:r>
              </m:e>
              <m:sub>
                <m:r>
                  <w:rPr>
                    <w:rFonts w:ascii="Cambria Math" w:eastAsia="Times New Roman" w:hAnsi="Cambria Math" w:cs="Times New Roman"/>
                    <w:color w:val="000000" w:themeColor="dark1"/>
                    <w:kern w:val="24"/>
                    <w:sz w:val="24"/>
                    <w:szCs w:val="24"/>
                  </w:rPr>
                  <m:t>n</m:t>
                </m:r>
              </m:sub>
            </m:sSub>
            <m:r>
              <w:rPr>
                <w:rFonts w:ascii="Cambria Math" w:eastAsia="Times New Roman" w:hAnsi="Cambria Math" w:cs="Times New Roman"/>
                <w:color w:val="000000" w:themeColor="dark1"/>
                <w:kern w:val="24"/>
                <w:sz w:val="24"/>
                <w:szCs w:val="24"/>
              </w:rPr>
              <m:t>=-</m:t>
            </m:r>
            <m:r>
              <w:rPr>
                <w:rFonts w:ascii="Cambria Math" w:eastAsia="Cambria Math" w:hAnsi="Cambria Math"/>
                <w:color w:val="000000" w:themeColor="text1"/>
                <w:kern w:val="24"/>
                <w:sz w:val="24"/>
                <w:szCs w:val="24"/>
              </w:rPr>
              <m:t>α</m:t>
            </m:r>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p</m:t>
                </m:r>
              </m:e>
              <m:sub>
                <m:r>
                  <w:rPr>
                    <w:rFonts w:ascii="Cambria Math" w:eastAsia="Times New Roman" w:hAnsi="Cambria Math" w:cs="Times New Roman"/>
                    <w:color w:val="000000" w:themeColor="dark1"/>
                    <w:kern w:val="24"/>
                    <w:sz w:val="24"/>
                    <w:szCs w:val="24"/>
                  </w:rPr>
                  <m:t>n</m:t>
                </m:r>
              </m:sub>
            </m:sSub>
            <m:r>
              <w:rPr>
                <w:rFonts w:ascii="Cambria Math" w:eastAsia="Times New Roman" w:hAnsi="Cambria Math" w:cs="Times New Roman"/>
                <w:color w:val="000000" w:themeColor="dark1"/>
                <w:kern w:val="24"/>
                <w:sz w:val="24"/>
                <w:szCs w:val="24"/>
              </w:rPr>
              <m:t>#</m:t>
            </m:r>
            <m:d>
              <m:dPr>
                <m:ctrlPr>
                  <w:rPr>
                    <w:rFonts w:ascii="Cambria Math" w:eastAsia="Times New Roman" w:hAnsi="Cambria Math" w:cs="Times New Roman"/>
                    <w:i/>
                    <w:iCs/>
                    <w:color w:val="000000" w:themeColor="dark1"/>
                    <w:kern w:val="24"/>
                    <w:sz w:val="24"/>
                    <w:szCs w:val="24"/>
                  </w:rPr>
                </m:ctrlPr>
              </m:dPr>
              <m:e>
                <m:r>
                  <w:rPr>
                    <w:rFonts w:ascii="Cambria Math" w:eastAsia="Times New Roman" w:hAnsi="Cambria Math" w:cs="Times New Roman"/>
                    <w:color w:val="000000" w:themeColor="dark1"/>
                    <w:kern w:val="24"/>
                    <w:sz w:val="24"/>
                    <w:szCs w:val="24"/>
                  </w:rPr>
                  <m:t>4.2</m:t>
                </m:r>
              </m:e>
            </m:d>
            <m:ctrlPr>
              <w:rPr>
                <w:rFonts w:ascii="Cambria Math" w:eastAsia="Times New Roman" w:hAnsi="Cambria Math" w:cs="Times New Roman"/>
                <w:i/>
                <w:color w:val="000000" w:themeColor="dark1"/>
                <w:kern w:val="24"/>
                <w:sz w:val="24"/>
                <w:szCs w:val="24"/>
              </w:rPr>
            </m:ctrlPr>
          </m:e>
        </m:eqArr>
      </m:oMath>
    </w:p>
    <w:p w14:paraId="5639214C" w14:textId="4A189EA4" w:rsidR="00470B16" w:rsidRDefault="00B2323F" w:rsidP="005550FF">
      <w:pPr>
        <w:spacing w:line="480" w:lineRule="auto"/>
        <w:jc w:val="both"/>
        <w:rPr>
          <w:rFonts w:ascii="Times New Roman" w:hAnsi="Times New Roman" w:cs="Times New Roman"/>
          <w:sz w:val="24"/>
          <w:szCs w:val="24"/>
        </w:rPr>
      </w:pP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D</m:t>
            </m:r>
          </m:e>
          <m:sub>
            <m:r>
              <w:rPr>
                <w:rFonts w:ascii="Cambria Math" w:eastAsia="Times New Roman" w:hAnsi="Cambria Math"/>
                <w:color w:val="000000" w:themeColor="text1"/>
                <w:kern w:val="24"/>
                <w:sz w:val="24"/>
                <w:szCs w:val="24"/>
              </w:rPr>
              <m:t>eff</m:t>
            </m:r>
          </m:sub>
        </m:sSub>
      </m:oMath>
      <w:r w:rsidR="00BF76C2">
        <w:rPr>
          <w:rFonts w:ascii="Times New Roman" w:eastAsia="Times New Roman" w:hAnsi="Times New Roman" w:cs="Times New Roman"/>
          <w:iCs/>
          <w:color w:val="000000" w:themeColor="text1"/>
          <w:kern w:val="24"/>
          <w:sz w:val="24"/>
          <w:szCs w:val="24"/>
        </w:rPr>
        <w:t xml:space="preserve"> is the effective pore </w:t>
      </w:r>
      <w:r w:rsidR="00070ED1">
        <w:rPr>
          <w:rFonts w:ascii="Times New Roman" w:eastAsia="Times New Roman" w:hAnsi="Times New Roman" w:cs="Times New Roman"/>
          <w:iCs/>
          <w:color w:val="000000" w:themeColor="text1"/>
          <w:kern w:val="24"/>
          <w:sz w:val="24"/>
          <w:szCs w:val="24"/>
        </w:rPr>
        <w:t xml:space="preserve">fluid </w:t>
      </w:r>
      <w:r w:rsidR="00BF76C2">
        <w:rPr>
          <w:rFonts w:ascii="Times New Roman" w:eastAsia="Times New Roman" w:hAnsi="Times New Roman" w:cs="Times New Roman"/>
          <w:iCs/>
          <w:color w:val="000000" w:themeColor="text1"/>
          <w:kern w:val="24"/>
          <w:sz w:val="24"/>
          <w:szCs w:val="24"/>
        </w:rPr>
        <w:t xml:space="preserve">diffusion coefficient, </w:t>
      </w:r>
      <w:r w:rsidR="00BF76C2" w:rsidRPr="002850A2">
        <w:rPr>
          <w:rFonts w:ascii="Times New Roman" w:eastAsia="Times New Roman" w:hAnsi="Times New Roman" w:cs="Times New Roman"/>
          <w:iCs/>
          <w:color w:val="000000" w:themeColor="dark1"/>
          <w:kern w:val="24"/>
          <w:sz w:val="24"/>
          <w:szCs w:val="24"/>
        </w:rPr>
        <w:t xml:space="preserve"> </w:t>
      </w:r>
      <m:oMath>
        <m:sSub>
          <m:sSubPr>
            <m:ctrlPr>
              <w:rPr>
                <w:rFonts w:ascii="Cambria Math" w:eastAsia="Cambria Math" w:hAnsi="Cambria Math"/>
                <w:i/>
                <w:iCs/>
                <w:color w:val="000000" w:themeColor="text1"/>
                <w:kern w:val="24"/>
                <w:sz w:val="24"/>
                <w:szCs w:val="24"/>
              </w:rPr>
            </m:ctrlPr>
          </m:sSubPr>
          <m:e>
            <m:r>
              <w:rPr>
                <w:rFonts w:ascii="Cambria Math" w:eastAsia="Cambria Math" w:hAnsi="Cambria Math"/>
                <w:color w:val="000000" w:themeColor="text1"/>
                <w:kern w:val="24"/>
                <w:sz w:val="24"/>
                <w:szCs w:val="24"/>
              </w:rPr>
              <m:t>t</m:t>
            </m:r>
          </m:e>
          <m:sub>
            <m:r>
              <w:rPr>
                <w:rFonts w:ascii="Cambria Math" w:eastAsia="Cambria Math" w:hAnsi="Cambria Math"/>
                <w:color w:val="000000" w:themeColor="text1"/>
                <w:kern w:val="24"/>
                <w:sz w:val="24"/>
                <w:szCs w:val="24"/>
              </w:rPr>
              <m:t>D</m:t>
            </m:r>
          </m:sub>
        </m:sSub>
      </m:oMath>
      <w:r w:rsidR="00BF76C2">
        <w:rPr>
          <w:rFonts w:ascii="Times New Roman" w:eastAsia="Times New Roman" w:hAnsi="Times New Roman" w:cs="Times New Roman"/>
          <w:iCs/>
          <w:color w:val="000000" w:themeColor="text1"/>
          <w:kern w:val="24"/>
          <w:sz w:val="24"/>
          <w:szCs w:val="24"/>
        </w:rPr>
        <w:t xml:space="preserve"> is the diffusion time, </w:t>
      </w:r>
      <m:oMath>
        <m:r>
          <w:rPr>
            <w:rFonts w:ascii="Cambria Math" w:eastAsia="Cambria Math" w:hAnsi="Cambria Math"/>
            <w:color w:val="000000" w:themeColor="text1"/>
            <w:kern w:val="24"/>
            <w:sz w:val="24"/>
            <w:szCs w:val="24"/>
          </w:rPr>
          <m:t>l</m:t>
        </m:r>
      </m:oMath>
      <w:r w:rsidR="00BF76C2">
        <w:rPr>
          <w:rFonts w:ascii="Times New Roman" w:eastAsia="Times New Roman" w:hAnsi="Times New Roman" w:cs="Times New Roman"/>
          <w:color w:val="000000" w:themeColor="text1"/>
          <w:kern w:val="24"/>
          <w:sz w:val="24"/>
          <w:szCs w:val="24"/>
        </w:rPr>
        <w:t xml:space="preserve"> is the length of the sample.</w:t>
      </w:r>
      <w:r w:rsidR="00876044">
        <w:rPr>
          <w:rFonts w:ascii="Times New Roman" w:hAnsi="Times New Roman" w:cs="Times New Roman"/>
          <w:sz w:val="24"/>
          <w:szCs w:val="24"/>
        </w:rPr>
        <w:t xml:space="preserve"> </w:t>
      </w:r>
    </w:p>
    <w:p w14:paraId="1D1E9C26" w14:textId="11BEB439" w:rsidR="00234994" w:rsidRDefault="00234994" w:rsidP="005550F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model the concentration change of </w:t>
      </w:r>
      <w:r w:rsidR="00070ED1">
        <w:rPr>
          <w:rFonts w:ascii="Times New Roman" w:hAnsi="Times New Roman" w:cs="Times New Roman"/>
          <w:sz w:val="24"/>
          <w:szCs w:val="24"/>
        </w:rPr>
        <w:t>H</w:t>
      </w:r>
      <w:r w:rsidR="00070ED1" w:rsidRPr="00070ED1">
        <w:rPr>
          <w:rFonts w:ascii="Times New Roman" w:hAnsi="Times New Roman" w:cs="Times New Roman"/>
          <w:sz w:val="24"/>
          <w:szCs w:val="24"/>
          <w:vertAlign w:val="subscript"/>
        </w:rPr>
        <w:t>2</w:t>
      </w:r>
      <w:r w:rsidR="00070ED1">
        <w:rPr>
          <w:rFonts w:ascii="Times New Roman" w:hAnsi="Times New Roman" w:cs="Times New Roman"/>
          <w:sz w:val="24"/>
          <w:szCs w:val="24"/>
        </w:rPr>
        <w:t xml:space="preserve">O </w:t>
      </w:r>
      <w:r>
        <w:rPr>
          <w:rFonts w:ascii="Times New Roman" w:hAnsi="Times New Roman" w:cs="Times New Roman"/>
          <w:sz w:val="24"/>
          <w:szCs w:val="24"/>
        </w:rPr>
        <w:t>due to diffusion radial</w:t>
      </w:r>
      <w:r w:rsidR="00070ED1">
        <w:rPr>
          <w:rFonts w:ascii="Times New Roman" w:hAnsi="Times New Roman" w:cs="Times New Roman"/>
          <w:sz w:val="24"/>
          <w:szCs w:val="24"/>
        </w:rPr>
        <w:t xml:space="preserve"> diffusion</w:t>
      </w:r>
      <w:r>
        <w:rPr>
          <w:rFonts w:ascii="Times New Roman" w:hAnsi="Times New Roman" w:cs="Times New Roman"/>
          <w:sz w:val="24"/>
          <w:szCs w:val="24"/>
        </w:rPr>
        <w:t>,</w:t>
      </w:r>
      <w:r w:rsidR="006D15F2">
        <w:rPr>
          <w:rFonts w:ascii="Times New Roman" w:hAnsi="Times New Roman" w:cs="Times New Roman"/>
          <w:sz w:val="24"/>
          <w:szCs w:val="24"/>
        </w:rPr>
        <w:t xml:space="preserve"> </w:t>
      </w:r>
      <w:r>
        <w:rPr>
          <w:rFonts w:ascii="Times New Roman" w:hAnsi="Times New Roman" w:cs="Times New Roman"/>
          <w:sz w:val="24"/>
          <w:szCs w:val="24"/>
        </w:rPr>
        <w:t xml:space="preserve">Eq. </w:t>
      </w:r>
      <w:r w:rsidR="00070ED1">
        <w:rPr>
          <w:rFonts w:ascii="Times New Roman" w:hAnsi="Times New Roman" w:cs="Times New Roman"/>
          <w:sz w:val="24"/>
          <w:szCs w:val="24"/>
        </w:rPr>
        <w:t>(</w:t>
      </w:r>
      <w:r>
        <w:rPr>
          <w:rFonts w:ascii="Times New Roman" w:hAnsi="Times New Roman" w:cs="Times New Roman"/>
          <w:sz w:val="24"/>
          <w:szCs w:val="24"/>
        </w:rPr>
        <w:t>4.</w:t>
      </w:r>
      <w:r w:rsidR="00070ED1">
        <w:rPr>
          <w:rFonts w:ascii="Times New Roman" w:hAnsi="Times New Roman" w:cs="Times New Roman"/>
          <w:sz w:val="24"/>
          <w:szCs w:val="24"/>
        </w:rPr>
        <w:t>3)</w:t>
      </w:r>
      <w:r w:rsidR="006D15F2">
        <w:rPr>
          <w:rFonts w:ascii="Times New Roman" w:hAnsi="Times New Roman" w:cs="Times New Roman"/>
          <w:sz w:val="24"/>
          <w:szCs w:val="24"/>
        </w:rPr>
        <w:t xml:space="preserve"> was used</w:t>
      </w:r>
    </w:p>
    <w:p w14:paraId="7B059E90" w14:textId="642C4986" w:rsidR="000D2F95" w:rsidRPr="00BF76C2" w:rsidRDefault="00B2323F" w:rsidP="00451419">
      <w:pPr>
        <w:spacing w:line="480" w:lineRule="auto"/>
        <w:jc w:val="both"/>
        <w:rPr>
          <w:rFonts w:ascii="Times New Roman" w:eastAsia="Times New Roman" w:hAnsi="Times New Roman" w:cs="Times New Roman"/>
          <w:iCs/>
          <w:color w:val="000000" w:themeColor="text1"/>
          <w:kern w:val="24"/>
          <w:sz w:val="24"/>
          <w:szCs w:val="24"/>
        </w:rPr>
      </w:pPr>
      <m:oMathPara>
        <m:oMath>
          <m:eqArr>
            <m:eqArrPr>
              <m:maxDist m:val="1"/>
              <m:ctrlPr>
                <w:rPr>
                  <w:rFonts w:ascii="Cambria Math" w:eastAsia="Cambria Math" w:hAnsi="Cambria Math"/>
                  <w:i/>
                  <w:color w:val="000000" w:themeColor="text1"/>
                  <w:kern w:val="24"/>
                  <w:sz w:val="24"/>
                  <w:szCs w:val="24"/>
                </w:rPr>
              </m:ctrlPr>
            </m:eqArrPr>
            <m:e>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r>
                <w:rPr>
                  <w:rFonts w:ascii="Cambria Math" w:eastAsia="Times New Roman" w:hAnsi="Cambria Math"/>
                  <w:color w:val="000000" w:themeColor="text1"/>
                  <w:kern w:val="24"/>
                  <w:sz w:val="24"/>
                  <w:szCs w:val="24"/>
                </w:rPr>
                <m:t>= </m:t>
              </m:r>
              <m:nary>
                <m:naryPr>
                  <m:chr m:val="∑"/>
                  <m:ctrlPr>
                    <w:rPr>
                      <w:rFonts w:ascii="Cambria Math" w:eastAsiaTheme="minorEastAsia" w:hAnsi="Cambria Math"/>
                      <w:i/>
                      <w:iCs/>
                      <w:color w:val="000000" w:themeColor="text1"/>
                      <w:kern w:val="24"/>
                      <w:sz w:val="24"/>
                      <w:szCs w:val="24"/>
                    </w:rPr>
                  </m:ctrlPr>
                </m:naryPr>
                <m:sub>
                  <m:r>
                    <w:rPr>
                      <w:rFonts w:ascii="Cambria Math" w:eastAsia="Times New Roman" w:hAnsi="Cambria Math"/>
                      <w:color w:val="000000" w:themeColor="text1"/>
                      <w:kern w:val="24"/>
                      <w:sz w:val="24"/>
                      <w:szCs w:val="24"/>
                    </w:rPr>
                    <m:t>n=1</m:t>
                  </m:r>
                </m:sub>
                <m:sup>
                  <m:r>
                    <w:rPr>
                      <w:rFonts w:ascii="Cambria Math" w:eastAsia="Times New Roman" w:hAnsi="Cambria Math"/>
                      <w:color w:val="000000" w:themeColor="text1"/>
                      <w:kern w:val="24"/>
                      <w:sz w:val="24"/>
                      <w:szCs w:val="24"/>
                    </w:rPr>
                    <m:t>∞</m:t>
                  </m:r>
                </m:sup>
                <m:e>
                  <m:f>
                    <m:fPr>
                      <m:ctrlPr>
                        <w:rPr>
                          <w:rFonts w:ascii="Cambria Math" w:eastAsiaTheme="minorEastAsia" w:hAnsi="Cambria Math"/>
                          <w:i/>
                          <w:iCs/>
                          <w:color w:val="000000" w:themeColor="text1"/>
                          <w:kern w:val="24"/>
                          <w:sz w:val="24"/>
                          <w:szCs w:val="24"/>
                        </w:rPr>
                      </m:ctrlPr>
                    </m:fPr>
                    <m:num>
                      <m:r>
                        <w:rPr>
                          <w:rFonts w:ascii="Cambria Math" w:eastAsia="Times New Roman" w:hAnsi="Cambria Math"/>
                          <w:color w:val="000000" w:themeColor="text1"/>
                          <w:kern w:val="24"/>
                          <w:sz w:val="24"/>
                          <w:szCs w:val="24"/>
                        </w:rPr>
                        <m:t>4</m:t>
                      </m:r>
                      <m:r>
                        <w:rPr>
                          <w:rFonts w:ascii="Cambria Math" w:eastAsia="Cambria Math" w:hAnsi="Cambria Math"/>
                          <w:color w:val="000000" w:themeColor="text1"/>
                          <w:kern w:val="24"/>
                          <w:sz w:val="24"/>
                          <w:szCs w:val="24"/>
                        </w:rPr>
                        <m:t>α</m:t>
                      </m:r>
                      <m:d>
                        <m:dPr>
                          <m:ctrlPr>
                            <w:rPr>
                              <w:rFonts w:ascii="Cambria Math" w:eastAsia="Cambria Math" w:hAnsi="Cambria Math"/>
                              <w:i/>
                              <w:color w:val="000000" w:themeColor="text1"/>
                              <w:kern w:val="24"/>
                              <w:sz w:val="24"/>
                              <w:szCs w:val="24"/>
                            </w:rPr>
                          </m:ctrlPr>
                        </m:dPr>
                        <m:e>
                          <m:r>
                            <w:rPr>
                              <w:rFonts w:ascii="Cambria Math" w:eastAsia="Cambria Math" w:hAnsi="Cambria Math"/>
                              <w:color w:val="000000" w:themeColor="text1"/>
                              <w:kern w:val="24"/>
                              <w:sz w:val="24"/>
                              <w:szCs w:val="24"/>
                            </w:rPr>
                            <m:t>1+α</m:t>
                          </m:r>
                        </m:e>
                      </m:d>
                    </m:num>
                    <m:den>
                      <m:r>
                        <w:rPr>
                          <w:rFonts w:ascii="Cambria Math" w:eastAsia="Times New Roman" w:hAnsi="Cambria Math"/>
                          <w:color w:val="000000" w:themeColor="text1"/>
                          <w:kern w:val="24"/>
                          <w:sz w:val="24"/>
                          <w:szCs w:val="24"/>
                        </w:rPr>
                        <m:t>4+4</m:t>
                      </m:r>
                      <m:r>
                        <w:rPr>
                          <w:rFonts w:ascii="Cambria Math" w:eastAsia="Cambria Math" w:hAnsi="Cambria Math"/>
                          <w:color w:val="000000" w:themeColor="text1"/>
                          <w:kern w:val="24"/>
                          <w:sz w:val="24"/>
                          <w:szCs w:val="24"/>
                        </w:rPr>
                        <m:t>α + </m:t>
                      </m:r>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α</m:t>
                          </m:r>
                        </m:e>
                        <m:sup>
                          <m:r>
                            <w:rPr>
                              <w:rFonts w:ascii="Cambria Math" w:eastAsia="Cambria Math" w:hAnsi="Cambria Math"/>
                              <w:color w:val="000000" w:themeColor="text1"/>
                              <w:kern w:val="24"/>
                              <w:sz w:val="24"/>
                              <w:szCs w:val="24"/>
                            </w:rPr>
                            <m:t>2</m:t>
                          </m:r>
                        </m:sup>
                      </m:sSup>
                      <m:sSub>
                        <m:sSubPr>
                          <m:ctrlPr>
                            <w:rPr>
                              <w:rFonts w:ascii="Cambria Math" w:eastAsia="Cambria Math" w:hAnsi="Cambria Math"/>
                              <w:i/>
                              <w:iCs/>
                              <w:color w:val="000000" w:themeColor="text1"/>
                              <w:kern w:val="24"/>
                              <w:sz w:val="24"/>
                              <w:szCs w:val="24"/>
                            </w:rPr>
                          </m:ctrlPr>
                        </m:sSubPr>
                        <m:e>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q</m:t>
                              </m:r>
                            </m:e>
                            <m:sup>
                              <m:r>
                                <w:rPr>
                                  <w:rFonts w:ascii="Cambria Math" w:eastAsia="Cambria Math" w:hAnsi="Cambria Math"/>
                                  <w:color w:val="000000" w:themeColor="text1"/>
                                  <w:kern w:val="24"/>
                                  <w:sz w:val="24"/>
                                  <w:szCs w:val="24"/>
                                </w:rPr>
                                <m:t>2</m:t>
                              </m:r>
                            </m:sup>
                          </m:sSup>
                        </m:e>
                        <m:sub>
                          <m:r>
                            <w:rPr>
                              <w:rFonts w:ascii="Cambria Math" w:eastAsia="Cambria Math" w:hAnsi="Cambria Math"/>
                              <w:color w:val="000000" w:themeColor="text1"/>
                              <w:kern w:val="24"/>
                              <w:sz w:val="24"/>
                              <w:szCs w:val="24"/>
                            </w:rPr>
                            <m:t>n</m:t>
                          </m:r>
                        </m:sub>
                      </m:sSub>
                    </m:den>
                  </m:f>
                </m:e>
              </m:nary>
              <m:r>
                <w:rPr>
                  <w:rFonts w:ascii="Cambria Math" w:eastAsiaTheme="minorEastAsia" w:hAnsi="Cambria Math"/>
                  <w:color w:val="000000" w:themeColor="text1"/>
                  <w:kern w:val="24"/>
                  <w:sz w:val="24"/>
                  <w:szCs w:val="24"/>
                </w:rPr>
                <m:t>exp</m:t>
              </m:r>
              <m:d>
                <m:dPr>
                  <m:ctrlPr>
                    <w:rPr>
                      <w:rFonts w:ascii="Cambria Math" w:eastAsiaTheme="minorEastAsia" w:hAnsi="Cambria Math"/>
                      <w:i/>
                      <w:color w:val="000000" w:themeColor="text1"/>
                      <w:kern w:val="24"/>
                      <w:sz w:val="24"/>
                      <w:szCs w:val="24"/>
                    </w:rPr>
                  </m:ctrlPr>
                </m:dPr>
                <m:e>
                  <m:sSub>
                    <m:sSubPr>
                      <m:ctrlPr>
                        <w:rPr>
                          <w:rFonts w:ascii="Cambria Math" w:eastAsia="Cambria Math" w:hAnsi="Cambria Math"/>
                          <w:i/>
                          <w:iCs/>
                          <w:color w:val="000000" w:themeColor="text1"/>
                          <w:kern w:val="24"/>
                          <w:sz w:val="24"/>
                          <w:szCs w:val="24"/>
                        </w:rPr>
                      </m:ctrlPr>
                    </m:sSubPr>
                    <m:e>
                      <m:sSup>
                        <m:sSupPr>
                          <m:ctrlPr>
                            <w:rPr>
                              <w:rFonts w:ascii="Cambria Math" w:eastAsia="Cambria Math" w:hAnsi="Cambria Math"/>
                              <w:i/>
                              <w:iCs/>
                              <w:color w:val="000000" w:themeColor="text1"/>
                              <w:kern w:val="24"/>
                              <w:sz w:val="24"/>
                              <w:szCs w:val="24"/>
                            </w:rPr>
                          </m:ctrlPr>
                        </m:sSupPr>
                        <m:e>
                          <m:r>
                            <w:rPr>
                              <w:rFonts w:ascii="Cambria Math" w:eastAsia="Times New Roman" w:hAnsi="Cambria Math"/>
                              <w:color w:val="000000" w:themeColor="text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D</m:t>
                              </m:r>
                            </m:e>
                            <m:sub>
                              <m:r>
                                <w:rPr>
                                  <w:rFonts w:ascii="Cambria Math" w:eastAsia="Times New Roman" w:hAnsi="Cambria Math"/>
                                  <w:color w:val="000000" w:themeColor="text1"/>
                                  <w:kern w:val="24"/>
                                  <w:sz w:val="24"/>
                                  <w:szCs w:val="24"/>
                                </w:rPr>
                                <m:t>eff</m:t>
                              </m:r>
                            </m:sub>
                          </m:sSub>
                          <m:r>
                            <w:rPr>
                              <w:rFonts w:ascii="Cambria Math" w:eastAsia="Cambria Math" w:hAnsi="Cambria Math"/>
                              <w:color w:val="000000" w:themeColor="text1"/>
                              <w:kern w:val="24"/>
                              <w:sz w:val="24"/>
                              <w:szCs w:val="24"/>
                            </w:rPr>
                            <m:t>* </m:t>
                          </m:r>
                          <m:r>
                            <w:rPr>
                              <w:rFonts w:ascii="Cambria Math" w:eastAsia="Times New Roman" w:hAnsi="Cambria Math" w:cs="Times New Roman"/>
                              <w:color w:val="000000" w:themeColor="dark1"/>
                              <w:kern w:val="24"/>
                              <w:sz w:val="24"/>
                              <w:szCs w:val="24"/>
                            </w:rPr>
                            <m:t>q</m:t>
                          </m:r>
                        </m:e>
                        <m:sup>
                          <m:r>
                            <w:rPr>
                              <w:rFonts w:ascii="Cambria Math" w:eastAsia="Cambria Math" w:hAnsi="Cambria Math"/>
                              <w:color w:val="000000" w:themeColor="text1"/>
                              <w:kern w:val="24"/>
                              <w:sz w:val="24"/>
                              <w:szCs w:val="24"/>
                            </w:rPr>
                            <m:t>2</m:t>
                          </m:r>
                        </m:sup>
                      </m:sSup>
                    </m:e>
                    <m:sub>
                      <m:r>
                        <w:rPr>
                          <w:rFonts w:ascii="Cambria Math" w:eastAsia="Cambria Math" w:hAnsi="Cambria Math"/>
                          <w:color w:val="000000" w:themeColor="text1"/>
                          <w:kern w:val="24"/>
                          <w:sz w:val="24"/>
                          <w:szCs w:val="24"/>
                        </w:rPr>
                        <m:t>n</m:t>
                      </m:r>
                    </m:sub>
                  </m:sSub>
                  <m:r>
                    <w:rPr>
                      <w:rFonts w:ascii="Cambria Math" w:eastAsia="Cambria Math" w:hAnsi="Cambria Math"/>
                      <w:color w:val="000000" w:themeColor="text1"/>
                      <w:kern w:val="24"/>
                      <w:sz w:val="24"/>
                      <w:szCs w:val="24"/>
                    </w:rPr>
                    <m:t> * </m:t>
                  </m:r>
                  <m:f>
                    <m:fPr>
                      <m:ctrlPr>
                        <w:rPr>
                          <w:rFonts w:ascii="Cambria Math" w:eastAsia="Cambria Math" w:hAnsi="Cambria Math"/>
                          <w:i/>
                          <w:iCs/>
                          <w:color w:val="000000" w:themeColor="text1"/>
                          <w:kern w:val="24"/>
                          <w:sz w:val="24"/>
                          <w:szCs w:val="24"/>
                        </w:rPr>
                      </m:ctrlPr>
                    </m:fPr>
                    <m:num>
                      <m:sSub>
                        <m:sSubPr>
                          <m:ctrlPr>
                            <w:rPr>
                              <w:rFonts w:ascii="Cambria Math" w:eastAsia="Cambria Math" w:hAnsi="Cambria Math"/>
                              <w:i/>
                              <w:iCs/>
                              <w:color w:val="000000" w:themeColor="text1"/>
                              <w:kern w:val="24"/>
                              <w:sz w:val="24"/>
                              <w:szCs w:val="24"/>
                            </w:rPr>
                          </m:ctrlPr>
                        </m:sSubPr>
                        <m:e>
                          <m:r>
                            <w:rPr>
                              <w:rFonts w:ascii="Cambria Math" w:eastAsia="Cambria Math" w:hAnsi="Cambria Math"/>
                              <w:color w:val="000000" w:themeColor="text1"/>
                              <w:kern w:val="24"/>
                              <w:sz w:val="24"/>
                              <w:szCs w:val="24"/>
                            </w:rPr>
                            <m:t>t</m:t>
                          </m:r>
                        </m:e>
                        <m:sub>
                          <m:r>
                            <w:rPr>
                              <w:rFonts w:ascii="Cambria Math" w:eastAsia="Cambria Math" w:hAnsi="Cambria Math"/>
                              <w:color w:val="000000" w:themeColor="text1"/>
                              <w:kern w:val="24"/>
                              <w:sz w:val="24"/>
                              <w:szCs w:val="24"/>
                            </w:rPr>
                            <m:t>D</m:t>
                          </m:r>
                        </m:sub>
                      </m:sSub>
                    </m:num>
                    <m:den>
                      <m:sSup>
                        <m:sSupPr>
                          <m:ctrlPr>
                            <w:rPr>
                              <w:rFonts w:ascii="Cambria Math" w:eastAsia="Cambria Math" w:hAnsi="Cambria Math"/>
                              <w:i/>
                              <w:iCs/>
                              <w:color w:val="000000" w:themeColor="text1"/>
                              <w:kern w:val="24"/>
                              <w:sz w:val="24"/>
                              <w:szCs w:val="24"/>
                            </w:rPr>
                          </m:ctrlPr>
                        </m:sSupPr>
                        <m:e>
                          <m:r>
                            <w:rPr>
                              <w:rFonts w:ascii="Cambria Math" w:eastAsia="Cambria Math" w:hAnsi="Cambria Math"/>
                              <w:color w:val="000000" w:themeColor="text1"/>
                              <w:kern w:val="24"/>
                              <w:sz w:val="24"/>
                              <w:szCs w:val="24"/>
                            </w:rPr>
                            <m:t>r</m:t>
                          </m:r>
                        </m:e>
                        <m:sup>
                          <m:r>
                            <w:rPr>
                              <w:rFonts w:ascii="Cambria Math" w:eastAsia="Cambria Math" w:hAnsi="Cambria Math"/>
                              <w:color w:val="000000" w:themeColor="text1"/>
                              <w:kern w:val="24"/>
                              <w:sz w:val="24"/>
                              <w:szCs w:val="24"/>
                            </w:rPr>
                            <m:t>2</m:t>
                          </m:r>
                        </m:sup>
                      </m:sSup>
                    </m:den>
                  </m:f>
                  <m:ctrlPr>
                    <w:rPr>
                      <w:rFonts w:ascii="Cambria Math" w:eastAsia="Cambria Math" w:hAnsi="Cambria Math"/>
                      <w:i/>
                      <w:color w:val="000000" w:themeColor="text1"/>
                      <w:kern w:val="24"/>
                      <w:sz w:val="24"/>
                      <w:szCs w:val="24"/>
                    </w:rPr>
                  </m:ctrlPr>
                </m:e>
              </m:d>
              <m:r>
                <w:rPr>
                  <w:rFonts w:ascii="Cambria Math" w:eastAsiaTheme="minorEastAsia" w:hAnsi="Cambria Math"/>
                  <w:color w:val="000000" w:themeColor="text1"/>
                  <w:kern w:val="24"/>
                  <w:sz w:val="24"/>
                  <w:szCs w:val="24"/>
                </w:rPr>
                <m:t>#</m:t>
              </m:r>
              <m:d>
                <m:dPr>
                  <m:ctrlPr>
                    <w:rPr>
                      <w:rFonts w:ascii="Cambria Math" w:eastAsia="Cambria Math" w:hAnsi="Cambria Math"/>
                      <w:i/>
                      <w:color w:val="000000" w:themeColor="text1"/>
                      <w:kern w:val="24"/>
                      <w:sz w:val="24"/>
                      <w:szCs w:val="24"/>
                    </w:rPr>
                  </m:ctrlPr>
                </m:dPr>
                <m:e>
                  <m:r>
                    <w:rPr>
                      <w:rFonts w:ascii="Cambria Math" w:eastAsia="Cambria Math" w:hAnsi="Cambria Math"/>
                      <w:color w:val="000000" w:themeColor="text1"/>
                      <w:kern w:val="24"/>
                      <w:sz w:val="24"/>
                      <w:szCs w:val="24"/>
                    </w:rPr>
                    <m:t>4.3</m:t>
                  </m:r>
                </m:e>
              </m:d>
              <m:ctrlPr>
                <w:rPr>
                  <w:rFonts w:ascii="Cambria Math" w:eastAsiaTheme="minorEastAsia" w:hAnsi="Cambria Math"/>
                  <w:i/>
                  <w:iCs/>
                  <w:color w:val="000000" w:themeColor="text1"/>
                  <w:kern w:val="24"/>
                  <w:sz w:val="24"/>
                  <w:szCs w:val="24"/>
                </w:rPr>
              </m:ctrlPr>
            </m:e>
          </m:eqArr>
        </m:oMath>
      </m:oMathPara>
    </w:p>
    <w:p w14:paraId="4868F3B1" w14:textId="2D8ADCB6" w:rsidR="00070ED1" w:rsidRDefault="00BF76C2" w:rsidP="00073D81">
      <w:pPr>
        <w:spacing w:line="480" w:lineRule="auto"/>
        <w:jc w:val="both"/>
        <w:rPr>
          <w:rFonts w:ascii="Times New Roman" w:eastAsia="Times New Roman" w:hAnsi="Times New Roman" w:cs="Times New Roman"/>
          <w:iCs/>
          <w:color w:val="000000" w:themeColor="dark1"/>
          <w:kern w:val="24"/>
          <w:sz w:val="24"/>
          <w:szCs w:val="24"/>
        </w:rPr>
      </w:pPr>
      <w:r>
        <w:rPr>
          <w:rFonts w:ascii="Times New Roman" w:eastAsia="Times New Roman" w:hAnsi="Times New Roman" w:cs="Times New Roman"/>
          <w:iCs/>
          <w:color w:val="000000" w:themeColor="text1"/>
          <w:kern w:val="24"/>
          <w:sz w:val="24"/>
          <w:szCs w:val="24"/>
        </w:rPr>
        <w:t xml:space="preserve">where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oMath>
      <w:r w:rsidRPr="00BF76C2">
        <w:rPr>
          <w:rFonts w:ascii="Times New Roman" w:eastAsiaTheme="minorEastAsia" w:hAnsi="Times New Roman" w:cs="Times New Roman"/>
          <w:iCs/>
          <w:color w:val="000000" w:themeColor="text1"/>
          <w:kern w:val="24"/>
          <w:sz w:val="24"/>
          <w:szCs w:val="24"/>
        </w:rPr>
        <w:t xml:space="preserve"> </w:t>
      </w:r>
      <w:r>
        <w:rPr>
          <w:rFonts w:ascii="Times New Roman" w:eastAsiaTheme="minorEastAsia" w:hAnsi="Times New Roman" w:cs="Times New Roman"/>
          <w:iCs/>
          <w:color w:val="000000" w:themeColor="text1"/>
          <w:kern w:val="24"/>
          <w:sz w:val="24"/>
          <w:szCs w:val="24"/>
        </w:rPr>
        <w:t xml:space="preserve">is the </w:t>
      </w:r>
      <w:r w:rsidR="00070ED1">
        <w:rPr>
          <w:rFonts w:ascii="Times New Roman" w:eastAsiaTheme="minorEastAsia" w:hAnsi="Times New Roman" w:cs="Times New Roman"/>
          <w:iCs/>
          <w:color w:val="000000" w:themeColor="text1"/>
          <w:kern w:val="24"/>
          <w:sz w:val="24"/>
          <w:szCs w:val="24"/>
        </w:rPr>
        <w:t>H</w:t>
      </w:r>
      <w:r w:rsidR="00070ED1" w:rsidRPr="00070ED1">
        <w:rPr>
          <w:rFonts w:ascii="Times New Roman" w:eastAsiaTheme="minorEastAsia" w:hAnsi="Times New Roman" w:cs="Times New Roman"/>
          <w:iCs/>
          <w:color w:val="000000" w:themeColor="text1"/>
          <w:kern w:val="24"/>
          <w:sz w:val="24"/>
          <w:szCs w:val="24"/>
          <w:vertAlign w:val="subscript"/>
        </w:rPr>
        <w:t>2</w:t>
      </w:r>
      <w:r w:rsidR="00070ED1">
        <w:rPr>
          <w:rFonts w:ascii="Times New Roman" w:eastAsiaTheme="minorEastAsia" w:hAnsi="Times New Roman" w:cs="Times New Roman"/>
          <w:iCs/>
          <w:color w:val="000000" w:themeColor="text1"/>
          <w:kern w:val="24"/>
          <w:sz w:val="24"/>
          <w:szCs w:val="24"/>
        </w:rPr>
        <w:t>O concentration remaining in the sample due to diffusion</w:t>
      </w:r>
      <w:r>
        <w:rPr>
          <w:rFonts w:ascii="Times New Roman" w:eastAsiaTheme="minorEastAsia" w:hAnsi="Times New Roman" w:cs="Times New Roman"/>
          <w:iCs/>
          <w:color w:val="000000" w:themeColor="text1"/>
          <w:kern w:val="24"/>
          <w:sz w:val="24"/>
          <w:szCs w:val="24"/>
        </w:rPr>
        <w:t xml:space="preserve"> along the radius of the sample, </w:t>
      </w:r>
      <m:oMath>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q</m:t>
            </m:r>
          </m:e>
          <m:sub>
            <m:r>
              <w:rPr>
                <w:rFonts w:ascii="Cambria Math" w:eastAsia="Times New Roman" w:hAnsi="Cambria Math" w:cs="Times New Roman"/>
                <w:color w:val="000000" w:themeColor="dark1"/>
                <w:kern w:val="24"/>
                <w:sz w:val="24"/>
                <w:szCs w:val="24"/>
              </w:rPr>
              <m:t>n</m:t>
            </m:r>
          </m:sub>
        </m:sSub>
      </m:oMath>
      <w:r>
        <w:rPr>
          <w:rFonts w:ascii="Times New Roman" w:eastAsiaTheme="minorEastAsia" w:hAnsi="Times New Roman" w:cs="Times New Roman"/>
          <w:iCs/>
          <w:color w:val="000000" w:themeColor="dark1"/>
          <w:kern w:val="24"/>
          <w:sz w:val="24"/>
          <w:szCs w:val="24"/>
        </w:rPr>
        <w:t xml:space="preserve"> </w:t>
      </w:r>
      <w:r w:rsidR="00234994">
        <w:rPr>
          <w:rFonts w:ascii="Times New Roman" w:eastAsia="Times New Roman" w:hAnsi="Times New Roman" w:cs="Times New Roman"/>
          <w:iCs/>
          <w:color w:val="000000" w:themeColor="dark1"/>
          <w:kern w:val="24"/>
          <w:sz w:val="24"/>
          <w:szCs w:val="24"/>
        </w:rPr>
        <w:t>represents</w:t>
      </w:r>
      <w:r>
        <w:rPr>
          <w:rFonts w:ascii="Times New Roman" w:eastAsia="Times New Roman" w:hAnsi="Times New Roman" w:cs="Times New Roman"/>
          <w:iCs/>
          <w:color w:val="000000" w:themeColor="dark1"/>
          <w:kern w:val="24"/>
          <w:sz w:val="24"/>
          <w:szCs w:val="24"/>
        </w:rPr>
        <w:t xml:space="preserve"> </w:t>
      </w:r>
      <w:r w:rsidRPr="002850A2">
        <w:rPr>
          <w:rFonts w:ascii="Times New Roman" w:eastAsia="Times New Roman" w:hAnsi="Times New Roman" w:cs="Times New Roman"/>
          <w:iCs/>
          <w:color w:val="000000" w:themeColor="dark1"/>
          <w:kern w:val="24"/>
          <w:sz w:val="24"/>
          <w:szCs w:val="24"/>
        </w:rPr>
        <w:t xml:space="preserve">the non-zero positive roots of </w:t>
      </w:r>
      <w:r w:rsidR="00070ED1">
        <w:rPr>
          <w:rFonts w:ascii="Times New Roman" w:eastAsia="Times New Roman" w:hAnsi="Times New Roman" w:cs="Times New Roman"/>
          <w:iCs/>
          <w:color w:val="000000" w:themeColor="dark1"/>
          <w:kern w:val="24"/>
          <w:sz w:val="24"/>
          <w:szCs w:val="24"/>
        </w:rPr>
        <w:t>Eq</w:t>
      </w:r>
      <w:r w:rsidR="008B5AAD">
        <w:rPr>
          <w:rFonts w:ascii="Times New Roman" w:eastAsia="Times New Roman" w:hAnsi="Times New Roman" w:cs="Times New Roman"/>
          <w:iCs/>
          <w:color w:val="000000" w:themeColor="dark1"/>
          <w:kern w:val="24"/>
          <w:sz w:val="24"/>
          <w:szCs w:val="24"/>
        </w:rPr>
        <w:t>.</w:t>
      </w:r>
      <w:r w:rsidR="00070ED1">
        <w:rPr>
          <w:rFonts w:ascii="Times New Roman" w:eastAsia="Times New Roman" w:hAnsi="Times New Roman" w:cs="Times New Roman"/>
          <w:iCs/>
          <w:color w:val="000000" w:themeColor="dark1"/>
          <w:kern w:val="24"/>
          <w:sz w:val="24"/>
          <w:szCs w:val="24"/>
        </w:rPr>
        <w:t xml:space="preserve"> (4.4)</w:t>
      </w:r>
      <w:r>
        <w:rPr>
          <w:rFonts w:ascii="Times New Roman" w:eastAsia="Times New Roman" w:hAnsi="Times New Roman" w:cs="Times New Roman"/>
          <w:iCs/>
          <w:color w:val="000000" w:themeColor="dark1"/>
          <w:kern w:val="24"/>
          <w:sz w:val="24"/>
          <w:szCs w:val="24"/>
        </w:rPr>
        <w:t xml:space="preserve">: </w:t>
      </w:r>
    </w:p>
    <w:p w14:paraId="09237A48" w14:textId="77777777" w:rsidR="00070ED1" w:rsidRPr="00070ED1" w:rsidRDefault="00B2323F" w:rsidP="00073D81">
      <w:pPr>
        <w:spacing w:line="480" w:lineRule="auto"/>
        <w:jc w:val="both"/>
        <w:rPr>
          <w:rFonts w:ascii="Times New Roman" w:eastAsia="Times New Roman" w:hAnsi="Times New Roman" w:cs="Times New Roman"/>
          <w:color w:val="000000" w:themeColor="text1"/>
          <w:kern w:val="24"/>
          <w:sz w:val="24"/>
          <w:szCs w:val="24"/>
        </w:rPr>
      </w:pPr>
      <m:oMathPara>
        <m:oMath>
          <m:eqArr>
            <m:eqArrPr>
              <m:maxDist m:val="1"/>
              <m:ctrlPr>
                <w:rPr>
                  <w:rFonts w:ascii="Cambria Math" w:eastAsia="Times New Roman" w:hAnsi="Cambria Math" w:cs="Times New Roman"/>
                  <w:i/>
                  <w:color w:val="000000" w:themeColor="dark1"/>
                  <w:kern w:val="24"/>
                  <w:sz w:val="24"/>
                  <w:szCs w:val="24"/>
                </w:rPr>
              </m:ctrlPr>
            </m:eqArrPr>
            <m:e>
              <m:r>
                <w:rPr>
                  <w:rFonts w:ascii="Cambria Math" w:eastAsia="Cambria Math" w:hAnsi="Cambria Math"/>
                  <w:color w:val="000000" w:themeColor="text1"/>
                  <w:kern w:val="24"/>
                  <w:sz w:val="24"/>
                  <w:szCs w:val="24"/>
                </w:rPr>
                <m:t>α</m:t>
              </m:r>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q</m:t>
                  </m:r>
                </m:e>
                <m:sub>
                  <m:r>
                    <w:rPr>
                      <w:rFonts w:ascii="Cambria Math" w:eastAsia="Times New Roman" w:hAnsi="Cambria Math" w:cs="Times New Roman"/>
                      <w:color w:val="000000" w:themeColor="dark1"/>
                      <w:kern w:val="24"/>
                      <w:sz w:val="24"/>
                      <w:szCs w:val="24"/>
                    </w:rPr>
                    <m:t>n</m:t>
                  </m:r>
                </m:sub>
              </m:sSub>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J</m:t>
                  </m:r>
                </m:e>
                <m:sub>
                  <m:r>
                    <w:rPr>
                      <w:rFonts w:ascii="Cambria Math" w:eastAsia="Times New Roman" w:hAnsi="Cambria Math" w:cs="Times New Roman"/>
                      <w:color w:val="000000" w:themeColor="dark1"/>
                      <w:kern w:val="24"/>
                      <w:sz w:val="24"/>
                      <w:szCs w:val="24"/>
                    </w:rPr>
                    <m:t>0</m:t>
                  </m:r>
                </m:sub>
              </m:sSub>
              <m:d>
                <m:dPr>
                  <m:ctrlPr>
                    <w:rPr>
                      <w:rFonts w:ascii="Cambria Math" w:eastAsia="Times New Roman" w:hAnsi="Cambria Math" w:cs="Times New Roman"/>
                      <w:i/>
                      <w:iCs/>
                      <w:color w:val="000000" w:themeColor="dark1"/>
                      <w:kern w:val="24"/>
                      <w:sz w:val="24"/>
                      <w:szCs w:val="24"/>
                    </w:rPr>
                  </m:ctrlPr>
                </m:dPr>
                <m:e>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q</m:t>
                      </m:r>
                    </m:e>
                    <m:sub>
                      <m:r>
                        <w:rPr>
                          <w:rFonts w:ascii="Cambria Math" w:eastAsia="Times New Roman" w:hAnsi="Cambria Math" w:cs="Times New Roman"/>
                          <w:color w:val="000000" w:themeColor="dark1"/>
                          <w:kern w:val="24"/>
                          <w:sz w:val="24"/>
                          <w:szCs w:val="24"/>
                        </w:rPr>
                        <m:t>n</m:t>
                      </m:r>
                    </m:sub>
                  </m:sSub>
                </m:e>
              </m:d>
              <m:r>
                <w:rPr>
                  <w:rFonts w:ascii="Cambria Math" w:eastAsia="Times New Roman" w:hAnsi="Cambria Math" w:cs="Times New Roman"/>
                  <w:color w:val="000000" w:themeColor="dark1"/>
                  <w:kern w:val="24"/>
                  <w:sz w:val="24"/>
                  <w:szCs w:val="24"/>
                </w:rPr>
                <m:t>+2</m:t>
              </m:r>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J</m:t>
                  </m:r>
                </m:e>
                <m:sub>
                  <m:r>
                    <w:rPr>
                      <w:rFonts w:ascii="Cambria Math" w:eastAsia="Times New Roman" w:hAnsi="Cambria Math" w:cs="Times New Roman"/>
                      <w:color w:val="000000" w:themeColor="dark1"/>
                      <w:kern w:val="24"/>
                      <w:sz w:val="24"/>
                      <w:szCs w:val="24"/>
                    </w:rPr>
                    <m:t>1</m:t>
                  </m:r>
                </m:sub>
              </m:sSub>
              <m:d>
                <m:dPr>
                  <m:ctrlPr>
                    <w:rPr>
                      <w:rFonts w:ascii="Cambria Math" w:eastAsia="Times New Roman" w:hAnsi="Cambria Math" w:cs="Times New Roman"/>
                      <w:i/>
                      <w:iCs/>
                      <w:color w:val="000000" w:themeColor="dark1"/>
                      <w:kern w:val="24"/>
                      <w:sz w:val="24"/>
                      <w:szCs w:val="24"/>
                    </w:rPr>
                  </m:ctrlPr>
                </m:dPr>
                <m:e>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q</m:t>
                      </m:r>
                    </m:e>
                    <m:sub>
                      <m:r>
                        <w:rPr>
                          <w:rFonts w:ascii="Cambria Math" w:eastAsia="Times New Roman" w:hAnsi="Cambria Math" w:cs="Times New Roman"/>
                          <w:color w:val="000000" w:themeColor="dark1"/>
                          <w:kern w:val="24"/>
                          <w:sz w:val="24"/>
                          <w:szCs w:val="24"/>
                        </w:rPr>
                        <m:t>n</m:t>
                      </m:r>
                    </m:sub>
                  </m:sSub>
                </m:e>
              </m:d>
              <m:r>
                <w:rPr>
                  <w:rFonts w:ascii="Cambria Math" w:eastAsia="Times New Roman" w:hAnsi="Cambria Math" w:cs="Times New Roman"/>
                  <w:color w:val="000000" w:themeColor="dark1"/>
                  <w:kern w:val="24"/>
                  <w:sz w:val="24"/>
                  <w:szCs w:val="24"/>
                </w:rPr>
                <m:t>=0</m:t>
              </m:r>
              <m:r>
                <w:rPr>
                  <w:rFonts w:ascii="Cambria Math" w:eastAsia="Cambria Math" w:hAnsi="Cambria Math"/>
                  <w:color w:val="000000" w:themeColor="text1"/>
                  <w:kern w:val="24"/>
                  <w:sz w:val="24"/>
                  <w:szCs w:val="24"/>
                </w:rPr>
                <m:t>#</m:t>
              </m:r>
              <m:d>
                <m:dPr>
                  <m:ctrlPr>
                    <w:rPr>
                      <w:rFonts w:ascii="Cambria Math" w:eastAsia="Times New Roman" w:hAnsi="Cambria Math" w:cs="Times New Roman"/>
                      <w:i/>
                      <w:color w:val="000000" w:themeColor="dark1"/>
                      <w:kern w:val="24"/>
                      <w:sz w:val="24"/>
                      <w:szCs w:val="24"/>
                    </w:rPr>
                  </m:ctrlPr>
                </m:dPr>
                <m:e>
                  <m:r>
                    <w:rPr>
                      <w:rFonts w:ascii="Cambria Math" w:eastAsia="Times New Roman" w:hAnsi="Cambria Math" w:cs="Times New Roman"/>
                      <w:color w:val="000000" w:themeColor="dark1"/>
                      <w:kern w:val="24"/>
                      <w:sz w:val="24"/>
                      <w:szCs w:val="24"/>
                    </w:rPr>
                    <m:t>4.4</m:t>
                  </m:r>
                </m:e>
              </m:d>
              <m:ctrlPr>
                <w:rPr>
                  <w:rFonts w:ascii="Cambria Math" w:eastAsia="Cambria Math" w:hAnsi="Cambria Math"/>
                  <w:i/>
                  <w:color w:val="000000" w:themeColor="text1"/>
                  <w:kern w:val="24"/>
                  <w:sz w:val="24"/>
                  <w:szCs w:val="24"/>
                </w:rPr>
              </m:ctrlPr>
            </m:e>
          </m:eqArr>
        </m:oMath>
      </m:oMathPara>
    </w:p>
    <w:p w14:paraId="591AB734" w14:textId="198982B2" w:rsidR="00234994" w:rsidRDefault="00BF76C2" w:rsidP="00073D81">
      <w:pPr>
        <w:spacing w:line="480" w:lineRule="auto"/>
        <w:jc w:val="both"/>
        <w:rPr>
          <w:rFonts w:ascii="Times New Roman" w:eastAsia="Times New Roman" w:hAnsi="Times New Roman" w:cs="Times New Roman"/>
          <w:iCs/>
          <w:color w:val="000000" w:themeColor="dark1"/>
          <w:kern w:val="24"/>
          <w:sz w:val="24"/>
          <w:szCs w:val="24"/>
        </w:rPr>
      </w:pPr>
      <w:r>
        <w:rPr>
          <w:rFonts w:ascii="Times New Roman" w:eastAsia="Times New Roman" w:hAnsi="Times New Roman" w:cs="Times New Roman"/>
          <w:color w:val="000000" w:themeColor="dark1"/>
          <w:kern w:val="24"/>
          <w:sz w:val="24"/>
          <w:szCs w:val="24"/>
        </w:rPr>
        <w:t xml:space="preserve">where </w:t>
      </w:r>
      <m:oMath>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J</m:t>
            </m:r>
          </m:e>
          <m:sub>
            <m:r>
              <w:rPr>
                <w:rFonts w:ascii="Cambria Math" w:eastAsia="Times New Roman" w:hAnsi="Cambria Math" w:cs="Times New Roman"/>
                <w:color w:val="000000" w:themeColor="dark1"/>
                <w:kern w:val="24"/>
                <w:sz w:val="24"/>
                <w:szCs w:val="24"/>
              </w:rPr>
              <m:t>0</m:t>
            </m:r>
          </m:sub>
        </m:sSub>
      </m:oMath>
      <w:r>
        <w:rPr>
          <w:rFonts w:ascii="Times New Roman" w:eastAsia="Times New Roman" w:hAnsi="Times New Roman" w:cs="Times New Roman"/>
          <w:iCs/>
          <w:color w:val="000000" w:themeColor="dark1"/>
          <w:kern w:val="24"/>
          <w:sz w:val="24"/>
          <w:szCs w:val="24"/>
        </w:rPr>
        <w:t xml:space="preserve"> and </w:t>
      </w:r>
      <m:oMath>
        <m:sSub>
          <m:sSubPr>
            <m:ctrlPr>
              <w:rPr>
                <w:rFonts w:ascii="Cambria Math" w:eastAsia="Times New Roman" w:hAnsi="Cambria Math" w:cs="Times New Roman"/>
                <w:i/>
                <w:iCs/>
                <w:color w:val="000000" w:themeColor="dark1"/>
                <w:kern w:val="24"/>
                <w:sz w:val="24"/>
                <w:szCs w:val="24"/>
              </w:rPr>
            </m:ctrlPr>
          </m:sSubPr>
          <m:e>
            <m:r>
              <w:rPr>
                <w:rFonts w:ascii="Cambria Math" w:eastAsia="Times New Roman" w:hAnsi="Cambria Math" w:cs="Times New Roman"/>
                <w:color w:val="000000" w:themeColor="dark1"/>
                <w:kern w:val="24"/>
                <w:sz w:val="24"/>
                <w:szCs w:val="24"/>
              </w:rPr>
              <m:t>J</m:t>
            </m:r>
          </m:e>
          <m:sub>
            <m:r>
              <w:rPr>
                <w:rFonts w:ascii="Cambria Math" w:eastAsia="Times New Roman" w:hAnsi="Cambria Math" w:cs="Times New Roman"/>
                <w:color w:val="000000" w:themeColor="dark1"/>
                <w:kern w:val="24"/>
                <w:sz w:val="24"/>
                <w:szCs w:val="24"/>
              </w:rPr>
              <m:t>1</m:t>
            </m:r>
          </m:sub>
        </m:sSub>
      </m:oMath>
      <w:r>
        <w:rPr>
          <w:rFonts w:ascii="Times New Roman" w:eastAsia="Times New Roman" w:hAnsi="Times New Roman" w:cs="Times New Roman"/>
          <w:iCs/>
          <w:color w:val="000000" w:themeColor="dark1"/>
          <w:kern w:val="24"/>
          <w:sz w:val="24"/>
          <w:szCs w:val="24"/>
        </w:rPr>
        <w:t xml:space="preserve"> are the Bessel function of the first type of order 0 and 1 respectively</w:t>
      </w:r>
      <w:r w:rsidR="00312F9A">
        <w:rPr>
          <w:rFonts w:ascii="Times New Roman" w:eastAsia="Times New Roman" w:hAnsi="Times New Roman" w:cs="Times New Roman"/>
          <w:iCs/>
          <w:color w:val="000000" w:themeColor="dark1"/>
          <w:kern w:val="24"/>
          <w:sz w:val="24"/>
          <w:szCs w:val="24"/>
        </w:rPr>
        <w:t>,</w:t>
      </w:r>
      <w:r>
        <w:rPr>
          <w:rFonts w:ascii="Times New Roman" w:eastAsia="Times New Roman" w:hAnsi="Times New Roman" w:cs="Times New Roman"/>
          <w:iCs/>
          <w:color w:val="000000" w:themeColor="dark1"/>
          <w:kern w:val="24"/>
          <w:sz w:val="24"/>
          <w:szCs w:val="24"/>
        </w:rPr>
        <w:t xml:space="preserve"> and </w:t>
      </w:r>
      <m:oMath>
        <m:r>
          <w:rPr>
            <w:rFonts w:ascii="Cambria Math" w:eastAsia="Cambria Math" w:hAnsi="Cambria Math"/>
            <w:color w:val="000000" w:themeColor="text1"/>
            <w:kern w:val="24"/>
            <w:sz w:val="24"/>
            <w:szCs w:val="24"/>
          </w:rPr>
          <m:t>r</m:t>
        </m:r>
      </m:oMath>
      <w:r>
        <w:rPr>
          <w:rFonts w:ascii="Times New Roman" w:eastAsia="Times New Roman" w:hAnsi="Times New Roman" w:cs="Times New Roman"/>
          <w:iCs/>
          <w:color w:val="000000" w:themeColor="dark1"/>
          <w:kern w:val="24"/>
          <w:sz w:val="24"/>
          <w:szCs w:val="24"/>
        </w:rPr>
        <w:t xml:space="preserve"> is the radius of th</w:t>
      </w:r>
      <w:r w:rsidR="00073D81">
        <w:rPr>
          <w:rFonts w:ascii="Times New Roman" w:eastAsia="Times New Roman" w:hAnsi="Times New Roman" w:cs="Times New Roman"/>
          <w:iCs/>
          <w:color w:val="000000" w:themeColor="dark1"/>
          <w:kern w:val="24"/>
          <w:sz w:val="24"/>
          <w:szCs w:val="24"/>
        </w:rPr>
        <w:t xml:space="preserve">e sample. </w:t>
      </w:r>
    </w:p>
    <w:p w14:paraId="3CF7D95F" w14:textId="37454068" w:rsidR="00234994" w:rsidRDefault="00234994" w:rsidP="00073D81">
      <w:pPr>
        <w:spacing w:line="480" w:lineRule="auto"/>
        <w:jc w:val="both"/>
        <w:rPr>
          <w:rFonts w:ascii="Times New Roman" w:eastAsia="Times New Roman" w:hAnsi="Times New Roman" w:cs="Times New Roman"/>
          <w:iCs/>
          <w:color w:val="000000" w:themeColor="dark1"/>
          <w:kern w:val="24"/>
          <w:sz w:val="24"/>
          <w:szCs w:val="24"/>
        </w:rPr>
      </w:pPr>
      <w:r>
        <w:rPr>
          <w:rFonts w:ascii="Times New Roman" w:eastAsia="Times New Roman" w:hAnsi="Times New Roman" w:cs="Times New Roman"/>
          <w:iCs/>
          <w:color w:val="000000" w:themeColor="dark1"/>
          <w:kern w:val="24"/>
          <w:sz w:val="24"/>
          <w:szCs w:val="24"/>
        </w:rPr>
        <w:t>To compute the effective pore</w:t>
      </w:r>
      <w:r w:rsidR="00070ED1">
        <w:rPr>
          <w:rFonts w:ascii="Times New Roman" w:eastAsia="Times New Roman" w:hAnsi="Times New Roman" w:cs="Times New Roman"/>
          <w:iCs/>
          <w:color w:val="000000" w:themeColor="dark1"/>
          <w:kern w:val="24"/>
          <w:sz w:val="24"/>
          <w:szCs w:val="24"/>
        </w:rPr>
        <w:t xml:space="preserve"> fluid </w:t>
      </w:r>
      <w:r>
        <w:rPr>
          <w:rFonts w:ascii="Times New Roman" w:eastAsia="Times New Roman" w:hAnsi="Times New Roman" w:cs="Times New Roman"/>
          <w:iCs/>
          <w:color w:val="000000" w:themeColor="dark1"/>
          <w:kern w:val="24"/>
          <w:sz w:val="24"/>
          <w:szCs w:val="24"/>
        </w:rPr>
        <w:t>diffusion coefficient, the</w:t>
      </w:r>
      <w:r w:rsidR="00070ED1">
        <w:rPr>
          <w:rFonts w:ascii="Times New Roman" w:eastAsia="Times New Roman" w:hAnsi="Times New Roman" w:cs="Times New Roman"/>
          <w:iCs/>
          <w:color w:val="000000" w:themeColor="dark1"/>
          <w:kern w:val="24"/>
          <w:sz w:val="24"/>
          <w:szCs w:val="24"/>
        </w:rPr>
        <w:t xml:space="preserve"> total H</w:t>
      </w:r>
      <w:r w:rsidR="00070ED1" w:rsidRPr="00070ED1">
        <w:rPr>
          <w:rFonts w:ascii="Times New Roman" w:eastAsia="Times New Roman" w:hAnsi="Times New Roman" w:cs="Times New Roman"/>
          <w:iCs/>
          <w:color w:val="000000" w:themeColor="dark1"/>
          <w:kern w:val="24"/>
          <w:sz w:val="24"/>
          <w:szCs w:val="24"/>
          <w:vertAlign w:val="subscript"/>
        </w:rPr>
        <w:t>2</w:t>
      </w:r>
      <w:r w:rsidR="00070ED1">
        <w:rPr>
          <w:rFonts w:ascii="Times New Roman" w:eastAsia="Times New Roman" w:hAnsi="Times New Roman" w:cs="Times New Roman"/>
          <w:iCs/>
          <w:color w:val="000000" w:themeColor="dark1"/>
          <w:kern w:val="24"/>
          <w:sz w:val="24"/>
          <w:szCs w:val="24"/>
        </w:rPr>
        <w:t xml:space="preserve">O </w:t>
      </w:r>
      <w:r>
        <w:rPr>
          <w:rFonts w:ascii="Times New Roman" w:eastAsia="Times New Roman" w:hAnsi="Times New Roman" w:cs="Times New Roman"/>
          <w:iCs/>
          <w:color w:val="000000" w:themeColor="dark1"/>
          <w:kern w:val="24"/>
          <w:sz w:val="24"/>
          <w:szCs w:val="24"/>
        </w:rPr>
        <w:t>concentration remaining in the sample</w:t>
      </w:r>
      <w:r w:rsidR="006D15F2">
        <w:rPr>
          <w:rFonts w:ascii="Times New Roman" w:eastAsia="Times New Roman" w:hAnsi="Times New Roman" w:cs="Times New Roman"/>
          <w:iCs/>
          <w:color w:val="000000" w:themeColor="dark1"/>
          <w:kern w:val="24"/>
          <w:sz w:val="24"/>
          <w:szCs w:val="24"/>
        </w:rPr>
        <w:t xml:space="preserve"> was modeled</w:t>
      </w:r>
      <w:r>
        <w:rPr>
          <w:rFonts w:ascii="Times New Roman" w:eastAsia="Times New Roman" w:hAnsi="Times New Roman" w:cs="Times New Roman"/>
          <w:iCs/>
          <w:color w:val="000000" w:themeColor="dark1"/>
          <w:kern w:val="24"/>
          <w:sz w:val="24"/>
          <w:szCs w:val="24"/>
        </w:rPr>
        <w:t xml:space="preserve"> according to Eq. </w:t>
      </w:r>
      <w:r w:rsidR="00070ED1">
        <w:rPr>
          <w:rFonts w:ascii="Times New Roman" w:eastAsia="Times New Roman" w:hAnsi="Times New Roman" w:cs="Times New Roman"/>
          <w:iCs/>
          <w:color w:val="000000" w:themeColor="dark1"/>
          <w:kern w:val="24"/>
          <w:sz w:val="24"/>
          <w:szCs w:val="24"/>
        </w:rPr>
        <w:t>(</w:t>
      </w:r>
      <w:r>
        <w:rPr>
          <w:rFonts w:ascii="Times New Roman" w:eastAsia="Times New Roman" w:hAnsi="Times New Roman" w:cs="Times New Roman"/>
          <w:iCs/>
          <w:color w:val="000000" w:themeColor="dark1"/>
          <w:kern w:val="24"/>
          <w:sz w:val="24"/>
          <w:szCs w:val="24"/>
        </w:rPr>
        <w:t>4.</w:t>
      </w:r>
      <w:r w:rsidR="00070ED1">
        <w:rPr>
          <w:rFonts w:ascii="Times New Roman" w:eastAsia="Times New Roman" w:hAnsi="Times New Roman" w:cs="Times New Roman"/>
          <w:iCs/>
          <w:color w:val="000000" w:themeColor="dark1"/>
          <w:kern w:val="24"/>
          <w:sz w:val="24"/>
          <w:szCs w:val="24"/>
        </w:rPr>
        <w:t>5)</w:t>
      </w:r>
      <w:r>
        <w:rPr>
          <w:rFonts w:ascii="Times New Roman" w:eastAsia="Times New Roman" w:hAnsi="Times New Roman" w:cs="Times New Roman"/>
          <w:iCs/>
          <w:color w:val="000000" w:themeColor="dark1"/>
          <w:kern w:val="24"/>
          <w:sz w:val="24"/>
          <w:szCs w:val="24"/>
        </w:rPr>
        <w:t>.</w:t>
      </w:r>
    </w:p>
    <w:p w14:paraId="024E3C58" w14:textId="230D8282" w:rsidR="006500A2" w:rsidRPr="00C95649" w:rsidRDefault="00B2323F" w:rsidP="00451419">
      <w:pPr>
        <w:spacing w:line="480" w:lineRule="auto"/>
        <w:jc w:val="both"/>
        <w:rPr>
          <w:rFonts w:ascii="Times New Roman" w:eastAsia="Times New Roman" w:hAnsi="Times New Roman" w:cs="Times New Roman"/>
          <w:iCs/>
          <w:color w:val="000000" w:themeColor="dark1"/>
          <w:kern w:val="24"/>
          <w:sz w:val="24"/>
          <w:szCs w:val="24"/>
        </w:rPr>
      </w:pPr>
      <m:oMathPara>
        <m:oMath>
          <m:eqArr>
            <m:eqArrPr>
              <m:maxDist m:val="1"/>
              <m:ctrlPr>
                <w:rPr>
                  <w:rFonts w:ascii="Cambria Math" w:eastAsia="Times New Roman" w:hAnsi="Cambria Math" w:cs="Times New Roman"/>
                  <w:i/>
                  <w:iCs/>
                  <w:color w:val="000000" w:themeColor="text1"/>
                  <w:kern w:val="24"/>
                  <w:sz w:val="24"/>
                  <w:szCs w:val="24"/>
                </w:rPr>
              </m:ctrlPr>
            </m:eqArrPr>
            <m:e>
              <m:sSup>
                <m:sSupPr>
                  <m:ctrlPr>
                    <w:rPr>
                      <w:rFonts w:ascii="Cambria Math" w:eastAsiaTheme="minorEastAsia" w:hAnsi="Cambria Math"/>
                      <w:i/>
                      <w:iCs/>
                      <w:color w:val="000000" w:themeColor="dark1"/>
                      <w:kern w:val="24"/>
                      <w:sz w:val="24"/>
                      <w:szCs w:val="24"/>
                    </w:rPr>
                  </m:ctrlPr>
                </m:sSupPr>
                <m:e>
                  <m:r>
                    <w:rPr>
                      <w:rFonts w:ascii="Cambria Math" w:eastAsia="Times New Roman" w:hAnsi="Cambria Math"/>
                      <w:color w:val="000000" w:themeColor="dark1"/>
                      <w:kern w:val="24"/>
                      <w:sz w:val="24"/>
                      <w:szCs w:val="24"/>
                    </w:rPr>
                    <m:t>C</m:t>
                  </m:r>
                </m:e>
                <m:sup>
                  <m:r>
                    <w:rPr>
                      <w:rFonts w:ascii="Cambria Math" w:eastAsia="Times New Roman" w:hAnsi="Cambria Math"/>
                      <w:color w:val="000000" w:themeColor="dark1"/>
                      <w:kern w:val="24"/>
                      <w:sz w:val="24"/>
                      <w:szCs w:val="24"/>
                    </w:rPr>
                    <m:t>*</m:t>
                  </m:r>
                </m:sup>
              </m:sSup>
              <m:r>
                <w:rPr>
                  <w:rFonts w:ascii="Cambria Math" w:eastAsia="Times New Roman" w:hAnsi="Cambria Math"/>
                  <w:color w:val="000000" w:themeColor="dark1"/>
                  <w:kern w:val="24"/>
                  <w:sz w:val="24"/>
                  <w:szCs w:val="24"/>
                </w:rPr>
                <m:t>= </m:t>
              </m:r>
              <m:f>
                <m:fPr>
                  <m:ctrlPr>
                    <w:rPr>
                      <w:rFonts w:ascii="Cambria Math" w:eastAsiaTheme="minorEastAsia" w:hAnsi="Cambria Math"/>
                      <w:i/>
                      <w:iCs/>
                      <w:color w:val="000000" w:themeColor="dark1"/>
                      <w:kern w:val="24"/>
                      <w:sz w:val="24"/>
                      <w:szCs w:val="24"/>
                    </w:rPr>
                  </m:ctrlPr>
                </m:fPr>
                <m:num>
                  <m:r>
                    <w:rPr>
                      <w:rFonts w:ascii="Cambria Math" w:eastAsia="Times New Roman" w:hAnsi="Cambria Math"/>
                      <w:color w:val="000000" w:themeColor="dark1"/>
                      <w:kern w:val="24"/>
                      <w:sz w:val="24"/>
                      <w:szCs w:val="24"/>
                    </w:rPr>
                    <m:t>M</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m:t>
                      </m:r>
                    </m:e>
                  </m:d>
                  <m:r>
                    <w:rPr>
                      <w:rFonts w:ascii="Cambria Math" w:eastAsia="Times New Roman" w:hAnsi="Cambria Math"/>
                      <w:color w:val="000000" w:themeColor="dark1"/>
                      <w:kern w:val="24"/>
                      <w:sz w:val="24"/>
                      <w:szCs w:val="24"/>
                    </w:rPr>
                    <m:t>-M</m:t>
                  </m:r>
                  <m:d>
                    <m:dPr>
                      <m:ctrlPr>
                        <w:rPr>
                          <w:rFonts w:ascii="Cambria Math" w:eastAsia="Times New Roman" w:hAnsi="Cambria Math"/>
                          <w:i/>
                          <w:color w:val="000000" w:themeColor="dark1"/>
                          <w:kern w:val="24"/>
                          <w:sz w:val="24"/>
                          <w:szCs w:val="24"/>
                        </w:rPr>
                      </m:ctrlPr>
                    </m:dPr>
                    <m:e>
                      <m:r>
                        <w:rPr>
                          <w:rFonts w:ascii="Cambria Math" w:eastAsia="Times New Roman" w:hAnsi="Cambria Math"/>
                          <w:color w:val="000000" w:themeColor="dark1"/>
                          <w:kern w:val="24"/>
                          <w:sz w:val="24"/>
                          <w:szCs w:val="24"/>
                        </w:rPr>
                        <m:t>t= ∞</m:t>
                      </m:r>
                    </m:e>
                  </m:d>
                </m:num>
                <m:den>
                  <m:r>
                    <w:rPr>
                      <w:rFonts w:ascii="Cambria Math" w:eastAsia="Times New Roman" w:hAnsi="Cambria Math"/>
                      <w:color w:val="000000" w:themeColor="dark1"/>
                      <w:kern w:val="24"/>
                      <w:sz w:val="24"/>
                      <w:szCs w:val="24"/>
                    </w:rPr>
                    <m:t>M</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t=0</m:t>
                      </m:r>
                    </m:e>
                  </m:d>
                  <m:r>
                    <w:rPr>
                      <w:rFonts w:ascii="Cambria Math" w:eastAsia="Times New Roman" w:hAnsi="Cambria Math"/>
                      <w:color w:val="000000" w:themeColor="dark1"/>
                      <w:kern w:val="24"/>
                      <w:sz w:val="24"/>
                      <w:szCs w:val="24"/>
                    </w:rPr>
                    <m:t>-M</m:t>
                  </m:r>
                  <m:d>
                    <m:dPr>
                      <m:ctrlPr>
                        <w:rPr>
                          <w:rFonts w:ascii="Cambria Math" w:eastAsia="Times New Roman" w:hAnsi="Cambria Math"/>
                          <w:i/>
                          <w:color w:val="000000" w:themeColor="dark1"/>
                          <w:kern w:val="24"/>
                          <w:sz w:val="24"/>
                          <w:szCs w:val="24"/>
                        </w:rPr>
                      </m:ctrlPr>
                    </m:dPr>
                    <m:e>
                      <m:r>
                        <w:rPr>
                          <w:rFonts w:ascii="Cambria Math" w:eastAsia="Times New Roman" w:hAnsi="Cambria Math"/>
                          <w:color w:val="000000" w:themeColor="dark1"/>
                          <w:kern w:val="24"/>
                          <w:sz w:val="24"/>
                          <w:szCs w:val="24"/>
                        </w:rPr>
                        <m:t>t= ∞</m:t>
                      </m:r>
                    </m:e>
                  </m:d>
                </m:den>
              </m:f>
              <m:r>
                <w:rPr>
                  <w:rFonts w:ascii="Cambria Math" w:eastAsia="Times New Roman" w:hAnsi="Cambria Math"/>
                  <w:color w:val="000000" w:themeColor="dark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r>
                <w:rPr>
                  <w:rFonts w:ascii="Cambria Math" w:eastAsia="Times New Roman" w:hAnsi="Cambria Math"/>
                  <w:color w:val="000000" w:themeColor="dark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r>
                <w:rPr>
                  <w:rFonts w:ascii="Cambria Math" w:eastAsiaTheme="minorEastAsia" w:hAnsi="Cambria Math"/>
                  <w:color w:val="000000" w:themeColor="dark1"/>
                  <w:kern w:val="24"/>
                  <w:sz w:val="24"/>
                  <w:szCs w:val="24"/>
                </w:rPr>
                <m:t>#</m:t>
              </m:r>
              <m:d>
                <m:dPr>
                  <m:ctrlPr>
                    <w:rPr>
                      <w:rFonts w:ascii="Cambria Math" w:eastAsia="Times New Roman" w:hAnsi="Cambria Math" w:cs="Times New Roman"/>
                      <w:i/>
                      <w:iCs/>
                      <w:color w:val="000000" w:themeColor="text1"/>
                      <w:kern w:val="24"/>
                      <w:sz w:val="24"/>
                      <w:szCs w:val="24"/>
                    </w:rPr>
                  </m:ctrlPr>
                </m:dPr>
                <m:e>
                  <m:r>
                    <w:rPr>
                      <w:rFonts w:ascii="Cambria Math" w:eastAsia="Times New Roman" w:hAnsi="Cambria Math" w:cs="Times New Roman"/>
                      <w:color w:val="000000" w:themeColor="text1"/>
                      <w:kern w:val="24"/>
                      <w:sz w:val="24"/>
                      <w:szCs w:val="24"/>
                    </w:rPr>
                    <m:t>4.5</m:t>
                  </m:r>
                </m:e>
              </m:d>
              <m:ctrlPr>
                <w:rPr>
                  <w:rFonts w:ascii="Cambria Math" w:eastAsiaTheme="minorEastAsia" w:hAnsi="Cambria Math"/>
                  <w:i/>
                  <w:iCs/>
                  <w:color w:val="000000" w:themeColor="dark1"/>
                  <w:kern w:val="24"/>
                  <w:sz w:val="24"/>
                  <w:szCs w:val="24"/>
                </w:rPr>
              </m:ctrlPr>
            </m:e>
          </m:eqArr>
        </m:oMath>
      </m:oMathPara>
    </w:p>
    <w:p w14:paraId="2186EF89" w14:textId="48B00D3D" w:rsidR="00234994" w:rsidRDefault="00234994" w:rsidP="00451419">
      <w:pPr>
        <w:spacing w:line="480" w:lineRule="auto"/>
        <w:jc w:val="both"/>
        <w:rPr>
          <w:rFonts w:ascii="Times New Roman" w:eastAsia="Times New Roman" w:hAnsi="Times New Roman" w:cs="Times New Roman"/>
          <w:iCs/>
          <w:color w:val="000000" w:themeColor="dark1"/>
          <w:kern w:val="24"/>
          <w:sz w:val="24"/>
          <w:szCs w:val="24"/>
        </w:rPr>
      </w:pPr>
      <w:r>
        <w:rPr>
          <w:rFonts w:ascii="Times New Roman" w:eastAsia="Times New Roman" w:hAnsi="Times New Roman" w:cs="Times New Roman"/>
          <w:sz w:val="24"/>
          <w:szCs w:val="24"/>
        </w:rPr>
        <w:t>W</w:t>
      </w:r>
      <w:r w:rsidR="00350471" w:rsidRPr="002850A2">
        <w:rPr>
          <w:rFonts w:ascii="Times New Roman" w:eastAsia="Times New Roman" w:hAnsi="Times New Roman" w:cs="Times New Roman"/>
          <w:sz w:val="24"/>
          <w:szCs w:val="24"/>
        </w:rPr>
        <w:t>here</w:t>
      </w:r>
      <w:r>
        <w:rPr>
          <w:rFonts w:ascii="Times New Roman" w:eastAsia="Times New Roman" w:hAnsi="Times New Roman" w:cs="Times New Roman"/>
          <w:sz w:val="24"/>
          <w:szCs w:val="24"/>
        </w:rPr>
        <w:t xml:space="preserve"> </w:t>
      </w:r>
      <m:oMath>
        <m:sSup>
          <m:sSupPr>
            <m:ctrlPr>
              <w:rPr>
                <w:rFonts w:ascii="Cambria Math" w:eastAsiaTheme="minorEastAsia" w:hAnsi="Cambria Math"/>
                <w:i/>
                <w:iCs/>
                <w:color w:val="000000" w:themeColor="dark1"/>
                <w:kern w:val="24"/>
                <w:sz w:val="24"/>
                <w:szCs w:val="24"/>
              </w:rPr>
            </m:ctrlPr>
          </m:sSupPr>
          <m:e>
            <m:r>
              <w:rPr>
                <w:rFonts w:ascii="Cambria Math" w:eastAsia="Times New Roman" w:hAnsi="Cambria Math"/>
                <w:color w:val="000000" w:themeColor="dark1"/>
                <w:kern w:val="24"/>
                <w:sz w:val="24"/>
                <w:szCs w:val="24"/>
              </w:rPr>
              <m:t>C</m:t>
            </m:r>
          </m:e>
          <m:sup>
            <m:r>
              <w:rPr>
                <w:rFonts w:ascii="Cambria Math" w:eastAsia="Times New Roman" w:hAnsi="Cambria Math"/>
                <w:color w:val="000000" w:themeColor="dark1"/>
                <w:kern w:val="24"/>
                <w:sz w:val="24"/>
                <w:szCs w:val="24"/>
              </w:rPr>
              <m:t>*</m:t>
            </m:r>
          </m:sup>
        </m:sSup>
      </m:oMath>
      <w:r w:rsidR="008B5AAD">
        <w:rPr>
          <w:rFonts w:ascii="Times New Roman" w:eastAsia="Times New Roman" w:hAnsi="Times New Roman" w:cs="Times New Roman"/>
          <w:iCs/>
          <w:color w:val="000000" w:themeColor="dark1"/>
          <w:kern w:val="24"/>
          <w:sz w:val="24"/>
          <w:szCs w:val="24"/>
        </w:rPr>
        <w:t xml:space="preserve"> </w:t>
      </w:r>
      <w:r>
        <w:rPr>
          <w:rFonts w:ascii="Times New Roman" w:eastAsia="Times New Roman" w:hAnsi="Times New Roman" w:cs="Times New Roman"/>
          <w:iCs/>
          <w:color w:val="000000" w:themeColor="dark1"/>
          <w:kern w:val="24"/>
          <w:sz w:val="24"/>
          <w:szCs w:val="24"/>
        </w:rPr>
        <w:t xml:space="preserve">is the normalized time-dependent </w:t>
      </w:r>
      <w:r w:rsidR="00070ED1">
        <w:rPr>
          <w:rFonts w:ascii="Times New Roman" w:eastAsia="Times New Roman" w:hAnsi="Times New Roman" w:cs="Times New Roman"/>
          <w:iCs/>
          <w:color w:val="000000" w:themeColor="dark1"/>
          <w:kern w:val="24"/>
          <w:sz w:val="24"/>
          <w:szCs w:val="24"/>
        </w:rPr>
        <w:t>H</w:t>
      </w:r>
      <w:r w:rsidR="00070ED1" w:rsidRPr="00070ED1">
        <w:rPr>
          <w:rFonts w:ascii="Times New Roman" w:eastAsia="Times New Roman" w:hAnsi="Times New Roman" w:cs="Times New Roman"/>
          <w:iCs/>
          <w:color w:val="000000" w:themeColor="dark1"/>
          <w:kern w:val="24"/>
          <w:sz w:val="24"/>
          <w:szCs w:val="24"/>
          <w:vertAlign w:val="subscript"/>
        </w:rPr>
        <w:t>2</w:t>
      </w:r>
      <w:r w:rsidR="00070ED1">
        <w:rPr>
          <w:rFonts w:ascii="Times New Roman" w:eastAsia="Times New Roman" w:hAnsi="Times New Roman" w:cs="Times New Roman"/>
          <w:iCs/>
          <w:color w:val="000000" w:themeColor="dark1"/>
          <w:kern w:val="24"/>
          <w:sz w:val="24"/>
          <w:szCs w:val="24"/>
        </w:rPr>
        <w:t>O</w:t>
      </w:r>
      <w:r>
        <w:rPr>
          <w:rFonts w:ascii="Times New Roman" w:eastAsia="Times New Roman" w:hAnsi="Times New Roman" w:cs="Times New Roman"/>
          <w:iCs/>
          <w:color w:val="000000" w:themeColor="dark1"/>
          <w:kern w:val="24"/>
          <w:sz w:val="24"/>
          <w:szCs w:val="24"/>
        </w:rPr>
        <w:t xml:space="preserve"> concentration,</w:t>
      </w:r>
      <w:r w:rsidR="008B5AAD">
        <w:rPr>
          <w:rFonts w:ascii="Times New Roman" w:eastAsia="Times New Roman" w:hAnsi="Times New Roman" w:cs="Times New Roman"/>
          <w:iCs/>
          <w:color w:val="000000" w:themeColor="dark1"/>
          <w:kern w:val="24"/>
          <w:sz w:val="24"/>
          <w:szCs w:val="24"/>
        </w:rPr>
        <w:t xml:space="preserve"> </w:t>
      </w:r>
      <m:oMath>
        <m:r>
          <w:rPr>
            <w:rFonts w:ascii="Cambria Math" w:eastAsia="Times New Roman" w:hAnsi="Cambria Math"/>
            <w:color w:val="000000" w:themeColor="dark1"/>
            <w:kern w:val="24"/>
            <w:sz w:val="24"/>
            <w:szCs w:val="24"/>
          </w:rPr>
          <m:t>M</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m:t>
            </m:r>
          </m:e>
        </m:d>
      </m:oMath>
      <w:r w:rsidR="00350471" w:rsidRPr="002850A2">
        <w:rPr>
          <w:rFonts w:ascii="Times New Roman" w:eastAsia="Times New Roman" w:hAnsi="Times New Roman" w:cs="Times New Roman"/>
          <w:iCs/>
          <w:color w:val="000000" w:themeColor="dark1"/>
          <w:kern w:val="24"/>
          <w:sz w:val="24"/>
          <w:szCs w:val="24"/>
        </w:rPr>
        <w:t xml:space="preserve"> represents </w:t>
      </w:r>
      <w:r w:rsidR="00070ED1">
        <w:rPr>
          <w:rFonts w:ascii="Times New Roman" w:eastAsia="Times New Roman" w:hAnsi="Times New Roman" w:cs="Times New Roman"/>
          <w:iCs/>
          <w:color w:val="000000" w:themeColor="dark1"/>
          <w:kern w:val="24"/>
          <w:sz w:val="24"/>
          <w:szCs w:val="24"/>
        </w:rPr>
        <w:t xml:space="preserve">NMR FID </w:t>
      </w:r>
      <w:r w:rsidR="00350471" w:rsidRPr="002850A2">
        <w:rPr>
          <w:rFonts w:ascii="Times New Roman" w:eastAsia="Times New Roman" w:hAnsi="Times New Roman" w:cs="Times New Roman"/>
          <w:iCs/>
          <w:color w:val="000000" w:themeColor="dark1"/>
          <w:kern w:val="24"/>
          <w:sz w:val="24"/>
          <w:szCs w:val="24"/>
        </w:rPr>
        <w:t xml:space="preserve">volume at time t, </w:t>
      </w:r>
      <m:oMath>
        <m:r>
          <w:rPr>
            <w:rFonts w:ascii="Cambria Math" w:eastAsia="Times New Roman" w:hAnsi="Cambria Math"/>
            <w:color w:val="000000" w:themeColor="dark1"/>
            <w:kern w:val="24"/>
            <w:sz w:val="24"/>
            <w:szCs w:val="24"/>
          </w:rPr>
          <m:t>M</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t=0</m:t>
            </m:r>
          </m:e>
        </m:d>
      </m:oMath>
      <w:r w:rsidR="00350471" w:rsidRPr="002850A2">
        <w:rPr>
          <w:rFonts w:ascii="Times New Roman" w:eastAsia="Times New Roman" w:hAnsi="Times New Roman" w:cs="Times New Roman"/>
          <w:iCs/>
          <w:color w:val="000000" w:themeColor="dark1"/>
          <w:kern w:val="24"/>
          <w:sz w:val="24"/>
          <w:szCs w:val="24"/>
        </w:rPr>
        <w:t xml:space="preserve"> represents</w:t>
      </w:r>
      <w:r w:rsidR="00070ED1">
        <w:rPr>
          <w:rFonts w:ascii="Times New Roman" w:eastAsia="Times New Roman" w:hAnsi="Times New Roman" w:cs="Times New Roman"/>
          <w:iCs/>
          <w:color w:val="000000" w:themeColor="dark1"/>
          <w:kern w:val="24"/>
          <w:sz w:val="24"/>
          <w:szCs w:val="24"/>
        </w:rPr>
        <w:t xml:space="preserve"> NMR FID </w:t>
      </w:r>
      <w:r w:rsidR="00350471" w:rsidRPr="002850A2">
        <w:rPr>
          <w:rFonts w:ascii="Times New Roman" w:eastAsia="Times New Roman" w:hAnsi="Times New Roman" w:cs="Times New Roman"/>
          <w:iCs/>
          <w:color w:val="000000" w:themeColor="dark1"/>
          <w:kern w:val="24"/>
          <w:sz w:val="24"/>
          <w:szCs w:val="24"/>
        </w:rPr>
        <w:t xml:space="preserve">volume at t = 0, and </w:t>
      </w:r>
      <m:oMath>
        <m:r>
          <w:rPr>
            <w:rFonts w:ascii="Cambria Math" w:eastAsia="Times New Roman" w:hAnsi="Cambria Math"/>
            <w:color w:val="000000" w:themeColor="dark1"/>
            <w:kern w:val="24"/>
            <w:sz w:val="24"/>
            <w:szCs w:val="24"/>
          </w:rPr>
          <m:t>M(t= ∞)</m:t>
        </m:r>
      </m:oMath>
      <w:r w:rsidR="00350471" w:rsidRPr="002850A2">
        <w:rPr>
          <w:rFonts w:ascii="Times New Roman" w:eastAsia="Times New Roman" w:hAnsi="Times New Roman" w:cs="Times New Roman"/>
          <w:iCs/>
          <w:color w:val="000000" w:themeColor="dark1"/>
          <w:kern w:val="24"/>
          <w:sz w:val="24"/>
          <w:szCs w:val="24"/>
        </w:rPr>
        <w:t xml:space="preserve"> represents the </w:t>
      </w:r>
      <w:r w:rsidR="00070ED1">
        <w:rPr>
          <w:rFonts w:ascii="Times New Roman" w:eastAsia="Times New Roman" w:hAnsi="Times New Roman" w:cs="Times New Roman"/>
          <w:iCs/>
          <w:color w:val="000000" w:themeColor="dark1"/>
          <w:kern w:val="24"/>
          <w:sz w:val="24"/>
          <w:szCs w:val="24"/>
        </w:rPr>
        <w:t xml:space="preserve">NMR FID </w:t>
      </w:r>
      <w:r w:rsidR="00350471" w:rsidRPr="002850A2">
        <w:rPr>
          <w:rFonts w:ascii="Times New Roman" w:eastAsia="Times New Roman" w:hAnsi="Times New Roman" w:cs="Times New Roman"/>
          <w:iCs/>
          <w:color w:val="000000" w:themeColor="dark1"/>
          <w:kern w:val="24"/>
          <w:sz w:val="24"/>
          <w:szCs w:val="24"/>
        </w:rPr>
        <w:t xml:space="preserve">volume at the end of diffusion. </w:t>
      </w:r>
    </w:p>
    <w:p w14:paraId="734DC8D5" w14:textId="107209CF" w:rsidR="00AF1282" w:rsidRDefault="00234994" w:rsidP="00451419">
      <w:pPr>
        <w:spacing w:line="480" w:lineRule="auto"/>
        <w:jc w:val="both"/>
        <w:rPr>
          <w:rFonts w:ascii="Times New Roman" w:eastAsia="Times New Roman" w:hAnsi="Times New Roman" w:cs="Times New Roman"/>
          <w:iCs/>
          <w:color w:val="000000" w:themeColor="dark1"/>
          <w:kern w:val="24"/>
          <w:sz w:val="24"/>
          <w:szCs w:val="24"/>
        </w:rPr>
      </w:pPr>
      <w:r>
        <w:rPr>
          <w:rFonts w:ascii="Times New Roman" w:eastAsia="Times New Roman" w:hAnsi="Times New Roman" w:cs="Times New Roman"/>
          <w:iCs/>
          <w:color w:val="000000" w:themeColor="dark1"/>
          <w:kern w:val="24"/>
          <w:sz w:val="24"/>
          <w:szCs w:val="24"/>
        </w:rPr>
        <w:t>The effective pore</w:t>
      </w:r>
      <w:r w:rsidR="00070ED1">
        <w:rPr>
          <w:rFonts w:ascii="Times New Roman" w:eastAsia="Times New Roman" w:hAnsi="Times New Roman" w:cs="Times New Roman"/>
          <w:iCs/>
          <w:color w:val="000000" w:themeColor="dark1"/>
          <w:kern w:val="24"/>
          <w:sz w:val="24"/>
          <w:szCs w:val="24"/>
        </w:rPr>
        <w:t xml:space="preserve"> fluid</w:t>
      </w:r>
      <w:r>
        <w:rPr>
          <w:rFonts w:ascii="Times New Roman" w:eastAsia="Times New Roman" w:hAnsi="Times New Roman" w:cs="Times New Roman"/>
          <w:iCs/>
          <w:color w:val="000000" w:themeColor="dark1"/>
          <w:kern w:val="24"/>
          <w:sz w:val="24"/>
          <w:szCs w:val="24"/>
        </w:rPr>
        <w:t xml:space="preserve"> diffusion coefficient is obtained by matching the experimental data with the model from Eq. </w:t>
      </w:r>
      <w:r w:rsidR="00070ED1">
        <w:rPr>
          <w:rFonts w:ascii="Times New Roman" w:eastAsia="Times New Roman" w:hAnsi="Times New Roman" w:cs="Times New Roman"/>
          <w:iCs/>
          <w:color w:val="000000" w:themeColor="dark1"/>
          <w:kern w:val="24"/>
          <w:sz w:val="24"/>
          <w:szCs w:val="24"/>
        </w:rPr>
        <w:t>(</w:t>
      </w:r>
      <w:r>
        <w:rPr>
          <w:rFonts w:ascii="Times New Roman" w:eastAsia="Times New Roman" w:hAnsi="Times New Roman" w:cs="Times New Roman"/>
          <w:iCs/>
          <w:color w:val="000000" w:themeColor="dark1"/>
          <w:kern w:val="24"/>
          <w:sz w:val="24"/>
          <w:szCs w:val="24"/>
        </w:rPr>
        <w:t>4.</w:t>
      </w:r>
      <w:r w:rsidR="00070ED1">
        <w:rPr>
          <w:rFonts w:ascii="Times New Roman" w:eastAsia="Times New Roman" w:hAnsi="Times New Roman" w:cs="Times New Roman"/>
          <w:iCs/>
          <w:color w:val="000000" w:themeColor="dark1"/>
          <w:kern w:val="24"/>
          <w:sz w:val="24"/>
          <w:szCs w:val="24"/>
        </w:rPr>
        <w:t>5)</w:t>
      </w:r>
      <w:r>
        <w:rPr>
          <w:rFonts w:ascii="Times New Roman" w:eastAsia="Times New Roman" w:hAnsi="Times New Roman" w:cs="Times New Roman"/>
          <w:iCs/>
          <w:color w:val="000000" w:themeColor="dark1"/>
          <w:kern w:val="24"/>
          <w:sz w:val="24"/>
          <w:szCs w:val="24"/>
        </w:rPr>
        <w:t xml:space="preserve"> (</w:t>
      </w:r>
      <w:r w:rsidRPr="0065280A">
        <w:rPr>
          <w:rFonts w:ascii="Times New Roman" w:eastAsia="Times New Roman" w:hAnsi="Times New Roman" w:cs="Times New Roman"/>
          <w:b/>
          <w:bCs/>
          <w:iCs/>
          <w:color w:val="000000" w:themeColor="dark1"/>
          <w:kern w:val="24"/>
          <w:sz w:val="24"/>
          <w:szCs w:val="24"/>
        </w:rPr>
        <w:t>Figure 4-</w:t>
      </w:r>
      <w:r w:rsidR="00AF1282">
        <w:rPr>
          <w:rFonts w:ascii="Times New Roman" w:eastAsia="Times New Roman" w:hAnsi="Times New Roman" w:cs="Times New Roman"/>
          <w:b/>
          <w:bCs/>
          <w:iCs/>
          <w:color w:val="000000" w:themeColor="dark1"/>
          <w:kern w:val="24"/>
          <w:sz w:val="24"/>
          <w:szCs w:val="24"/>
        </w:rPr>
        <w:t>2</w:t>
      </w:r>
      <w:r>
        <w:rPr>
          <w:rFonts w:ascii="Times New Roman" w:eastAsia="Times New Roman" w:hAnsi="Times New Roman" w:cs="Times New Roman"/>
          <w:iCs/>
          <w:color w:val="000000" w:themeColor="dark1"/>
          <w:kern w:val="24"/>
          <w:sz w:val="24"/>
          <w:szCs w:val="24"/>
        </w:rPr>
        <w:t>).</w:t>
      </w:r>
      <w:r w:rsidR="002C322D">
        <w:rPr>
          <w:rFonts w:ascii="Times New Roman" w:eastAsia="Times New Roman" w:hAnsi="Times New Roman" w:cs="Times New Roman"/>
          <w:iCs/>
          <w:color w:val="000000" w:themeColor="dark1"/>
          <w:kern w:val="24"/>
          <w:sz w:val="24"/>
          <w:szCs w:val="24"/>
        </w:rPr>
        <w:t xml:space="preserve"> </w:t>
      </w:r>
    </w:p>
    <w:p w14:paraId="6A9B3041" w14:textId="77777777" w:rsidR="00AF1282" w:rsidRDefault="00177184" w:rsidP="00AF1282">
      <w:pPr>
        <w:keepNext/>
        <w:spacing w:line="480" w:lineRule="auto"/>
        <w:jc w:val="center"/>
      </w:pPr>
      <w:r>
        <w:rPr>
          <w:noProof/>
        </w:rPr>
        <w:drawing>
          <wp:inline distT="0" distB="0" distL="0" distR="0" wp14:anchorId="25321C31" wp14:editId="5E2F677C">
            <wp:extent cx="3755985" cy="2592729"/>
            <wp:effectExtent l="0" t="0" r="0" b="0"/>
            <wp:docPr id="1411128096" name="Chart 1411128096">
              <a:extLst xmlns:a="http://schemas.openxmlformats.org/drawingml/2006/main">
                <a:ext uri="{FF2B5EF4-FFF2-40B4-BE49-F238E27FC236}">
                  <a16:creationId xmlns:a16="http://schemas.microsoft.com/office/drawing/2014/main" id="{E1BC7FE7-ACB3-4761-85D4-B8DACC528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E972187" w14:textId="084BE66D" w:rsidR="00AF1282" w:rsidRPr="00AF1282" w:rsidRDefault="00AF1282" w:rsidP="00AF1282">
      <w:pPr>
        <w:pStyle w:val="Caption"/>
        <w:jc w:val="center"/>
        <w:rPr>
          <w:rFonts w:ascii="Times New Roman" w:hAnsi="Times New Roman" w:cs="Times New Roman"/>
          <w:b/>
          <w:bCs/>
          <w:i w:val="0"/>
          <w:iCs w:val="0"/>
          <w:color w:val="auto"/>
          <w:sz w:val="24"/>
          <w:szCs w:val="24"/>
        </w:rPr>
      </w:pPr>
      <w:bookmarkStart w:id="71" w:name="_Toc102560681"/>
      <w:r w:rsidRPr="00AF1282">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2</w:t>
      </w:r>
      <w:r w:rsidR="00266658">
        <w:rPr>
          <w:rFonts w:ascii="Times New Roman" w:hAnsi="Times New Roman" w:cs="Times New Roman"/>
          <w:b/>
          <w:bCs/>
          <w:i w:val="0"/>
          <w:iCs w:val="0"/>
          <w:color w:val="auto"/>
          <w:sz w:val="24"/>
          <w:szCs w:val="24"/>
        </w:rPr>
        <w:fldChar w:fldCharType="end"/>
      </w:r>
      <w:r w:rsidRPr="00AF1282">
        <w:rPr>
          <w:rFonts w:ascii="Times New Roman" w:hAnsi="Times New Roman" w:cs="Times New Roman"/>
          <w:b/>
          <w:bCs/>
          <w:i w:val="0"/>
          <w:iCs w:val="0"/>
          <w:color w:val="auto"/>
          <w:sz w:val="24"/>
          <w:szCs w:val="24"/>
        </w:rPr>
        <w:t>. Model and experimental data of the H</w:t>
      </w:r>
      <w:r w:rsidRPr="00440789">
        <w:rPr>
          <w:rFonts w:ascii="Times New Roman" w:hAnsi="Times New Roman" w:cs="Times New Roman"/>
          <w:b/>
          <w:bCs/>
          <w:i w:val="0"/>
          <w:iCs w:val="0"/>
          <w:color w:val="auto"/>
          <w:sz w:val="24"/>
          <w:szCs w:val="24"/>
          <w:vertAlign w:val="subscript"/>
        </w:rPr>
        <w:t>2</w:t>
      </w:r>
      <w:r w:rsidRPr="00AF1282">
        <w:rPr>
          <w:rFonts w:ascii="Times New Roman" w:hAnsi="Times New Roman" w:cs="Times New Roman"/>
          <w:b/>
          <w:bCs/>
          <w:i w:val="0"/>
          <w:iCs w:val="0"/>
          <w:color w:val="auto"/>
          <w:sz w:val="24"/>
          <w:szCs w:val="24"/>
        </w:rPr>
        <w:t>O concentration as a function of time in sample BK1. The sample's effective pore fluid diffusion coefficient  can be determined by fitting the model data to the experimental data.</w:t>
      </w:r>
      <w:bookmarkEnd w:id="71"/>
    </w:p>
    <w:p w14:paraId="18234D97" w14:textId="0F3D6492" w:rsidR="00234994" w:rsidRPr="00AF1282" w:rsidRDefault="00E63C28" w:rsidP="00AF1282">
      <w:pPr>
        <w:keepNext/>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computation of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r>
          <w:rPr>
            <w:rFonts w:ascii="Cambria Math" w:eastAsia="Times New Roman" w:hAnsi="Cambria Math"/>
            <w:color w:val="000000" w:themeColor="dark1"/>
            <w:kern w:val="24"/>
            <w:sz w:val="24"/>
            <w:szCs w:val="24"/>
          </w:rPr>
          <m:t xml:space="preserve"> </m:t>
        </m:r>
        <m:r>
          <m:rPr>
            <m:sty m:val="p"/>
          </m:rPr>
          <w:rPr>
            <w:rFonts w:ascii="Cambria Math" w:eastAsia="Times New Roman" w:hAnsi="Cambria Math"/>
            <w:color w:val="000000" w:themeColor="dark1"/>
            <w:kern w:val="24"/>
            <w:sz w:val="24"/>
            <w:szCs w:val="24"/>
          </w:rPr>
          <m:t>and</m:t>
        </m:r>
        <m:r>
          <w:rPr>
            <w:rFonts w:ascii="Cambria Math" w:eastAsia="Times New Roman" w:hAnsi="Cambria Math"/>
            <w:color w:val="000000" w:themeColor="dark1"/>
            <w:kern w:val="24"/>
            <w:sz w:val="24"/>
            <w:szCs w:val="24"/>
          </w:rPr>
          <m:t xml:space="preserve"> </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oMath>
      <w:r>
        <w:rPr>
          <w:rFonts w:ascii="Times New Roman" w:eastAsiaTheme="minorEastAsia" w:hAnsi="Times New Roman" w:cs="Times New Roman"/>
          <w:iCs/>
          <w:color w:val="000000" w:themeColor="text1"/>
          <w:kern w:val="24"/>
          <w:sz w:val="24"/>
          <w:szCs w:val="24"/>
        </w:rPr>
        <w:t xml:space="preserve"> requires a minimum number of terms in the series. To determine the optimal number of terms, the effective pore fluid diffusion coefficient was computed as a function of number of terms. The point at which the effective pore fluid diffusion coefficient remained constant irrespective of the number of terms used in the series is the optimal number of terms used in computing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r>
          <w:rPr>
            <w:rFonts w:ascii="Cambria Math" w:eastAsia="Times New Roman" w:hAnsi="Cambria Math"/>
            <w:color w:val="000000" w:themeColor="dark1"/>
            <w:kern w:val="24"/>
            <w:sz w:val="24"/>
            <w:szCs w:val="24"/>
          </w:rPr>
          <m:t xml:space="preserve"> </m:t>
        </m:r>
        <m:r>
          <m:rPr>
            <m:sty m:val="p"/>
          </m:rPr>
          <w:rPr>
            <w:rFonts w:ascii="Cambria Math" w:eastAsia="Times New Roman" w:hAnsi="Cambria Math"/>
            <w:color w:val="000000" w:themeColor="dark1"/>
            <w:kern w:val="24"/>
            <w:sz w:val="24"/>
            <w:szCs w:val="24"/>
          </w:rPr>
          <m:t>and</m:t>
        </m:r>
        <m:r>
          <w:rPr>
            <w:rFonts w:ascii="Cambria Math" w:eastAsia="Times New Roman" w:hAnsi="Cambria Math"/>
            <w:color w:val="000000" w:themeColor="dark1"/>
            <w:kern w:val="24"/>
            <w:sz w:val="24"/>
            <w:szCs w:val="24"/>
          </w:rPr>
          <m:t xml:space="preserve"> </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oMath>
      <w:r>
        <w:rPr>
          <w:rFonts w:ascii="Times New Roman" w:eastAsiaTheme="minorEastAsia" w:hAnsi="Times New Roman" w:cs="Times New Roman"/>
          <w:iCs/>
          <w:color w:val="000000" w:themeColor="text1"/>
          <w:kern w:val="24"/>
          <w:sz w:val="24"/>
          <w:szCs w:val="24"/>
        </w:rPr>
        <w:t xml:space="preserve">. </w:t>
      </w:r>
      <w:r w:rsidRPr="00E63C28">
        <w:rPr>
          <w:rFonts w:ascii="Times New Roman" w:eastAsiaTheme="minorEastAsia" w:hAnsi="Times New Roman" w:cs="Times New Roman"/>
          <w:b/>
          <w:bCs/>
          <w:iCs/>
          <w:color w:val="000000" w:themeColor="text1"/>
          <w:kern w:val="24"/>
          <w:sz w:val="24"/>
          <w:szCs w:val="24"/>
        </w:rPr>
        <w:t>Figure 4-3</w:t>
      </w:r>
      <w:r>
        <w:rPr>
          <w:rFonts w:ascii="Times New Roman" w:eastAsiaTheme="minorEastAsia" w:hAnsi="Times New Roman" w:cs="Times New Roman"/>
          <w:iCs/>
          <w:color w:val="000000" w:themeColor="text1"/>
          <w:kern w:val="24"/>
          <w:sz w:val="24"/>
          <w:szCs w:val="24"/>
        </w:rPr>
        <w:t xml:space="preserve"> shows that the optimal number of terms required to compute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r>
          <w:rPr>
            <w:rFonts w:ascii="Cambria Math" w:eastAsia="Times New Roman" w:hAnsi="Cambria Math"/>
            <w:color w:val="000000" w:themeColor="dark1"/>
            <w:kern w:val="24"/>
            <w:sz w:val="24"/>
            <w:szCs w:val="24"/>
          </w:rPr>
          <m:t xml:space="preserve"> </m:t>
        </m:r>
        <m:r>
          <m:rPr>
            <m:sty m:val="p"/>
          </m:rPr>
          <w:rPr>
            <w:rFonts w:ascii="Cambria Math" w:eastAsia="Times New Roman" w:hAnsi="Cambria Math"/>
            <w:color w:val="000000" w:themeColor="dark1"/>
            <w:kern w:val="24"/>
            <w:sz w:val="24"/>
            <w:szCs w:val="24"/>
          </w:rPr>
          <m:t>and</m:t>
        </m:r>
        <m:r>
          <w:rPr>
            <w:rFonts w:ascii="Cambria Math" w:eastAsia="Times New Roman" w:hAnsi="Cambria Math"/>
            <w:color w:val="000000" w:themeColor="dark1"/>
            <w:kern w:val="24"/>
            <w:sz w:val="24"/>
            <w:szCs w:val="24"/>
          </w:rPr>
          <m:t xml:space="preserve"> </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oMath>
      <w:r>
        <w:rPr>
          <w:rFonts w:ascii="Times New Roman" w:eastAsiaTheme="minorEastAsia" w:hAnsi="Times New Roman" w:cs="Times New Roman"/>
          <w:iCs/>
          <w:color w:val="000000" w:themeColor="text1"/>
          <w:kern w:val="24"/>
          <w:sz w:val="24"/>
          <w:szCs w:val="24"/>
        </w:rPr>
        <w:t>in B</w:t>
      </w:r>
      <w:proofErr w:type="spellStart"/>
      <w:r>
        <w:rPr>
          <w:rFonts w:ascii="Times New Roman" w:eastAsiaTheme="minorEastAsia" w:hAnsi="Times New Roman" w:cs="Times New Roman"/>
          <w:iCs/>
          <w:color w:val="000000" w:themeColor="text1"/>
          <w:kern w:val="24"/>
          <w:sz w:val="24"/>
          <w:szCs w:val="24"/>
        </w:rPr>
        <w:t>akken</w:t>
      </w:r>
      <w:proofErr w:type="spellEnd"/>
      <w:r>
        <w:rPr>
          <w:rFonts w:ascii="Times New Roman" w:eastAsiaTheme="minorEastAsia" w:hAnsi="Times New Roman" w:cs="Times New Roman"/>
          <w:iCs/>
          <w:color w:val="000000" w:themeColor="text1"/>
          <w:kern w:val="24"/>
          <w:sz w:val="24"/>
          <w:szCs w:val="24"/>
        </w:rPr>
        <w:t xml:space="preserve"> sample BK1 is 4. Therefore, four terms were used for the computation of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l</m:t>
            </m:r>
          </m:sub>
        </m:sSub>
        <m:r>
          <w:rPr>
            <w:rFonts w:ascii="Cambria Math" w:eastAsia="Times New Roman" w:hAnsi="Cambria Math"/>
            <w:color w:val="000000" w:themeColor="dark1"/>
            <w:kern w:val="24"/>
            <w:sz w:val="24"/>
            <w:szCs w:val="24"/>
          </w:rPr>
          <m:t xml:space="preserve"> </m:t>
        </m:r>
        <m:r>
          <m:rPr>
            <m:sty m:val="p"/>
          </m:rPr>
          <w:rPr>
            <w:rFonts w:ascii="Cambria Math" w:eastAsia="Times New Roman" w:hAnsi="Cambria Math"/>
            <w:color w:val="000000" w:themeColor="dark1"/>
            <w:kern w:val="24"/>
            <w:sz w:val="24"/>
            <w:szCs w:val="24"/>
          </w:rPr>
          <m:t>and</m:t>
        </m:r>
        <m:r>
          <w:rPr>
            <w:rFonts w:ascii="Cambria Math" w:eastAsia="Times New Roman" w:hAnsi="Cambria Math"/>
            <w:color w:val="000000" w:themeColor="dark1"/>
            <w:kern w:val="24"/>
            <w:sz w:val="24"/>
            <w:szCs w:val="24"/>
          </w:rPr>
          <m:t xml:space="preserve"> </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r </m:t>
            </m:r>
          </m:sub>
        </m:sSub>
        <m:r>
          <w:rPr>
            <w:rFonts w:ascii="Cambria Math" w:eastAsiaTheme="minorEastAsia" w:hAnsi="Cambria Math"/>
            <w:color w:val="000000" w:themeColor="text1"/>
            <w:kern w:val="24"/>
            <w:sz w:val="24"/>
            <w:szCs w:val="24"/>
          </w:rPr>
          <m:t>.</m:t>
        </m:r>
      </m:oMath>
      <w:r>
        <w:rPr>
          <w:rFonts w:ascii="Times New Roman" w:eastAsiaTheme="minorEastAsia" w:hAnsi="Times New Roman" w:cs="Times New Roman"/>
          <w:iCs/>
          <w:color w:val="000000" w:themeColor="text1"/>
          <w:kern w:val="24"/>
          <w:sz w:val="24"/>
          <w:szCs w:val="24"/>
        </w:rPr>
        <w:t xml:space="preserve"> </w:t>
      </w:r>
    </w:p>
    <w:p w14:paraId="25092C8D" w14:textId="77777777" w:rsidR="00AF1282" w:rsidRDefault="00AF1282" w:rsidP="00AF1282">
      <w:pPr>
        <w:keepNext/>
        <w:jc w:val="center"/>
      </w:pPr>
      <w:r>
        <w:rPr>
          <w:noProof/>
        </w:rPr>
        <w:drawing>
          <wp:inline distT="0" distB="0" distL="0" distR="0" wp14:anchorId="3E3F98D5" wp14:editId="28D6EAA3">
            <wp:extent cx="4572000" cy="2733675"/>
            <wp:effectExtent l="0" t="0" r="0" b="0"/>
            <wp:docPr id="1411128120" name="Chart 1411128120">
              <a:extLst xmlns:a="http://schemas.openxmlformats.org/drawingml/2006/main">
                <a:ext uri="{FF2B5EF4-FFF2-40B4-BE49-F238E27FC236}">
                  <a16:creationId xmlns:a16="http://schemas.microsoft.com/office/drawing/2014/main" id="{0D0AFAF4-E17A-4F63-BE44-6E47C3343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727B6D4" w14:textId="6935EDBE" w:rsidR="00AF1282" w:rsidRPr="00AF1282" w:rsidRDefault="00AF1282" w:rsidP="00AF1282">
      <w:pPr>
        <w:pStyle w:val="Caption"/>
        <w:jc w:val="center"/>
        <w:rPr>
          <w:rFonts w:ascii="Times New Roman" w:hAnsi="Times New Roman" w:cs="Times New Roman"/>
          <w:b/>
          <w:bCs/>
          <w:i w:val="0"/>
          <w:iCs w:val="0"/>
          <w:color w:val="auto"/>
          <w:sz w:val="24"/>
          <w:szCs w:val="24"/>
        </w:rPr>
      </w:pPr>
      <w:bookmarkStart w:id="72" w:name="_Toc102560682"/>
      <w:r w:rsidRPr="00AF1282">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3</w:t>
      </w:r>
      <w:r w:rsidR="00266658">
        <w:rPr>
          <w:rFonts w:ascii="Times New Roman" w:hAnsi="Times New Roman" w:cs="Times New Roman"/>
          <w:b/>
          <w:bCs/>
          <w:i w:val="0"/>
          <w:iCs w:val="0"/>
          <w:color w:val="auto"/>
          <w:sz w:val="24"/>
          <w:szCs w:val="24"/>
        </w:rPr>
        <w:fldChar w:fldCharType="end"/>
      </w:r>
      <w:r w:rsidRPr="00AF1282">
        <w:rPr>
          <w:rFonts w:ascii="Times New Roman" w:hAnsi="Times New Roman" w:cs="Times New Roman"/>
          <w:b/>
          <w:bCs/>
          <w:i w:val="0"/>
          <w:iCs w:val="0"/>
          <w:color w:val="auto"/>
          <w:sz w:val="24"/>
          <w:szCs w:val="24"/>
        </w:rPr>
        <w:t>. Determination of number of terms to be used in plane sheet and cylinder diffusion model to determine effective pore fluid diffusion coefficient for sample BK1.</w:t>
      </w:r>
      <w:bookmarkEnd w:id="72"/>
    </w:p>
    <w:p w14:paraId="02886B8D" w14:textId="3ECE209F" w:rsidR="00AF1282" w:rsidRPr="00AF1282" w:rsidRDefault="00AF1282" w:rsidP="00AF1282">
      <w:pPr>
        <w:spacing w:line="480" w:lineRule="auto"/>
        <w:jc w:val="both"/>
        <w:rPr>
          <w:rFonts w:ascii="Times New Roman" w:hAnsi="Times New Roman" w:cs="Times New Roman"/>
          <w:sz w:val="24"/>
          <w:szCs w:val="24"/>
        </w:rPr>
      </w:pPr>
      <w:r w:rsidRPr="00AF1282">
        <w:rPr>
          <w:rFonts w:ascii="Times New Roman" w:hAnsi="Times New Roman" w:cs="Times New Roman"/>
          <w:b/>
          <w:bCs/>
          <w:sz w:val="24"/>
          <w:szCs w:val="24"/>
        </w:rPr>
        <w:t>Figure 4-4</w:t>
      </w:r>
      <w:r w:rsidRPr="00AF1282">
        <w:rPr>
          <w:rFonts w:ascii="Times New Roman" w:hAnsi="Times New Roman" w:cs="Times New Roman"/>
          <w:sz w:val="24"/>
          <w:szCs w:val="24"/>
        </w:rPr>
        <w:t xml:space="preserve"> shows that the effective pore fluid diffusion coefficients for the Eagle Ford samples varied between 7.5*10</w:t>
      </w:r>
      <w:r w:rsidRPr="00AF1282">
        <w:rPr>
          <w:rFonts w:ascii="Times New Roman" w:hAnsi="Times New Roman" w:cs="Times New Roman"/>
          <w:sz w:val="24"/>
          <w:szCs w:val="24"/>
          <w:vertAlign w:val="superscript"/>
        </w:rPr>
        <w:t>-11</w:t>
      </w:r>
      <w:r w:rsidRPr="00AF1282">
        <w:rPr>
          <w:rFonts w:ascii="Times New Roman" w:hAnsi="Times New Roman" w:cs="Times New Roman"/>
          <w:sz w:val="24"/>
          <w:szCs w:val="24"/>
        </w:rPr>
        <w:t xml:space="preserve"> to 4.6*10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/s. The effective pore fluid diffusion coefficients for the Wolfcamp samples varied between 1.6*10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to 4.2*10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/s. The effective pore fluid diffusion coefficients for the Bakken samples varied between 3.5*10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to 6.2*10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/s. The Utica sample had an effective pore fluid diffusion coefficient value of 4.8 *10</w:t>
      </w:r>
      <w:r w:rsidRPr="00AF1282">
        <w:rPr>
          <w:rFonts w:ascii="Times New Roman" w:hAnsi="Times New Roman" w:cs="Times New Roman"/>
          <w:sz w:val="24"/>
          <w:szCs w:val="24"/>
          <w:vertAlign w:val="superscript"/>
        </w:rPr>
        <w:t xml:space="preserve">-10 </w:t>
      </w:r>
      <w:r w:rsidRPr="00AF1282">
        <w:rPr>
          <w:rFonts w:ascii="Times New Roman" w:hAnsi="Times New Roman" w:cs="Times New Roman"/>
          <w:sz w:val="24"/>
          <w:szCs w:val="24"/>
        </w:rPr>
        <w:t>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/s while the effective pore fluid diffusion coefficients for the sandstone samples varied between 1.4*10</w:t>
      </w:r>
      <w:r w:rsidRPr="00AF1282">
        <w:rPr>
          <w:rFonts w:ascii="Times New Roman" w:hAnsi="Times New Roman" w:cs="Times New Roman"/>
          <w:sz w:val="24"/>
          <w:szCs w:val="24"/>
          <w:vertAlign w:val="superscript"/>
        </w:rPr>
        <w:t>-10</w:t>
      </w:r>
      <w:r w:rsidRPr="00AF1282">
        <w:rPr>
          <w:rFonts w:ascii="Times New Roman" w:hAnsi="Times New Roman" w:cs="Times New Roman"/>
          <w:sz w:val="24"/>
          <w:szCs w:val="24"/>
        </w:rPr>
        <w:t xml:space="preserve">  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/s to 1.1 *10</w:t>
      </w:r>
      <w:r w:rsidRPr="00AF1282">
        <w:rPr>
          <w:rFonts w:ascii="Times New Roman" w:hAnsi="Times New Roman" w:cs="Times New Roman"/>
          <w:sz w:val="24"/>
          <w:szCs w:val="24"/>
          <w:vertAlign w:val="superscript"/>
        </w:rPr>
        <w:t>-9</w:t>
      </w:r>
      <w:r w:rsidRPr="00AF1282">
        <w:rPr>
          <w:rFonts w:ascii="Times New Roman" w:hAnsi="Times New Roman" w:cs="Times New Roman"/>
          <w:sz w:val="24"/>
          <w:szCs w:val="24"/>
        </w:rPr>
        <w:t xml:space="preserve">  m</w:t>
      </w:r>
      <w:r w:rsidRPr="00AF1282">
        <w:rPr>
          <w:rFonts w:ascii="Times New Roman" w:hAnsi="Times New Roman" w:cs="Times New Roman"/>
          <w:sz w:val="24"/>
          <w:szCs w:val="24"/>
          <w:vertAlign w:val="superscript"/>
        </w:rPr>
        <w:t>2</w:t>
      </w:r>
      <w:r w:rsidRPr="00AF1282">
        <w:rPr>
          <w:rFonts w:ascii="Times New Roman" w:hAnsi="Times New Roman" w:cs="Times New Roman"/>
          <w:sz w:val="24"/>
          <w:szCs w:val="24"/>
        </w:rPr>
        <w:t xml:space="preserve">/s. </w:t>
      </w:r>
      <w:r w:rsidRPr="00AF1282">
        <w:rPr>
          <w:rFonts w:ascii="Times New Roman" w:hAnsi="Times New Roman" w:cs="Times New Roman"/>
          <w:sz w:val="24"/>
          <w:szCs w:val="24"/>
        </w:rPr>
        <w:br w:type="page"/>
      </w:r>
    </w:p>
    <w:p w14:paraId="6209FEBF" w14:textId="77777777" w:rsidR="00AF1282" w:rsidRPr="00AF1282" w:rsidRDefault="00AF1282" w:rsidP="00AF1282"/>
    <w:p w14:paraId="01FE62E4" w14:textId="77777777" w:rsidR="0049495C" w:rsidRDefault="0049495C" w:rsidP="0049495C">
      <w:pPr>
        <w:keepNext/>
        <w:jc w:val="center"/>
      </w:pPr>
      <w:r>
        <w:rPr>
          <w:noProof/>
        </w:rPr>
        <w:drawing>
          <wp:inline distT="0" distB="0" distL="0" distR="0" wp14:anchorId="1D3D3020" wp14:editId="1E51A544">
            <wp:extent cx="4754880" cy="2862072"/>
            <wp:effectExtent l="0" t="0" r="7620" b="0"/>
            <wp:docPr id="20" name="Chart 20">
              <a:extLst xmlns:a="http://schemas.openxmlformats.org/drawingml/2006/main">
                <a:ext uri="{FF2B5EF4-FFF2-40B4-BE49-F238E27FC236}">
                  <a16:creationId xmlns:a16="http://schemas.microsoft.com/office/drawing/2014/main" id="{37898F72-01A4-40F0-9721-4F7619B23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7246354" w14:textId="780C61EF" w:rsidR="0049495C" w:rsidRPr="0049495C" w:rsidRDefault="0049495C" w:rsidP="0049495C">
      <w:pPr>
        <w:pStyle w:val="Caption"/>
        <w:jc w:val="center"/>
        <w:rPr>
          <w:rFonts w:ascii="Times New Roman" w:hAnsi="Times New Roman" w:cs="Times New Roman"/>
          <w:b/>
          <w:bCs/>
          <w:i w:val="0"/>
          <w:iCs w:val="0"/>
          <w:color w:val="auto"/>
          <w:sz w:val="24"/>
          <w:szCs w:val="24"/>
        </w:rPr>
      </w:pPr>
      <w:bookmarkStart w:id="73" w:name="_Toc102560683"/>
      <w:r w:rsidRPr="0049495C">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Pr="0049495C">
        <w:rPr>
          <w:rFonts w:ascii="Times New Roman" w:hAnsi="Times New Roman" w:cs="Times New Roman"/>
          <w:b/>
          <w:bCs/>
          <w:i w:val="0"/>
          <w:iCs w:val="0"/>
          <w:color w:val="auto"/>
          <w:sz w:val="24"/>
          <w:szCs w:val="24"/>
        </w:rPr>
        <w:t xml:space="preserve">. Effective pore </w:t>
      </w:r>
      <w:r w:rsidR="002C322D">
        <w:rPr>
          <w:rFonts w:ascii="Times New Roman" w:hAnsi="Times New Roman" w:cs="Times New Roman"/>
          <w:b/>
          <w:bCs/>
          <w:i w:val="0"/>
          <w:iCs w:val="0"/>
          <w:color w:val="auto"/>
          <w:sz w:val="24"/>
          <w:szCs w:val="24"/>
        </w:rPr>
        <w:t xml:space="preserve">fluid </w:t>
      </w:r>
      <w:r w:rsidRPr="0049495C">
        <w:rPr>
          <w:rFonts w:ascii="Times New Roman" w:hAnsi="Times New Roman" w:cs="Times New Roman"/>
          <w:b/>
          <w:bCs/>
          <w:i w:val="0"/>
          <w:iCs w:val="0"/>
          <w:color w:val="auto"/>
          <w:sz w:val="24"/>
          <w:szCs w:val="24"/>
        </w:rPr>
        <w:t>diffusion coefficient values for the samples used in the study. The Berea sandstone shows the largest effective pore fluid diffusion coefficient value while the Eagle Ford samples have the lowest effective pore fluid diffusion coefficient values</w:t>
      </w:r>
      <w:r w:rsidR="002C322D">
        <w:rPr>
          <w:rFonts w:ascii="Times New Roman" w:hAnsi="Times New Roman" w:cs="Times New Roman"/>
          <w:b/>
          <w:bCs/>
          <w:i w:val="0"/>
          <w:iCs w:val="0"/>
          <w:color w:val="auto"/>
          <w:sz w:val="24"/>
          <w:szCs w:val="24"/>
        </w:rPr>
        <w:t>.</w:t>
      </w:r>
      <w:bookmarkEnd w:id="73"/>
    </w:p>
    <w:p w14:paraId="212DC51A" w14:textId="77777777" w:rsidR="0049495C" w:rsidRPr="0049495C" w:rsidRDefault="0049495C" w:rsidP="0049495C"/>
    <w:p w14:paraId="70D86CE5" w14:textId="27D309FC" w:rsidR="00BF76C2" w:rsidRPr="00BF76C2" w:rsidRDefault="00BF76C2" w:rsidP="00BF76C2">
      <w:pPr>
        <w:pStyle w:val="Heading3"/>
        <w:spacing w:after="240" w:line="240" w:lineRule="auto"/>
        <w:jc w:val="both"/>
        <w:rPr>
          <w:rFonts w:ascii="Times New Roman" w:hAnsi="Times New Roman" w:cs="Times New Roman"/>
          <w:b/>
          <w:bCs/>
          <w:color w:val="000000" w:themeColor="text1"/>
        </w:rPr>
      </w:pPr>
      <w:bookmarkStart w:id="74" w:name="_Toc101718057"/>
      <w:r w:rsidRPr="00BF76C2">
        <w:rPr>
          <w:rFonts w:ascii="Times New Roman" w:hAnsi="Times New Roman" w:cs="Times New Roman"/>
          <w:b/>
          <w:bCs/>
          <w:color w:val="000000" w:themeColor="text1"/>
        </w:rPr>
        <w:t>4.1.3 Diffusional Tortuosity</w:t>
      </w:r>
      <w:r w:rsidR="00234994">
        <w:rPr>
          <w:rFonts w:ascii="Times New Roman" w:hAnsi="Times New Roman" w:cs="Times New Roman"/>
          <w:b/>
          <w:bCs/>
          <w:color w:val="000000" w:themeColor="text1"/>
        </w:rPr>
        <w:t xml:space="preserve"> of </w:t>
      </w:r>
      <w:r w:rsidR="00411164">
        <w:rPr>
          <w:rFonts w:ascii="Times New Roman" w:hAnsi="Times New Roman" w:cs="Times New Roman"/>
          <w:b/>
          <w:bCs/>
          <w:color w:val="000000" w:themeColor="text1"/>
        </w:rPr>
        <w:t>Tight Rocks</w:t>
      </w:r>
      <w:bookmarkEnd w:id="74"/>
    </w:p>
    <w:p w14:paraId="3F217C41" w14:textId="6A970C2E" w:rsidR="00234994" w:rsidRDefault="00234994" w:rsidP="000F08B5">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234994">
        <w:rPr>
          <w:rFonts w:ascii="Times New Roman" w:hAnsi="Times New Roman" w:cs="Times New Roman"/>
          <w:color w:val="000000" w:themeColor="text1"/>
          <w:sz w:val="24"/>
          <w:szCs w:val="24"/>
        </w:rPr>
        <w:t>diffusional tortuosity of the samples was obtained from the square root of</w:t>
      </w:r>
      <w:r>
        <w:rPr>
          <w:rFonts w:ascii="Times New Roman" w:hAnsi="Times New Roman" w:cs="Times New Roman"/>
          <w:color w:val="000000" w:themeColor="text1"/>
          <w:sz w:val="24"/>
          <w:szCs w:val="24"/>
        </w:rPr>
        <w:t xml:space="preserve"> the bulk diffusion coefficient of D</w:t>
      </w:r>
      <w:r w:rsidRPr="00234994">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O over the effective pore diffusion coefficient </w:t>
      </w:r>
      <w:r w:rsidRPr="00234994">
        <w:rPr>
          <w:rFonts w:ascii="Times New Roman" w:hAnsi="Times New Roman" w:cs="Times New Roman"/>
          <w:color w:val="000000" w:themeColor="text1"/>
          <w:sz w:val="24"/>
          <w:szCs w:val="24"/>
        </w:rPr>
        <w:t>Eq.</w:t>
      </w:r>
      <w:r w:rsidR="008B5AAD">
        <w:rPr>
          <w:rFonts w:ascii="Times New Roman" w:hAnsi="Times New Roman" w:cs="Times New Roman"/>
          <w:color w:val="000000" w:themeColor="text1"/>
          <w:sz w:val="24"/>
          <w:szCs w:val="24"/>
        </w:rPr>
        <w:t xml:space="preserve"> </w:t>
      </w:r>
      <w:r w:rsidR="00070ED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001E7EBD">
        <w:rPr>
          <w:rFonts w:ascii="Times New Roman" w:hAnsi="Times New Roman" w:cs="Times New Roman"/>
          <w:color w:val="000000" w:themeColor="text1"/>
          <w:sz w:val="24"/>
          <w:szCs w:val="24"/>
        </w:rPr>
        <w:t>9</w:t>
      </w:r>
      <w:r w:rsidRPr="00234994">
        <w:rPr>
          <w:rFonts w:ascii="Times New Roman" w:hAnsi="Times New Roman" w:cs="Times New Roman"/>
          <w:color w:val="000000" w:themeColor="text1"/>
          <w:sz w:val="24"/>
          <w:szCs w:val="24"/>
        </w:rPr>
        <w:t>).</w:t>
      </w:r>
      <w:r w:rsidR="005279B5">
        <w:rPr>
          <w:rFonts w:ascii="Times New Roman" w:hAnsi="Times New Roman" w:cs="Times New Roman"/>
          <w:color w:val="000000" w:themeColor="text1"/>
          <w:sz w:val="24"/>
          <w:szCs w:val="24"/>
        </w:rPr>
        <w:t xml:space="preserve"> </w:t>
      </w:r>
      <w:r w:rsidRPr="00234994">
        <w:rPr>
          <w:rFonts w:ascii="Times New Roman" w:hAnsi="Times New Roman" w:cs="Times New Roman"/>
          <w:color w:val="000000" w:themeColor="text1"/>
          <w:sz w:val="24"/>
          <w:szCs w:val="24"/>
        </w:rPr>
        <w:t xml:space="preserve">The bulk diffusion coefficient of </w:t>
      </w:r>
      <w:r>
        <w:rPr>
          <w:rFonts w:ascii="Times New Roman" w:hAnsi="Times New Roman" w:cs="Times New Roman"/>
          <w:color w:val="000000" w:themeColor="text1"/>
          <w:sz w:val="24"/>
          <w:szCs w:val="24"/>
        </w:rPr>
        <w:t>D</w:t>
      </w:r>
      <w:r w:rsidRPr="00234994">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sidRPr="002349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Pr="00234994">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2.3*10</w:t>
      </w:r>
      <w:r w:rsidRPr="00234994">
        <w:rPr>
          <w:rFonts w:ascii="Times New Roman" w:hAnsi="Times New Roman" w:cs="Times New Roman"/>
          <w:color w:val="000000" w:themeColor="text1"/>
          <w:sz w:val="24"/>
          <w:szCs w:val="24"/>
          <w:vertAlign w:val="superscript"/>
        </w:rPr>
        <w:t>-9</w:t>
      </w:r>
      <w:r>
        <w:rPr>
          <w:rFonts w:ascii="Times New Roman" w:hAnsi="Times New Roman" w:cs="Times New Roman"/>
          <w:color w:val="000000" w:themeColor="text1"/>
          <w:sz w:val="24"/>
          <w:szCs w:val="24"/>
        </w:rPr>
        <w:t xml:space="preserve"> m</w:t>
      </w:r>
      <w:r w:rsidRPr="00234994">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/s</w:t>
      </w:r>
      <w:r w:rsidR="000E52AB">
        <w:rPr>
          <w:rFonts w:ascii="Times New Roman" w:hAnsi="Times New Roman" w:cs="Times New Roman"/>
          <w:color w:val="000000" w:themeColor="text1"/>
          <w:sz w:val="24"/>
          <w:szCs w:val="24"/>
        </w:rPr>
        <w:t xml:space="preserve"> at 25°C</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sidR="00070ED1">
        <w:rPr>
          <w:rFonts w:ascii="Times New Roman" w:hAnsi="Times New Roman" w:cs="Times New Roman"/>
          <w:color w:val="000000" w:themeColor="text1"/>
          <w:sz w:val="24"/>
          <w:szCs w:val="24"/>
        </w:rPr>
        <w:instrText xml:space="preserve"> ADDIN ZOTERO_ITEM CSL_CITATION {"citationID":"DF6KDl1W","properties":{"unsorted":true,"formattedCitation":"(Baur et al., 1959; Mills, 1973; Meng et al., 2018)","plainCitation":"(Baur et al., 1959; Mills, 1973; Meng et al., 2018)","noteIndex":0},"citationItems":[{"id":293,"uris":["http://zotero.org/users/local/zTcXUGTt/items/ZJJP3PDG"],"itemData":{"id":293,"type":"article-journal","container-title":"Journal of the American Chemical Society","DOI":"10.1021/ja01521a058","ISSN":"0002-7863","issue":"12","journalAbbreviation":"J. Am. Chem. Soc.","note":"publisher: American Chemical Society","page":"3147-3148","title":"DIFFUSION COEFFICIENTS OF H2O-D2O MIXTURES","volume":"81","author":[{"family":"Baur","given":"Mario E."},{"family":"Garland","given":"Carl W."},{"family":"Stockmayer","given":"Walter H."}],"issued":{"date-parts":[["1959",6,1]]}}},{"id":291,"uris":["http://zotero.org/users/local/zTcXUGTt/items/GBV8MIVI"],"itemData":{"id":291,"type":"article-journal","container-title":"The Journal of Physical Chemistry","DOI":"10.1021/j100624a025","ISSN":"0022-3654","issue":"5","journalAbbreviation":"J. Phys. Chem.","note":"publisher: American Chemical Society","page":"685-688","title":"Self-diffusion in normal and heavy water in the range 1-45.deg.","volume":"77","author":[{"family":"Mills","given":"R."}],"issued":{"date-parts":[["1973",3,1]]}}},{"id":340,"uris":["http://zotero.org/users/local/zTcXUGTt/items/5XHJPZGA"],"itemData":{"id":340,"type":"article-journal","abstract":"The mutual diffusion coefficient of heavy water in normal water is measured over a temperature range of 20 to 40 °C using a novel method called the shift of equivalent refractive index slice (SERIS). The measured values range from 1.9086 × 10−5 to 3.0860 × 10−5 cm2/s and fit the Arrhenius equation well, and the calculated data from the equation are consistent with the literature values obtained by the interference method. The SERIS method is based on a double liquid-core cylindrical lens (DLCL); the front liquid core of the DLCL is used as both a liquid diffusion cell and a key imaging lens, and the resolvable minimum of liquid refractive index is δn = 6.15 × 10−5. The rear liquid core is used as an aplanatic lens, and the transversal spherical aberration is less than 1 μm. The SERIS method provides a new way to measure mutual diffusion coefficients of liquid and has the following advantages: visual measurement, use of a simplified device, and easy operation.","container-title":"Scientific Reports","DOI":"10.1038/s41598-018-30650-z","ISSN":"2045-2322","issue":"1","journalAbbreviation":"Scientific Reports","page":"12610","title":"Measuring the mutual diffusion coefficient of heavy water in normal water using a double liquid-core cylindrical lens","volume":"8","author":[{"family":"Meng","given":"Weidong"},{"family":"Xia","given":"Yan"},{"family":"Chen","given":"Yan"},{"family":"Pu","given":"Xiaoyun"}],"issued":{"date-parts":[["2018",8,22]]}}}],"schema":"https://github.com/citation-style-language/schema/raw/master/csl-citation.json"} </w:instrText>
      </w:r>
      <w:r>
        <w:rPr>
          <w:rFonts w:ascii="Times New Roman" w:hAnsi="Times New Roman" w:cs="Times New Roman"/>
          <w:color w:val="000000" w:themeColor="text1"/>
          <w:sz w:val="24"/>
          <w:szCs w:val="24"/>
        </w:rPr>
        <w:fldChar w:fldCharType="separate"/>
      </w:r>
      <w:r w:rsidR="00070ED1" w:rsidRPr="00070ED1">
        <w:rPr>
          <w:rFonts w:ascii="Times New Roman" w:hAnsi="Times New Roman" w:cs="Times New Roman"/>
          <w:sz w:val="24"/>
        </w:rPr>
        <w:t>(Baur et al., 1959; Mills, 1973; Meng et al., 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E367E4">
        <w:rPr>
          <w:rFonts w:ascii="Times New Roman" w:hAnsi="Times New Roman" w:cs="Times New Roman"/>
          <w:b/>
          <w:bCs/>
          <w:color w:val="000000" w:themeColor="text1"/>
          <w:sz w:val="24"/>
          <w:szCs w:val="24"/>
        </w:rPr>
        <w:t>Figure 4-</w:t>
      </w:r>
      <w:r w:rsidR="00140722">
        <w:rPr>
          <w:rFonts w:ascii="Times New Roman" w:hAnsi="Times New Roman" w:cs="Times New Roman"/>
          <w:b/>
          <w:bCs/>
          <w:color w:val="000000" w:themeColor="text1"/>
          <w:sz w:val="24"/>
          <w:szCs w:val="24"/>
        </w:rPr>
        <w:t>5</w:t>
      </w:r>
      <w:r>
        <w:rPr>
          <w:rFonts w:ascii="Times New Roman" w:hAnsi="Times New Roman" w:cs="Times New Roman"/>
          <w:color w:val="000000" w:themeColor="text1"/>
          <w:sz w:val="24"/>
          <w:szCs w:val="24"/>
        </w:rPr>
        <w:t xml:space="preserve"> shows that the diffusional tortuosity values for the </w:t>
      </w:r>
      <w:r w:rsidR="00070ED1">
        <w:rPr>
          <w:rFonts w:ascii="Times New Roman" w:hAnsi="Times New Roman" w:cs="Times New Roman"/>
          <w:color w:val="000000" w:themeColor="text1"/>
          <w:sz w:val="24"/>
          <w:szCs w:val="24"/>
        </w:rPr>
        <w:t>Eagle Ford</w:t>
      </w:r>
      <w:r>
        <w:rPr>
          <w:rFonts w:ascii="Times New Roman" w:hAnsi="Times New Roman" w:cs="Times New Roman"/>
          <w:color w:val="000000" w:themeColor="text1"/>
          <w:sz w:val="24"/>
          <w:szCs w:val="24"/>
        </w:rPr>
        <w:t xml:space="preserve"> samples ranged from </w:t>
      </w:r>
      <w:r w:rsidR="00070ED1">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008B5AA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to 5.</w:t>
      </w:r>
      <w:r w:rsidR="008B5AAD">
        <w:rPr>
          <w:rFonts w:ascii="Times New Roman" w:hAnsi="Times New Roman" w:cs="Times New Roman"/>
          <w:color w:val="000000" w:themeColor="text1"/>
          <w:sz w:val="24"/>
          <w:szCs w:val="24"/>
        </w:rPr>
        <w:t>4</w:t>
      </w:r>
      <w:r w:rsidR="00070ED1">
        <w:rPr>
          <w:rFonts w:ascii="Times New Roman" w:hAnsi="Times New Roman" w:cs="Times New Roman"/>
          <w:color w:val="000000" w:themeColor="text1"/>
          <w:sz w:val="24"/>
          <w:szCs w:val="24"/>
        </w:rPr>
        <w:t xml:space="preserve">, </w:t>
      </w:r>
      <w:r w:rsidR="00AC1748">
        <w:rPr>
          <w:rFonts w:ascii="Times New Roman" w:hAnsi="Times New Roman" w:cs="Times New Roman"/>
          <w:color w:val="000000" w:themeColor="text1"/>
          <w:sz w:val="24"/>
          <w:szCs w:val="24"/>
        </w:rPr>
        <w:t xml:space="preserve">the diffusional tortuosity values for the </w:t>
      </w:r>
      <w:r w:rsidR="00070ED1">
        <w:rPr>
          <w:rFonts w:ascii="Times New Roman" w:hAnsi="Times New Roman" w:cs="Times New Roman"/>
          <w:color w:val="000000" w:themeColor="text1"/>
          <w:sz w:val="24"/>
          <w:szCs w:val="24"/>
        </w:rPr>
        <w:t>Wolfcamp samples ranged from 2.</w:t>
      </w:r>
      <w:r w:rsidR="008B5AAD">
        <w:rPr>
          <w:rFonts w:ascii="Times New Roman" w:hAnsi="Times New Roman" w:cs="Times New Roman"/>
          <w:color w:val="000000" w:themeColor="text1"/>
          <w:sz w:val="24"/>
          <w:szCs w:val="24"/>
        </w:rPr>
        <w:t>3</w:t>
      </w:r>
      <w:r w:rsidR="00070ED1">
        <w:rPr>
          <w:rFonts w:ascii="Times New Roman" w:hAnsi="Times New Roman" w:cs="Times New Roman"/>
          <w:color w:val="000000" w:themeColor="text1"/>
          <w:sz w:val="24"/>
          <w:szCs w:val="24"/>
        </w:rPr>
        <w:t xml:space="preserve"> to 3.</w:t>
      </w:r>
      <w:r w:rsidR="008B5AAD">
        <w:rPr>
          <w:rFonts w:ascii="Times New Roman" w:hAnsi="Times New Roman" w:cs="Times New Roman"/>
          <w:color w:val="000000" w:themeColor="text1"/>
          <w:sz w:val="24"/>
          <w:szCs w:val="24"/>
        </w:rPr>
        <w:t>7</w:t>
      </w:r>
      <w:r w:rsidR="00070ED1">
        <w:rPr>
          <w:rFonts w:ascii="Times New Roman" w:hAnsi="Times New Roman" w:cs="Times New Roman"/>
          <w:color w:val="000000" w:themeColor="text1"/>
          <w:sz w:val="24"/>
          <w:szCs w:val="24"/>
        </w:rPr>
        <w:t>,</w:t>
      </w:r>
      <w:r w:rsidR="00AC1748">
        <w:rPr>
          <w:rFonts w:ascii="Times New Roman" w:hAnsi="Times New Roman" w:cs="Times New Roman"/>
          <w:color w:val="000000" w:themeColor="text1"/>
          <w:sz w:val="24"/>
          <w:szCs w:val="24"/>
        </w:rPr>
        <w:t xml:space="preserve"> the diffusional tortuosity values for the</w:t>
      </w:r>
      <w:r w:rsidR="00070ED1">
        <w:rPr>
          <w:rFonts w:ascii="Times New Roman" w:hAnsi="Times New Roman" w:cs="Times New Roman"/>
          <w:color w:val="000000" w:themeColor="text1"/>
          <w:sz w:val="24"/>
          <w:szCs w:val="24"/>
        </w:rPr>
        <w:t xml:space="preserve"> Bakken samples ranged from 1.</w:t>
      </w:r>
      <w:r w:rsidR="008B5AAD">
        <w:rPr>
          <w:rFonts w:ascii="Times New Roman" w:hAnsi="Times New Roman" w:cs="Times New Roman"/>
          <w:color w:val="000000" w:themeColor="text1"/>
          <w:sz w:val="24"/>
          <w:szCs w:val="24"/>
        </w:rPr>
        <w:t>9</w:t>
      </w:r>
      <w:r w:rsidR="00070ED1">
        <w:rPr>
          <w:rFonts w:ascii="Times New Roman" w:hAnsi="Times New Roman" w:cs="Times New Roman"/>
          <w:color w:val="000000" w:themeColor="text1"/>
          <w:sz w:val="24"/>
          <w:szCs w:val="24"/>
        </w:rPr>
        <w:t xml:space="preserve"> to 2.</w:t>
      </w:r>
      <w:r w:rsidR="008B5AAD">
        <w:rPr>
          <w:rFonts w:ascii="Times New Roman" w:hAnsi="Times New Roman" w:cs="Times New Roman"/>
          <w:color w:val="000000" w:themeColor="text1"/>
          <w:sz w:val="24"/>
          <w:szCs w:val="24"/>
        </w:rPr>
        <w:t>5</w:t>
      </w:r>
      <w:r w:rsidR="00070ED1">
        <w:rPr>
          <w:rFonts w:ascii="Times New Roman" w:hAnsi="Times New Roman" w:cs="Times New Roman"/>
          <w:color w:val="000000" w:themeColor="text1"/>
          <w:sz w:val="24"/>
          <w:szCs w:val="24"/>
        </w:rPr>
        <w:t xml:space="preserve">, </w:t>
      </w:r>
      <w:r w:rsidR="00AC1748">
        <w:rPr>
          <w:rFonts w:ascii="Times New Roman" w:hAnsi="Times New Roman" w:cs="Times New Roman"/>
          <w:color w:val="000000" w:themeColor="text1"/>
          <w:sz w:val="24"/>
          <w:szCs w:val="24"/>
        </w:rPr>
        <w:t xml:space="preserve"> the </w:t>
      </w:r>
      <w:r w:rsidR="00070ED1">
        <w:rPr>
          <w:rFonts w:ascii="Times New Roman" w:hAnsi="Times New Roman" w:cs="Times New Roman"/>
          <w:color w:val="000000" w:themeColor="text1"/>
          <w:sz w:val="24"/>
          <w:szCs w:val="24"/>
        </w:rPr>
        <w:t xml:space="preserve">Utica sample </w:t>
      </w:r>
      <w:r w:rsidR="00AC1748">
        <w:rPr>
          <w:rFonts w:ascii="Times New Roman" w:hAnsi="Times New Roman" w:cs="Times New Roman"/>
          <w:color w:val="000000" w:themeColor="text1"/>
          <w:sz w:val="24"/>
          <w:szCs w:val="24"/>
        </w:rPr>
        <w:t xml:space="preserve">had </w:t>
      </w:r>
      <w:r w:rsidR="00070ED1">
        <w:rPr>
          <w:rFonts w:ascii="Times New Roman" w:hAnsi="Times New Roman" w:cs="Times New Roman"/>
          <w:color w:val="000000" w:themeColor="text1"/>
          <w:sz w:val="24"/>
          <w:szCs w:val="24"/>
        </w:rPr>
        <w:t xml:space="preserve">a </w:t>
      </w:r>
      <w:r w:rsidR="00AC1748">
        <w:rPr>
          <w:rFonts w:ascii="Times New Roman" w:hAnsi="Times New Roman" w:cs="Times New Roman"/>
          <w:color w:val="000000" w:themeColor="text1"/>
          <w:sz w:val="24"/>
          <w:szCs w:val="24"/>
        </w:rPr>
        <w:t xml:space="preserve">diffusional tortuosity </w:t>
      </w:r>
      <w:r w:rsidR="00070ED1">
        <w:rPr>
          <w:rFonts w:ascii="Times New Roman" w:hAnsi="Times New Roman" w:cs="Times New Roman"/>
          <w:color w:val="000000" w:themeColor="text1"/>
          <w:sz w:val="24"/>
          <w:szCs w:val="24"/>
        </w:rPr>
        <w:t>value of 2.1 and</w:t>
      </w:r>
      <w:r>
        <w:rPr>
          <w:rFonts w:ascii="Times New Roman" w:hAnsi="Times New Roman" w:cs="Times New Roman"/>
          <w:color w:val="000000" w:themeColor="text1"/>
          <w:sz w:val="24"/>
          <w:szCs w:val="24"/>
        </w:rPr>
        <w:t xml:space="preserve"> the</w:t>
      </w:r>
      <w:r w:rsidR="00AC1748">
        <w:rPr>
          <w:rFonts w:ascii="Times New Roman" w:hAnsi="Times New Roman" w:cs="Times New Roman"/>
          <w:color w:val="000000" w:themeColor="text1"/>
          <w:sz w:val="24"/>
          <w:szCs w:val="24"/>
        </w:rPr>
        <w:t xml:space="preserve"> diffusional tortuosity values for the</w:t>
      </w:r>
      <w:r>
        <w:rPr>
          <w:rFonts w:ascii="Times New Roman" w:hAnsi="Times New Roman" w:cs="Times New Roman"/>
          <w:color w:val="000000" w:themeColor="text1"/>
          <w:sz w:val="24"/>
          <w:szCs w:val="24"/>
        </w:rPr>
        <w:t xml:space="preserve"> sandstone samples ranged from 1.4 to </w:t>
      </w:r>
      <w:r w:rsidR="008B5AAD">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sidR="008B5AAD">
        <w:rPr>
          <w:rFonts w:ascii="Times New Roman" w:hAnsi="Times New Roman" w:cs="Times New Roman"/>
          <w:color w:val="000000" w:themeColor="text1"/>
          <w:sz w:val="24"/>
          <w:szCs w:val="24"/>
        </w:rPr>
        <w:t>9.</w:t>
      </w:r>
      <w:r w:rsidR="00B7453B">
        <w:rPr>
          <w:rFonts w:ascii="Times New Roman" w:hAnsi="Times New Roman" w:cs="Times New Roman"/>
          <w:color w:val="000000" w:themeColor="text1"/>
          <w:sz w:val="24"/>
          <w:szCs w:val="24"/>
        </w:rPr>
        <w:t xml:space="preserve"> </w:t>
      </w:r>
    </w:p>
    <w:p w14:paraId="0FB1396E" w14:textId="42130C33" w:rsidR="00234994" w:rsidRDefault="002514F0" w:rsidP="00234994">
      <w:pPr>
        <w:keepNext/>
        <w:spacing w:line="480" w:lineRule="auto"/>
        <w:jc w:val="cente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889778" behindDoc="0" locked="0" layoutInCell="1" allowOverlap="1" wp14:anchorId="6FC7E72D" wp14:editId="3FFFA5DF">
                <wp:simplePos x="0" y="0"/>
                <wp:positionH relativeFrom="column">
                  <wp:posOffset>2009010</wp:posOffset>
                </wp:positionH>
                <wp:positionV relativeFrom="paragraph">
                  <wp:posOffset>1959526</wp:posOffset>
                </wp:positionV>
                <wp:extent cx="140164" cy="106791"/>
                <wp:effectExtent l="0" t="0" r="0" b="7620"/>
                <wp:wrapNone/>
                <wp:docPr id="11" name="Rectangle 11"/>
                <wp:cNvGraphicFramePr/>
                <a:graphic xmlns:a="http://schemas.openxmlformats.org/drawingml/2006/main">
                  <a:graphicData uri="http://schemas.microsoft.com/office/word/2010/wordprocessingShape">
                    <wps:wsp>
                      <wps:cNvSpPr/>
                      <wps:spPr>
                        <a:xfrm>
                          <a:off x="0" y="0"/>
                          <a:ext cx="140164" cy="1067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5A976" id="Rectangle 11" o:spid="_x0000_s1026" style="position:absolute;margin-left:158.2pt;margin-top:154.3pt;width:11.05pt;height:8.4pt;z-index:2518897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" fillcolor="white [3212]" stroked="f" strokeweight="1pt"/>
            </w:pict>
          </mc:Fallback>
        </mc:AlternateContent>
      </w:r>
      <w:r w:rsidR="00234994">
        <w:rPr>
          <w:rFonts w:ascii="Times New Roman" w:hAnsi="Times New Roman" w:cs="Times New Roman"/>
          <w:noProof/>
          <w:color w:val="000000" w:themeColor="text1"/>
          <w:sz w:val="24"/>
          <w:szCs w:val="24"/>
        </w:rPr>
        <w:drawing>
          <wp:inline distT="0" distB="0" distL="0" distR="0" wp14:anchorId="42BBDC5A" wp14:editId="0131CF7E">
            <wp:extent cx="4242435" cy="2540635"/>
            <wp:effectExtent l="0" t="0" r="5715" b="0"/>
            <wp:docPr id="237" name="Chart 237">
              <a:extLst xmlns:a="http://schemas.openxmlformats.org/drawingml/2006/main">
                <a:ext uri="{FF2B5EF4-FFF2-40B4-BE49-F238E27FC236}">
                  <a16:creationId xmlns:a16="http://schemas.microsoft.com/office/drawing/2014/main" id="{150C78D4-46F1-4E6D-B802-BE139C3790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92D9390" w14:textId="12F758B3" w:rsidR="00234994" w:rsidRPr="00234994" w:rsidRDefault="00234994" w:rsidP="00234994">
      <w:pPr>
        <w:pStyle w:val="Caption"/>
        <w:jc w:val="center"/>
        <w:rPr>
          <w:rFonts w:ascii="Times New Roman" w:hAnsi="Times New Roman" w:cs="Times New Roman"/>
          <w:b/>
          <w:bCs/>
          <w:i w:val="0"/>
          <w:iCs w:val="0"/>
          <w:color w:val="000000" w:themeColor="text1"/>
          <w:sz w:val="24"/>
          <w:szCs w:val="24"/>
        </w:rPr>
      </w:pPr>
      <w:bookmarkStart w:id="75" w:name="_Toc102560684"/>
      <w:r w:rsidRPr="00234994">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Pr="00234994">
        <w:rPr>
          <w:rFonts w:ascii="Times New Roman" w:hAnsi="Times New Roman" w:cs="Times New Roman"/>
          <w:b/>
          <w:bCs/>
          <w:i w:val="0"/>
          <w:iCs w:val="0"/>
          <w:color w:val="000000" w:themeColor="text1"/>
          <w:sz w:val="24"/>
          <w:szCs w:val="24"/>
        </w:rPr>
        <w:t>. Diffusional tortuosity values for the samples used in the study. The Berea sandstone sample shows the lowest diffusional tortuosity</w:t>
      </w:r>
      <w:r w:rsidR="00BE4407">
        <w:rPr>
          <w:rFonts w:ascii="Times New Roman" w:hAnsi="Times New Roman" w:cs="Times New Roman"/>
          <w:b/>
          <w:bCs/>
          <w:i w:val="0"/>
          <w:iCs w:val="0"/>
          <w:color w:val="000000" w:themeColor="text1"/>
          <w:sz w:val="24"/>
          <w:szCs w:val="24"/>
        </w:rPr>
        <w:t xml:space="preserve">, </w:t>
      </w:r>
      <w:r w:rsidRPr="00234994">
        <w:rPr>
          <w:rFonts w:ascii="Times New Roman" w:hAnsi="Times New Roman" w:cs="Times New Roman"/>
          <w:b/>
          <w:bCs/>
          <w:i w:val="0"/>
          <w:iCs w:val="0"/>
          <w:color w:val="000000" w:themeColor="text1"/>
          <w:sz w:val="24"/>
          <w:szCs w:val="24"/>
        </w:rPr>
        <w:t>wh</w:t>
      </w:r>
      <w:r w:rsidR="00BE4407">
        <w:rPr>
          <w:rFonts w:ascii="Times New Roman" w:hAnsi="Times New Roman" w:cs="Times New Roman"/>
          <w:b/>
          <w:bCs/>
          <w:i w:val="0"/>
          <w:iCs w:val="0"/>
          <w:color w:val="000000" w:themeColor="text1"/>
          <w:sz w:val="24"/>
          <w:szCs w:val="24"/>
        </w:rPr>
        <w:t>ile</w:t>
      </w:r>
      <w:r w:rsidRPr="00234994">
        <w:rPr>
          <w:rFonts w:ascii="Times New Roman" w:hAnsi="Times New Roman" w:cs="Times New Roman"/>
          <w:b/>
          <w:bCs/>
          <w:i w:val="0"/>
          <w:iCs w:val="0"/>
          <w:color w:val="000000" w:themeColor="text1"/>
          <w:sz w:val="24"/>
          <w:szCs w:val="24"/>
        </w:rPr>
        <w:t xml:space="preserve"> the Eagle Ford samples </w:t>
      </w:r>
      <w:r w:rsidR="00070ED1">
        <w:rPr>
          <w:rFonts w:ascii="Times New Roman" w:hAnsi="Times New Roman" w:cs="Times New Roman"/>
          <w:b/>
          <w:bCs/>
          <w:i w:val="0"/>
          <w:iCs w:val="0"/>
          <w:color w:val="000000" w:themeColor="text1"/>
          <w:sz w:val="24"/>
          <w:szCs w:val="24"/>
        </w:rPr>
        <w:t xml:space="preserve">have </w:t>
      </w:r>
      <w:r w:rsidRPr="00234994">
        <w:rPr>
          <w:rFonts w:ascii="Times New Roman" w:hAnsi="Times New Roman" w:cs="Times New Roman"/>
          <w:b/>
          <w:bCs/>
          <w:i w:val="0"/>
          <w:iCs w:val="0"/>
          <w:color w:val="000000" w:themeColor="text1"/>
          <w:sz w:val="24"/>
          <w:szCs w:val="24"/>
        </w:rPr>
        <w:t xml:space="preserve">the </w:t>
      </w:r>
      <w:r w:rsidR="00070ED1">
        <w:rPr>
          <w:rFonts w:ascii="Times New Roman" w:hAnsi="Times New Roman" w:cs="Times New Roman"/>
          <w:b/>
          <w:bCs/>
          <w:i w:val="0"/>
          <w:iCs w:val="0"/>
          <w:color w:val="000000" w:themeColor="text1"/>
          <w:sz w:val="24"/>
          <w:szCs w:val="24"/>
        </w:rPr>
        <w:t>larg</w:t>
      </w:r>
      <w:r w:rsidRPr="00234994">
        <w:rPr>
          <w:rFonts w:ascii="Times New Roman" w:hAnsi="Times New Roman" w:cs="Times New Roman"/>
          <w:b/>
          <w:bCs/>
          <w:i w:val="0"/>
          <w:iCs w:val="0"/>
          <w:color w:val="000000" w:themeColor="text1"/>
          <w:sz w:val="24"/>
          <w:szCs w:val="24"/>
        </w:rPr>
        <w:t>est diffusional tortuosity values.</w:t>
      </w:r>
      <w:bookmarkEnd w:id="75"/>
      <w:r w:rsidRPr="00234994">
        <w:rPr>
          <w:rFonts w:ascii="Times New Roman" w:hAnsi="Times New Roman" w:cs="Times New Roman"/>
          <w:b/>
          <w:bCs/>
          <w:i w:val="0"/>
          <w:iCs w:val="0"/>
          <w:color w:val="000000" w:themeColor="text1"/>
          <w:sz w:val="24"/>
          <w:szCs w:val="24"/>
        </w:rPr>
        <w:t xml:space="preserve"> </w:t>
      </w:r>
    </w:p>
    <w:p w14:paraId="695EFF2E" w14:textId="7AF73B06" w:rsidR="005614E0" w:rsidRDefault="005614E0" w:rsidP="005614E0">
      <w:pPr>
        <w:keepNext/>
        <w:spacing w:line="480" w:lineRule="auto"/>
        <w:jc w:val="center"/>
      </w:pPr>
    </w:p>
    <w:p w14:paraId="040576E3" w14:textId="61F62BC5" w:rsidR="00467F2C" w:rsidRDefault="00467F2C" w:rsidP="00467F2C">
      <w:pPr>
        <w:pStyle w:val="Heading2"/>
        <w:spacing w:after="240"/>
        <w:rPr>
          <w:rFonts w:ascii="Times New Roman" w:eastAsia="Times New Roman" w:hAnsi="Times New Roman" w:cs="Times New Roman"/>
          <w:b/>
          <w:bCs/>
          <w:color w:val="auto"/>
        </w:rPr>
      </w:pPr>
      <w:bookmarkStart w:id="76" w:name="_Toc101718058"/>
      <w:r w:rsidRPr="005561D1">
        <w:rPr>
          <w:rFonts w:ascii="Times New Roman" w:eastAsia="Times New Roman" w:hAnsi="Times New Roman" w:cs="Times New Roman"/>
          <w:b/>
          <w:bCs/>
          <w:color w:val="auto"/>
        </w:rPr>
        <w:t>4.</w:t>
      </w:r>
      <w:r>
        <w:rPr>
          <w:rFonts w:ascii="Times New Roman" w:eastAsia="Times New Roman" w:hAnsi="Times New Roman" w:cs="Times New Roman"/>
          <w:b/>
          <w:bCs/>
          <w:color w:val="auto"/>
        </w:rPr>
        <w:t>2</w:t>
      </w:r>
      <w:r w:rsidRPr="005561D1">
        <w:rPr>
          <w:rFonts w:ascii="Times New Roman" w:eastAsia="Times New Roman" w:hAnsi="Times New Roman" w:cs="Times New Roman"/>
          <w:b/>
          <w:bCs/>
          <w:color w:val="auto"/>
        </w:rPr>
        <w:t xml:space="preserve"> </w:t>
      </w:r>
      <w:r>
        <w:rPr>
          <w:rFonts w:ascii="Times New Roman" w:eastAsia="Times New Roman" w:hAnsi="Times New Roman" w:cs="Times New Roman"/>
          <w:b/>
          <w:bCs/>
          <w:color w:val="auto"/>
        </w:rPr>
        <w:t>Electrical Tortuosity Measurements</w:t>
      </w:r>
      <w:bookmarkEnd w:id="76"/>
    </w:p>
    <w:p w14:paraId="2D541BBD" w14:textId="7E208799" w:rsidR="005550FF" w:rsidRPr="005550FF" w:rsidRDefault="005550FF" w:rsidP="005550FF">
      <w:pPr>
        <w:pStyle w:val="Heading3"/>
        <w:spacing w:after="240"/>
        <w:jc w:val="both"/>
        <w:rPr>
          <w:rFonts w:ascii="Times New Roman" w:hAnsi="Times New Roman" w:cs="Times New Roman"/>
          <w:b/>
          <w:bCs/>
          <w:color w:val="auto"/>
        </w:rPr>
      </w:pPr>
      <w:bookmarkStart w:id="77" w:name="_Toc101718059"/>
      <w:r w:rsidRPr="005550FF">
        <w:rPr>
          <w:rFonts w:ascii="Times New Roman" w:hAnsi="Times New Roman" w:cs="Times New Roman"/>
          <w:b/>
          <w:bCs/>
          <w:color w:val="auto"/>
        </w:rPr>
        <w:t>4.</w:t>
      </w:r>
      <w:r>
        <w:rPr>
          <w:rFonts w:ascii="Times New Roman" w:hAnsi="Times New Roman" w:cs="Times New Roman"/>
          <w:b/>
          <w:bCs/>
          <w:color w:val="auto"/>
        </w:rPr>
        <w:t>2</w:t>
      </w:r>
      <w:r w:rsidRPr="005550FF">
        <w:rPr>
          <w:rFonts w:ascii="Times New Roman" w:hAnsi="Times New Roman" w:cs="Times New Roman"/>
          <w:b/>
          <w:bCs/>
          <w:color w:val="auto"/>
        </w:rPr>
        <w:t xml:space="preserve">.1 Experimental Procedure for </w:t>
      </w:r>
      <w:r>
        <w:rPr>
          <w:rFonts w:ascii="Times New Roman" w:hAnsi="Times New Roman" w:cs="Times New Roman"/>
          <w:b/>
          <w:bCs/>
          <w:color w:val="auto"/>
        </w:rPr>
        <w:t>Electric</w:t>
      </w:r>
      <w:r w:rsidRPr="005550FF">
        <w:rPr>
          <w:rFonts w:ascii="Times New Roman" w:hAnsi="Times New Roman" w:cs="Times New Roman"/>
          <w:b/>
          <w:bCs/>
          <w:color w:val="auto"/>
        </w:rPr>
        <w:t>al Tortuosity Measurements</w:t>
      </w:r>
      <w:bookmarkEnd w:id="77"/>
    </w:p>
    <w:p w14:paraId="1E1E5AE2" w14:textId="3F43CF81" w:rsidR="00234994" w:rsidRDefault="00135883" w:rsidP="00D8545E">
      <w:pPr>
        <w:spacing w:after="0" w:line="480" w:lineRule="auto"/>
        <w:jc w:val="both"/>
        <w:rPr>
          <w:rFonts w:ascii="Times New Roman" w:eastAsia="Times New Roman" w:hAnsi="Times New Roman" w:cs="Times New Roman"/>
          <w:sz w:val="24"/>
          <w:szCs w:val="24"/>
        </w:rPr>
      </w:pPr>
      <w:r w:rsidRPr="00135883">
        <w:rPr>
          <w:rFonts w:ascii="Times New Roman" w:eastAsia="Times New Roman" w:hAnsi="Times New Roman" w:cs="Times New Roman"/>
          <w:sz w:val="24"/>
          <w:szCs w:val="24"/>
        </w:rPr>
        <w:t>In reservoir rocks, electrical conductivity is generally due to the movements of ions contained in the saturating brine. To obtain the electrical tortuosity values, the diffusion of K</w:t>
      </w:r>
      <w:r w:rsidRPr="00E367E4">
        <w:rPr>
          <w:rFonts w:ascii="Times New Roman" w:eastAsia="Times New Roman" w:hAnsi="Times New Roman" w:cs="Times New Roman"/>
          <w:sz w:val="24"/>
          <w:szCs w:val="24"/>
          <w:vertAlign w:val="superscript"/>
        </w:rPr>
        <w:t>+</w:t>
      </w:r>
      <w:r w:rsidRPr="00135883">
        <w:rPr>
          <w:rFonts w:ascii="Times New Roman" w:eastAsia="Times New Roman" w:hAnsi="Times New Roman" w:cs="Times New Roman"/>
          <w:sz w:val="24"/>
          <w:szCs w:val="24"/>
        </w:rPr>
        <w:t xml:space="preserve"> and Cl</w:t>
      </w:r>
      <w:r w:rsidRPr="00E367E4">
        <w:rPr>
          <w:rFonts w:ascii="Times New Roman" w:eastAsia="Times New Roman" w:hAnsi="Times New Roman" w:cs="Times New Roman"/>
          <w:sz w:val="24"/>
          <w:szCs w:val="24"/>
          <w:vertAlign w:val="superscript"/>
        </w:rPr>
        <w:t>-</w:t>
      </w:r>
      <w:r w:rsidRPr="00135883">
        <w:rPr>
          <w:rFonts w:ascii="Times New Roman" w:eastAsia="Times New Roman" w:hAnsi="Times New Roman" w:cs="Times New Roman"/>
          <w:sz w:val="24"/>
          <w:szCs w:val="24"/>
        </w:rPr>
        <w:t xml:space="preserve"> ions in the rock samples selected for this study</w:t>
      </w:r>
      <w:r w:rsidR="006D15F2">
        <w:rPr>
          <w:rFonts w:ascii="Times New Roman" w:eastAsia="Times New Roman" w:hAnsi="Times New Roman" w:cs="Times New Roman"/>
          <w:sz w:val="24"/>
          <w:szCs w:val="24"/>
        </w:rPr>
        <w:t xml:space="preserve"> have been measured</w:t>
      </w:r>
      <w:r w:rsidRPr="00135883">
        <w:rPr>
          <w:rFonts w:ascii="Times New Roman" w:eastAsia="Times New Roman" w:hAnsi="Times New Roman" w:cs="Times New Roman"/>
          <w:sz w:val="24"/>
          <w:szCs w:val="24"/>
        </w:rPr>
        <w:t>.</w:t>
      </w:r>
    </w:p>
    <w:p w14:paraId="2C114842" w14:textId="6B451F8F" w:rsidR="00135883" w:rsidRDefault="00BE4407" w:rsidP="00D8545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w:t>
      </w:r>
      <w:r w:rsidR="00135883" w:rsidRPr="00135883">
        <w:rPr>
          <w:rFonts w:ascii="Times New Roman" w:eastAsia="Times New Roman" w:hAnsi="Times New Roman" w:cs="Times New Roman"/>
          <w:sz w:val="24"/>
          <w:szCs w:val="24"/>
        </w:rPr>
        <w:t xml:space="preserve"> the ionic diffusion measurements, the core plugs used for the diffusional tortuosity measurements were resaturated in 25,000 ppm KCl brine for 96 hours</w:t>
      </w:r>
      <w:r w:rsidR="00847828">
        <w:rPr>
          <w:rFonts w:ascii="Times New Roman" w:eastAsia="Times New Roman" w:hAnsi="Times New Roman" w:cs="Times New Roman"/>
          <w:sz w:val="24"/>
          <w:szCs w:val="24"/>
        </w:rPr>
        <w:t xml:space="preserve"> to allow D</w:t>
      </w:r>
      <w:r w:rsidR="00847828" w:rsidRPr="00847828">
        <w:rPr>
          <w:rFonts w:ascii="Times New Roman" w:eastAsia="Times New Roman" w:hAnsi="Times New Roman" w:cs="Times New Roman"/>
          <w:sz w:val="24"/>
          <w:szCs w:val="24"/>
          <w:vertAlign w:val="subscript"/>
        </w:rPr>
        <w:t>2</w:t>
      </w:r>
      <w:r w:rsidR="00847828">
        <w:rPr>
          <w:rFonts w:ascii="Times New Roman" w:eastAsia="Times New Roman" w:hAnsi="Times New Roman" w:cs="Times New Roman"/>
          <w:sz w:val="24"/>
          <w:szCs w:val="24"/>
        </w:rPr>
        <w:t xml:space="preserve">O </w:t>
      </w:r>
      <w:r w:rsidR="00AE7255">
        <w:rPr>
          <w:rFonts w:ascii="Times New Roman" w:eastAsia="Times New Roman" w:hAnsi="Times New Roman" w:cs="Times New Roman"/>
          <w:sz w:val="24"/>
          <w:szCs w:val="24"/>
        </w:rPr>
        <w:t xml:space="preserve">to </w:t>
      </w:r>
      <w:r w:rsidR="00847828">
        <w:rPr>
          <w:rFonts w:ascii="Times New Roman" w:eastAsia="Times New Roman" w:hAnsi="Times New Roman" w:cs="Times New Roman"/>
          <w:sz w:val="24"/>
          <w:szCs w:val="24"/>
        </w:rPr>
        <w:t>diffuse out of the sample</w:t>
      </w:r>
      <w:r w:rsidR="00AE7255">
        <w:rPr>
          <w:rFonts w:ascii="Times New Roman" w:eastAsia="Times New Roman" w:hAnsi="Times New Roman" w:cs="Times New Roman"/>
          <w:sz w:val="24"/>
          <w:szCs w:val="24"/>
        </w:rPr>
        <w:t>.</w:t>
      </w:r>
      <w:r w:rsidR="00847828">
        <w:rPr>
          <w:rFonts w:ascii="Times New Roman" w:eastAsia="Times New Roman" w:hAnsi="Times New Roman" w:cs="Times New Roman"/>
          <w:sz w:val="24"/>
          <w:szCs w:val="24"/>
        </w:rPr>
        <w:t xml:space="preserve"> NMR volume measurements were</w:t>
      </w:r>
      <w:r w:rsidR="00AE7255">
        <w:rPr>
          <w:rFonts w:ascii="Times New Roman" w:eastAsia="Times New Roman" w:hAnsi="Times New Roman" w:cs="Times New Roman"/>
          <w:sz w:val="24"/>
          <w:szCs w:val="24"/>
        </w:rPr>
        <w:t xml:space="preserve"> then</w:t>
      </w:r>
      <w:r w:rsidR="00847828">
        <w:rPr>
          <w:rFonts w:ascii="Times New Roman" w:eastAsia="Times New Roman" w:hAnsi="Times New Roman" w:cs="Times New Roman"/>
          <w:sz w:val="24"/>
          <w:szCs w:val="24"/>
        </w:rPr>
        <w:t xml:space="preserve"> used to check that the samples contained 25,000 ppm KCl brine</w:t>
      </w:r>
      <w:r w:rsidR="0070159E">
        <w:rPr>
          <w:rFonts w:ascii="Times New Roman" w:eastAsia="Times New Roman" w:hAnsi="Times New Roman" w:cs="Times New Roman"/>
          <w:sz w:val="24"/>
          <w:szCs w:val="24"/>
        </w:rPr>
        <w:t xml:space="preserve"> by comparing the </w:t>
      </w:r>
      <w:r w:rsidR="001E2BEB">
        <w:rPr>
          <w:rFonts w:ascii="Times New Roman" w:eastAsia="Times New Roman" w:hAnsi="Times New Roman" w:cs="Times New Roman"/>
          <w:sz w:val="24"/>
          <w:szCs w:val="24"/>
        </w:rPr>
        <w:t xml:space="preserve">current </w:t>
      </w:r>
      <w:r w:rsidR="0070159E">
        <w:rPr>
          <w:rFonts w:ascii="Times New Roman" w:eastAsia="Times New Roman" w:hAnsi="Times New Roman" w:cs="Times New Roman"/>
          <w:sz w:val="24"/>
          <w:szCs w:val="24"/>
        </w:rPr>
        <w:t>saturation volume with the previous saturation volume before diffusional tortuosity measurements</w:t>
      </w:r>
      <w:r w:rsidR="00135883" w:rsidRPr="00135883">
        <w:rPr>
          <w:rFonts w:ascii="Times New Roman" w:eastAsia="Times New Roman" w:hAnsi="Times New Roman" w:cs="Times New Roman"/>
          <w:sz w:val="24"/>
          <w:szCs w:val="24"/>
        </w:rPr>
        <w:t>.</w:t>
      </w:r>
      <w:r w:rsidR="0070159E">
        <w:rPr>
          <w:rFonts w:ascii="Times New Roman" w:eastAsia="Times New Roman" w:hAnsi="Times New Roman" w:cs="Times New Roman"/>
          <w:sz w:val="24"/>
          <w:szCs w:val="24"/>
        </w:rPr>
        <w:t xml:space="preserve"> </w:t>
      </w:r>
      <w:r w:rsidR="00135883" w:rsidRPr="00135883">
        <w:rPr>
          <w:rFonts w:ascii="Times New Roman" w:eastAsia="Times New Roman" w:hAnsi="Times New Roman" w:cs="Times New Roman"/>
          <w:sz w:val="24"/>
          <w:szCs w:val="24"/>
        </w:rPr>
        <w:t>Upon saturation, the samples were immersed in 60,000 ppm KCl brine solution</w:t>
      </w:r>
      <w:r w:rsidR="00847828">
        <w:rPr>
          <w:rFonts w:ascii="Times New Roman" w:eastAsia="Times New Roman" w:hAnsi="Times New Roman" w:cs="Times New Roman"/>
          <w:sz w:val="24"/>
          <w:szCs w:val="24"/>
        </w:rPr>
        <w:t xml:space="preserve"> at</w:t>
      </w:r>
      <w:r w:rsidR="00AE7255">
        <w:rPr>
          <w:rFonts w:ascii="Times New Roman" w:eastAsia="Times New Roman" w:hAnsi="Times New Roman" w:cs="Times New Roman"/>
          <w:sz w:val="24"/>
          <w:szCs w:val="24"/>
        </w:rPr>
        <w:t xml:space="preserve"> room temperature</w:t>
      </w:r>
      <w:r w:rsidR="00847828">
        <w:rPr>
          <w:rFonts w:ascii="Times New Roman" w:eastAsia="Times New Roman" w:hAnsi="Times New Roman" w:cs="Times New Roman"/>
          <w:sz w:val="24"/>
          <w:szCs w:val="24"/>
        </w:rPr>
        <w:t xml:space="preserve"> </w:t>
      </w:r>
      <w:r w:rsidR="00AE7255">
        <w:rPr>
          <w:rFonts w:ascii="Times New Roman" w:eastAsia="Times New Roman" w:hAnsi="Times New Roman" w:cs="Times New Roman"/>
          <w:sz w:val="24"/>
          <w:szCs w:val="24"/>
        </w:rPr>
        <w:t>(</w:t>
      </w:r>
      <w:r w:rsidR="00847828">
        <w:rPr>
          <w:rFonts w:ascii="Times New Roman" w:eastAsia="Times New Roman" w:hAnsi="Times New Roman" w:cs="Times New Roman"/>
          <w:sz w:val="24"/>
          <w:szCs w:val="24"/>
        </w:rPr>
        <w:t xml:space="preserve">23 </w:t>
      </w:r>
      <m:oMath>
        <m:r>
          <w:rPr>
            <w:rFonts w:ascii="Cambria Math" w:eastAsia="Times New Roman" w:hAnsi="Cambria Math" w:cs="Times New Roman"/>
            <w:sz w:val="24"/>
            <w:szCs w:val="24"/>
          </w:rPr>
          <m:t>±</m:t>
        </m:r>
      </m:oMath>
      <w:r w:rsidR="00847828">
        <w:rPr>
          <w:rFonts w:ascii="Times New Roman" w:eastAsia="Times New Roman" w:hAnsi="Times New Roman" w:cs="Times New Roman"/>
          <w:sz w:val="24"/>
          <w:szCs w:val="24"/>
        </w:rPr>
        <w:t xml:space="preserve"> 2°C</w:t>
      </w:r>
      <w:r w:rsidR="00AE7255">
        <w:rPr>
          <w:rFonts w:ascii="Times New Roman" w:eastAsia="Times New Roman" w:hAnsi="Times New Roman" w:cs="Times New Roman"/>
          <w:sz w:val="24"/>
          <w:szCs w:val="24"/>
        </w:rPr>
        <w:t>)</w:t>
      </w:r>
      <w:r w:rsidR="00135883" w:rsidRPr="00135883">
        <w:rPr>
          <w:rFonts w:ascii="Times New Roman" w:eastAsia="Times New Roman" w:hAnsi="Times New Roman" w:cs="Times New Roman"/>
          <w:sz w:val="24"/>
          <w:szCs w:val="24"/>
        </w:rPr>
        <w:t xml:space="preserve"> to allow the diffusion of K</w:t>
      </w:r>
      <w:r w:rsidR="00135883" w:rsidRPr="00E367E4">
        <w:rPr>
          <w:rFonts w:ascii="Times New Roman" w:eastAsia="Times New Roman" w:hAnsi="Times New Roman" w:cs="Times New Roman"/>
          <w:sz w:val="24"/>
          <w:szCs w:val="24"/>
          <w:vertAlign w:val="superscript"/>
        </w:rPr>
        <w:t>+</w:t>
      </w:r>
      <w:r w:rsidR="00135883" w:rsidRPr="00135883">
        <w:rPr>
          <w:rFonts w:ascii="Times New Roman" w:eastAsia="Times New Roman" w:hAnsi="Times New Roman" w:cs="Times New Roman"/>
          <w:sz w:val="24"/>
          <w:szCs w:val="24"/>
        </w:rPr>
        <w:t xml:space="preserve"> and </w:t>
      </w:r>
      <w:r w:rsidR="00135883" w:rsidRPr="00135883">
        <w:rPr>
          <w:rFonts w:ascii="Times New Roman" w:eastAsia="Times New Roman" w:hAnsi="Times New Roman" w:cs="Times New Roman"/>
          <w:sz w:val="24"/>
          <w:szCs w:val="24"/>
        </w:rPr>
        <w:lastRenderedPageBreak/>
        <w:t>Cl</w:t>
      </w:r>
      <w:r w:rsidR="00135883" w:rsidRPr="00E367E4">
        <w:rPr>
          <w:rFonts w:ascii="Times New Roman" w:eastAsia="Times New Roman" w:hAnsi="Times New Roman" w:cs="Times New Roman"/>
          <w:sz w:val="24"/>
          <w:szCs w:val="24"/>
          <w:vertAlign w:val="superscript"/>
        </w:rPr>
        <w:t>–</w:t>
      </w:r>
      <w:r w:rsidR="00135883" w:rsidRPr="00135883">
        <w:rPr>
          <w:rFonts w:ascii="Times New Roman" w:eastAsia="Times New Roman" w:hAnsi="Times New Roman" w:cs="Times New Roman"/>
          <w:sz w:val="24"/>
          <w:szCs w:val="24"/>
        </w:rPr>
        <w:t xml:space="preserve"> ions from the brine solution to the sample containing 25,000 ppm KCl brine (</w:t>
      </w:r>
      <w:r w:rsidR="00135883" w:rsidRPr="00E367E4">
        <w:rPr>
          <w:rFonts w:ascii="Times New Roman" w:eastAsia="Times New Roman" w:hAnsi="Times New Roman" w:cs="Times New Roman"/>
          <w:b/>
          <w:bCs/>
          <w:sz w:val="24"/>
          <w:szCs w:val="24"/>
        </w:rPr>
        <w:t>Figure 4-</w:t>
      </w:r>
      <w:r w:rsidR="00166241">
        <w:rPr>
          <w:rFonts w:ascii="Times New Roman" w:eastAsia="Times New Roman" w:hAnsi="Times New Roman" w:cs="Times New Roman"/>
          <w:b/>
          <w:bCs/>
          <w:sz w:val="24"/>
          <w:szCs w:val="24"/>
        </w:rPr>
        <w:t>6</w:t>
      </w:r>
      <w:r w:rsidR="00135883" w:rsidRPr="001358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Resistivity measurements monitored the ionic diffusion proces</w:t>
      </w:r>
      <w:r w:rsidR="00135883" w:rsidRPr="00135883">
        <w:rPr>
          <w:rFonts w:ascii="Times New Roman" w:eastAsia="Times New Roman" w:hAnsi="Times New Roman" w:cs="Times New Roman"/>
          <w:sz w:val="24"/>
          <w:szCs w:val="24"/>
        </w:rPr>
        <w:t>s as a function of time.</w:t>
      </w:r>
    </w:p>
    <w:p w14:paraId="632F1513" w14:textId="77777777" w:rsidR="005E0CFC" w:rsidRDefault="00135883" w:rsidP="005E0CFC">
      <w:pPr>
        <w:keepNext/>
        <w:spacing w:after="0" w:line="480" w:lineRule="auto"/>
        <w:jc w:val="center"/>
      </w:pPr>
      <w:r>
        <w:rPr>
          <w:rFonts w:ascii="Times New Roman" w:eastAsia="Times New Roman" w:hAnsi="Times New Roman" w:cs="Times New Roman"/>
          <w:noProof/>
          <w:sz w:val="24"/>
          <w:szCs w:val="24"/>
        </w:rPr>
        <w:drawing>
          <wp:inline distT="0" distB="0" distL="0" distR="0" wp14:anchorId="534574F7" wp14:editId="6EF1C566">
            <wp:extent cx="3067050" cy="1743075"/>
            <wp:effectExtent l="0" t="0" r="0" b="9525"/>
            <wp:docPr id="336" name="Picture 3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Diagram&#10;&#10;Description automatically generated"/>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3067050" cy="1743075"/>
                    </a:xfrm>
                    <a:prstGeom prst="rect">
                      <a:avLst/>
                    </a:prstGeom>
                  </pic:spPr>
                </pic:pic>
              </a:graphicData>
            </a:graphic>
          </wp:inline>
        </w:drawing>
      </w:r>
    </w:p>
    <w:p w14:paraId="69A698F2" w14:textId="5D512DEB" w:rsidR="00135883" w:rsidRPr="005E0CFC" w:rsidRDefault="005E0CFC" w:rsidP="005E0CFC">
      <w:pPr>
        <w:pStyle w:val="Caption"/>
        <w:jc w:val="center"/>
        <w:rPr>
          <w:rFonts w:ascii="Times New Roman" w:hAnsi="Times New Roman" w:cs="Times New Roman"/>
          <w:b/>
          <w:bCs/>
          <w:i w:val="0"/>
          <w:iCs w:val="0"/>
          <w:color w:val="000000" w:themeColor="text1"/>
          <w:sz w:val="24"/>
          <w:szCs w:val="24"/>
        </w:rPr>
      </w:pPr>
      <w:bookmarkStart w:id="78" w:name="_Toc102560685"/>
      <w:r w:rsidRPr="005E0CFC">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6</w:t>
      </w:r>
      <w:r w:rsidR="00266658">
        <w:rPr>
          <w:rFonts w:ascii="Times New Roman" w:hAnsi="Times New Roman" w:cs="Times New Roman"/>
          <w:b/>
          <w:bCs/>
          <w:i w:val="0"/>
          <w:iCs w:val="0"/>
          <w:color w:val="000000" w:themeColor="text1"/>
          <w:sz w:val="24"/>
          <w:szCs w:val="24"/>
        </w:rPr>
        <w:fldChar w:fldCharType="end"/>
      </w:r>
      <w:r w:rsidRPr="005E0CFC">
        <w:rPr>
          <w:rFonts w:ascii="Times New Roman" w:hAnsi="Times New Roman" w:cs="Times New Roman"/>
          <w:b/>
          <w:bCs/>
          <w:i w:val="0"/>
          <w:iCs w:val="0"/>
          <w:color w:val="000000" w:themeColor="text1"/>
          <w:sz w:val="24"/>
          <w:szCs w:val="24"/>
        </w:rPr>
        <w:t>. Schematic of a core sample saturated with 25,000 ppm KCl brine immersed in 6% KCl brine solution. It is expected that the brine concentration in the sample to increase from 25,000 ppm to 60,000 ppm over time.</w:t>
      </w:r>
      <w:bookmarkEnd w:id="78"/>
    </w:p>
    <w:p w14:paraId="4CEC600D" w14:textId="77777777" w:rsidR="00135883" w:rsidRDefault="00135883" w:rsidP="00135883"/>
    <w:p w14:paraId="5E1F79F8" w14:textId="718E1776" w:rsidR="003669DF" w:rsidRDefault="003669DF" w:rsidP="003669DF">
      <w:pPr>
        <w:pStyle w:val="Heading3"/>
        <w:spacing w:after="240" w:line="240" w:lineRule="auto"/>
        <w:jc w:val="both"/>
        <w:rPr>
          <w:rFonts w:ascii="Times New Roman" w:hAnsi="Times New Roman" w:cs="Times New Roman"/>
          <w:b/>
          <w:bCs/>
          <w:color w:val="auto"/>
        </w:rPr>
      </w:pPr>
      <w:bookmarkStart w:id="79" w:name="_Toc101718060"/>
      <w:r w:rsidRPr="005550FF">
        <w:rPr>
          <w:rFonts w:ascii="Times New Roman" w:hAnsi="Times New Roman" w:cs="Times New Roman"/>
          <w:b/>
          <w:bCs/>
          <w:color w:val="auto"/>
        </w:rPr>
        <w:t>4.</w:t>
      </w:r>
      <w:r>
        <w:rPr>
          <w:rFonts w:ascii="Times New Roman" w:hAnsi="Times New Roman" w:cs="Times New Roman"/>
          <w:b/>
          <w:bCs/>
          <w:color w:val="auto"/>
        </w:rPr>
        <w:t>2</w:t>
      </w:r>
      <w:r w:rsidRPr="005550FF">
        <w:rPr>
          <w:rFonts w:ascii="Times New Roman" w:hAnsi="Times New Roman" w:cs="Times New Roman"/>
          <w:b/>
          <w:bCs/>
          <w:color w:val="auto"/>
        </w:rPr>
        <w:t xml:space="preserve">.2 Computation of </w:t>
      </w:r>
      <w:r>
        <w:rPr>
          <w:rFonts w:ascii="Times New Roman" w:hAnsi="Times New Roman" w:cs="Times New Roman"/>
          <w:b/>
          <w:bCs/>
          <w:color w:val="auto"/>
        </w:rPr>
        <w:t>E</w:t>
      </w:r>
      <w:r w:rsidR="00517C93">
        <w:rPr>
          <w:rFonts w:ascii="Times New Roman" w:hAnsi="Times New Roman" w:cs="Times New Roman"/>
          <w:b/>
          <w:bCs/>
          <w:color w:val="auto"/>
        </w:rPr>
        <w:t>ffective Pore Ionic Diffusion Coeffic</w:t>
      </w:r>
      <w:r w:rsidRPr="005550FF">
        <w:rPr>
          <w:rFonts w:ascii="Times New Roman" w:hAnsi="Times New Roman" w:cs="Times New Roman"/>
          <w:b/>
          <w:bCs/>
          <w:color w:val="auto"/>
        </w:rPr>
        <w:t>i</w:t>
      </w:r>
      <w:r w:rsidR="00517C93">
        <w:rPr>
          <w:rFonts w:ascii="Times New Roman" w:hAnsi="Times New Roman" w:cs="Times New Roman"/>
          <w:b/>
          <w:bCs/>
          <w:color w:val="auto"/>
        </w:rPr>
        <w:t>en</w:t>
      </w:r>
      <w:r w:rsidRPr="005550FF">
        <w:rPr>
          <w:rFonts w:ascii="Times New Roman" w:hAnsi="Times New Roman" w:cs="Times New Roman"/>
          <w:b/>
          <w:bCs/>
          <w:color w:val="auto"/>
        </w:rPr>
        <w:t>t</w:t>
      </w:r>
      <w:bookmarkEnd w:id="79"/>
      <w:r w:rsidRPr="005550FF">
        <w:rPr>
          <w:rFonts w:ascii="Times New Roman" w:hAnsi="Times New Roman" w:cs="Times New Roman"/>
          <w:b/>
          <w:bCs/>
          <w:color w:val="auto"/>
        </w:rPr>
        <w:t xml:space="preserve"> </w:t>
      </w:r>
    </w:p>
    <w:p w14:paraId="68E8650A" w14:textId="191F7C40" w:rsidR="00135883" w:rsidRDefault="00135883" w:rsidP="0013588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60,000 ppm KCl brine has a lower resistivity than 25,000 ppm KCl brine. Therefore, the measured resistivity on a given sample is expected to</w:t>
      </w:r>
      <w:r w:rsidR="00070ED1">
        <w:rPr>
          <w:rFonts w:ascii="Times New Roman" w:eastAsia="Times New Roman" w:hAnsi="Times New Roman" w:cs="Times New Roman"/>
          <w:sz w:val="24"/>
          <w:szCs w:val="24"/>
        </w:rPr>
        <w:t xml:space="preserve"> reduc</w:t>
      </w:r>
      <w:r>
        <w:rPr>
          <w:rFonts w:ascii="Times New Roman" w:eastAsia="Times New Roman" w:hAnsi="Times New Roman" w:cs="Times New Roman"/>
          <w:sz w:val="24"/>
          <w:szCs w:val="24"/>
        </w:rPr>
        <w:t>e as a function of time.</w:t>
      </w:r>
    </w:p>
    <w:p w14:paraId="36790E72" w14:textId="57B6D290" w:rsidR="00135883" w:rsidRDefault="00135883" w:rsidP="0013588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compute the effective pore ionic diffusion coefficient, </w:t>
      </w:r>
      <w:r w:rsidR="006D15F2">
        <w:rPr>
          <w:rFonts w:ascii="Times New Roman" w:eastAsia="Times New Roman" w:hAnsi="Times New Roman" w:cs="Times New Roman"/>
          <w:sz w:val="24"/>
          <w:szCs w:val="24"/>
        </w:rPr>
        <w:t>using</w:t>
      </w:r>
      <w:r>
        <w:rPr>
          <w:rFonts w:ascii="Times New Roman" w:eastAsia="Times New Roman" w:hAnsi="Times New Roman" w:cs="Times New Roman"/>
          <w:sz w:val="24"/>
          <w:szCs w:val="24"/>
        </w:rPr>
        <w:t xml:space="preserve"> the same approach detailed in section 4.1.2</w:t>
      </w:r>
      <w:r w:rsidR="006D15F2">
        <w:rPr>
          <w:rFonts w:ascii="Times New Roman" w:eastAsia="Times New Roman" w:hAnsi="Times New Roman" w:cs="Times New Roman"/>
          <w:sz w:val="24"/>
          <w:szCs w:val="24"/>
        </w:rPr>
        <w:t xml:space="preserve">, it is </w:t>
      </w:r>
      <w:r>
        <w:rPr>
          <w:rFonts w:ascii="Times New Roman" w:eastAsia="Times New Roman" w:hAnsi="Times New Roman" w:cs="Times New Roman"/>
          <w:sz w:val="24"/>
          <w:szCs w:val="24"/>
        </w:rPr>
        <w:t>assumed that the K</w:t>
      </w:r>
      <w:r w:rsidRPr="00135883">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and Cl</w:t>
      </w:r>
      <w:r w:rsidRPr="00135883">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ions diffused into the sample along the length of the sample and radially. </w:t>
      </w:r>
    </w:p>
    <w:p w14:paraId="5D2BEEC6" w14:textId="7126185B" w:rsidR="00135883" w:rsidRPr="006500A2" w:rsidRDefault="00135883" w:rsidP="00135883">
      <w:pPr>
        <w:spacing w:after="0" w:line="480" w:lineRule="auto"/>
        <w:jc w:val="both"/>
        <w:rPr>
          <w:rFonts w:ascii="Times New Roman" w:eastAsia="Times New Roman" w:hAnsi="Times New Roman" w:cs="Times New Roman"/>
          <w:iCs/>
          <w:color w:val="000000" w:themeColor="text1"/>
          <w:kern w:val="24"/>
          <w:sz w:val="24"/>
          <w:szCs w:val="24"/>
        </w:rPr>
      </w:pPr>
      <w:r>
        <w:rPr>
          <w:rFonts w:ascii="Times New Roman" w:eastAsia="Times New Roman" w:hAnsi="Times New Roman" w:cs="Times New Roman"/>
          <w:sz w:val="24"/>
          <w:szCs w:val="24"/>
        </w:rPr>
        <w:t>Therefore, t</w:t>
      </w:r>
      <w:r>
        <w:rPr>
          <w:rFonts w:ascii="Times New Roman" w:eastAsia="Times New Roman" w:hAnsi="Times New Roman" w:cs="Times New Roman"/>
          <w:iCs/>
          <w:color w:val="000000" w:themeColor="dark1"/>
          <w:kern w:val="24"/>
          <w:sz w:val="24"/>
          <w:szCs w:val="24"/>
        </w:rPr>
        <w:t>he normalized time-dependent brine</w:t>
      </w:r>
      <w:r w:rsidR="008B5AAD">
        <w:rPr>
          <w:rFonts w:ascii="Times New Roman" w:eastAsia="Times New Roman" w:hAnsi="Times New Roman" w:cs="Times New Roman"/>
          <w:iCs/>
          <w:color w:val="000000" w:themeColor="dark1"/>
          <w:kern w:val="24"/>
          <w:sz w:val="24"/>
          <w:szCs w:val="24"/>
        </w:rPr>
        <w:t xml:space="preserve"> concentration</w:t>
      </w:r>
      <w:r>
        <w:rPr>
          <w:rFonts w:ascii="Times New Roman" w:eastAsia="Times New Roman" w:hAnsi="Times New Roman" w:cs="Times New Roman"/>
          <w:iCs/>
          <w:color w:val="000000" w:themeColor="dark1"/>
          <w:kern w:val="24"/>
          <w:sz w:val="24"/>
          <w:szCs w:val="24"/>
        </w:rPr>
        <w:t xml:space="preserve">, </w:t>
      </w:r>
      <m:oMath>
        <m:sSup>
          <m:sSupPr>
            <m:ctrlPr>
              <w:rPr>
                <w:rFonts w:ascii="Cambria Math" w:eastAsiaTheme="minorEastAsia" w:hAnsi="Cambria Math"/>
                <w:i/>
                <w:iCs/>
                <w:color w:val="000000" w:themeColor="dark1"/>
                <w:kern w:val="24"/>
                <w:sz w:val="24"/>
                <w:szCs w:val="24"/>
              </w:rPr>
            </m:ctrlPr>
          </m:sSupPr>
          <m:e>
            <m:r>
              <w:rPr>
                <w:rFonts w:ascii="Cambria Math" w:eastAsia="Times New Roman" w:hAnsi="Cambria Math"/>
                <w:color w:val="000000" w:themeColor="dark1"/>
                <w:kern w:val="24"/>
                <w:sz w:val="24"/>
                <w:szCs w:val="24"/>
              </w:rPr>
              <m:t>Cs</m:t>
            </m:r>
          </m:e>
          <m:sup>
            <m:r>
              <w:rPr>
                <w:rFonts w:ascii="Cambria Math" w:eastAsiaTheme="minorEastAsia" w:hAnsi="Cambria Math"/>
                <w:color w:val="000000" w:themeColor="dark1"/>
                <w:kern w:val="24"/>
                <w:sz w:val="24"/>
                <w:szCs w:val="24"/>
              </w:rPr>
              <m:t>*</m:t>
            </m:r>
          </m:sup>
        </m:sSup>
      </m:oMath>
      <w:r>
        <w:rPr>
          <w:rFonts w:ascii="Times New Roman" w:eastAsia="Times New Roman" w:hAnsi="Times New Roman" w:cs="Times New Roman"/>
          <w:iCs/>
          <w:color w:val="000000" w:themeColor="dark1"/>
          <w:kern w:val="24"/>
          <w:sz w:val="24"/>
          <w:szCs w:val="24"/>
        </w:rPr>
        <w:t xml:space="preserve"> is given by:</w:t>
      </w:r>
    </w:p>
    <w:p w14:paraId="79740714" w14:textId="1525AB40" w:rsidR="00135883" w:rsidRPr="00C95649" w:rsidRDefault="00B2323F" w:rsidP="00135883">
      <w:pPr>
        <w:spacing w:line="480" w:lineRule="auto"/>
        <w:jc w:val="both"/>
        <w:rPr>
          <w:rFonts w:ascii="Times New Roman" w:eastAsia="Times New Roman" w:hAnsi="Times New Roman" w:cs="Times New Roman"/>
          <w:iCs/>
          <w:color w:val="000000" w:themeColor="dark1"/>
          <w:kern w:val="24"/>
          <w:sz w:val="24"/>
          <w:szCs w:val="24"/>
        </w:rPr>
      </w:pPr>
      <m:oMathPara>
        <m:oMath>
          <m:eqArr>
            <m:eqArrPr>
              <m:maxDist m:val="1"/>
              <m:ctrlPr>
                <w:rPr>
                  <w:rFonts w:ascii="Cambria Math" w:eastAsia="Times New Roman" w:hAnsi="Cambria Math" w:cs="Times New Roman"/>
                  <w:i/>
                  <w:iCs/>
                  <w:color w:val="000000" w:themeColor="text1"/>
                  <w:kern w:val="24"/>
                  <w:sz w:val="24"/>
                  <w:szCs w:val="24"/>
                </w:rPr>
              </m:ctrlPr>
            </m:eqArrPr>
            <m:e>
              <m:sSup>
                <m:sSupPr>
                  <m:ctrlPr>
                    <w:rPr>
                      <w:rFonts w:ascii="Cambria Math" w:eastAsiaTheme="minorEastAsia" w:hAnsi="Cambria Math"/>
                      <w:i/>
                      <w:iCs/>
                      <w:color w:val="000000" w:themeColor="dark1"/>
                      <w:kern w:val="24"/>
                      <w:sz w:val="24"/>
                      <w:szCs w:val="24"/>
                    </w:rPr>
                  </m:ctrlPr>
                </m:sSupPr>
                <m:e>
                  <m:r>
                    <w:rPr>
                      <w:rFonts w:ascii="Cambria Math" w:eastAsia="Times New Roman" w:hAnsi="Cambria Math"/>
                      <w:color w:val="000000" w:themeColor="dark1"/>
                      <w:kern w:val="24"/>
                      <w:sz w:val="24"/>
                      <w:szCs w:val="24"/>
                    </w:rPr>
                    <m:t>Cs</m:t>
                  </m:r>
                </m:e>
                <m:sup>
                  <m:r>
                    <w:rPr>
                      <w:rFonts w:ascii="Cambria Math" w:eastAsiaTheme="minorEastAsia" w:hAnsi="Cambria Math"/>
                      <w:color w:val="000000" w:themeColor="dark1"/>
                      <w:kern w:val="24"/>
                      <w:sz w:val="24"/>
                      <w:szCs w:val="24"/>
                    </w:rPr>
                    <m:t>*</m:t>
                  </m:r>
                </m:sup>
              </m:sSup>
              <m:r>
                <w:rPr>
                  <w:rFonts w:ascii="Cambria Math" w:eastAsia="Times New Roman" w:hAnsi="Cambria Math"/>
                  <w:color w:val="000000" w:themeColor="dark1"/>
                  <w:kern w:val="24"/>
                  <w:sz w:val="24"/>
                  <w:szCs w:val="24"/>
                </w:rPr>
                <m:t>= </m:t>
              </m:r>
              <m:f>
                <m:fPr>
                  <m:ctrlPr>
                    <w:rPr>
                      <w:rFonts w:ascii="Cambria Math" w:eastAsiaTheme="minorEastAsia" w:hAnsi="Cambria Math"/>
                      <w:i/>
                      <w:iCs/>
                      <w:color w:val="000000" w:themeColor="dark1"/>
                      <w:kern w:val="24"/>
                      <w:sz w:val="24"/>
                      <w:szCs w:val="24"/>
                    </w:rPr>
                  </m:ctrlPr>
                </m:fPr>
                <m:num>
                  <m:r>
                    <w:rPr>
                      <w:rFonts w:ascii="Cambria Math" w:eastAsia="Times New Roman" w:hAnsi="Cambria Math"/>
                      <w:color w:val="000000" w:themeColor="dark1"/>
                      <w:kern w:val="24"/>
                      <w:sz w:val="24"/>
                      <w:szCs w:val="24"/>
                    </w:rPr>
                    <m:t>R</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m:t>
                      </m:r>
                    </m:e>
                  </m:d>
                  <m:r>
                    <w:rPr>
                      <w:rFonts w:ascii="Cambria Math" w:eastAsia="Times New Roman" w:hAnsi="Cambria Math"/>
                      <w:color w:val="000000" w:themeColor="dark1"/>
                      <w:kern w:val="24"/>
                      <w:sz w:val="24"/>
                      <w:szCs w:val="24"/>
                    </w:rPr>
                    <m:t>-R</m:t>
                  </m:r>
                  <m:d>
                    <m:dPr>
                      <m:ctrlPr>
                        <w:rPr>
                          <w:rFonts w:ascii="Cambria Math" w:eastAsia="Times New Roman" w:hAnsi="Cambria Math"/>
                          <w:i/>
                          <w:color w:val="000000" w:themeColor="dark1"/>
                          <w:kern w:val="24"/>
                          <w:sz w:val="24"/>
                          <w:szCs w:val="24"/>
                        </w:rPr>
                      </m:ctrlPr>
                    </m:dPr>
                    <m:e>
                      <m:r>
                        <w:rPr>
                          <w:rFonts w:ascii="Cambria Math" w:eastAsia="Times New Roman" w:hAnsi="Cambria Math"/>
                          <w:color w:val="000000" w:themeColor="dark1"/>
                          <w:kern w:val="24"/>
                          <w:sz w:val="24"/>
                          <w:szCs w:val="24"/>
                        </w:rPr>
                        <m:t>t= ∞</m:t>
                      </m:r>
                    </m:e>
                  </m:d>
                </m:num>
                <m:den>
                  <m:r>
                    <w:rPr>
                      <w:rFonts w:ascii="Cambria Math" w:eastAsia="Times New Roman" w:hAnsi="Cambria Math"/>
                      <w:color w:val="000000" w:themeColor="dark1"/>
                      <w:kern w:val="24"/>
                      <w:sz w:val="24"/>
                      <w:szCs w:val="24"/>
                    </w:rPr>
                    <m:t>R</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t=0</m:t>
                      </m:r>
                    </m:e>
                  </m:d>
                  <m:r>
                    <w:rPr>
                      <w:rFonts w:ascii="Cambria Math" w:eastAsia="Times New Roman" w:hAnsi="Cambria Math"/>
                      <w:color w:val="000000" w:themeColor="dark1"/>
                      <w:kern w:val="24"/>
                      <w:sz w:val="24"/>
                      <w:szCs w:val="24"/>
                    </w:rPr>
                    <m:t>-R</m:t>
                  </m:r>
                  <m:d>
                    <m:dPr>
                      <m:ctrlPr>
                        <w:rPr>
                          <w:rFonts w:ascii="Cambria Math" w:eastAsia="Times New Roman" w:hAnsi="Cambria Math"/>
                          <w:i/>
                          <w:color w:val="000000" w:themeColor="dark1"/>
                          <w:kern w:val="24"/>
                          <w:sz w:val="24"/>
                          <w:szCs w:val="24"/>
                        </w:rPr>
                      </m:ctrlPr>
                    </m:dPr>
                    <m:e>
                      <m:r>
                        <w:rPr>
                          <w:rFonts w:ascii="Cambria Math" w:eastAsia="Times New Roman" w:hAnsi="Cambria Math"/>
                          <w:color w:val="000000" w:themeColor="dark1"/>
                          <w:kern w:val="24"/>
                          <w:sz w:val="24"/>
                          <w:szCs w:val="24"/>
                        </w:rPr>
                        <m:t>t= ∞</m:t>
                      </m:r>
                    </m:e>
                  </m:d>
                </m:den>
              </m:f>
              <m:r>
                <w:rPr>
                  <w:rFonts w:ascii="Cambria Math" w:eastAsia="Times New Roman" w:hAnsi="Cambria Math"/>
                  <w:color w:val="000000" w:themeColor="dark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sl</m:t>
                  </m:r>
                </m:sub>
              </m:sSub>
              <m:r>
                <w:rPr>
                  <w:rFonts w:ascii="Cambria Math" w:eastAsia="Times New Roman" w:hAnsi="Cambria Math"/>
                  <w:color w:val="000000" w:themeColor="dark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sr </m:t>
                  </m:r>
                </m:sub>
              </m:sSub>
              <m:r>
                <w:rPr>
                  <w:rFonts w:ascii="Cambria Math" w:eastAsiaTheme="minorEastAsia" w:hAnsi="Cambria Math"/>
                  <w:color w:val="000000" w:themeColor="dark1"/>
                  <w:kern w:val="24"/>
                  <w:sz w:val="24"/>
                  <w:szCs w:val="24"/>
                </w:rPr>
                <m:t>#</m:t>
              </m:r>
              <m:d>
                <m:dPr>
                  <m:ctrlPr>
                    <w:rPr>
                      <w:rFonts w:ascii="Cambria Math" w:eastAsia="Times New Roman" w:hAnsi="Cambria Math" w:cs="Times New Roman"/>
                      <w:i/>
                      <w:iCs/>
                      <w:color w:val="000000" w:themeColor="text1"/>
                      <w:kern w:val="24"/>
                      <w:sz w:val="24"/>
                      <w:szCs w:val="24"/>
                    </w:rPr>
                  </m:ctrlPr>
                </m:dPr>
                <m:e>
                  <m:r>
                    <w:rPr>
                      <w:rFonts w:ascii="Cambria Math" w:eastAsia="Times New Roman" w:hAnsi="Cambria Math" w:cs="Times New Roman"/>
                      <w:color w:val="000000" w:themeColor="text1"/>
                      <w:kern w:val="24"/>
                      <w:sz w:val="24"/>
                      <w:szCs w:val="24"/>
                    </w:rPr>
                    <m:t>4.6</m:t>
                  </m:r>
                </m:e>
              </m:d>
              <m:ctrlPr>
                <w:rPr>
                  <w:rFonts w:ascii="Cambria Math" w:eastAsiaTheme="minorEastAsia" w:hAnsi="Cambria Math"/>
                  <w:i/>
                  <w:iCs/>
                  <w:color w:val="000000" w:themeColor="dark1"/>
                  <w:kern w:val="24"/>
                  <w:sz w:val="24"/>
                  <w:szCs w:val="24"/>
                </w:rPr>
              </m:ctrlPr>
            </m:e>
          </m:eqArr>
        </m:oMath>
      </m:oMathPara>
    </w:p>
    <w:p w14:paraId="2BCD6210" w14:textId="000DD17E" w:rsidR="000C14DA" w:rsidRDefault="00135883" w:rsidP="00135883">
      <w:pPr>
        <w:spacing w:after="0" w:line="480" w:lineRule="auto"/>
        <w:jc w:val="both"/>
        <w:rPr>
          <w:rFonts w:ascii="Times New Roman" w:eastAsia="Times New Roman" w:hAnsi="Times New Roman" w:cs="Times New Roman"/>
          <w:iCs/>
          <w:color w:val="000000" w:themeColor="text1"/>
          <w:kern w:val="24"/>
          <w:sz w:val="24"/>
          <w:szCs w:val="24"/>
        </w:rPr>
      </w:pPr>
      <w:r>
        <w:rPr>
          <w:rFonts w:ascii="Times New Roman" w:eastAsia="Times New Roman" w:hAnsi="Times New Roman" w:cs="Times New Roman"/>
          <w:iCs/>
          <w:color w:val="000000" w:themeColor="dark1"/>
          <w:kern w:val="24"/>
          <w:sz w:val="24"/>
          <w:szCs w:val="24"/>
        </w:rPr>
        <w:t>w</w:t>
      </w:r>
      <w:r w:rsidRPr="002850A2">
        <w:rPr>
          <w:rFonts w:ascii="Times New Roman" w:eastAsia="Times New Roman" w:hAnsi="Times New Roman" w:cs="Times New Roman"/>
          <w:iCs/>
          <w:color w:val="000000" w:themeColor="dark1"/>
          <w:kern w:val="24"/>
          <w:sz w:val="24"/>
          <w:szCs w:val="24"/>
        </w:rPr>
        <w:t xml:space="preserve">here </w:t>
      </w:r>
      <m:oMath>
        <m:r>
          <w:rPr>
            <w:rFonts w:ascii="Cambria Math" w:eastAsia="Times New Roman" w:hAnsi="Cambria Math"/>
            <w:color w:val="000000" w:themeColor="dark1"/>
            <w:kern w:val="24"/>
            <w:sz w:val="24"/>
            <w:szCs w:val="24"/>
          </w:rPr>
          <m:t>Ro</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m:t>
            </m:r>
          </m:e>
        </m:d>
      </m:oMath>
      <w:r w:rsidRPr="002850A2">
        <w:rPr>
          <w:rFonts w:ascii="Times New Roman" w:eastAsia="Times New Roman" w:hAnsi="Times New Roman" w:cs="Times New Roman"/>
          <w:iCs/>
          <w:color w:val="000000" w:themeColor="dark1"/>
          <w:kern w:val="24"/>
          <w:sz w:val="24"/>
          <w:szCs w:val="24"/>
        </w:rPr>
        <w:t xml:space="preserve"> is the sample resist</w:t>
      </w:r>
      <w:proofErr w:type="spellStart"/>
      <w:r>
        <w:rPr>
          <w:rFonts w:ascii="Times New Roman" w:eastAsia="Times New Roman" w:hAnsi="Times New Roman" w:cs="Times New Roman"/>
          <w:iCs/>
          <w:color w:val="000000" w:themeColor="dark1"/>
          <w:kern w:val="24"/>
          <w:sz w:val="24"/>
          <w:szCs w:val="24"/>
        </w:rPr>
        <w:t>ivity</w:t>
      </w:r>
      <w:proofErr w:type="spellEnd"/>
      <w:r w:rsidRPr="002850A2">
        <w:rPr>
          <w:rFonts w:ascii="Times New Roman" w:eastAsia="Times New Roman" w:hAnsi="Times New Roman" w:cs="Times New Roman"/>
          <w:iCs/>
          <w:color w:val="000000" w:themeColor="dark1"/>
          <w:kern w:val="24"/>
          <w:sz w:val="24"/>
          <w:szCs w:val="24"/>
        </w:rPr>
        <w:t xml:space="preserve"> at time t, </w:t>
      </w:r>
      <m:oMath>
        <m:r>
          <w:rPr>
            <w:rFonts w:ascii="Cambria Math" w:eastAsia="Times New Roman" w:hAnsi="Cambria Math"/>
            <w:color w:val="000000" w:themeColor="dark1"/>
            <w:kern w:val="24"/>
            <w:sz w:val="24"/>
            <w:szCs w:val="24"/>
          </w:rPr>
          <m:t>Ro</m:t>
        </m:r>
        <m:d>
          <m:dPr>
            <m:ctrlPr>
              <w:rPr>
                <w:rFonts w:ascii="Cambria Math" w:eastAsiaTheme="minorEastAsia" w:hAnsi="Cambria Math"/>
                <w:i/>
                <w:iCs/>
                <w:color w:val="000000" w:themeColor="dark1"/>
                <w:kern w:val="24"/>
                <w:sz w:val="24"/>
                <w:szCs w:val="24"/>
              </w:rPr>
            </m:ctrlPr>
          </m:dPr>
          <m:e>
            <m:r>
              <w:rPr>
                <w:rFonts w:ascii="Cambria Math" w:eastAsia="Times New Roman" w:hAnsi="Cambria Math"/>
                <w:color w:val="000000" w:themeColor="dark1"/>
                <w:kern w:val="24"/>
                <w:sz w:val="24"/>
                <w:szCs w:val="24"/>
              </w:rPr>
              <m:t>t=0</m:t>
            </m:r>
          </m:e>
        </m:d>
      </m:oMath>
      <w:r w:rsidRPr="002850A2">
        <w:rPr>
          <w:rFonts w:ascii="Times New Roman" w:eastAsia="Times New Roman" w:hAnsi="Times New Roman" w:cs="Times New Roman"/>
          <w:iCs/>
          <w:color w:val="000000" w:themeColor="dark1"/>
          <w:kern w:val="24"/>
          <w:sz w:val="24"/>
          <w:szCs w:val="24"/>
        </w:rPr>
        <w:t xml:space="preserve"> is the sample resist</w:t>
      </w:r>
      <w:proofErr w:type="spellStart"/>
      <w:r>
        <w:rPr>
          <w:rFonts w:ascii="Times New Roman" w:eastAsia="Times New Roman" w:hAnsi="Times New Roman" w:cs="Times New Roman"/>
          <w:iCs/>
          <w:color w:val="000000" w:themeColor="dark1"/>
          <w:kern w:val="24"/>
          <w:sz w:val="24"/>
          <w:szCs w:val="24"/>
        </w:rPr>
        <w:t>ivity</w:t>
      </w:r>
      <w:proofErr w:type="spellEnd"/>
      <w:r>
        <w:rPr>
          <w:rFonts w:ascii="Times New Roman" w:eastAsia="Times New Roman" w:hAnsi="Times New Roman" w:cs="Times New Roman"/>
          <w:iCs/>
          <w:color w:val="000000" w:themeColor="dark1"/>
          <w:kern w:val="24"/>
          <w:sz w:val="24"/>
          <w:szCs w:val="24"/>
        </w:rPr>
        <w:t xml:space="preserve"> </w:t>
      </w:r>
      <w:r w:rsidRPr="002850A2">
        <w:rPr>
          <w:rFonts w:ascii="Times New Roman" w:eastAsia="Times New Roman" w:hAnsi="Times New Roman" w:cs="Times New Roman"/>
          <w:iCs/>
          <w:color w:val="000000" w:themeColor="dark1"/>
          <w:kern w:val="24"/>
          <w:sz w:val="24"/>
          <w:szCs w:val="24"/>
        </w:rPr>
        <w:t xml:space="preserve">at the beginning of ionic diffusion, and </w:t>
      </w:r>
      <m:oMath>
        <m:r>
          <w:rPr>
            <w:rFonts w:ascii="Cambria Math" w:eastAsia="Times New Roman" w:hAnsi="Cambria Math"/>
            <w:color w:val="000000" w:themeColor="dark1"/>
            <w:kern w:val="24"/>
            <w:sz w:val="24"/>
            <w:szCs w:val="24"/>
          </w:rPr>
          <m:t>Ro(t= ∞)</m:t>
        </m:r>
      </m:oMath>
      <w:r w:rsidRPr="002850A2">
        <w:rPr>
          <w:rFonts w:ascii="Times New Roman" w:eastAsia="Times New Roman" w:hAnsi="Times New Roman" w:cs="Times New Roman"/>
          <w:iCs/>
          <w:color w:val="000000" w:themeColor="dark1"/>
          <w:kern w:val="24"/>
          <w:sz w:val="24"/>
          <w:szCs w:val="24"/>
        </w:rPr>
        <w:t xml:space="preserve"> is the sample resist</w:t>
      </w:r>
      <w:proofErr w:type="spellStart"/>
      <w:r>
        <w:rPr>
          <w:rFonts w:ascii="Times New Roman" w:eastAsia="Times New Roman" w:hAnsi="Times New Roman" w:cs="Times New Roman"/>
          <w:iCs/>
          <w:color w:val="000000" w:themeColor="dark1"/>
          <w:kern w:val="24"/>
          <w:sz w:val="24"/>
          <w:szCs w:val="24"/>
        </w:rPr>
        <w:t>ivity</w:t>
      </w:r>
      <w:proofErr w:type="spellEnd"/>
      <w:r>
        <w:rPr>
          <w:rFonts w:ascii="Times New Roman" w:eastAsia="Times New Roman" w:hAnsi="Times New Roman" w:cs="Times New Roman"/>
          <w:iCs/>
          <w:color w:val="000000" w:themeColor="dark1"/>
          <w:kern w:val="24"/>
          <w:sz w:val="24"/>
          <w:szCs w:val="24"/>
        </w:rPr>
        <w:t xml:space="preserve"> </w:t>
      </w:r>
      <w:r w:rsidRPr="002850A2">
        <w:rPr>
          <w:rFonts w:ascii="Times New Roman" w:eastAsia="Times New Roman" w:hAnsi="Times New Roman" w:cs="Times New Roman"/>
          <w:iCs/>
          <w:color w:val="000000" w:themeColor="dark1"/>
          <w:kern w:val="24"/>
          <w:sz w:val="24"/>
          <w:szCs w:val="24"/>
        </w:rPr>
        <w:t>at the end of ionic diffusion</w:t>
      </w:r>
      <w:r>
        <w:rPr>
          <w:rFonts w:ascii="Times New Roman" w:eastAsia="Times New Roman" w:hAnsi="Times New Roman" w:cs="Times New Roman"/>
          <w:iCs/>
          <w:color w:val="000000" w:themeColor="dark1"/>
          <w:kern w:val="24"/>
          <w:sz w:val="24"/>
          <w:szCs w:val="24"/>
        </w:rPr>
        <w:t xml:space="preserve">,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sl</m:t>
            </m:r>
          </m:sub>
        </m:sSub>
      </m:oMath>
      <w:r>
        <w:rPr>
          <w:rFonts w:ascii="Times New Roman" w:eastAsia="Times New Roman" w:hAnsi="Times New Roman" w:cs="Times New Roman"/>
          <w:iCs/>
          <w:color w:val="000000" w:themeColor="text1"/>
          <w:kern w:val="24"/>
          <w:sz w:val="24"/>
          <w:szCs w:val="24"/>
        </w:rPr>
        <w:t xml:space="preserve"> </w:t>
      </w:r>
      <w:r w:rsidR="007F6A18">
        <w:rPr>
          <w:rFonts w:ascii="Times New Roman" w:eastAsia="Times New Roman" w:hAnsi="Times New Roman" w:cs="Times New Roman"/>
          <w:iCs/>
          <w:color w:val="000000" w:themeColor="text1"/>
          <w:kern w:val="24"/>
          <w:sz w:val="24"/>
          <w:szCs w:val="24"/>
        </w:rPr>
        <w:t xml:space="preserve">represents the </w:t>
      </w:r>
      <w:r w:rsidR="007F6A18">
        <w:rPr>
          <w:rFonts w:ascii="Times New Roman" w:eastAsiaTheme="minorEastAsia" w:hAnsi="Times New Roman" w:cs="Times New Roman"/>
          <w:iCs/>
          <w:color w:val="000000" w:themeColor="text1"/>
          <w:kern w:val="24"/>
          <w:sz w:val="24"/>
          <w:szCs w:val="24"/>
        </w:rPr>
        <w:t>KCl concentration re</w:t>
      </w:r>
      <w:r w:rsidR="00D53F78">
        <w:rPr>
          <w:rFonts w:ascii="Times New Roman" w:eastAsiaTheme="minorEastAsia" w:hAnsi="Times New Roman" w:cs="Times New Roman"/>
          <w:iCs/>
          <w:color w:val="000000" w:themeColor="text1"/>
          <w:kern w:val="24"/>
          <w:sz w:val="24"/>
          <w:szCs w:val="24"/>
        </w:rPr>
        <w:t>sultin</w:t>
      </w:r>
      <w:r w:rsidR="007F6A18">
        <w:rPr>
          <w:rFonts w:ascii="Times New Roman" w:eastAsiaTheme="minorEastAsia" w:hAnsi="Times New Roman" w:cs="Times New Roman"/>
          <w:iCs/>
          <w:color w:val="000000" w:themeColor="text1"/>
          <w:kern w:val="24"/>
          <w:sz w:val="24"/>
          <w:szCs w:val="24"/>
        </w:rPr>
        <w:t xml:space="preserve">g </w:t>
      </w:r>
      <w:r w:rsidR="00D53F78">
        <w:rPr>
          <w:rFonts w:ascii="Times New Roman" w:eastAsiaTheme="minorEastAsia" w:hAnsi="Times New Roman" w:cs="Times New Roman"/>
          <w:iCs/>
          <w:color w:val="000000" w:themeColor="text1"/>
          <w:kern w:val="24"/>
          <w:sz w:val="24"/>
          <w:szCs w:val="24"/>
        </w:rPr>
        <w:t xml:space="preserve">from </w:t>
      </w:r>
      <w:r w:rsidR="007F6A18">
        <w:rPr>
          <w:rFonts w:ascii="Times New Roman" w:eastAsiaTheme="minorEastAsia" w:hAnsi="Times New Roman" w:cs="Times New Roman"/>
          <w:iCs/>
          <w:color w:val="000000" w:themeColor="text1"/>
          <w:kern w:val="24"/>
          <w:sz w:val="24"/>
          <w:szCs w:val="24"/>
        </w:rPr>
        <w:t>diffusion along the length of the sample</w:t>
      </w:r>
      <w:r w:rsidR="007F6A18">
        <w:rPr>
          <w:rFonts w:ascii="Times New Roman" w:eastAsia="Times New Roman" w:hAnsi="Times New Roman" w:cs="Times New Roman"/>
          <w:iCs/>
          <w:color w:val="000000" w:themeColor="text1"/>
          <w:kern w:val="24"/>
          <w:sz w:val="24"/>
          <w:szCs w:val="24"/>
        </w:rPr>
        <w:t xml:space="preserve"> </w:t>
      </w:r>
      <w:r>
        <w:rPr>
          <w:rFonts w:ascii="Times New Roman" w:eastAsia="Times New Roman" w:hAnsi="Times New Roman" w:cs="Times New Roman"/>
          <w:iCs/>
          <w:color w:val="000000" w:themeColor="text1"/>
          <w:kern w:val="24"/>
          <w:sz w:val="24"/>
          <w:szCs w:val="24"/>
        </w:rPr>
        <w:t xml:space="preserve">and  </w:t>
      </w:r>
      <m:oMath>
        <m:sSub>
          <m:sSubPr>
            <m:ctrlPr>
              <w:rPr>
                <w:rFonts w:ascii="Cambria Math" w:eastAsiaTheme="minorEastAsia" w:hAnsi="Cambria Math"/>
                <w:i/>
                <w:iCs/>
                <w:color w:val="000000" w:themeColor="text1"/>
                <w:kern w:val="24"/>
                <w:sz w:val="24"/>
                <w:szCs w:val="24"/>
              </w:rPr>
            </m:ctrlPr>
          </m:sSubPr>
          <m:e>
            <m:r>
              <w:rPr>
                <w:rFonts w:ascii="Cambria Math" w:eastAsia="Times New Roman" w:hAnsi="Cambria Math"/>
                <w:color w:val="000000" w:themeColor="text1"/>
                <w:kern w:val="24"/>
                <w:sz w:val="24"/>
                <w:szCs w:val="24"/>
              </w:rPr>
              <m:t>C</m:t>
            </m:r>
          </m:e>
          <m:sub>
            <m:r>
              <w:rPr>
                <w:rFonts w:ascii="Cambria Math" w:eastAsia="Times New Roman" w:hAnsi="Cambria Math"/>
                <w:color w:val="000000" w:themeColor="text1"/>
                <w:kern w:val="24"/>
                <w:sz w:val="24"/>
                <w:szCs w:val="24"/>
              </w:rPr>
              <m:t>sr </m:t>
            </m:r>
          </m:sub>
        </m:sSub>
      </m:oMath>
      <w:r>
        <w:rPr>
          <w:rFonts w:ascii="Times New Roman" w:eastAsia="Times New Roman" w:hAnsi="Times New Roman" w:cs="Times New Roman"/>
          <w:iCs/>
          <w:color w:val="000000" w:themeColor="text1"/>
          <w:kern w:val="24"/>
          <w:sz w:val="24"/>
          <w:szCs w:val="24"/>
        </w:rPr>
        <w:t xml:space="preserve">represents </w:t>
      </w:r>
      <w:r w:rsidR="007F6A18">
        <w:rPr>
          <w:rFonts w:ascii="Times New Roman" w:eastAsia="Times New Roman" w:hAnsi="Times New Roman" w:cs="Times New Roman"/>
          <w:iCs/>
          <w:color w:val="000000" w:themeColor="text1"/>
          <w:kern w:val="24"/>
          <w:sz w:val="24"/>
          <w:szCs w:val="24"/>
        </w:rPr>
        <w:t xml:space="preserve">the </w:t>
      </w:r>
      <w:r w:rsidR="007F6A18">
        <w:rPr>
          <w:rFonts w:ascii="Times New Roman" w:eastAsiaTheme="minorEastAsia" w:hAnsi="Times New Roman" w:cs="Times New Roman"/>
          <w:iCs/>
          <w:color w:val="000000" w:themeColor="text1"/>
          <w:kern w:val="24"/>
          <w:sz w:val="24"/>
          <w:szCs w:val="24"/>
        </w:rPr>
        <w:t>KCl concentration re</w:t>
      </w:r>
      <w:r w:rsidR="00D53F78">
        <w:rPr>
          <w:rFonts w:ascii="Times New Roman" w:eastAsiaTheme="minorEastAsia" w:hAnsi="Times New Roman" w:cs="Times New Roman"/>
          <w:iCs/>
          <w:color w:val="000000" w:themeColor="text1"/>
          <w:kern w:val="24"/>
          <w:sz w:val="24"/>
          <w:szCs w:val="24"/>
        </w:rPr>
        <w:t>sult</w:t>
      </w:r>
      <w:r w:rsidR="007F6A18">
        <w:rPr>
          <w:rFonts w:ascii="Times New Roman" w:eastAsiaTheme="minorEastAsia" w:hAnsi="Times New Roman" w:cs="Times New Roman"/>
          <w:iCs/>
          <w:color w:val="000000" w:themeColor="text1"/>
          <w:kern w:val="24"/>
          <w:sz w:val="24"/>
          <w:szCs w:val="24"/>
        </w:rPr>
        <w:t>in</w:t>
      </w:r>
      <w:r w:rsidR="00D53F78">
        <w:rPr>
          <w:rFonts w:ascii="Times New Roman" w:eastAsiaTheme="minorEastAsia" w:hAnsi="Times New Roman" w:cs="Times New Roman"/>
          <w:iCs/>
          <w:color w:val="000000" w:themeColor="text1"/>
          <w:kern w:val="24"/>
          <w:sz w:val="24"/>
          <w:szCs w:val="24"/>
        </w:rPr>
        <w:t xml:space="preserve">g from </w:t>
      </w:r>
      <w:r w:rsidR="007F6A18">
        <w:rPr>
          <w:rFonts w:ascii="Times New Roman" w:eastAsiaTheme="minorEastAsia" w:hAnsi="Times New Roman" w:cs="Times New Roman"/>
          <w:iCs/>
          <w:color w:val="000000" w:themeColor="text1"/>
          <w:kern w:val="24"/>
          <w:sz w:val="24"/>
          <w:szCs w:val="24"/>
        </w:rPr>
        <w:t>diffusion along the</w:t>
      </w:r>
      <w:r w:rsidR="007F6A18">
        <w:rPr>
          <w:rFonts w:ascii="Times New Roman" w:eastAsia="Times New Roman" w:hAnsi="Times New Roman" w:cs="Times New Roman"/>
          <w:iCs/>
          <w:color w:val="000000" w:themeColor="text1"/>
          <w:kern w:val="24"/>
          <w:sz w:val="24"/>
          <w:szCs w:val="24"/>
        </w:rPr>
        <w:t xml:space="preserve"> </w:t>
      </w:r>
      <w:r>
        <w:rPr>
          <w:rFonts w:ascii="Times New Roman" w:eastAsia="Times New Roman" w:hAnsi="Times New Roman" w:cs="Times New Roman"/>
          <w:iCs/>
          <w:color w:val="000000" w:themeColor="text1"/>
          <w:kern w:val="24"/>
          <w:sz w:val="24"/>
          <w:szCs w:val="24"/>
        </w:rPr>
        <w:t xml:space="preserve">radius of the sample. </w:t>
      </w:r>
    </w:p>
    <w:p w14:paraId="748E7CE8" w14:textId="1DFD70B0" w:rsidR="008B1330" w:rsidRDefault="00E367E4" w:rsidP="008B1330">
      <w:pPr>
        <w:spacing w:line="480" w:lineRule="auto"/>
        <w:jc w:val="both"/>
        <w:rPr>
          <w:rFonts w:ascii="Times New Roman" w:eastAsia="Times New Roman" w:hAnsi="Times New Roman" w:cs="Times New Roman"/>
          <w:iCs/>
          <w:color w:val="000000" w:themeColor="dark1"/>
          <w:kern w:val="24"/>
          <w:sz w:val="24"/>
          <w:szCs w:val="24"/>
        </w:rPr>
      </w:pPr>
      <w:r w:rsidRPr="00E367E4">
        <w:rPr>
          <w:rFonts w:ascii="Times New Roman" w:eastAsia="Times New Roman" w:hAnsi="Times New Roman" w:cs="Times New Roman"/>
          <w:b/>
          <w:bCs/>
          <w:iCs/>
          <w:color w:val="000000" w:themeColor="dark1"/>
          <w:kern w:val="24"/>
          <w:sz w:val="24"/>
          <w:szCs w:val="24"/>
        </w:rPr>
        <w:lastRenderedPageBreak/>
        <w:t>Figure 4-</w:t>
      </w:r>
      <w:r w:rsidR="00166241">
        <w:rPr>
          <w:rFonts w:ascii="Times New Roman" w:eastAsia="Times New Roman" w:hAnsi="Times New Roman" w:cs="Times New Roman"/>
          <w:b/>
          <w:bCs/>
          <w:iCs/>
          <w:color w:val="000000" w:themeColor="dark1"/>
          <w:kern w:val="24"/>
          <w:sz w:val="24"/>
          <w:szCs w:val="24"/>
        </w:rPr>
        <w:t>7</w:t>
      </w:r>
      <w:r>
        <w:rPr>
          <w:rFonts w:ascii="Times New Roman" w:eastAsia="Times New Roman" w:hAnsi="Times New Roman" w:cs="Times New Roman"/>
          <w:b/>
          <w:bCs/>
          <w:iCs/>
          <w:color w:val="000000" w:themeColor="dark1"/>
          <w:kern w:val="24"/>
          <w:sz w:val="24"/>
          <w:szCs w:val="24"/>
        </w:rPr>
        <w:t xml:space="preserve"> </w:t>
      </w:r>
      <w:r w:rsidRPr="00E367E4">
        <w:rPr>
          <w:rFonts w:ascii="Times New Roman" w:eastAsia="Times New Roman" w:hAnsi="Times New Roman" w:cs="Times New Roman"/>
          <w:iCs/>
          <w:color w:val="000000" w:themeColor="dark1"/>
          <w:kern w:val="24"/>
          <w:sz w:val="24"/>
          <w:szCs w:val="24"/>
        </w:rPr>
        <w:t>shows that t</w:t>
      </w:r>
      <w:r w:rsidR="007F6A18">
        <w:rPr>
          <w:rFonts w:ascii="Times New Roman" w:eastAsia="Times New Roman" w:hAnsi="Times New Roman" w:cs="Times New Roman"/>
          <w:sz w:val="24"/>
          <w:szCs w:val="24"/>
        </w:rPr>
        <w:t xml:space="preserve">he effective pore ionic diffusion coefficients are determined by </w:t>
      </w:r>
      <w:r w:rsidR="00135883">
        <w:rPr>
          <w:rFonts w:ascii="Times New Roman" w:eastAsia="Times New Roman" w:hAnsi="Times New Roman" w:cs="Times New Roman"/>
          <w:iCs/>
          <w:color w:val="000000" w:themeColor="dark1"/>
          <w:kern w:val="24"/>
          <w:sz w:val="24"/>
          <w:szCs w:val="24"/>
        </w:rPr>
        <w:t>matching the experimental data with the model</w:t>
      </w:r>
      <w:r w:rsidR="00BE4407">
        <w:rPr>
          <w:rFonts w:ascii="Times New Roman" w:eastAsia="Times New Roman" w:hAnsi="Times New Roman" w:cs="Times New Roman"/>
          <w:iCs/>
          <w:color w:val="000000" w:themeColor="dark1"/>
          <w:kern w:val="24"/>
          <w:sz w:val="24"/>
          <w:szCs w:val="24"/>
        </w:rPr>
        <w:t xml:space="preserve"> data</w:t>
      </w:r>
      <w:r w:rsidR="00135883">
        <w:rPr>
          <w:rFonts w:ascii="Times New Roman" w:eastAsia="Times New Roman" w:hAnsi="Times New Roman" w:cs="Times New Roman"/>
          <w:iCs/>
          <w:color w:val="000000" w:themeColor="dark1"/>
          <w:kern w:val="24"/>
          <w:sz w:val="24"/>
          <w:szCs w:val="24"/>
        </w:rPr>
        <w:t xml:space="preserve"> from Eq. </w:t>
      </w:r>
      <w:r w:rsidR="007F6A18">
        <w:rPr>
          <w:rFonts w:ascii="Times New Roman" w:eastAsia="Times New Roman" w:hAnsi="Times New Roman" w:cs="Times New Roman"/>
          <w:iCs/>
          <w:color w:val="000000" w:themeColor="dark1"/>
          <w:kern w:val="24"/>
          <w:sz w:val="24"/>
          <w:szCs w:val="24"/>
        </w:rPr>
        <w:t>(</w:t>
      </w:r>
      <w:r w:rsidR="00135883">
        <w:rPr>
          <w:rFonts w:ascii="Times New Roman" w:eastAsia="Times New Roman" w:hAnsi="Times New Roman" w:cs="Times New Roman"/>
          <w:iCs/>
          <w:color w:val="000000" w:themeColor="dark1"/>
          <w:kern w:val="24"/>
          <w:sz w:val="24"/>
          <w:szCs w:val="24"/>
        </w:rPr>
        <w:t>4.</w:t>
      </w:r>
      <w:r w:rsidR="008B5AAD">
        <w:rPr>
          <w:rFonts w:ascii="Times New Roman" w:eastAsia="Times New Roman" w:hAnsi="Times New Roman" w:cs="Times New Roman"/>
          <w:iCs/>
          <w:color w:val="000000" w:themeColor="dark1"/>
          <w:kern w:val="24"/>
          <w:sz w:val="24"/>
          <w:szCs w:val="24"/>
        </w:rPr>
        <w:t>6</w:t>
      </w:r>
      <w:r w:rsidR="007F6A18">
        <w:rPr>
          <w:rFonts w:ascii="Times New Roman" w:eastAsia="Times New Roman" w:hAnsi="Times New Roman" w:cs="Times New Roman"/>
          <w:iCs/>
          <w:color w:val="000000" w:themeColor="dark1"/>
          <w:kern w:val="24"/>
          <w:sz w:val="24"/>
          <w:szCs w:val="24"/>
        </w:rPr>
        <w:t>)</w:t>
      </w:r>
      <w:r w:rsidR="00135883">
        <w:rPr>
          <w:rFonts w:ascii="Times New Roman" w:eastAsia="Times New Roman" w:hAnsi="Times New Roman" w:cs="Times New Roman"/>
          <w:iCs/>
          <w:color w:val="000000" w:themeColor="dark1"/>
          <w:kern w:val="24"/>
          <w:sz w:val="24"/>
          <w:szCs w:val="24"/>
        </w:rPr>
        <w:t>.</w:t>
      </w:r>
      <w:r w:rsidR="00910A8D">
        <w:rPr>
          <w:rFonts w:ascii="Times New Roman" w:eastAsia="Times New Roman" w:hAnsi="Times New Roman" w:cs="Times New Roman"/>
          <w:iCs/>
          <w:color w:val="000000" w:themeColor="dark1"/>
          <w:kern w:val="24"/>
          <w:sz w:val="24"/>
          <w:szCs w:val="24"/>
        </w:rPr>
        <w:t xml:space="preserve"> </w:t>
      </w:r>
    </w:p>
    <w:p w14:paraId="447AC7DD" w14:textId="77777777" w:rsidR="001E7EBD" w:rsidRDefault="001E7EBD" w:rsidP="001E7EBD">
      <w:pPr>
        <w:keepNext/>
        <w:jc w:val="center"/>
      </w:pPr>
      <w:r>
        <w:rPr>
          <w:noProof/>
        </w:rPr>
        <w:drawing>
          <wp:inline distT="0" distB="0" distL="0" distR="0" wp14:anchorId="258F033E" wp14:editId="680B13B9">
            <wp:extent cx="3981450" cy="2857500"/>
            <wp:effectExtent l="0" t="0" r="0" b="0"/>
            <wp:docPr id="18" name="Chart 18">
              <a:extLst xmlns:a="http://schemas.openxmlformats.org/drawingml/2006/main">
                <a:ext uri="{FF2B5EF4-FFF2-40B4-BE49-F238E27FC236}">
                  <a16:creationId xmlns:a16="http://schemas.microsoft.com/office/drawing/2014/main" id="{3CF2BAFD-9F42-4327-AD30-603CD6A072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5524C7E" w14:textId="6656F9DA" w:rsidR="001E7EBD" w:rsidRDefault="001E7EBD" w:rsidP="001E7EBD">
      <w:pPr>
        <w:pStyle w:val="Caption"/>
        <w:jc w:val="center"/>
        <w:rPr>
          <w:rFonts w:ascii="Times New Roman" w:hAnsi="Times New Roman" w:cs="Times New Roman"/>
          <w:b/>
          <w:bCs/>
          <w:i w:val="0"/>
          <w:iCs w:val="0"/>
          <w:color w:val="000000" w:themeColor="text1"/>
          <w:sz w:val="24"/>
          <w:szCs w:val="24"/>
        </w:rPr>
      </w:pPr>
      <w:bookmarkStart w:id="80" w:name="_Toc102560686"/>
      <w:r w:rsidRPr="001E7EB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7</w:t>
      </w:r>
      <w:r w:rsidR="00266658">
        <w:rPr>
          <w:rFonts w:ascii="Times New Roman" w:hAnsi="Times New Roman" w:cs="Times New Roman"/>
          <w:b/>
          <w:bCs/>
          <w:i w:val="0"/>
          <w:iCs w:val="0"/>
          <w:color w:val="auto"/>
          <w:sz w:val="24"/>
          <w:szCs w:val="24"/>
        </w:rPr>
        <w:fldChar w:fldCharType="end"/>
      </w:r>
      <w:r w:rsidRPr="001E7EBD">
        <w:rPr>
          <w:rFonts w:ascii="Times New Roman" w:hAnsi="Times New Roman" w:cs="Times New Roman"/>
          <w:b/>
          <w:bCs/>
          <w:i w:val="0"/>
          <w:iCs w:val="0"/>
          <w:color w:val="auto"/>
          <w:sz w:val="24"/>
          <w:szCs w:val="24"/>
        </w:rPr>
        <w:t xml:space="preserve">. Model </w:t>
      </w:r>
      <w:r w:rsidR="007F6A18">
        <w:rPr>
          <w:rFonts w:ascii="Times New Roman" w:hAnsi="Times New Roman" w:cs="Times New Roman"/>
          <w:b/>
          <w:bCs/>
          <w:i w:val="0"/>
          <w:iCs w:val="0"/>
          <w:color w:val="auto"/>
          <w:sz w:val="24"/>
          <w:szCs w:val="24"/>
        </w:rPr>
        <w:t xml:space="preserve">and experimental </w:t>
      </w:r>
      <w:r w:rsidRPr="001E7EBD">
        <w:rPr>
          <w:rFonts w:ascii="Times New Roman" w:hAnsi="Times New Roman" w:cs="Times New Roman"/>
          <w:b/>
          <w:bCs/>
          <w:i w:val="0"/>
          <w:iCs w:val="0"/>
          <w:color w:val="auto"/>
          <w:sz w:val="24"/>
          <w:szCs w:val="24"/>
        </w:rPr>
        <w:t>data of the KCl brine concentration as a function of time in sample</w:t>
      </w:r>
      <w:r w:rsidR="007F6A18">
        <w:rPr>
          <w:rFonts w:ascii="Times New Roman" w:hAnsi="Times New Roman" w:cs="Times New Roman"/>
          <w:b/>
          <w:bCs/>
          <w:i w:val="0"/>
          <w:iCs w:val="0"/>
          <w:color w:val="auto"/>
          <w:sz w:val="24"/>
          <w:szCs w:val="24"/>
        </w:rPr>
        <w:t xml:space="preserve"> BK1</w:t>
      </w:r>
      <w:r w:rsidRPr="001E7EBD">
        <w:rPr>
          <w:rFonts w:ascii="Times New Roman" w:hAnsi="Times New Roman" w:cs="Times New Roman"/>
          <w:b/>
          <w:bCs/>
          <w:i w:val="0"/>
          <w:iCs w:val="0"/>
          <w:color w:val="auto"/>
          <w:sz w:val="24"/>
          <w:szCs w:val="24"/>
        </w:rPr>
        <w:t xml:space="preserve">. </w:t>
      </w:r>
      <w:r w:rsidR="006D15F2">
        <w:rPr>
          <w:rFonts w:ascii="Times New Roman" w:hAnsi="Times New Roman" w:cs="Times New Roman"/>
          <w:b/>
          <w:bCs/>
          <w:i w:val="0"/>
          <w:iCs w:val="0"/>
          <w:color w:val="auto"/>
          <w:sz w:val="24"/>
          <w:szCs w:val="24"/>
        </w:rPr>
        <w:t>T</w:t>
      </w:r>
      <w:r w:rsidR="007F6A18">
        <w:rPr>
          <w:rFonts w:ascii="Times New Roman" w:hAnsi="Times New Roman" w:cs="Times New Roman"/>
          <w:b/>
          <w:bCs/>
          <w:i w:val="0"/>
          <w:iCs w:val="0"/>
          <w:color w:val="000000" w:themeColor="text1"/>
          <w:sz w:val="24"/>
          <w:szCs w:val="24"/>
        </w:rPr>
        <w:t>he effective pore ionic diffusion coefficient of the sample</w:t>
      </w:r>
      <w:r w:rsidR="006D15F2">
        <w:rPr>
          <w:rFonts w:ascii="Times New Roman" w:hAnsi="Times New Roman" w:cs="Times New Roman"/>
          <w:b/>
          <w:bCs/>
          <w:i w:val="0"/>
          <w:iCs w:val="0"/>
          <w:color w:val="000000" w:themeColor="text1"/>
          <w:sz w:val="24"/>
          <w:szCs w:val="24"/>
        </w:rPr>
        <w:t xml:space="preserve"> can be determined</w:t>
      </w:r>
      <w:r w:rsidR="007F6A18">
        <w:rPr>
          <w:rFonts w:ascii="Times New Roman" w:hAnsi="Times New Roman" w:cs="Times New Roman"/>
          <w:b/>
          <w:bCs/>
          <w:i w:val="0"/>
          <w:iCs w:val="0"/>
          <w:color w:val="000000" w:themeColor="text1"/>
          <w:sz w:val="24"/>
          <w:szCs w:val="24"/>
        </w:rPr>
        <w:t xml:space="preserve"> by fitting the model data to the experimental data.</w:t>
      </w:r>
      <w:bookmarkEnd w:id="80"/>
      <w:r w:rsidR="007F6A18" w:rsidRPr="00234994">
        <w:rPr>
          <w:rFonts w:ascii="Times New Roman" w:hAnsi="Times New Roman" w:cs="Times New Roman"/>
          <w:b/>
          <w:bCs/>
          <w:i w:val="0"/>
          <w:iCs w:val="0"/>
          <w:color w:val="000000" w:themeColor="text1"/>
          <w:sz w:val="24"/>
          <w:szCs w:val="24"/>
        </w:rPr>
        <w:t xml:space="preserve"> </w:t>
      </w:r>
    </w:p>
    <w:p w14:paraId="19BB4D63" w14:textId="77777777" w:rsidR="008B1330" w:rsidRDefault="008B1330" w:rsidP="008B1330">
      <w:pPr>
        <w:spacing w:line="480" w:lineRule="auto"/>
        <w:jc w:val="both"/>
        <w:rPr>
          <w:rFonts w:ascii="Times New Roman" w:eastAsia="Times New Roman" w:hAnsi="Times New Roman" w:cs="Times New Roman"/>
          <w:iCs/>
          <w:color w:val="000000" w:themeColor="dark1"/>
          <w:kern w:val="24"/>
          <w:sz w:val="24"/>
          <w:szCs w:val="24"/>
        </w:rPr>
      </w:pPr>
      <w:r w:rsidRPr="00E367E4">
        <w:rPr>
          <w:rFonts w:ascii="Times New Roman" w:eastAsia="Times New Roman" w:hAnsi="Times New Roman" w:cs="Times New Roman"/>
          <w:b/>
          <w:bCs/>
          <w:iCs/>
          <w:color w:val="000000" w:themeColor="dark1"/>
          <w:kern w:val="24"/>
          <w:sz w:val="24"/>
          <w:szCs w:val="24"/>
        </w:rPr>
        <w:t>Figure 4-</w:t>
      </w:r>
      <w:r>
        <w:rPr>
          <w:rFonts w:ascii="Times New Roman" w:eastAsia="Times New Roman" w:hAnsi="Times New Roman" w:cs="Times New Roman"/>
          <w:b/>
          <w:bCs/>
          <w:iCs/>
          <w:color w:val="000000" w:themeColor="dark1"/>
          <w:kern w:val="24"/>
          <w:sz w:val="24"/>
          <w:szCs w:val="24"/>
        </w:rPr>
        <w:t>8</w:t>
      </w:r>
      <w:r w:rsidRPr="00AC1748">
        <w:rPr>
          <w:rFonts w:ascii="Times New Roman" w:eastAsia="Times New Roman" w:hAnsi="Times New Roman" w:cs="Times New Roman"/>
          <w:iCs/>
          <w:color w:val="000000" w:themeColor="dark1"/>
          <w:kern w:val="24"/>
          <w:sz w:val="24"/>
          <w:szCs w:val="24"/>
        </w:rPr>
        <w:t xml:space="preserve"> </w:t>
      </w:r>
      <w:r>
        <w:rPr>
          <w:rFonts w:ascii="Times New Roman" w:eastAsia="Times New Roman" w:hAnsi="Times New Roman" w:cs="Times New Roman"/>
          <w:iCs/>
          <w:color w:val="000000" w:themeColor="dark1"/>
          <w:kern w:val="24"/>
          <w:sz w:val="24"/>
          <w:szCs w:val="24"/>
        </w:rPr>
        <w:t>shows that the effective pore ionic diffusion coefficients for the Eagle Ford samples varied between 5.5*10</w:t>
      </w:r>
      <w:r w:rsidRPr="00AC1748">
        <w:rPr>
          <w:rFonts w:ascii="Times New Roman" w:eastAsia="Times New Roman" w:hAnsi="Times New Roman" w:cs="Times New Roman"/>
          <w:iCs/>
          <w:color w:val="000000" w:themeColor="dark1"/>
          <w:kern w:val="24"/>
          <w:sz w:val="24"/>
          <w:szCs w:val="24"/>
          <w:vertAlign w:val="superscript"/>
        </w:rPr>
        <w:t>-11</w:t>
      </w:r>
      <w:r>
        <w:rPr>
          <w:rFonts w:ascii="Times New Roman" w:eastAsia="Times New Roman" w:hAnsi="Times New Roman" w:cs="Times New Roman"/>
          <w:iCs/>
          <w:color w:val="000000" w:themeColor="dark1"/>
          <w:kern w:val="24"/>
          <w:sz w:val="24"/>
          <w:szCs w:val="24"/>
        </w:rPr>
        <w:t xml:space="preserve"> to 4.1*10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rPr>
        <w:t xml:space="preserve"> 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/s. The effective pore ionic diffusion coefficients for the</w:t>
      </w:r>
      <w:r w:rsidRPr="00AC1748">
        <w:rPr>
          <w:rFonts w:ascii="Times New Roman" w:eastAsia="Times New Roman" w:hAnsi="Times New Roman" w:cs="Times New Roman"/>
          <w:iCs/>
          <w:color w:val="000000" w:themeColor="dark1"/>
          <w:kern w:val="24"/>
          <w:sz w:val="24"/>
          <w:szCs w:val="24"/>
        </w:rPr>
        <w:t xml:space="preserve"> Wolfcamp samples </w:t>
      </w:r>
      <w:r>
        <w:rPr>
          <w:rFonts w:ascii="Times New Roman" w:eastAsia="Times New Roman" w:hAnsi="Times New Roman" w:cs="Times New Roman"/>
          <w:iCs/>
          <w:color w:val="000000" w:themeColor="dark1"/>
          <w:kern w:val="24"/>
          <w:sz w:val="24"/>
          <w:szCs w:val="24"/>
        </w:rPr>
        <w:t>varied between 8.5*10</w:t>
      </w:r>
      <w:r w:rsidRPr="00AC1748">
        <w:rPr>
          <w:rFonts w:ascii="Times New Roman" w:eastAsia="Times New Roman" w:hAnsi="Times New Roman" w:cs="Times New Roman"/>
          <w:iCs/>
          <w:color w:val="000000" w:themeColor="dark1"/>
          <w:kern w:val="24"/>
          <w:sz w:val="24"/>
          <w:szCs w:val="24"/>
          <w:vertAlign w:val="superscript"/>
        </w:rPr>
        <w:t>-1</w:t>
      </w:r>
      <w:r>
        <w:rPr>
          <w:rFonts w:ascii="Times New Roman" w:eastAsia="Times New Roman" w:hAnsi="Times New Roman" w:cs="Times New Roman"/>
          <w:iCs/>
          <w:color w:val="000000" w:themeColor="dark1"/>
          <w:kern w:val="24"/>
          <w:sz w:val="24"/>
          <w:szCs w:val="24"/>
          <w:vertAlign w:val="superscript"/>
        </w:rPr>
        <w:t>1</w:t>
      </w:r>
      <w:r>
        <w:rPr>
          <w:rFonts w:ascii="Times New Roman" w:eastAsia="Times New Roman" w:hAnsi="Times New Roman" w:cs="Times New Roman"/>
          <w:iCs/>
          <w:color w:val="000000" w:themeColor="dark1"/>
          <w:kern w:val="24"/>
          <w:sz w:val="24"/>
          <w:szCs w:val="24"/>
        </w:rPr>
        <w:t xml:space="preserve"> </w:t>
      </w:r>
      <w:r w:rsidRPr="00AC1748">
        <w:rPr>
          <w:rFonts w:ascii="Times New Roman" w:eastAsia="Times New Roman" w:hAnsi="Times New Roman" w:cs="Times New Roman"/>
          <w:iCs/>
          <w:color w:val="000000" w:themeColor="dark1"/>
          <w:kern w:val="24"/>
          <w:sz w:val="24"/>
          <w:szCs w:val="24"/>
        </w:rPr>
        <w:t>to 4.</w:t>
      </w:r>
      <w:r>
        <w:rPr>
          <w:rFonts w:ascii="Times New Roman" w:eastAsia="Times New Roman" w:hAnsi="Times New Roman" w:cs="Times New Roman"/>
          <w:iCs/>
          <w:color w:val="000000" w:themeColor="dark1"/>
          <w:kern w:val="24"/>
          <w:sz w:val="24"/>
          <w:szCs w:val="24"/>
        </w:rPr>
        <w:t>3*10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vertAlign w:val="superscript"/>
        </w:rPr>
        <w:t xml:space="preserve">  </w:t>
      </w:r>
      <w:r>
        <w:rPr>
          <w:rFonts w:ascii="Times New Roman" w:eastAsia="Times New Roman" w:hAnsi="Times New Roman" w:cs="Times New Roman"/>
          <w:iCs/>
          <w:color w:val="000000" w:themeColor="dark1"/>
          <w:kern w:val="24"/>
          <w:sz w:val="24"/>
          <w:szCs w:val="24"/>
        </w:rPr>
        <w:t>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 xml:space="preserve">/s. The effective pore ionic diffusion coefficients for the </w:t>
      </w:r>
      <w:r w:rsidRPr="00AC1748">
        <w:rPr>
          <w:rFonts w:ascii="Times New Roman" w:eastAsia="Times New Roman" w:hAnsi="Times New Roman" w:cs="Times New Roman"/>
          <w:iCs/>
          <w:color w:val="000000" w:themeColor="dark1"/>
          <w:kern w:val="24"/>
          <w:sz w:val="24"/>
          <w:szCs w:val="24"/>
        </w:rPr>
        <w:t xml:space="preserve">Bakken samples </w:t>
      </w:r>
      <w:r>
        <w:rPr>
          <w:rFonts w:ascii="Times New Roman" w:eastAsia="Times New Roman" w:hAnsi="Times New Roman" w:cs="Times New Roman"/>
          <w:iCs/>
          <w:color w:val="000000" w:themeColor="dark1"/>
          <w:kern w:val="24"/>
          <w:sz w:val="24"/>
          <w:szCs w:val="24"/>
        </w:rPr>
        <w:t>varied between 5.0*10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rPr>
        <w:t xml:space="preserve"> to 6.5*10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rPr>
        <w:t xml:space="preserve"> 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 xml:space="preserve">/s. The </w:t>
      </w:r>
      <w:r w:rsidRPr="00AC1748">
        <w:rPr>
          <w:rFonts w:ascii="Times New Roman" w:eastAsia="Times New Roman" w:hAnsi="Times New Roman" w:cs="Times New Roman"/>
          <w:iCs/>
          <w:color w:val="000000" w:themeColor="dark1"/>
          <w:kern w:val="24"/>
          <w:sz w:val="24"/>
          <w:szCs w:val="24"/>
        </w:rPr>
        <w:t xml:space="preserve">Utica sample </w:t>
      </w:r>
      <w:r>
        <w:rPr>
          <w:rFonts w:ascii="Times New Roman" w:eastAsia="Times New Roman" w:hAnsi="Times New Roman" w:cs="Times New Roman"/>
          <w:iCs/>
          <w:color w:val="000000" w:themeColor="dark1"/>
          <w:kern w:val="24"/>
          <w:sz w:val="24"/>
          <w:szCs w:val="24"/>
        </w:rPr>
        <w:t>had</w:t>
      </w:r>
      <w:r w:rsidRPr="00AC1748">
        <w:rPr>
          <w:rFonts w:ascii="Times New Roman" w:eastAsia="Times New Roman" w:hAnsi="Times New Roman" w:cs="Times New Roman"/>
          <w:iCs/>
          <w:color w:val="000000" w:themeColor="dark1"/>
          <w:kern w:val="24"/>
          <w:sz w:val="24"/>
          <w:szCs w:val="24"/>
        </w:rPr>
        <w:t xml:space="preserve"> a</w:t>
      </w:r>
      <w:r>
        <w:rPr>
          <w:rFonts w:ascii="Times New Roman" w:eastAsia="Times New Roman" w:hAnsi="Times New Roman" w:cs="Times New Roman"/>
          <w:iCs/>
          <w:color w:val="000000" w:themeColor="dark1"/>
          <w:kern w:val="24"/>
          <w:sz w:val="24"/>
          <w:szCs w:val="24"/>
        </w:rPr>
        <w:t xml:space="preserve">n effective pore ionic diffusion coefficient </w:t>
      </w:r>
      <w:r w:rsidRPr="00AC1748">
        <w:rPr>
          <w:rFonts w:ascii="Times New Roman" w:eastAsia="Times New Roman" w:hAnsi="Times New Roman" w:cs="Times New Roman"/>
          <w:iCs/>
          <w:color w:val="000000" w:themeColor="dark1"/>
          <w:kern w:val="24"/>
          <w:sz w:val="24"/>
          <w:szCs w:val="24"/>
        </w:rPr>
        <w:t xml:space="preserve">value of </w:t>
      </w:r>
      <w:r>
        <w:rPr>
          <w:rFonts w:ascii="Times New Roman" w:eastAsia="Times New Roman" w:hAnsi="Times New Roman" w:cs="Times New Roman"/>
          <w:iCs/>
          <w:color w:val="000000" w:themeColor="dark1"/>
          <w:kern w:val="24"/>
          <w:sz w:val="24"/>
          <w:szCs w:val="24"/>
        </w:rPr>
        <w:t>4.5*10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vertAlign w:val="superscript"/>
        </w:rPr>
        <w:t xml:space="preserve">  </w:t>
      </w:r>
      <w:r>
        <w:rPr>
          <w:rFonts w:ascii="Times New Roman" w:eastAsia="Times New Roman" w:hAnsi="Times New Roman" w:cs="Times New Roman"/>
          <w:iCs/>
          <w:color w:val="000000" w:themeColor="dark1"/>
          <w:kern w:val="24"/>
          <w:sz w:val="24"/>
          <w:szCs w:val="24"/>
        </w:rPr>
        <w:t>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/s</w:t>
      </w:r>
      <w:r w:rsidRPr="00AC1748">
        <w:rPr>
          <w:rFonts w:ascii="Times New Roman" w:eastAsia="Times New Roman" w:hAnsi="Times New Roman" w:cs="Times New Roman"/>
          <w:iCs/>
          <w:color w:val="000000" w:themeColor="dark1"/>
          <w:kern w:val="24"/>
          <w:sz w:val="24"/>
          <w:szCs w:val="24"/>
        </w:rPr>
        <w:t xml:space="preserve"> and the</w:t>
      </w:r>
      <w:r>
        <w:rPr>
          <w:rFonts w:ascii="Times New Roman" w:eastAsia="Times New Roman" w:hAnsi="Times New Roman" w:cs="Times New Roman"/>
          <w:iCs/>
          <w:color w:val="000000" w:themeColor="dark1"/>
          <w:kern w:val="24"/>
          <w:sz w:val="24"/>
          <w:szCs w:val="24"/>
        </w:rPr>
        <w:t xml:space="preserve"> effective pore ionic diffusion coefficients for the </w:t>
      </w:r>
      <w:r w:rsidRPr="00AC1748">
        <w:rPr>
          <w:rFonts w:ascii="Times New Roman" w:eastAsia="Times New Roman" w:hAnsi="Times New Roman" w:cs="Times New Roman"/>
          <w:iCs/>
          <w:color w:val="000000" w:themeColor="dark1"/>
          <w:kern w:val="24"/>
          <w:sz w:val="24"/>
          <w:szCs w:val="24"/>
        </w:rPr>
        <w:t xml:space="preserve">sandstone samples </w:t>
      </w:r>
      <w:r>
        <w:rPr>
          <w:rFonts w:ascii="Times New Roman" w:eastAsia="Times New Roman" w:hAnsi="Times New Roman" w:cs="Times New Roman"/>
          <w:iCs/>
          <w:color w:val="000000" w:themeColor="dark1"/>
          <w:kern w:val="24"/>
          <w:sz w:val="24"/>
          <w:szCs w:val="24"/>
        </w:rPr>
        <w:t xml:space="preserve">varied between </w:t>
      </w:r>
      <w:r w:rsidRPr="00AC1748">
        <w:rPr>
          <w:rFonts w:ascii="Times New Roman" w:eastAsia="Times New Roman" w:hAnsi="Times New Roman" w:cs="Times New Roman"/>
          <w:iCs/>
          <w:color w:val="000000" w:themeColor="dark1"/>
          <w:kern w:val="24"/>
          <w:sz w:val="24"/>
          <w:szCs w:val="24"/>
        </w:rPr>
        <w:t>1.</w:t>
      </w:r>
      <w:r>
        <w:rPr>
          <w:rFonts w:ascii="Times New Roman" w:eastAsia="Times New Roman" w:hAnsi="Times New Roman" w:cs="Times New Roman"/>
          <w:iCs/>
          <w:color w:val="000000" w:themeColor="dark1"/>
          <w:kern w:val="24"/>
          <w:sz w:val="24"/>
          <w:szCs w:val="24"/>
        </w:rPr>
        <w:t>4*10</w:t>
      </w:r>
      <w:r w:rsidRPr="00AC1748">
        <w:rPr>
          <w:rFonts w:ascii="Times New Roman" w:eastAsia="Times New Roman" w:hAnsi="Times New Roman" w:cs="Times New Roman"/>
          <w:iCs/>
          <w:color w:val="000000" w:themeColor="dark1"/>
          <w:kern w:val="24"/>
          <w:sz w:val="24"/>
          <w:szCs w:val="24"/>
          <w:vertAlign w:val="superscript"/>
        </w:rPr>
        <w:t>-10</w:t>
      </w:r>
      <w:r>
        <w:rPr>
          <w:rFonts w:ascii="Times New Roman" w:eastAsia="Times New Roman" w:hAnsi="Times New Roman" w:cs="Times New Roman"/>
          <w:iCs/>
          <w:color w:val="000000" w:themeColor="dark1"/>
          <w:kern w:val="24"/>
          <w:sz w:val="24"/>
          <w:szCs w:val="24"/>
          <w:vertAlign w:val="superscript"/>
        </w:rPr>
        <w:t xml:space="preserve">  </w:t>
      </w:r>
      <w:r>
        <w:rPr>
          <w:rFonts w:ascii="Times New Roman" w:eastAsia="Times New Roman" w:hAnsi="Times New Roman" w:cs="Times New Roman"/>
          <w:iCs/>
          <w:color w:val="000000" w:themeColor="dark1"/>
          <w:kern w:val="24"/>
          <w:sz w:val="24"/>
          <w:szCs w:val="24"/>
        </w:rPr>
        <w:t>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/s</w:t>
      </w:r>
      <w:r w:rsidRPr="00AC1748">
        <w:rPr>
          <w:rFonts w:ascii="Times New Roman" w:eastAsia="Times New Roman" w:hAnsi="Times New Roman" w:cs="Times New Roman"/>
          <w:iCs/>
          <w:color w:val="000000" w:themeColor="dark1"/>
          <w:kern w:val="24"/>
          <w:sz w:val="24"/>
          <w:szCs w:val="24"/>
        </w:rPr>
        <w:t xml:space="preserve"> to </w:t>
      </w:r>
      <w:r>
        <w:rPr>
          <w:rFonts w:ascii="Times New Roman" w:eastAsia="Times New Roman" w:hAnsi="Times New Roman" w:cs="Times New Roman"/>
          <w:iCs/>
          <w:color w:val="000000" w:themeColor="dark1"/>
          <w:kern w:val="24"/>
          <w:sz w:val="24"/>
          <w:szCs w:val="24"/>
        </w:rPr>
        <w:t>8.0*10</w:t>
      </w:r>
      <w:r w:rsidRPr="00AC1748">
        <w:rPr>
          <w:rFonts w:ascii="Times New Roman" w:eastAsia="Times New Roman" w:hAnsi="Times New Roman" w:cs="Times New Roman"/>
          <w:iCs/>
          <w:color w:val="000000" w:themeColor="dark1"/>
          <w:kern w:val="24"/>
          <w:sz w:val="24"/>
          <w:szCs w:val="24"/>
          <w:vertAlign w:val="superscript"/>
        </w:rPr>
        <w:t>-</w:t>
      </w:r>
      <w:r>
        <w:rPr>
          <w:rFonts w:ascii="Times New Roman" w:eastAsia="Times New Roman" w:hAnsi="Times New Roman" w:cs="Times New Roman"/>
          <w:iCs/>
          <w:color w:val="000000" w:themeColor="dark1"/>
          <w:kern w:val="24"/>
          <w:sz w:val="24"/>
          <w:szCs w:val="24"/>
          <w:vertAlign w:val="superscript"/>
        </w:rPr>
        <w:t xml:space="preserve">10  </w:t>
      </w:r>
      <w:r>
        <w:rPr>
          <w:rFonts w:ascii="Times New Roman" w:eastAsia="Times New Roman" w:hAnsi="Times New Roman" w:cs="Times New Roman"/>
          <w:iCs/>
          <w:color w:val="000000" w:themeColor="dark1"/>
          <w:kern w:val="24"/>
          <w:sz w:val="24"/>
          <w:szCs w:val="24"/>
        </w:rPr>
        <w:t>m</w:t>
      </w:r>
      <w:r w:rsidRPr="00AC1748">
        <w:rPr>
          <w:rFonts w:ascii="Times New Roman" w:eastAsia="Times New Roman" w:hAnsi="Times New Roman" w:cs="Times New Roman"/>
          <w:iCs/>
          <w:color w:val="000000" w:themeColor="dark1"/>
          <w:kern w:val="24"/>
          <w:sz w:val="24"/>
          <w:szCs w:val="24"/>
          <w:vertAlign w:val="superscript"/>
        </w:rPr>
        <w:t>2</w:t>
      </w:r>
      <w:r>
        <w:rPr>
          <w:rFonts w:ascii="Times New Roman" w:eastAsia="Times New Roman" w:hAnsi="Times New Roman" w:cs="Times New Roman"/>
          <w:iCs/>
          <w:color w:val="000000" w:themeColor="dark1"/>
          <w:kern w:val="24"/>
          <w:sz w:val="24"/>
          <w:szCs w:val="24"/>
        </w:rPr>
        <w:t>/s</w:t>
      </w:r>
      <w:r w:rsidRPr="00AC1748">
        <w:rPr>
          <w:rFonts w:ascii="Times New Roman" w:eastAsia="Times New Roman" w:hAnsi="Times New Roman" w:cs="Times New Roman"/>
          <w:iCs/>
          <w:color w:val="000000" w:themeColor="dark1"/>
          <w:kern w:val="24"/>
          <w:sz w:val="24"/>
          <w:szCs w:val="24"/>
        </w:rPr>
        <w:t>.</w:t>
      </w:r>
      <w:r>
        <w:rPr>
          <w:rFonts w:ascii="Times New Roman" w:eastAsia="Times New Roman" w:hAnsi="Times New Roman" w:cs="Times New Roman"/>
          <w:iCs/>
          <w:color w:val="000000" w:themeColor="dark1"/>
          <w:kern w:val="24"/>
          <w:sz w:val="24"/>
          <w:szCs w:val="24"/>
        </w:rPr>
        <w:t xml:space="preserve"> </w:t>
      </w:r>
    </w:p>
    <w:p w14:paraId="7D2F46C7" w14:textId="419483A4" w:rsidR="008B1330" w:rsidRPr="008B1330" w:rsidRDefault="008B1330" w:rsidP="008B1330">
      <w:pPr>
        <w:spacing w:line="480" w:lineRule="auto"/>
        <w:jc w:val="both"/>
      </w:pPr>
      <w:r>
        <w:rPr>
          <w:rFonts w:ascii="Times New Roman" w:eastAsia="Times New Roman" w:hAnsi="Times New Roman" w:cs="Times New Roman"/>
          <w:iCs/>
          <w:color w:val="000000" w:themeColor="dark1"/>
          <w:kern w:val="24"/>
          <w:sz w:val="24"/>
          <w:szCs w:val="24"/>
        </w:rPr>
        <w:t>The Berea sample has the highest effective pore ionic diffusion coefficient while the Eagle Ford samples have the lowest effective pore ionic diffusion coefficient values similar to observations from the effective pore fluid diffusion coefficient.</w:t>
      </w:r>
    </w:p>
    <w:p w14:paraId="030BCDAC" w14:textId="77777777" w:rsidR="002C322D" w:rsidRDefault="002C322D" w:rsidP="002C322D">
      <w:pPr>
        <w:keepNext/>
        <w:jc w:val="center"/>
      </w:pPr>
      <w:r>
        <w:rPr>
          <w:noProof/>
        </w:rPr>
        <w:lastRenderedPageBreak/>
        <w:drawing>
          <wp:inline distT="0" distB="0" distL="0" distR="0" wp14:anchorId="05860153" wp14:editId="32206235">
            <wp:extent cx="4754880" cy="2834640"/>
            <wp:effectExtent l="0" t="0" r="7620" b="3810"/>
            <wp:docPr id="23" name="Chart 23">
              <a:extLst xmlns:a="http://schemas.openxmlformats.org/drawingml/2006/main">
                <a:ext uri="{FF2B5EF4-FFF2-40B4-BE49-F238E27FC236}">
                  <a16:creationId xmlns:a16="http://schemas.microsoft.com/office/drawing/2014/main" id="{0C869AFF-2480-4DDF-AD3E-E56268978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16D7191" w14:textId="3DF38CC1" w:rsidR="0049495C" w:rsidRPr="002C322D" w:rsidRDefault="002C322D" w:rsidP="002C322D">
      <w:pPr>
        <w:pStyle w:val="Caption"/>
        <w:jc w:val="center"/>
        <w:rPr>
          <w:rFonts w:ascii="Times New Roman" w:hAnsi="Times New Roman" w:cs="Times New Roman"/>
          <w:b/>
          <w:bCs/>
          <w:i w:val="0"/>
          <w:iCs w:val="0"/>
          <w:color w:val="auto"/>
          <w:sz w:val="24"/>
          <w:szCs w:val="24"/>
        </w:rPr>
      </w:pPr>
      <w:bookmarkStart w:id="81" w:name="_Toc102560687"/>
      <w:r w:rsidRPr="002C322D">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8</w:t>
      </w:r>
      <w:r w:rsidR="00266658">
        <w:rPr>
          <w:rFonts w:ascii="Times New Roman" w:hAnsi="Times New Roman" w:cs="Times New Roman"/>
          <w:b/>
          <w:bCs/>
          <w:i w:val="0"/>
          <w:iCs w:val="0"/>
          <w:color w:val="auto"/>
          <w:sz w:val="24"/>
          <w:szCs w:val="24"/>
        </w:rPr>
        <w:fldChar w:fldCharType="end"/>
      </w:r>
      <w:r w:rsidRPr="002C322D">
        <w:rPr>
          <w:rFonts w:ascii="Times New Roman" w:hAnsi="Times New Roman" w:cs="Times New Roman"/>
          <w:b/>
          <w:bCs/>
          <w:i w:val="0"/>
          <w:iCs w:val="0"/>
          <w:color w:val="auto"/>
          <w:sz w:val="24"/>
          <w:szCs w:val="24"/>
        </w:rPr>
        <w:t xml:space="preserve">. Effective pore ionic diffusion coefficient values for the samples used in the study. The Berea sandstone </w:t>
      </w:r>
      <w:r w:rsidR="00BE4407">
        <w:rPr>
          <w:rFonts w:ascii="Times New Roman" w:hAnsi="Times New Roman" w:cs="Times New Roman"/>
          <w:b/>
          <w:bCs/>
          <w:i w:val="0"/>
          <w:iCs w:val="0"/>
          <w:color w:val="auto"/>
          <w:sz w:val="24"/>
          <w:szCs w:val="24"/>
        </w:rPr>
        <w:t>has</w:t>
      </w:r>
      <w:r w:rsidRPr="002C322D">
        <w:rPr>
          <w:rFonts w:ascii="Times New Roman" w:hAnsi="Times New Roman" w:cs="Times New Roman"/>
          <w:b/>
          <w:bCs/>
          <w:i w:val="0"/>
          <w:iCs w:val="0"/>
          <w:color w:val="auto"/>
          <w:sz w:val="24"/>
          <w:szCs w:val="24"/>
        </w:rPr>
        <w:t xml:space="preserve"> the largest effective pore ionic diffusion coefficient value</w:t>
      </w:r>
      <w:r w:rsidR="00BE4407">
        <w:rPr>
          <w:rFonts w:ascii="Times New Roman" w:hAnsi="Times New Roman" w:cs="Times New Roman"/>
          <w:b/>
          <w:bCs/>
          <w:i w:val="0"/>
          <w:iCs w:val="0"/>
          <w:color w:val="auto"/>
          <w:sz w:val="24"/>
          <w:szCs w:val="24"/>
        </w:rPr>
        <w:t>,</w:t>
      </w:r>
      <w:r w:rsidRPr="002C322D">
        <w:rPr>
          <w:rFonts w:ascii="Times New Roman" w:hAnsi="Times New Roman" w:cs="Times New Roman"/>
          <w:b/>
          <w:bCs/>
          <w:i w:val="0"/>
          <w:iCs w:val="0"/>
          <w:color w:val="auto"/>
          <w:sz w:val="24"/>
          <w:szCs w:val="24"/>
        </w:rPr>
        <w:t xml:space="preserve"> while the Eagle Ford samples have the lowest effective pore ionic diffusion coefficient values.</w:t>
      </w:r>
      <w:bookmarkEnd w:id="81"/>
    </w:p>
    <w:p w14:paraId="7533D1C8" w14:textId="1ED3F4CB" w:rsidR="00187250" w:rsidRPr="001E7EBD" w:rsidRDefault="00187250" w:rsidP="007F6A18">
      <w:pPr>
        <w:pStyle w:val="Heading3"/>
        <w:spacing w:after="240"/>
        <w:rPr>
          <w:rFonts w:ascii="Times New Roman" w:hAnsi="Times New Roman" w:cs="Times New Roman"/>
          <w:b/>
          <w:bCs/>
          <w:color w:val="auto"/>
        </w:rPr>
      </w:pPr>
      <w:bookmarkStart w:id="82" w:name="_Toc101718061"/>
      <w:r w:rsidRPr="001E7EBD">
        <w:rPr>
          <w:rFonts w:ascii="Times New Roman" w:hAnsi="Times New Roman" w:cs="Times New Roman"/>
          <w:b/>
          <w:bCs/>
          <w:color w:val="auto"/>
        </w:rPr>
        <w:t xml:space="preserve">4.2.3 </w:t>
      </w:r>
      <w:r w:rsidR="000C14DA" w:rsidRPr="001E7EBD">
        <w:rPr>
          <w:rFonts w:ascii="Times New Roman" w:hAnsi="Times New Roman" w:cs="Times New Roman"/>
          <w:b/>
          <w:bCs/>
          <w:color w:val="auto"/>
        </w:rPr>
        <w:t xml:space="preserve">Electrical Tortuosity of </w:t>
      </w:r>
      <w:r w:rsidR="00411164">
        <w:rPr>
          <w:rFonts w:ascii="Times New Roman" w:hAnsi="Times New Roman" w:cs="Times New Roman"/>
          <w:b/>
          <w:bCs/>
          <w:color w:val="auto"/>
        </w:rPr>
        <w:t>Tight Rocks</w:t>
      </w:r>
      <w:bookmarkEnd w:id="82"/>
    </w:p>
    <w:p w14:paraId="7F0B1B03" w14:textId="3F0CA479" w:rsidR="007F6A18" w:rsidRDefault="000C14DA" w:rsidP="007F6A18">
      <w:pPr>
        <w:spacing w:after="240" w:line="480" w:lineRule="auto"/>
        <w:jc w:val="both"/>
        <w:rPr>
          <w:rFonts w:ascii="Times New Roman" w:hAnsi="Times New Roman" w:cs="Times New Roman"/>
          <w:sz w:val="24"/>
          <w:szCs w:val="24"/>
        </w:rPr>
      </w:pPr>
      <w:r w:rsidRPr="000C14DA">
        <w:rPr>
          <w:rFonts w:ascii="Times New Roman" w:hAnsi="Times New Roman" w:cs="Times New Roman"/>
          <w:sz w:val="24"/>
          <w:szCs w:val="24"/>
        </w:rPr>
        <w:t xml:space="preserve">The electrical tortuosity is obtained from the ratio of </w:t>
      </w:r>
      <w:r>
        <w:rPr>
          <w:rFonts w:ascii="Times New Roman" w:hAnsi="Times New Roman" w:cs="Times New Roman"/>
          <w:sz w:val="24"/>
          <w:szCs w:val="24"/>
        </w:rPr>
        <w:t xml:space="preserve">the square root of the bulk </w:t>
      </w:r>
      <w:r w:rsidR="00D27241">
        <w:rPr>
          <w:rFonts w:ascii="Times New Roman" w:hAnsi="Times New Roman" w:cs="Times New Roman"/>
          <w:sz w:val="24"/>
          <w:szCs w:val="24"/>
        </w:rPr>
        <w:t xml:space="preserve">ionic </w:t>
      </w:r>
      <w:r>
        <w:rPr>
          <w:rFonts w:ascii="Times New Roman" w:hAnsi="Times New Roman" w:cs="Times New Roman"/>
          <w:sz w:val="24"/>
          <w:szCs w:val="24"/>
        </w:rPr>
        <w:t>diffusion coefficient</w:t>
      </w:r>
      <w:r w:rsidR="00D27241">
        <w:rPr>
          <w:rFonts w:ascii="Times New Roman" w:hAnsi="Times New Roman" w:cs="Times New Roman"/>
          <w:sz w:val="24"/>
          <w:szCs w:val="24"/>
        </w:rPr>
        <w:t xml:space="preserve"> </w:t>
      </w:r>
      <w:r w:rsidR="007F6A18">
        <w:rPr>
          <w:rFonts w:ascii="Times New Roman" w:hAnsi="Times New Roman" w:cs="Times New Roman"/>
          <w:sz w:val="24"/>
          <w:szCs w:val="24"/>
        </w:rPr>
        <w:t>over</w:t>
      </w:r>
      <w:r>
        <w:rPr>
          <w:rFonts w:ascii="Times New Roman" w:hAnsi="Times New Roman" w:cs="Times New Roman"/>
          <w:sz w:val="24"/>
          <w:szCs w:val="24"/>
        </w:rPr>
        <w:t xml:space="preserve"> the </w:t>
      </w:r>
      <w:r w:rsidR="000F16D2">
        <w:rPr>
          <w:rFonts w:ascii="Times New Roman" w:hAnsi="Times New Roman" w:cs="Times New Roman"/>
          <w:sz w:val="24"/>
          <w:szCs w:val="24"/>
        </w:rPr>
        <w:t>sample's effective pore ionic diffusion coefficient</w:t>
      </w:r>
      <w:r>
        <w:rPr>
          <w:rFonts w:ascii="Times New Roman" w:hAnsi="Times New Roman" w:cs="Times New Roman"/>
          <w:sz w:val="24"/>
          <w:szCs w:val="24"/>
        </w:rPr>
        <w:t xml:space="preserve"> (</w:t>
      </w:r>
      <w:r w:rsidRPr="000C14DA">
        <w:rPr>
          <w:rFonts w:ascii="Times New Roman" w:hAnsi="Times New Roman" w:cs="Times New Roman"/>
          <w:sz w:val="24"/>
          <w:szCs w:val="24"/>
        </w:rPr>
        <w:t>Eq</w:t>
      </w:r>
      <w:r w:rsidR="007F6A18">
        <w:rPr>
          <w:rFonts w:ascii="Times New Roman" w:hAnsi="Times New Roman" w:cs="Times New Roman"/>
          <w:sz w:val="24"/>
          <w:szCs w:val="24"/>
        </w:rPr>
        <w:t>.</w:t>
      </w:r>
      <w:r>
        <w:rPr>
          <w:rFonts w:ascii="Times New Roman" w:hAnsi="Times New Roman" w:cs="Times New Roman"/>
          <w:sz w:val="24"/>
          <w:szCs w:val="24"/>
        </w:rPr>
        <w:t xml:space="preserve"> </w:t>
      </w:r>
      <w:r w:rsidR="007F6A18">
        <w:rPr>
          <w:rFonts w:ascii="Times New Roman" w:hAnsi="Times New Roman" w:cs="Times New Roman"/>
          <w:sz w:val="24"/>
          <w:szCs w:val="24"/>
        </w:rPr>
        <w:t>2.11</w:t>
      </w:r>
      <w:r w:rsidRPr="000C14DA">
        <w:rPr>
          <w:rFonts w:ascii="Times New Roman" w:hAnsi="Times New Roman" w:cs="Times New Roman"/>
          <w:sz w:val="24"/>
          <w:szCs w:val="24"/>
        </w:rPr>
        <w:t>).</w:t>
      </w:r>
      <w:r>
        <w:rPr>
          <w:rFonts w:ascii="Times New Roman" w:hAnsi="Times New Roman" w:cs="Times New Roman"/>
          <w:sz w:val="24"/>
          <w:szCs w:val="24"/>
        </w:rPr>
        <w:t xml:space="preserve"> </w:t>
      </w:r>
      <w:r w:rsidRPr="000C14DA">
        <w:rPr>
          <w:rFonts w:ascii="Times New Roman" w:hAnsi="Times New Roman" w:cs="Times New Roman"/>
          <w:sz w:val="24"/>
          <w:szCs w:val="24"/>
        </w:rPr>
        <w:t>The</w:t>
      </w:r>
      <w:r w:rsidR="00154169">
        <w:rPr>
          <w:rFonts w:ascii="Times New Roman" w:hAnsi="Times New Roman" w:cs="Times New Roman"/>
          <w:sz w:val="24"/>
          <w:szCs w:val="24"/>
        </w:rPr>
        <w:t xml:space="preserve"> </w:t>
      </w:r>
      <w:r w:rsidRPr="000C14DA">
        <w:rPr>
          <w:rFonts w:ascii="Times New Roman" w:hAnsi="Times New Roman" w:cs="Times New Roman"/>
          <w:sz w:val="24"/>
          <w:szCs w:val="24"/>
        </w:rPr>
        <w:t xml:space="preserve">bulk </w:t>
      </w:r>
      <w:r w:rsidR="00154169">
        <w:rPr>
          <w:rFonts w:ascii="Times New Roman" w:hAnsi="Times New Roman" w:cs="Times New Roman"/>
          <w:sz w:val="24"/>
          <w:szCs w:val="24"/>
        </w:rPr>
        <w:t xml:space="preserve">ionic </w:t>
      </w:r>
      <w:r w:rsidRPr="000C14DA">
        <w:rPr>
          <w:rFonts w:ascii="Times New Roman" w:hAnsi="Times New Roman" w:cs="Times New Roman"/>
          <w:sz w:val="24"/>
          <w:szCs w:val="24"/>
        </w:rPr>
        <w:t xml:space="preserve">diffusion coefficient used </w:t>
      </w:r>
      <w:r w:rsidR="00D27241">
        <w:rPr>
          <w:rFonts w:ascii="Times New Roman" w:hAnsi="Times New Roman" w:cs="Times New Roman"/>
          <w:sz w:val="24"/>
          <w:szCs w:val="24"/>
        </w:rPr>
        <w:t>in</w:t>
      </w:r>
      <w:r w:rsidRPr="000C14DA">
        <w:rPr>
          <w:rFonts w:ascii="Times New Roman" w:hAnsi="Times New Roman" w:cs="Times New Roman"/>
          <w:sz w:val="24"/>
          <w:szCs w:val="24"/>
        </w:rPr>
        <w:t xml:space="preserve"> our calculations is </w:t>
      </w:r>
      <w:r>
        <w:rPr>
          <w:rFonts w:ascii="Times New Roman" w:hAnsi="Times New Roman" w:cs="Times New Roman"/>
          <w:sz w:val="24"/>
          <w:szCs w:val="24"/>
        </w:rPr>
        <w:t>1.9 *10</w:t>
      </w:r>
      <w:r w:rsidRPr="000C14DA">
        <w:rPr>
          <w:rFonts w:ascii="Times New Roman" w:hAnsi="Times New Roman" w:cs="Times New Roman"/>
          <w:sz w:val="24"/>
          <w:szCs w:val="24"/>
          <w:vertAlign w:val="superscript"/>
        </w:rPr>
        <w:t>-9</w:t>
      </w:r>
      <w:r>
        <w:rPr>
          <w:rFonts w:ascii="Times New Roman" w:hAnsi="Times New Roman" w:cs="Times New Roman"/>
          <w:sz w:val="24"/>
          <w:szCs w:val="24"/>
        </w:rPr>
        <w:t xml:space="preserve"> m</w:t>
      </w:r>
      <w:r w:rsidRPr="000C14DA">
        <w:rPr>
          <w:rFonts w:ascii="Times New Roman" w:hAnsi="Times New Roman" w:cs="Times New Roman"/>
          <w:sz w:val="24"/>
          <w:szCs w:val="24"/>
          <w:vertAlign w:val="superscript"/>
        </w:rPr>
        <w:t>2</w:t>
      </w:r>
      <w:r>
        <w:rPr>
          <w:rFonts w:ascii="Times New Roman" w:hAnsi="Times New Roman" w:cs="Times New Roman"/>
          <w:sz w:val="24"/>
          <w:szCs w:val="24"/>
        </w:rPr>
        <w:t>/s</w:t>
      </w:r>
      <w:r w:rsidR="000E52AB">
        <w:rPr>
          <w:rFonts w:ascii="Times New Roman" w:hAnsi="Times New Roman" w:cs="Times New Roman"/>
          <w:sz w:val="24"/>
          <w:szCs w:val="24"/>
        </w:rPr>
        <w:t xml:space="preserve"> for 60,000ppm KCl brine at 25°C</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D7533B">
        <w:rPr>
          <w:rFonts w:ascii="Times New Roman" w:hAnsi="Times New Roman" w:cs="Times New Roman"/>
          <w:sz w:val="24"/>
          <w:szCs w:val="24"/>
        </w:rPr>
        <w:instrText xml:space="preserve"> ADDIN ZOTERO_ITEM CSL_CITATION {"citationID":"8S0BPXoM","properties":{"unsorted":true,"formattedCitation":"(Harned &amp; Nuttall, 1947; Lobo et al., 1998; He et al., 2015)","plainCitation":"(Harned &amp; Nuttall, 1947; Lobo et al., 1998; He et al., 2015)","noteIndex":0},"citationItems":[{"id":81,"uris":["http://zotero.org/users/local/zTcXUGTt/items/ARMSXZQ6"],"itemData":{"id":81,"type":"article-journal","container-title":"Journal of the American Chemical Society","DOI":"10.1021/ja01196a002","ISSN":"0002-7863","issue":"4","journalAbbreviation":"J. Am. Chem. Soc.","note":"publisher: American Chemical Society","page":"736-740","title":"The Diffusion Coefficient of Potassium Chloride in Dilute Aqueous Solution","volume":"69","author":[{"family":"Harned","given":"Herbert S."},{"family":"Nuttall","given":"Ralph L."}],"issued":{"date-parts":[["1947",4,1]]}}},{"id":368,"uris":["http://zotero.org/users/local/zTcXUGTt/items/L5QXSJVZ"],"itemData":{"id":368,"type":"article-journal","container-title":"Journal of molecular liquids","ISSN":"0167-7322","issue":"1-2","journalAbbreviation":"Journal of molecular liquids","note":"publisher: Elsevier","page":"139-149","title":"Diffusion coefficients in aqueous solutions of potassium chloride at high and low concentrations","volume":"78","author":[{"family":"Lobo","given":"Victor MM"},{"family":"Ribeiro","given":"Ana CF"},{"family":"Verissimo","given":"Luis MP"}],"issued":{"date-parts":[["1998"]]}}},{"id":369,"uris":["http://zotero.org/users/local/zTcXUGTt/items/H8E8T8L7"],"itemData":{"id":369,"type":"article-journal","container-title":"Optics express","ISSN":"1094-4087","issue":"9","journalAbbreviation":"Optics express","note":"publisher: Optical Society of America","page":"10884-10899","title":"Development of measuring diffusion coefficients by digital holographic interferometry in transparent liquid mixtures","volume":"23","author":[{"family":"He","given":"MG"},{"family":"Zhang","given":"S"},{"family":"Zhang","given":"Y"},{"family":"Peng","given":"SG"}],"issued":{"date-parts":[["2015"]]}}}],"schema":"https://github.com/citation-style-language/schema/raw/master/csl-citation.json"} </w:instrText>
      </w:r>
      <w:r>
        <w:rPr>
          <w:rFonts w:ascii="Times New Roman" w:hAnsi="Times New Roman" w:cs="Times New Roman"/>
          <w:sz w:val="24"/>
          <w:szCs w:val="24"/>
        </w:rPr>
        <w:fldChar w:fldCharType="separate"/>
      </w:r>
      <w:r w:rsidR="00D7533B" w:rsidRPr="00D7533B">
        <w:rPr>
          <w:rFonts w:ascii="Times New Roman" w:hAnsi="Times New Roman" w:cs="Times New Roman"/>
          <w:sz w:val="24"/>
        </w:rPr>
        <w:t>(</w:t>
      </w:r>
      <w:proofErr w:type="spellStart"/>
      <w:r w:rsidR="00D7533B" w:rsidRPr="00D7533B">
        <w:rPr>
          <w:rFonts w:ascii="Times New Roman" w:hAnsi="Times New Roman" w:cs="Times New Roman"/>
          <w:sz w:val="24"/>
        </w:rPr>
        <w:t>Harned</w:t>
      </w:r>
      <w:proofErr w:type="spellEnd"/>
      <w:r w:rsidR="00D7533B" w:rsidRPr="00D7533B">
        <w:rPr>
          <w:rFonts w:ascii="Times New Roman" w:hAnsi="Times New Roman" w:cs="Times New Roman"/>
          <w:sz w:val="24"/>
        </w:rPr>
        <w:t xml:space="preserve"> &amp; Nuttall, 1947; Lobo et al., 1998; He et al., 2015)</w:t>
      </w:r>
      <w:r>
        <w:rPr>
          <w:rFonts w:ascii="Times New Roman" w:hAnsi="Times New Roman" w:cs="Times New Roman"/>
          <w:sz w:val="24"/>
          <w:szCs w:val="24"/>
        </w:rPr>
        <w:fldChar w:fldCharType="end"/>
      </w:r>
      <w:r>
        <w:rPr>
          <w:rFonts w:ascii="Times New Roman" w:hAnsi="Times New Roman" w:cs="Times New Roman"/>
          <w:sz w:val="24"/>
          <w:szCs w:val="24"/>
        </w:rPr>
        <w:t>.</w:t>
      </w:r>
      <w:r w:rsidRPr="000C14DA">
        <w:rPr>
          <w:rFonts w:ascii="Times New Roman" w:hAnsi="Times New Roman" w:cs="Times New Roman"/>
          <w:sz w:val="24"/>
          <w:szCs w:val="24"/>
        </w:rPr>
        <w:t xml:space="preserve"> </w:t>
      </w:r>
    </w:p>
    <w:p w14:paraId="005A5958" w14:textId="769C7E28" w:rsidR="007F6A18" w:rsidRDefault="007F6A18" w:rsidP="007F6A18">
      <w:pPr>
        <w:spacing w:line="480" w:lineRule="auto"/>
        <w:jc w:val="both"/>
        <w:rPr>
          <w:rFonts w:ascii="Times New Roman" w:hAnsi="Times New Roman" w:cs="Times New Roman"/>
          <w:color w:val="000000" w:themeColor="text1"/>
          <w:sz w:val="24"/>
          <w:szCs w:val="24"/>
        </w:rPr>
      </w:pPr>
      <w:r w:rsidRPr="00E367E4">
        <w:rPr>
          <w:rFonts w:ascii="Times New Roman" w:hAnsi="Times New Roman" w:cs="Times New Roman"/>
          <w:b/>
          <w:bCs/>
          <w:color w:val="000000" w:themeColor="text1"/>
          <w:sz w:val="24"/>
          <w:szCs w:val="24"/>
        </w:rPr>
        <w:t>Figure 4-</w:t>
      </w:r>
      <w:r w:rsidR="008B1330">
        <w:rPr>
          <w:rFonts w:ascii="Times New Roman" w:hAnsi="Times New Roman" w:cs="Times New Roman"/>
          <w:b/>
          <w:bCs/>
          <w:color w:val="000000" w:themeColor="text1"/>
          <w:sz w:val="24"/>
          <w:szCs w:val="24"/>
        </w:rPr>
        <w:t>9</w:t>
      </w:r>
      <w:r>
        <w:rPr>
          <w:rFonts w:ascii="Times New Roman" w:hAnsi="Times New Roman" w:cs="Times New Roman"/>
          <w:color w:val="000000" w:themeColor="text1"/>
          <w:sz w:val="24"/>
          <w:szCs w:val="24"/>
        </w:rPr>
        <w:t xml:space="preserve"> shows that the electrical tortuosity values for the Eagle Ford samples ranged from 2.</w:t>
      </w:r>
      <w:r w:rsidR="008B5AA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to </w:t>
      </w:r>
      <w:r w:rsidR="008B5AAD">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w:t>
      </w:r>
      <w:r w:rsidR="008B5AAD">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w:t>
      </w:r>
      <w:r w:rsidR="00AC1748">
        <w:rPr>
          <w:rFonts w:ascii="Times New Roman" w:hAnsi="Times New Roman" w:cs="Times New Roman"/>
          <w:color w:val="000000" w:themeColor="text1"/>
          <w:sz w:val="24"/>
          <w:szCs w:val="24"/>
        </w:rPr>
        <w:t xml:space="preserve"> the electrical tortuosity values for the </w:t>
      </w:r>
      <w:r>
        <w:rPr>
          <w:rFonts w:ascii="Times New Roman" w:hAnsi="Times New Roman" w:cs="Times New Roman"/>
          <w:color w:val="000000" w:themeColor="text1"/>
          <w:sz w:val="24"/>
          <w:szCs w:val="24"/>
        </w:rPr>
        <w:t>Wolfcamp samples ranged from 2.</w:t>
      </w:r>
      <w:r w:rsidR="008B5AA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to 4.</w:t>
      </w:r>
      <w:r w:rsidR="008B5AA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AC1748">
        <w:rPr>
          <w:rFonts w:ascii="Times New Roman" w:hAnsi="Times New Roman" w:cs="Times New Roman"/>
          <w:color w:val="000000" w:themeColor="text1"/>
          <w:sz w:val="24"/>
          <w:szCs w:val="24"/>
        </w:rPr>
        <w:t xml:space="preserve">the electrical tortuosity values for the </w:t>
      </w:r>
      <w:r>
        <w:rPr>
          <w:rFonts w:ascii="Times New Roman" w:hAnsi="Times New Roman" w:cs="Times New Roman"/>
          <w:color w:val="000000" w:themeColor="text1"/>
          <w:sz w:val="24"/>
          <w:szCs w:val="24"/>
        </w:rPr>
        <w:t xml:space="preserve">Bakken samples ranged from 1.7 to 2.1, Utica sample </w:t>
      </w:r>
      <w:r w:rsidR="00AC1748">
        <w:rPr>
          <w:rFonts w:ascii="Times New Roman" w:hAnsi="Times New Roman" w:cs="Times New Roman"/>
          <w:color w:val="000000" w:themeColor="text1"/>
          <w:sz w:val="24"/>
          <w:szCs w:val="24"/>
        </w:rPr>
        <w:t>had</w:t>
      </w:r>
      <w:r>
        <w:rPr>
          <w:rFonts w:ascii="Times New Roman" w:hAnsi="Times New Roman" w:cs="Times New Roman"/>
          <w:color w:val="000000" w:themeColor="text1"/>
          <w:sz w:val="24"/>
          <w:szCs w:val="24"/>
        </w:rPr>
        <w:t xml:space="preserve"> a</w:t>
      </w:r>
      <w:r w:rsidR="00AC1748">
        <w:rPr>
          <w:rFonts w:ascii="Times New Roman" w:hAnsi="Times New Roman" w:cs="Times New Roman"/>
          <w:color w:val="000000" w:themeColor="text1"/>
          <w:sz w:val="24"/>
          <w:szCs w:val="24"/>
        </w:rPr>
        <w:t xml:space="preserve">n electrical tortuosity </w:t>
      </w:r>
      <w:r>
        <w:rPr>
          <w:rFonts w:ascii="Times New Roman" w:hAnsi="Times New Roman" w:cs="Times New Roman"/>
          <w:color w:val="000000" w:themeColor="text1"/>
          <w:sz w:val="24"/>
          <w:szCs w:val="24"/>
        </w:rPr>
        <w:t>value of 2.0 and the</w:t>
      </w:r>
      <w:r w:rsidR="00AC1748">
        <w:rPr>
          <w:rFonts w:ascii="Times New Roman" w:hAnsi="Times New Roman" w:cs="Times New Roman"/>
          <w:color w:val="000000" w:themeColor="text1"/>
          <w:sz w:val="24"/>
          <w:szCs w:val="24"/>
        </w:rPr>
        <w:t xml:space="preserve"> </w:t>
      </w:r>
      <w:proofErr w:type="spellStart"/>
      <w:r w:rsidR="00AC1748">
        <w:rPr>
          <w:rFonts w:ascii="Times New Roman" w:hAnsi="Times New Roman" w:cs="Times New Roman"/>
          <w:color w:val="000000" w:themeColor="text1"/>
          <w:sz w:val="24"/>
          <w:szCs w:val="24"/>
        </w:rPr>
        <w:t>the</w:t>
      </w:r>
      <w:proofErr w:type="spellEnd"/>
      <w:r w:rsidR="00AC1748">
        <w:rPr>
          <w:rFonts w:ascii="Times New Roman" w:hAnsi="Times New Roman" w:cs="Times New Roman"/>
          <w:color w:val="000000" w:themeColor="text1"/>
          <w:sz w:val="24"/>
          <w:szCs w:val="24"/>
        </w:rPr>
        <w:t xml:space="preserve"> electrical tortuosity values for the </w:t>
      </w:r>
      <w:r>
        <w:rPr>
          <w:rFonts w:ascii="Times New Roman" w:hAnsi="Times New Roman" w:cs="Times New Roman"/>
          <w:color w:val="000000" w:themeColor="text1"/>
          <w:sz w:val="24"/>
          <w:szCs w:val="24"/>
        </w:rPr>
        <w:t>sandstone samples ranged from 1.</w:t>
      </w:r>
      <w:r w:rsidR="008B5AAD">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to 3.</w:t>
      </w:r>
      <w:r w:rsidR="008B5AA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p>
    <w:p w14:paraId="74D42776" w14:textId="1713E9CB" w:rsidR="000C14DA" w:rsidRDefault="000C14DA" w:rsidP="000C14DA">
      <w:pPr>
        <w:keepNext/>
        <w:spacing w:line="480" w:lineRule="auto"/>
        <w:jc w:val="center"/>
      </w:pPr>
      <w:r>
        <w:rPr>
          <w:noProof/>
        </w:rPr>
        <w:lastRenderedPageBreak/>
        <w:drawing>
          <wp:inline distT="0" distB="0" distL="0" distR="0" wp14:anchorId="342D42AF" wp14:editId="7CCB174C">
            <wp:extent cx="4663440" cy="2937792"/>
            <wp:effectExtent l="0" t="0" r="3810" b="0"/>
            <wp:docPr id="32" name="Chart 32">
              <a:extLst xmlns:a="http://schemas.openxmlformats.org/drawingml/2006/main">
                <a:ext uri="{FF2B5EF4-FFF2-40B4-BE49-F238E27FC236}">
                  <a16:creationId xmlns:a16="http://schemas.microsoft.com/office/drawing/2014/main" id="{712A7C63-9B5E-4ED6-9067-71306AAAFD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90EDA95" w14:textId="551A5983" w:rsidR="000C14DA" w:rsidRPr="000C14DA" w:rsidRDefault="000C14DA" w:rsidP="000C14DA">
      <w:pPr>
        <w:pStyle w:val="Caption"/>
        <w:jc w:val="center"/>
        <w:rPr>
          <w:rFonts w:ascii="Times New Roman" w:hAnsi="Times New Roman" w:cs="Times New Roman"/>
          <w:b/>
          <w:bCs/>
          <w:i w:val="0"/>
          <w:iCs w:val="0"/>
          <w:color w:val="000000" w:themeColor="text1"/>
          <w:sz w:val="24"/>
          <w:szCs w:val="24"/>
        </w:rPr>
      </w:pPr>
      <w:bookmarkStart w:id="83" w:name="_Toc102560688"/>
      <w:r w:rsidRPr="000C14DA">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9</w:t>
      </w:r>
      <w:r w:rsidR="00266658">
        <w:rPr>
          <w:rFonts w:ascii="Times New Roman" w:hAnsi="Times New Roman" w:cs="Times New Roman"/>
          <w:b/>
          <w:bCs/>
          <w:i w:val="0"/>
          <w:iCs w:val="0"/>
          <w:color w:val="000000" w:themeColor="text1"/>
          <w:sz w:val="24"/>
          <w:szCs w:val="24"/>
        </w:rPr>
        <w:fldChar w:fldCharType="end"/>
      </w:r>
      <w:r w:rsidRPr="000C14DA">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Electric</w:t>
      </w:r>
      <w:r w:rsidRPr="000C14DA">
        <w:rPr>
          <w:rFonts w:ascii="Times New Roman" w:hAnsi="Times New Roman" w:cs="Times New Roman"/>
          <w:b/>
          <w:bCs/>
          <w:i w:val="0"/>
          <w:iCs w:val="0"/>
          <w:color w:val="000000" w:themeColor="text1"/>
          <w:sz w:val="24"/>
          <w:szCs w:val="24"/>
        </w:rPr>
        <w:t>al tortuosity values for the samples used in the study.</w:t>
      </w:r>
      <w:r w:rsidR="007F6A18">
        <w:rPr>
          <w:rFonts w:ascii="Times New Roman" w:hAnsi="Times New Roman" w:cs="Times New Roman"/>
          <w:b/>
          <w:bCs/>
          <w:i w:val="0"/>
          <w:iCs w:val="0"/>
          <w:color w:val="000000" w:themeColor="text1"/>
          <w:sz w:val="24"/>
          <w:szCs w:val="24"/>
        </w:rPr>
        <w:t xml:space="preserve"> Similar to the diffusional tortuosity measurements, t</w:t>
      </w:r>
      <w:r w:rsidRPr="000C14DA">
        <w:rPr>
          <w:rFonts w:ascii="Times New Roman" w:hAnsi="Times New Roman" w:cs="Times New Roman"/>
          <w:b/>
          <w:bCs/>
          <w:i w:val="0"/>
          <w:iCs w:val="0"/>
          <w:color w:val="000000" w:themeColor="text1"/>
          <w:sz w:val="24"/>
          <w:szCs w:val="24"/>
        </w:rPr>
        <w:t xml:space="preserve">he Berea sandstone sample shows the lowest </w:t>
      </w:r>
      <w:r>
        <w:rPr>
          <w:rFonts w:ascii="Times New Roman" w:hAnsi="Times New Roman" w:cs="Times New Roman"/>
          <w:b/>
          <w:bCs/>
          <w:i w:val="0"/>
          <w:iCs w:val="0"/>
          <w:color w:val="000000" w:themeColor="text1"/>
          <w:sz w:val="24"/>
          <w:szCs w:val="24"/>
        </w:rPr>
        <w:t xml:space="preserve">electrical </w:t>
      </w:r>
      <w:r w:rsidRPr="000C14DA">
        <w:rPr>
          <w:rFonts w:ascii="Times New Roman" w:hAnsi="Times New Roman" w:cs="Times New Roman"/>
          <w:b/>
          <w:bCs/>
          <w:i w:val="0"/>
          <w:iCs w:val="0"/>
          <w:color w:val="000000" w:themeColor="text1"/>
          <w:sz w:val="24"/>
          <w:szCs w:val="24"/>
        </w:rPr>
        <w:t>tortuosity</w:t>
      </w:r>
      <w:r w:rsidR="000F16D2">
        <w:rPr>
          <w:rFonts w:ascii="Times New Roman" w:hAnsi="Times New Roman" w:cs="Times New Roman"/>
          <w:b/>
          <w:bCs/>
          <w:i w:val="0"/>
          <w:iCs w:val="0"/>
          <w:color w:val="000000" w:themeColor="text1"/>
          <w:sz w:val="24"/>
          <w:szCs w:val="24"/>
        </w:rPr>
        <w:t>,</w:t>
      </w:r>
      <w:r w:rsidRPr="000C14DA">
        <w:rPr>
          <w:rFonts w:ascii="Times New Roman" w:hAnsi="Times New Roman" w:cs="Times New Roman"/>
          <w:b/>
          <w:bCs/>
          <w:i w:val="0"/>
          <w:iCs w:val="0"/>
          <w:color w:val="000000" w:themeColor="text1"/>
          <w:sz w:val="24"/>
          <w:szCs w:val="24"/>
        </w:rPr>
        <w:t xml:space="preserve"> with the Eagle Ford samples showing the highest </w:t>
      </w:r>
      <w:r>
        <w:rPr>
          <w:rFonts w:ascii="Times New Roman" w:hAnsi="Times New Roman" w:cs="Times New Roman"/>
          <w:b/>
          <w:bCs/>
          <w:i w:val="0"/>
          <w:iCs w:val="0"/>
          <w:color w:val="000000" w:themeColor="text1"/>
          <w:sz w:val="24"/>
          <w:szCs w:val="24"/>
        </w:rPr>
        <w:t>electrical</w:t>
      </w:r>
      <w:r w:rsidRPr="000C14DA">
        <w:rPr>
          <w:rFonts w:ascii="Times New Roman" w:hAnsi="Times New Roman" w:cs="Times New Roman"/>
          <w:b/>
          <w:bCs/>
          <w:i w:val="0"/>
          <w:iCs w:val="0"/>
          <w:color w:val="000000" w:themeColor="text1"/>
          <w:sz w:val="24"/>
          <w:szCs w:val="24"/>
        </w:rPr>
        <w:t xml:space="preserve"> tortuosity values.</w:t>
      </w:r>
      <w:bookmarkEnd w:id="83"/>
      <w:r w:rsidRPr="000C14DA">
        <w:rPr>
          <w:rFonts w:ascii="Times New Roman" w:hAnsi="Times New Roman" w:cs="Times New Roman"/>
          <w:b/>
          <w:bCs/>
          <w:i w:val="0"/>
          <w:iCs w:val="0"/>
          <w:color w:val="000000" w:themeColor="text1"/>
          <w:sz w:val="24"/>
          <w:szCs w:val="24"/>
        </w:rPr>
        <w:t xml:space="preserve"> </w:t>
      </w:r>
    </w:p>
    <w:p w14:paraId="5FB09F4D" w14:textId="77777777" w:rsidR="00F22F87" w:rsidRDefault="00F22F87">
      <w:pPr>
        <w:rPr>
          <w:rFonts w:ascii="Times New Roman" w:hAnsi="Times New Roman" w:cs="Times New Roman"/>
          <w:b/>
          <w:bCs/>
        </w:rPr>
      </w:pPr>
    </w:p>
    <w:p w14:paraId="339DB698" w14:textId="7D90D4AE" w:rsidR="0049495C" w:rsidRPr="00F22F87" w:rsidRDefault="0049495C" w:rsidP="00B108CB">
      <w:pPr>
        <w:rPr>
          <w:rFonts w:ascii="Times New Roman" w:hAnsi="Times New Roman" w:cs="Times New Roman"/>
        </w:rPr>
      </w:pPr>
    </w:p>
    <w:p w14:paraId="39C111BA" w14:textId="6E366C9B" w:rsidR="005550FF" w:rsidRPr="000C14DA" w:rsidRDefault="005550FF" w:rsidP="000C14DA">
      <w:pPr>
        <w:pStyle w:val="Heading2"/>
        <w:spacing w:after="240"/>
        <w:rPr>
          <w:rFonts w:ascii="Times New Roman" w:hAnsi="Times New Roman" w:cs="Times New Roman"/>
          <w:b/>
          <w:bCs/>
          <w:color w:val="000000" w:themeColor="text1"/>
        </w:rPr>
      </w:pPr>
      <w:bookmarkStart w:id="84" w:name="_Toc101718062"/>
      <w:r w:rsidRPr="000C14DA">
        <w:rPr>
          <w:rFonts w:ascii="Times New Roman" w:hAnsi="Times New Roman" w:cs="Times New Roman"/>
          <w:b/>
          <w:bCs/>
          <w:color w:val="000000" w:themeColor="text1"/>
        </w:rPr>
        <w:t>4.3 Comparison Between Electrical and Diffusional Tortuosity</w:t>
      </w:r>
      <w:bookmarkEnd w:id="84"/>
    </w:p>
    <w:p w14:paraId="60CA04EF" w14:textId="01F49523" w:rsidR="000C14DA" w:rsidRDefault="000C14DA" w:rsidP="000C14DA">
      <w:pPr>
        <w:spacing w:after="0" w:line="480" w:lineRule="auto"/>
        <w:jc w:val="both"/>
        <w:rPr>
          <w:rFonts w:ascii="Times New Roman" w:eastAsia="Times New Roman" w:hAnsi="Times New Roman" w:cs="Times New Roman"/>
          <w:sz w:val="24"/>
          <w:szCs w:val="24"/>
        </w:rPr>
      </w:pPr>
      <w:r w:rsidRPr="00E367E4">
        <w:rPr>
          <w:rFonts w:ascii="Times New Roman" w:eastAsia="Times New Roman" w:hAnsi="Times New Roman" w:cs="Times New Roman"/>
          <w:b/>
          <w:bCs/>
          <w:sz w:val="24"/>
          <w:szCs w:val="24"/>
        </w:rPr>
        <w:t>Figure 4-</w:t>
      </w:r>
      <w:r w:rsidR="00140722">
        <w:rPr>
          <w:rFonts w:ascii="Times New Roman" w:eastAsia="Times New Roman" w:hAnsi="Times New Roman" w:cs="Times New Roman"/>
          <w:b/>
          <w:bCs/>
          <w:sz w:val="24"/>
          <w:szCs w:val="24"/>
        </w:rPr>
        <w:t>1</w:t>
      </w:r>
      <w:r w:rsidR="00166241">
        <w:rPr>
          <w:rFonts w:ascii="Times New Roman" w:eastAsia="Times New Roman" w:hAnsi="Times New Roman" w:cs="Times New Roman"/>
          <w:b/>
          <w:bCs/>
          <w:sz w:val="24"/>
          <w:szCs w:val="24"/>
        </w:rPr>
        <w:t>0</w:t>
      </w:r>
      <w:r w:rsidRPr="000C14DA">
        <w:rPr>
          <w:rFonts w:ascii="Times New Roman" w:eastAsia="Times New Roman" w:hAnsi="Times New Roman" w:cs="Times New Roman"/>
          <w:sz w:val="24"/>
          <w:szCs w:val="24"/>
        </w:rPr>
        <w:t xml:space="preserve"> presents a comparison between the diffusional and electrical </w:t>
      </w:r>
      <w:r>
        <w:rPr>
          <w:rFonts w:ascii="Times New Roman" w:eastAsia="Times New Roman" w:hAnsi="Times New Roman" w:cs="Times New Roman"/>
          <w:sz w:val="24"/>
          <w:szCs w:val="24"/>
        </w:rPr>
        <w:t>tortuos</w:t>
      </w:r>
      <w:r w:rsidRPr="000C14DA">
        <w:rPr>
          <w:rFonts w:ascii="Times New Roman" w:eastAsia="Times New Roman" w:hAnsi="Times New Roman" w:cs="Times New Roman"/>
          <w:sz w:val="24"/>
          <w:szCs w:val="24"/>
        </w:rPr>
        <w:t xml:space="preserve">ity. </w:t>
      </w:r>
      <w:r w:rsidR="006D15F2">
        <w:rPr>
          <w:rFonts w:ascii="Times New Roman" w:eastAsia="Times New Roman" w:hAnsi="Times New Roman" w:cs="Times New Roman"/>
          <w:sz w:val="24"/>
          <w:szCs w:val="24"/>
        </w:rPr>
        <w:t xml:space="preserve">It is </w:t>
      </w:r>
      <w:r w:rsidRPr="000C14DA">
        <w:rPr>
          <w:rFonts w:ascii="Times New Roman" w:eastAsia="Times New Roman" w:hAnsi="Times New Roman" w:cs="Times New Roman"/>
          <w:sz w:val="24"/>
          <w:szCs w:val="24"/>
        </w:rPr>
        <w:t>observe</w:t>
      </w:r>
      <w:r w:rsidR="006D15F2">
        <w:rPr>
          <w:rFonts w:ascii="Times New Roman" w:eastAsia="Times New Roman" w:hAnsi="Times New Roman" w:cs="Times New Roman"/>
          <w:sz w:val="24"/>
          <w:szCs w:val="24"/>
        </w:rPr>
        <w:t>d</w:t>
      </w:r>
      <w:r w:rsidRPr="000C14DA">
        <w:rPr>
          <w:rFonts w:ascii="Times New Roman" w:eastAsia="Times New Roman" w:hAnsi="Times New Roman" w:cs="Times New Roman"/>
          <w:sz w:val="24"/>
          <w:szCs w:val="24"/>
        </w:rPr>
        <w:t xml:space="preserve"> that the diffusional </w:t>
      </w:r>
      <w:r w:rsidR="000F16D2">
        <w:rPr>
          <w:rFonts w:ascii="Times New Roman" w:eastAsia="Times New Roman" w:hAnsi="Times New Roman" w:cs="Times New Roman"/>
          <w:sz w:val="24"/>
          <w:szCs w:val="24"/>
        </w:rPr>
        <w:t>and</w:t>
      </w:r>
      <w:r w:rsidRPr="000C14DA">
        <w:rPr>
          <w:rFonts w:ascii="Times New Roman" w:eastAsia="Times New Roman" w:hAnsi="Times New Roman" w:cs="Times New Roman"/>
          <w:sz w:val="24"/>
          <w:szCs w:val="24"/>
        </w:rPr>
        <w:t xml:space="preserve"> electrical tortuosity have similar values for</w:t>
      </w:r>
      <w:r w:rsidR="000F16D2">
        <w:rPr>
          <w:rFonts w:ascii="Times New Roman" w:eastAsia="Times New Roman" w:hAnsi="Times New Roman" w:cs="Times New Roman"/>
          <w:sz w:val="24"/>
          <w:szCs w:val="24"/>
        </w:rPr>
        <w:t xml:space="preserve"> both </w:t>
      </w:r>
      <w:r w:rsidRPr="000C14DA">
        <w:rPr>
          <w:rFonts w:ascii="Times New Roman" w:eastAsia="Times New Roman" w:hAnsi="Times New Roman" w:cs="Times New Roman"/>
          <w:sz w:val="24"/>
          <w:szCs w:val="24"/>
        </w:rPr>
        <w:t xml:space="preserve">the </w:t>
      </w:r>
      <w:r w:rsidR="005B02DA">
        <w:rPr>
          <w:rFonts w:ascii="Times New Roman" w:eastAsia="Times New Roman" w:hAnsi="Times New Roman" w:cs="Times New Roman"/>
          <w:sz w:val="24"/>
          <w:szCs w:val="24"/>
        </w:rPr>
        <w:t>tight rock</w:t>
      </w:r>
      <w:r w:rsidRPr="000C14DA">
        <w:rPr>
          <w:rFonts w:ascii="Times New Roman" w:eastAsia="Times New Roman" w:hAnsi="Times New Roman" w:cs="Times New Roman"/>
          <w:sz w:val="24"/>
          <w:szCs w:val="24"/>
        </w:rPr>
        <w:t xml:space="preserve"> and sandstone samples. Therefore electrical current and fluid flow are subjected to the same flow path in porous media. </w:t>
      </w:r>
      <w:r w:rsidR="00910A8D" w:rsidRPr="000C14DA">
        <w:rPr>
          <w:rFonts w:ascii="Times New Roman" w:eastAsia="Times New Roman" w:hAnsi="Times New Roman" w:cs="Times New Roman"/>
          <w:sz w:val="24"/>
          <w:szCs w:val="24"/>
        </w:rPr>
        <w:t>This observation confirms the findings of</w:t>
      </w:r>
      <w:r w:rsidR="00910A8D">
        <w:rPr>
          <w:rFonts w:ascii="Times New Roman" w:eastAsia="Times New Roman" w:hAnsi="Times New Roman" w:cs="Times New Roman"/>
          <w:sz w:val="24"/>
          <w:szCs w:val="24"/>
        </w:rPr>
        <w:t xml:space="preserve"> </w:t>
      </w:r>
      <w:r w:rsidR="00910A8D" w:rsidRPr="004D44A8">
        <w:rPr>
          <w:rFonts w:ascii="Times New Roman" w:eastAsia="Times New Roman" w:hAnsi="Times New Roman" w:cs="Times New Roman"/>
          <w:sz w:val="24"/>
          <w:szCs w:val="24"/>
        </w:rPr>
        <w:fldChar w:fldCharType="begin"/>
      </w:r>
      <w:r w:rsidR="00B1182C">
        <w:rPr>
          <w:rFonts w:ascii="Times New Roman" w:eastAsia="Times New Roman" w:hAnsi="Times New Roman" w:cs="Times New Roman"/>
          <w:sz w:val="24"/>
          <w:szCs w:val="24"/>
        </w:rPr>
        <w:instrText xml:space="preserve"> ADDIN ZOTERO_ITEM CSL_CITATION {"citationID":"071kudUq","properties":{"unsorted":true,"formattedCitation":"(KLINKENBERG, 1951; Clennell, 1997; Ghanbarian et al., 2013)","plainCitation":"(KLINKENBERG, 1951; Clennell, 1997; Ghanbarian et al., 2013)","dontUpdate":true,"noteIndex":0},"citationItems":[{"id":75,"uris":["http://zotero.org/users/local/zTcXUGTt/items/SU6JQQPQ"],"itemData":{"id":75,"type":"article-journal","abstract":"Mass transfer in the diagenesis of sediments is accomplished by the movement of solutions, and by diffusion. In a recent paper, Garrels et al. (1949) showed that the rate of transport by diffusion is independent of the permeability, but dependent upon an “effective directional porosity.” Values of this parameter for several different rocks were determined by diffusion measurements. In view of the analogy which exists between diffusion and electrical conduction this result could have been predicted from electrical data, and the “effective directional porosity” is more easily determinable by electrical measurements.In an open liquid-filled space the equations for diffusion and for electrical conduction, respectively, are:  where Dl and Kl are the diffusion constant and the electrical conductivity of the liquid. In a rock composed of nonconductive minerals, diffusion and electrical conduction will occur only in the pore space, and along sinuous paths. Hence, in such a case, the effective diffusion constant and electrical conductivity will be given by  where f is the porosity and L a “lithologic factor” depending upon the sinuosity of the path. The geometrical factor f/L is the “effective directional porosity” of Garrels et al. It is the same for both electrical conduction and diffusion and can be determined much more easily by electrical than by diffusion measurements. These deductions are confirmed by experiment and several tables of data for various rocks are presented.","container-title":"GSA Bulletin","DOI":"10.1130/0016-7606(1951)62[559:ABDAEC]2.0.CO;2","ISSN":"0016-7606","issue":"6","journalAbbreviation":"GSA Bulletin","page":"559-564","title":"ANALOGY BETWEEN DIFFUSION AND ELECTRICAL CONDUCTIVITY IN POROUS ROCKS","volume":"62","author":[{"family":"KLINKENBERG","given":"L. J"}],"issued":{"date-parts":[["1951",6,1]]}}},{"id":13,"uris":["http://zotero.org/users/local/zTcXUGTt/items/YVLSSZIJ"],"itemData":{"id":13,"type":"article-journal","abstract":"Despite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Ben"}],"issued":{"date-parts":[["1997",1,1]]}}},{"id":14,"uris":["http://zotero.org/users/local/zTcXUGTt/items/89BNM4B8"],"itemData":{"id":14,"type":"article-journal","abstract":"The concept of tortuosity is used to characterize the structure of porous media, to estimate their electrical and hydraulic conductivity, and to study the travel time and length for tracer dispersion, but different types of tortuosity?geometric, hydraulic, electrical, and diffusive?have been used essentially interchangeably in the literature. Here, we critically review the tortuosity models developed empirically, analytically, and numerically for flow in both saturated and unsaturated porous media. We emphasize that the proposed tortuosity models are distinct and thus may not be used interchangeably. Given the variety of models that have been developed, and the sharp differences between some of them, no consensus has emerged unifying the models in a coherent way. Related treatments of tortuosity are found in the literature on porous catalysts. In such materials, nonlinear reactions ordinarily accompany transport, and the effective diffusivity within the pore space in the presence of the reactions is distinct from the one in their absence. Thus, because tortuosity may be defined as the ratio of the effective diffusivities in the bulk material and within the pore space, a careful treatment of tortuosity may need to distinguish between transport with and without reactions. This complication is ultimately relevant to soils as well, because bioremediation and biodegradation in soils are always accompanied by nonlinear reactions. Common models of tortuosity include both logarithmic functions and power laws. In many cases, the differences between the logarithmic and power-law phenomenologies are not great, but power laws can usually be reconciled with percolation concepts. Invoking percolation theory provides both insight into the origin of the power functions and a framework for understanding differences between tortuosity models.","container-title":"Soil Science Society of America Journal","DOI":"10.2136/sssaj2012.0435","ISSN":"0361-5995","issue":"5","journalAbbreviation":"Soil Science Society of America Journal","note":"publisher: John Wiley &amp; Sons, Ltd","page":"1461-1477","title":"Tortuosity in Porous Media: A Critical Review","volume":"77","author":[{"family":"Ghanbarian","given":"Behzad"},{"family":"Hunt","given":"Allen G."},{"family":"Ewing","given":"Robert P."},{"family":"Sahimi","given":"Muhammad"}],"issued":{"date-parts":[["2013",9,1]]}}}],"schema":"https://github.com/citation-style-language/schema/raw/master/csl-citation.json"} </w:instrText>
      </w:r>
      <w:r w:rsidR="00910A8D" w:rsidRPr="004D44A8">
        <w:rPr>
          <w:rFonts w:ascii="Times New Roman" w:eastAsia="Times New Roman" w:hAnsi="Times New Roman" w:cs="Times New Roman"/>
          <w:sz w:val="24"/>
          <w:szCs w:val="24"/>
        </w:rPr>
        <w:fldChar w:fldCharType="separate"/>
      </w:r>
      <w:r w:rsidR="00910A8D" w:rsidRPr="00910A8D">
        <w:rPr>
          <w:rFonts w:ascii="Times New Roman" w:hAnsi="Times New Roman" w:cs="Times New Roman"/>
          <w:sz w:val="24"/>
        </w:rPr>
        <w:t>(Clennell, 1997; Ghanbarian et al., 2013)</w:t>
      </w:r>
      <w:r w:rsidR="00910A8D" w:rsidRPr="004D44A8">
        <w:rPr>
          <w:rFonts w:ascii="Times New Roman" w:eastAsia="Times New Roman" w:hAnsi="Times New Roman" w:cs="Times New Roman"/>
          <w:sz w:val="24"/>
          <w:szCs w:val="24"/>
        </w:rPr>
        <w:fldChar w:fldCharType="end"/>
      </w:r>
      <w:r w:rsidR="00910A8D">
        <w:rPr>
          <w:rFonts w:ascii="Times New Roman" w:eastAsia="Times New Roman" w:hAnsi="Times New Roman" w:cs="Times New Roman"/>
          <w:sz w:val="24"/>
          <w:szCs w:val="24"/>
        </w:rPr>
        <w:t xml:space="preserve"> </w:t>
      </w:r>
      <w:r w:rsidR="00910A8D" w:rsidRPr="000C14DA">
        <w:rPr>
          <w:rFonts w:ascii="Times New Roman" w:eastAsia="Times New Roman" w:hAnsi="Times New Roman" w:cs="Times New Roman"/>
          <w:sz w:val="24"/>
          <w:szCs w:val="24"/>
        </w:rPr>
        <w:t>based on their theoretical investigations</w:t>
      </w:r>
      <w:r w:rsidR="00154169">
        <w:rPr>
          <w:rFonts w:ascii="Times New Roman" w:eastAsia="Times New Roman" w:hAnsi="Times New Roman" w:cs="Times New Roman"/>
          <w:sz w:val="24"/>
          <w:szCs w:val="24"/>
        </w:rPr>
        <w:t>.</w:t>
      </w:r>
    </w:p>
    <w:p w14:paraId="467B8BD7" w14:textId="77777777" w:rsidR="00166241" w:rsidRDefault="000C14DA" w:rsidP="00166241">
      <w:pPr>
        <w:keepNext/>
        <w:jc w:val="center"/>
      </w:pPr>
      <w:r>
        <w:rPr>
          <w:noProof/>
        </w:rPr>
        <w:lastRenderedPageBreak/>
        <w:drawing>
          <wp:inline distT="0" distB="0" distL="0" distR="0" wp14:anchorId="3D5F3688" wp14:editId="21A0FDB0">
            <wp:extent cx="4349750" cy="3124200"/>
            <wp:effectExtent l="0" t="0" r="0" b="0"/>
            <wp:docPr id="236" name="Chart 236">
              <a:extLst xmlns:a="http://schemas.openxmlformats.org/drawingml/2006/main">
                <a:ext uri="{FF2B5EF4-FFF2-40B4-BE49-F238E27FC236}">
                  <a16:creationId xmlns:a16="http://schemas.microsoft.com/office/drawing/2014/main" id="{F3817A2B-82C7-4D49-B999-E3DE9B591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BF07204" w14:textId="0FD7FC20" w:rsidR="000C14DA" w:rsidRPr="00166241" w:rsidRDefault="00166241" w:rsidP="00166241">
      <w:pPr>
        <w:pStyle w:val="Caption"/>
        <w:jc w:val="center"/>
        <w:rPr>
          <w:rFonts w:ascii="Times New Roman" w:hAnsi="Times New Roman" w:cs="Times New Roman"/>
          <w:b/>
          <w:bCs/>
          <w:i w:val="0"/>
          <w:iCs w:val="0"/>
          <w:color w:val="000000" w:themeColor="text1"/>
          <w:sz w:val="24"/>
          <w:szCs w:val="24"/>
        </w:rPr>
      </w:pPr>
      <w:bookmarkStart w:id="85" w:name="_Toc102560689"/>
      <w:r w:rsidRPr="00166241">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10</w:t>
      </w:r>
      <w:r w:rsidR="00266658">
        <w:rPr>
          <w:rFonts w:ascii="Times New Roman" w:hAnsi="Times New Roman" w:cs="Times New Roman"/>
          <w:b/>
          <w:bCs/>
          <w:i w:val="0"/>
          <w:iCs w:val="0"/>
          <w:color w:val="000000" w:themeColor="text1"/>
          <w:sz w:val="24"/>
          <w:szCs w:val="24"/>
        </w:rPr>
        <w:fldChar w:fldCharType="end"/>
      </w:r>
      <w:r w:rsidRPr="00166241">
        <w:rPr>
          <w:rFonts w:ascii="Times New Roman" w:hAnsi="Times New Roman" w:cs="Times New Roman"/>
          <w:b/>
          <w:bCs/>
          <w:i w:val="0"/>
          <w:iCs w:val="0"/>
          <w:color w:val="000000" w:themeColor="text1"/>
          <w:sz w:val="24"/>
          <w:szCs w:val="24"/>
        </w:rPr>
        <w:t>. Comparison between diffusional and electrical tortuosity. Similar values</w:t>
      </w:r>
      <w:r w:rsidR="00440789">
        <w:rPr>
          <w:rFonts w:ascii="Times New Roman" w:hAnsi="Times New Roman" w:cs="Times New Roman"/>
          <w:b/>
          <w:bCs/>
          <w:i w:val="0"/>
          <w:iCs w:val="0"/>
          <w:color w:val="000000" w:themeColor="text1"/>
          <w:sz w:val="24"/>
          <w:szCs w:val="24"/>
        </w:rPr>
        <w:t xml:space="preserve"> of diffusional and electrical </w:t>
      </w:r>
      <w:proofErr w:type="spellStart"/>
      <w:r w:rsidR="00440789">
        <w:rPr>
          <w:rFonts w:ascii="Times New Roman" w:hAnsi="Times New Roman" w:cs="Times New Roman"/>
          <w:b/>
          <w:bCs/>
          <w:i w:val="0"/>
          <w:iCs w:val="0"/>
          <w:color w:val="000000" w:themeColor="text1"/>
          <w:sz w:val="24"/>
          <w:szCs w:val="24"/>
        </w:rPr>
        <w:t>tortusoity</w:t>
      </w:r>
      <w:proofErr w:type="spellEnd"/>
      <w:r w:rsidRPr="00166241">
        <w:rPr>
          <w:rFonts w:ascii="Times New Roman" w:hAnsi="Times New Roman" w:cs="Times New Roman"/>
          <w:b/>
          <w:bCs/>
          <w:i w:val="0"/>
          <w:iCs w:val="0"/>
          <w:color w:val="000000" w:themeColor="text1"/>
          <w:sz w:val="24"/>
          <w:szCs w:val="24"/>
        </w:rPr>
        <w:t xml:space="preserve"> are observed for the </w:t>
      </w:r>
      <w:r w:rsidR="005B02DA">
        <w:rPr>
          <w:rFonts w:ascii="Times New Roman" w:hAnsi="Times New Roman" w:cs="Times New Roman"/>
          <w:b/>
          <w:bCs/>
          <w:i w:val="0"/>
          <w:iCs w:val="0"/>
          <w:color w:val="000000" w:themeColor="text1"/>
          <w:sz w:val="24"/>
          <w:szCs w:val="24"/>
        </w:rPr>
        <w:t>tight rock</w:t>
      </w:r>
      <w:r w:rsidRPr="00166241">
        <w:rPr>
          <w:rFonts w:ascii="Times New Roman" w:hAnsi="Times New Roman" w:cs="Times New Roman"/>
          <w:b/>
          <w:bCs/>
          <w:i w:val="0"/>
          <w:iCs w:val="0"/>
          <w:color w:val="000000" w:themeColor="text1"/>
          <w:sz w:val="24"/>
          <w:szCs w:val="24"/>
        </w:rPr>
        <w:t xml:space="preserve"> and sandstone samples used in this study.</w:t>
      </w:r>
      <w:bookmarkEnd w:id="85"/>
    </w:p>
    <w:p w14:paraId="6411C0CD" w14:textId="77777777" w:rsidR="000C14DA" w:rsidRDefault="000C14DA" w:rsidP="000C14DA"/>
    <w:p w14:paraId="06BC6F31" w14:textId="161475B8" w:rsidR="00AA6F8F" w:rsidRPr="005550FF" w:rsidRDefault="00AA6F8F" w:rsidP="005550FF">
      <w:pPr>
        <w:pStyle w:val="Heading2"/>
        <w:spacing w:after="240"/>
        <w:rPr>
          <w:rFonts w:ascii="Times New Roman" w:hAnsi="Times New Roman" w:cs="Times New Roman"/>
          <w:b/>
          <w:bCs/>
          <w:color w:val="auto"/>
        </w:rPr>
      </w:pPr>
      <w:bookmarkStart w:id="86" w:name="_Toc101718063"/>
      <w:r w:rsidRPr="005550FF">
        <w:rPr>
          <w:rFonts w:ascii="Times New Roman" w:hAnsi="Times New Roman" w:cs="Times New Roman"/>
          <w:b/>
          <w:bCs/>
          <w:color w:val="auto"/>
        </w:rPr>
        <w:t>4.</w:t>
      </w:r>
      <w:r w:rsidR="005550FF" w:rsidRPr="005550FF">
        <w:rPr>
          <w:rFonts w:ascii="Times New Roman" w:hAnsi="Times New Roman" w:cs="Times New Roman"/>
          <w:b/>
          <w:bCs/>
          <w:color w:val="auto"/>
        </w:rPr>
        <w:t>4</w:t>
      </w:r>
      <w:r w:rsidRPr="005550FF">
        <w:rPr>
          <w:rFonts w:ascii="Times New Roman" w:hAnsi="Times New Roman" w:cs="Times New Roman"/>
          <w:b/>
          <w:bCs/>
          <w:color w:val="auto"/>
        </w:rPr>
        <w:t xml:space="preserve"> Effective Porosity </w:t>
      </w:r>
      <w:r w:rsidR="000C14DA">
        <w:rPr>
          <w:rFonts w:ascii="Times New Roman" w:hAnsi="Times New Roman" w:cs="Times New Roman"/>
          <w:b/>
          <w:bCs/>
          <w:color w:val="auto"/>
        </w:rPr>
        <w:t>Computation</w:t>
      </w:r>
      <w:bookmarkEnd w:id="86"/>
    </w:p>
    <w:p w14:paraId="71F06CEF" w14:textId="349C95FB" w:rsidR="00312A6F" w:rsidRDefault="00993A06" w:rsidP="00312A6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312A6F">
        <w:rPr>
          <w:rFonts w:ascii="Times New Roman" w:eastAsia="Times New Roman" w:hAnsi="Times New Roman" w:cs="Times New Roman"/>
          <w:sz w:val="24"/>
          <w:szCs w:val="24"/>
        </w:rPr>
        <w:t xml:space="preserve"> knowledge of effective porosity is useful </w:t>
      </w:r>
      <w:r>
        <w:rPr>
          <w:rFonts w:ascii="Times New Roman" w:eastAsia="Times New Roman" w:hAnsi="Times New Roman" w:cs="Times New Roman"/>
          <w:sz w:val="24"/>
          <w:szCs w:val="24"/>
        </w:rPr>
        <w:t>for the determination of</w:t>
      </w:r>
      <w:r w:rsidR="00312A6F">
        <w:rPr>
          <w:rFonts w:ascii="Times New Roman" w:eastAsia="Times New Roman" w:hAnsi="Times New Roman" w:cs="Times New Roman"/>
          <w:sz w:val="24"/>
          <w:szCs w:val="24"/>
        </w:rPr>
        <w:t xml:space="preserve"> electrical tortuosity directly from Eq. (2.11). </w:t>
      </w:r>
      <w:r>
        <w:rPr>
          <w:rFonts w:ascii="Times New Roman" w:eastAsia="Times New Roman" w:hAnsi="Times New Roman" w:cs="Times New Roman"/>
          <w:sz w:val="24"/>
          <w:szCs w:val="24"/>
        </w:rPr>
        <w:t>The use of Eq. (2.11) i</w:t>
      </w:r>
      <w:r w:rsidR="00312A6F">
        <w:rPr>
          <w:rFonts w:ascii="Times New Roman" w:eastAsia="Times New Roman" w:hAnsi="Times New Roman" w:cs="Times New Roman"/>
          <w:sz w:val="24"/>
          <w:szCs w:val="24"/>
        </w:rPr>
        <w:t>s advantageous because resistivity formation factor measurements can be completed with</w:t>
      </w:r>
      <w:r>
        <w:rPr>
          <w:rFonts w:ascii="Times New Roman" w:eastAsia="Times New Roman" w:hAnsi="Times New Roman" w:cs="Times New Roman"/>
          <w:sz w:val="24"/>
          <w:szCs w:val="24"/>
        </w:rPr>
        <w:t>in</w:t>
      </w:r>
      <w:r w:rsidR="00312A6F">
        <w:rPr>
          <w:rFonts w:ascii="Times New Roman" w:eastAsia="Times New Roman" w:hAnsi="Times New Roman" w:cs="Times New Roman"/>
          <w:sz w:val="24"/>
          <w:szCs w:val="24"/>
        </w:rPr>
        <w:t xml:space="preserve"> minutes while the ionic diffusion measurements take weeks to complete.</w:t>
      </w:r>
    </w:p>
    <w:p w14:paraId="46B4CBF4" w14:textId="51256E7A" w:rsidR="00910A8D" w:rsidRPr="000C14DA" w:rsidRDefault="000C14DA" w:rsidP="00910A8D">
      <w:pPr>
        <w:spacing w:after="0" w:line="480" w:lineRule="auto"/>
        <w:jc w:val="both"/>
        <w:rPr>
          <w:rFonts w:ascii="Times New Roman" w:eastAsia="Times New Roman" w:hAnsi="Times New Roman" w:cs="Times New Roman"/>
          <w:sz w:val="24"/>
          <w:szCs w:val="24"/>
        </w:rPr>
      </w:pPr>
      <w:r w:rsidRPr="000C14DA">
        <w:rPr>
          <w:rFonts w:ascii="Times New Roman" w:eastAsia="Times New Roman" w:hAnsi="Times New Roman" w:cs="Times New Roman"/>
          <w:sz w:val="24"/>
          <w:szCs w:val="24"/>
        </w:rPr>
        <w:t xml:space="preserve">To compute the effective porosity of the samples, </w:t>
      </w:r>
      <w:r w:rsidR="006D15F2">
        <w:rPr>
          <w:rFonts w:ascii="Times New Roman" w:eastAsia="Times New Roman" w:hAnsi="Times New Roman" w:cs="Times New Roman"/>
          <w:sz w:val="24"/>
          <w:szCs w:val="24"/>
        </w:rPr>
        <w:t>I</w:t>
      </w:r>
      <w:r w:rsidRPr="000C14DA">
        <w:rPr>
          <w:rFonts w:ascii="Times New Roman" w:eastAsia="Times New Roman" w:hAnsi="Times New Roman" w:cs="Times New Roman"/>
          <w:sz w:val="24"/>
          <w:szCs w:val="24"/>
        </w:rPr>
        <w:t xml:space="preserve"> have taken advantage of the fact </w:t>
      </w:r>
      <w:r w:rsidR="000F16D2">
        <w:rPr>
          <w:rFonts w:ascii="Times New Roman" w:eastAsia="Times New Roman" w:hAnsi="Times New Roman" w:cs="Times New Roman"/>
          <w:sz w:val="24"/>
          <w:szCs w:val="24"/>
        </w:rPr>
        <w:t xml:space="preserve">that </w:t>
      </w:r>
      <w:r w:rsidR="00910A8D">
        <w:rPr>
          <w:rFonts w:ascii="Times New Roman" w:eastAsia="Times New Roman" w:hAnsi="Times New Roman" w:cs="Times New Roman"/>
          <w:sz w:val="24"/>
          <w:szCs w:val="24"/>
        </w:rPr>
        <w:t>two</w:t>
      </w:r>
      <w:r w:rsidRPr="000C14DA">
        <w:rPr>
          <w:rFonts w:ascii="Times New Roman" w:eastAsia="Times New Roman" w:hAnsi="Times New Roman" w:cs="Times New Roman"/>
          <w:sz w:val="24"/>
          <w:szCs w:val="24"/>
        </w:rPr>
        <w:t xml:space="preserve"> formulations</w:t>
      </w:r>
      <w:r w:rsidR="00910A8D">
        <w:rPr>
          <w:rFonts w:ascii="Times New Roman" w:eastAsia="Times New Roman" w:hAnsi="Times New Roman" w:cs="Times New Roman"/>
          <w:sz w:val="24"/>
          <w:szCs w:val="24"/>
        </w:rPr>
        <w:t xml:space="preserve"> can be used to compute</w:t>
      </w:r>
      <w:r w:rsidRPr="000C14DA">
        <w:rPr>
          <w:rFonts w:ascii="Times New Roman" w:eastAsia="Times New Roman" w:hAnsi="Times New Roman" w:cs="Times New Roman"/>
          <w:sz w:val="24"/>
          <w:szCs w:val="24"/>
        </w:rPr>
        <w:t xml:space="preserve"> electrical tortuosity. In section</w:t>
      </w:r>
      <w:r>
        <w:rPr>
          <w:rFonts w:ascii="Times New Roman" w:eastAsia="Times New Roman" w:hAnsi="Times New Roman" w:cs="Times New Roman"/>
          <w:sz w:val="24"/>
          <w:szCs w:val="24"/>
        </w:rPr>
        <w:t xml:space="preserve"> 4.2.2</w:t>
      </w:r>
      <w:r w:rsidR="000F16D2">
        <w:rPr>
          <w:rFonts w:ascii="Times New Roman" w:eastAsia="Times New Roman" w:hAnsi="Times New Roman" w:cs="Times New Roman"/>
          <w:sz w:val="24"/>
          <w:szCs w:val="24"/>
        </w:rPr>
        <w:t>,</w:t>
      </w:r>
      <w:r w:rsidR="006D15F2">
        <w:rPr>
          <w:rFonts w:ascii="Times New Roman" w:eastAsia="Times New Roman" w:hAnsi="Times New Roman" w:cs="Times New Roman"/>
          <w:sz w:val="24"/>
          <w:szCs w:val="24"/>
        </w:rPr>
        <w:t xml:space="preserve"> </w:t>
      </w:r>
      <w:r w:rsidRPr="000C14DA">
        <w:rPr>
          <w:rFonts w:ascii="Times New Roman" w:eastAsia="Times New Roman" w:hAnsi="Times New Roman" w:cs="Times New Roman"/>
          <w:sz w:val="24"/>
          <w:szCs w:val="24"/>
        </w:rPr>
        <w:t>the electrical tortuosity</w:t>
      </w:r>
      <w:r w:rsidR="006D15F2">
        <w:rPr>
          <w:rFonts w:ascii="Times New Roman" w:eastAsia="Times New Roman" w:hAnsi="Times New Roman" w:cs="Times New Roman"/>
          <w:sz w:val="24"/>
          <w:szCs w:val="24"/>
        </w:rPr>
        <w:t xml:space="preserve"> was computed</w:t>
      </w:r>
      <w:r w:rsidRPr="000C14DA">
        <w:rPr>
          <w:rFonts w:ascii="Times New Roman" w:eastAsia="Times New Roman" w:hAnsi="Times New Roman" w:cs="Times New Roman"/>
          <w:sz w:val="24"/>
          <w:szCs w:val="24"/>
        </w:rPr>
        <w:t xml:space="preserve"> using the ionic diffusion coefficients</w:t>
      </w:r>
      <w:r w:rsidR="00312A6F">
        <w:rPr>
          <w:rFonts w:ascii="Times New Roman" w:eastAsia="Times New Roman" w:hAnsi="Times New Roman" w:cs="Times New Roman"/>
          <w:sz w:val="24"/>
          <w:szCs w:val="24"/>
        </w:rPr>
        <w:t xml:space="preserve"> and it</w:t>
      </w:r>
      <w:r w:rsidR="00910A8D">
        <w:rPr>
          <w:rFonts w:ascii="Times New Roman" w:eastAsia="Times New Roman" w:hAnsi="Times New Roman" w:cs="Times New Roman"/>
          <w:sz w:val="24"/>
          <w:szCs w:val="24"/>
        </w:rPr>
        <w:t xml:space="preserve"> can also be computed </w:t>
      </w:r>
      <w:r w:rsidR="00312A6F">
        <w:rPr>
          <w:rFonts w:ascii="Times New Roman" w:eastAsia="Times New Roman" w:hAnsi="Times New Roman" w:cs="Times New Roman"/>
          <w:sz w:val="24"/>
          <w:szCs w:val="24"/>
        </w:rPr>
        <w:t>using</w:t>
      </w:r>
      <w:r w:rsidR="00910A8D">
        <w:rPr>
          <w:rFonts w:ascii="Times New Roman" w:eastAsia="Times New Roman" w:hAnsi="Times New Roman" w:cs="Times New Roman"/>
          <w:sz w:val="24"/>
          <w:szCs w:val="24"/>
        </w:rPr>
        <w:t xml:space="preserve"> Eq. (2.1</w:t>
      </w:r>
      <w:r w:rsidR="00762236">
        <w:rPr>
          <w:rFonts w:ascii="Times New Roman" w:eastAsia="Times New Roman" w:hAnsi="Times New Roman" w:cs="Times New Roman"/>
          <w:sz w:val="24"/>
          <w:szCs w:val="24"/>
        </w:rPr>
        <w:t>1</w:t>
      </w:r>
      <w:r w:rsidR="00910A8D">
        <w:rPr>
          <w:rFonts w:ascii="Times New Roman" w:eastAsia="Times New Roman" w:hAnsi="Times New Roman" w:cs="Times New Roman"/>
          <w:sz w:val="24"/>
          <w:szCs w:val="24"/>
        </w:rPr>
        <w:t>)</w:t>
      </w:r>
    </w:p>
    <w:p w14:paraId="24BD81D9" w14:textId="16402BAD" w:rsidR="000C14DA" w:rsidRPr="000C14DA" w:rsidRDefault="000C14DA" w:rsidP="000C14DA">
      <w:pPr>
        <w:spacing w:after="0" w:line="480" w:lineRule="auto"/>
        <w:jc w:val="both"/>
        <w:rPr>
          <w:rFonts w:ascii="Times New Roman" w:eastAsia="Times New Roman" w:hAnsi="Times New Roman" w:cs="Times New Roman"/>
          <w:sz w:val="24"/>
          <w:szCs w:val="24"/>
        </w:rPr>
      </w:pPr>
      <w:r w:rsidRPr="000C14DA">
        <w:rPr>
          <w:rFonts w:ascii="Times New Roman" w:eastAsia="Times New Roman" w:hAnsi="Times New Roman" w:cs="Times New Roman"/>
          <w:sz w:val="24"/>
          <w:szCs w:val="24"/>
        </w:rPr>
        <w:t>Therefore equat</w:t>
      </w:r>
      <w:r w:rsidR="006D15F2">
        <w:rPr>
          <w:rFonts w:ascii="Times New Roman" w:eastAsia="Times New Roman" w:hAnsi="Times New Roman" w:cs="Times New Roman"/>
          <w:sz w:val="24"/>
          <w:szCs w:val="24"/>
        </w:rPr>
        <w:t>ing</w:t>
      </w:r>
      <w:r w:rsidRPr="000C14DA">
        <w:rPr>
          <w:rFonts w:ascii="Times New Roman" w:eastAsia="Times New Roman" w:hAnsi="Times New Roman" w:cs="Times New Roman"/>
          <w:sz w:val="24"/>
          <w:szCs w:val="24"/>
        </w:rPr>
        <w:t xml:space="preserve">  Eq</w:t>
      </w:r>
      <w:r>
        <w:rPr>
          <w:rFonts w:ascii="Times New Roman" w:eastAsia="Times New Roman" w:hAnsi="Times New Roman" w:cs="Times New Roman"/>
          <w:sz w:val="24"/>
          <w:szCs w:val="24"/>
        </w:rPr>
        <w:t>. (2.</w:t>
      </w:r>
      <w:r w:rsidR="005829DB">
        <w:rPr>
          <w:rFonts w:ascii="Times New Roman" w:eastAsia="Times New Roman" w:hAnsi="Times New Roman" w:cs="Times New Roman"/>
          <w:sz w:val="24"/>
          <w:szCs w:val="24"/>
        </w:rPr>
        <w:t>1</w:t>
      </w:r>
      <w:r w:rsidR="00762236">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0C14DA">
        <w:rPr>
          <w:rFonts w:ascii="Times New Roman" w:eastAsia="Times New Roman" w:hAnsi="Times New Roman" w:cs="Times New Roman"/>
          <w:sz w:val="24"/>
          <w:szCs w:val="24"/>
        </w:rPr>
        <w:t xml:space="preserve"> to Eq</w:t>
      </w:r>
      <w:r>
        <w:rPr>
          <w:rFonts w:ascii="Times New Roman" w:eastAsia="Times New Roman" w:hAnsi="Times New Roman" w:cs="Times New Roman"/>
          <w:sz w:val="24"/>
          <w:szCs w:val="24"/>
        </w:rPr>
        <w:t>. (2.</w:t>
      </w:r>
      <w:r w:rsidR="005829DB">
        <w:rPr>
          <w:rFonts w:ascii="Times New Roman" w:eastAsia="Times New Roman" w:hAnsi="Times New Roman" w:cs="Times New Roman"/>
          <w:sz w:val="24"/>
          <w:szCs w:val="24"/>
        </w:rPr>
        <w:t>1</w:t>
      </w:r>
      <w:r w:rsidR="00762236">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0F16D2">
        <w:rPr>
          <w:rFonts w:ascii="Times New Roman" w:eastAsia="Times New Roman" w:hAnsi="Times New Roman" w:cs="Times New Roman"/>
          <w:sz w:val="24"/>
          <w:szCs w:val="24"/>
        </w:rPr>
        <w:t>,</w:t>
      </w:r>
      <w:r w:rsidRPr="000C14DA">
        <w:rPr>
          <w:rFonts w:ascii="Times New Roman" w:eastAsia="Times New Roman" w:hAnsi="Times New Roman" w:cs="Times New Roman"/>
          <w:sz w:val="24"/>
          <w:szCs w:val="24"/>
        </w:rPr>
        <w:t xml:space="preserve"> an expression for effective porosity</w:t>
      </w:r>
      <w:r w:rsidR="006D15F2">
        <w:rPr>
          <w:rFonts w:ascii="Times New Roman" w:eastAsia="Times New Roman" w:hAnsi="Times New Roman" w:cs="Times New Roman"/>
          <w:sz w:val="24"/>
          <w:szCs w:val="24"/>
        </w:rPr>
        <w:t xml:space="preserve"> is obtained</w:t>
      </w:r>
      <w:r>
        <w:rPr>
          <w:rFonts w:ascii="Times New Roman" w:eastAsia="Times New Roman" w:hAnsi="Times New Roman" w:cs="Times New Roman"/>
          <w:sz w:val="24"/>
          <w:szCs w:val="24"/>
        </w:rPr>
        <w:t>.</w:t>
      </w:r>
    </w:p>
    <w:p w14:paraId="32B26069" w14:textId="21E10600" w:rsidR="00AA6F8F" w:rsidRPr="00F86CBF" w:rsidRDefault="00B2323F" w:rsidP="00AA6F8F">
      <w:pPr>
        <w:spacing w:after="0" w:line="480" w:lineRule="auto"/>
        <w:jc w:val="both"/>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bCs/>
                  <w:i/>
                  <w:sz w:val="24"/>
                  <w:szCs w:val="24"/>
                </w:rPr>
              </m:ctrlPr>
            </m:eqArrPr>
            <m:e>
              <m:r>
                <w:rPr>
                  <w:rFonts w:ascii="Cambria Math" w:eastAsia="Times New Roman" w:hAnsi="Cambria Math" w:cs="Times New Roman"/>
                  <w:sz w:val="24"/>
                  <w:szCs w:val="24"/>
                </w:rPr>
                <m:t>Therefore,</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t>
                  </m:r>
                </m:e>
                <m:sub>
                  <m:r>
                    <w:rPr>
                      <w:rFonts w:ascii="Cambria Math" w:eastAsia="Times New Roman" w:hAnsi="Cambria Math" w:cs="Times New Roman"/>
                      <w:sz w:val="24"/>
                      <w:szCs w:val="24"/>
                    </w:rPr>
                    <m:t>eff</m:t>
                  </m:r>
                </m:sub>
              </m:sSub>
              <m:r>
                <w:rPr>
                  <w:rFonts w:ascii="Cambria Math" w:eastAsia="Times New Roman" w:hAnsi="Cambria Math" w:cs="Times New Roman"/>
                  <w:sz w:val="24"/>
                  <w:szCs w:val="24"/>
                </w:rPr>
                <m:t>=</m:t>
              </m:r>
              <m:f>
                <m:fPr>
                  <m:ctrlPr>
                    <w:rPr>
                      <w:rFonts w:ascii="Cambria Math" w:eastAsia="Times New Roman" w:hAnsi="Cambria Math" w:cs="Times New Roman"/>
                      <w:bCs/>
                      <w:i/>
                      <w:sz w:val="24"/>
                      <w:szCs w:val="24"/>
                    </w:rPr>
                  </m:ctrlPr>
                </m:fPr>
                <m:num>
                  <m:sSub>
                    <m:sSubPr>
                      <m:ctrlPr>
                        <w:rPr>
                          <w:rFonts w:ascii="Cambria Math" w:eastAsia="Times New Roman" w:hAnsi="Cambria Math" w:cs="Times New Roman"/>
                          <w:bCs/>
                          <w:i/>
                          <w:sz w:val="24"/>
                          <w:szCs w:val="24"/>
                        </w:rPr>
                      </m:ctrlPr>
                    </m:sSubPr>
                    <m:e>
                      <m:sSup>
                        <m:sSupPr>
                          <m:ctrlPr>
                            <w:rPr>
                              <w:rFonts w:ascii="Cambria Math" w:eastAsia="Times New Roman" w:hAnsi="Cambria Math" w:cs="Times New Roman"/>
                              <w:bCs/>
                              <w:i/>
                              <w:sz w:val="24"/>
                              <w:szCs w:val="24"/>
                            </w:rPr>
                          </m:ctrlPr>
                        </m:sSupPr>
                        <m:e>
                          <m:r>
                            <w:rPr>
                              <w:rFonts w:ascii="Cambria Math" w:eastAsia="Times New Roman" w:hAnsi="Cambria Math" w:cs="Times New Roman"/>
                              <w:sz w:val="24"/>
                              <w:szCs w:val="24"/>
                            </w:rPr>
                            <m:t>τ</m:t>
                          </m:r>
                        </m:e>
                        <m:sup>
                          <m:r>
                            <w:rPr>
                              <w:rFonts w:ascii="Cambria Math" w:eastAsia="Times New Roman" w:hAnsi="Cambria Math" w:cs="Times New Roman"/>
                              <w:sz w:val="24"/>
                              <w:szCs w:val="24"/>
                            </w:rPr>
                            <m:t>2</m:t>
                          </m:r>
                        </m:sup>
                      </m:sSup>
                    </m:e>
                    <m:sub>
                      <m:r>
                        <w:rPr>
                          <w:rFonts w:ascii="Cambria Math" w:eastAsia="Times New Roman" w:hAnsi="Cambria Math" w:cs="Times New Roman"/>
                          <w:sz w:val="24"/>
                          <w:szCs w:val="24"/>
                        </w:rPr>
                        <m:t>e (ionic_diffusion)</m:t>
                      </m:r>
                    </m:sub>
                  </m:sSub>
                </m:num>
                <m:den>
                  <m:r>
                    <w:rPr>
                      <w:rFonts w:ascii="Cambria Math" w:eastAsia="Times New Roman" w:hAnsi="Cambria Math" w:cs="Times New Roman"/>
                      <w:sz w:val="24"/>
                      <w:szCs w:val="24"/>
                    </w:rPr>
                    <m:t>F</m:t>
                  </m:r>
                </m:den>
              </m:f>
              <m:r>
                <w:rPr>
                  <w:rFonts w:ascii="Cambria Math" w:eastAsia="Times New Roman" w:hAnsi="Cambria Math" w:cs="Times New Roman"/>
                  <w:sz w:val="24"/>
                  <w:szCs w:val="24"/>
                </w:rPr>
                <m:t>#</m:t>
              </m:r>
              <m:d>
                <m:dPr>
                  <m:ctrlPr>
                    <w:rPr>
                      <w:rFonts w:ascii="Cambria Math" w:eastAsia="Times New Roman" w:hAnsi="Cambria Math" w:cs="Times New Roman"/>
                      <w:bCs/>
                      <w:i/>
                      <w:sz w:val="24"/>
                      <w:szCs w:val="24"/>
                    </w:rPr>
                  </m:ctrlPr>
                </m:dPr>
                <m:e>
                  <m:r>
                    <w:rPr>
                      <w:rFonts w:ascii="Cambria Math" w:eastAsia="Times New Roman" w:hAnsi="Cambria Math" w:cs="Times New Roman"/>
                      <w:sz w:val="24"/>
                      <w:szCs w:val="24"/>
                    </w:rPr>
                    <m:t>4.7</m:t>
                  </m:r>
                </m:e>
              </m:d>
              <m:ctrlPr>
                <w:rPr>
                  <w:rFonts w:ascii="Cambria Math" w:eastAsia="Times New Roman" w:hAnsi="Cambria Math" w:cs="Times New Roman"/>
                  <w:i/>
                  <w:sz w:val="24"/>
                  <w:szCs w:val="24"/>
                </w:rPr>
              </m:ctrlPr>
            </m:e>
          </m:eqArr>
        </m:oMath>
      </m:oMathPara>
    </w:p>
    <w:p w14:paraId="333B8C9E" w14:textId="33BFB1BD" w:rsidR="00D53F78" w:rsidRDefault="00E8370E" w:rsidP="00E812AE">
      <w:pPr>
        <w:spacing w:after="0" w:line="480" w:lineRule="auto"/>
        <w:jc w:val="both"/>
        <w:rPr>
          <w:rFonts w:ascii="Times New Roman" w:eastAsia="Times New Roman" w:hAnsi="Times New Roman" w:cs="Times New Roman"/>
          <w:sz w:val="24"/>
          <w:szCs w:val="24"/>
        </w:rPr>
      </w:pPr>
      <w:r w:rsidRPr="00E367E4">
        <w:rPr>
          <w:rFonts w:ascii="Times New Roman" w:eastAsia="Times New Roman" w:hAnsi="Times New Roman" w:cs="Times New Roman"/>
          <w:b/>
          <w:bCs/>
          <w:sz w:val="24"/>
          <w:szCs w:val="24"/>
        </w:rPr>
        <w:lastRenderedPageBreak/>
        <w:t>Figure 4-</w:t>
      </w:r>
      <w:r w:rsidR="00910A8D" w:rsidRPr="00E367E4">
        <w:rPr>
          <w:rFonts w:ascii="Times New Roman" w:eastAsia="Times New Roman" w:hAnsi="Times New Roman" w:cs="Times New Roman"/>
          <w:b/>
          <w:bCs/>
          <w:sz w:val="24"/>
          <w:szCs w:val="24"/>
        </w:rPr>
        <w:t>1</w:t>
      </w:r>
      <w:r w:rsidR="00166241">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w:t>
      </w:r>
      <w:r w:rsidR="000F16D2">
        <w:rPr>
          <w:rFonts w:ascii="Times New Roman" w:eastAsia="Times New Roman" w:hAnsi="Times New Roman" w:cs="Times New Roman"/>
          <w:sz w:val="24"/>
          <w:szCs w:val="24"/>
        </w:rPr>
        <w:t>compares</w:t>
      </w:r>
      <w:r>
        <w:rPr>
          <w:rFonts w:ascii="Times New Roman" w:eastAsia="Times New Roman" w:hAnsi="Times New Roman" w:cs="Times New Roman"/>
          <w:sz w:val="24"/>
          <w:szCs w:val="24"/>
        </w:rPr>
        <w:t xml:space="preserve"> the </w:t>
      </w:r>
      <w:r w:rsidRPr="004D44A8">
        <w:rPr>
          <w:rFonts w:ascii="Times New Roman" w:eastAsia="Times New Roman" w:hAnsi="Times New Roman" w:cs="Times New Roman"/>
          <w:sz w:val="24"/>
          <w:szCs w:val="24"/>
        </w:rPr>
        <w:t xml:space="preserve">effective porosity </w:t>
      </w:r>
      <w:r w:rsidR="000C14DA">
        <w:rPr>
          <w:rFonts w:ascii="Times New Roman" w:eastAsia="Times New Roman" w:hAnsi="Times New Roman" w:cs="Times New Roman"/>
          <w:sz w:val="24"/>
          <w:szCs w:val="24"/>
        </w:rPr>
        <w:t>computed using Eq. (4.</w:t>
      </w:r>
      <w:r w:rsidR="003A056B">
        <w:rPr>
          <w:rFonts w:ascii="Times New Roman" w:eastAsia="Times New Roman" w:hAnsi="Times New Roman" w:cs="Times New Roman"/>
          <w:sz w:val="24"/>
          <w:szCs w:val="24"/>
        </w:rPr>
        <w:t>7)</w:t>
      </w:r>
      <w:r w:rsidR="000C14DA">
        <w:rPr>
          <w:rFonts w:ascii="Times New Roman" w:eastAsia="Times New Roman" w:hAnsi="Times New Roman" w:cs="Times New Roman"/>
          <w:sz w:val="24"/>
          <w:szCs w:val="24"/>
        </w:rPr>
        <w:t xml:space="preserve"> </w:t>
      </w:r>
      <w:r w:rsidRPr="004D44A8">
        <w:rPr>
          <w:rFonts w:ascii="Times New Roman" w:eastAsia="Times New Roman" w:hAnsi="Times New Roman" w:cs="Times New Roman"/>
          <w:sz w:val="24"/>
          <w:szCs w:val="24"/>
        </w:rPr>
        <w:t xml:space="preserve">and the </w:t>
      </w:r>
      <w:r w:rsidR="00B66EA6">
        <w:rPr>
          <w:rFonts w:ascii="Times New Roman" w:eastAsia="Times New Roman" w:hAnsi="Times New Roman" w:cs="Times New Roman"/>
          <w:sz w:val="24"/>
          <w:szCs w:val="24"/>
        </w:rPr>
        <w:t xml:space="preserve">total </w:t>
      </w:r>
      <w:r w:rsidRPr="004D44A8">
        <w:rPr>
          <w:rFonts w:ascii="Times New Roman" w:eastAsia="Times New Roman" w:hAnsi="Times New Roman" w:cs="Times New Roman"/>
          <w:sz w:val="24"/>
          <w:szCs w:val="24"/>
        </w:rPr>
        <w:t>porosity</w:t>
      </w:r>
      <w:r w:rsidR="000C14DA">
        <w:rPr>
          <w:rFonts w:ascii="Times New Roman" w:eastAsia="Times New Roman" w:hAnsi="Times New Roman" w:cs="Times New Roman"/>
          <w:sz w:val="24"/>
          <w:szCs w:val="24"/>
        </w:rPr>
        <w:t xml:space="preserve"> on brine saturated samples</w:t>
      </w:r>
      <w:r>
        <w:rPr>
          <w:rFonts w:ascii="Times New Roman" w:eastAsia="Times New Roman" w:hAnsi="Times New Roman" w:cs="Times New Roman"/>
          <w:sz w:val="24"/>
          <w:szCs w:val="24"/>
        </w:rPr>
        <w:t xml:space="preserve"> </w:t>
      </w:r>
      <w:r w:rsidR="00B66EA6">
        <w:rPr>
          <w:rFonts w:ascii="Times New Roman" w:eastAsia="Times New Roman" w:hAnsi="Times New Roman" w:cs="Times New Roman"/>
          <w:sz w:val="24"/>
          <w:szCs w:val="24"/>
        </w:rPr>
        <w:t>obtained from NMR measurements</w:t>
      </w:r>
      <w:r w:rsidRPr="004D44A8">
        <w:rPr>
          <w:rFonts w:ascii="Times New Roman" w:eastAsia="Times New Roman" w:hAnsi="Times New Roman" w:cs="Times New Roman"/>
          <w:sz w:val="24"/>
          <w:szCs w:val="24"/>
        </w:rPr>
        <w:t xml:space="preserve">. </w:t>
      </w:r>
      <w:r w:rsidR="006D15F2">
        <w:rPr>
          <w:rFonts w:ascii="Times New Roman" w:eastAsia="Times New Roman" w:hAnsi="Times New Roman" w:cs="Times New Roman"/>
          <w:sz w:val="24"/>
          <w:szCs w:val="24"/>
        </w:rPr>
        <w:t xml:space="preserve">It is </w:t>
      </w:r>
      <w:r w:rsidR="000F16D2">
        <w:rPr>
          <w:rFonts w:ascii="Times New Roman" w:eastAsia="Times New Roman" w:hAnsi="Times New Roman" w:cs="Times New Roman"/>
          <w:sz w:val="24"/>
          <w:szCs w:val="24"/>
        </w:rPr>
        <w:t xml:space="preserve">observed that the effective and </w:t>
      </w:r>
      <w:r w:rsidR="00B66EA6">
        <w:rPr>
          <w:rFonts w:ascii="Times New Roman" w:eastAsia="Times New Roman" w:hAnsi="Times New Roman" w:cs="Times New Roman"/>
          <w:sz w:val="24"/>
          <w:szCs w:val="24"/>
        </w:rPr>
        <w:t>total</w:t>
      </w:r>
      <w:r w:rsidR="000F16D2">
        <w:rPr>
          <w:rFonts w:ascii="Times New Roman" w:eastAsia="Times New Roman" w:hAnsi="Times New Roman" w:cs="Times New Roman"/>
          <w:sz w:val="24"/>
          <w:szCs w:val="24"/>
        </w:rPr>
        <w:t xml:space="preserve"> porosity are almost equal for the sandstone samples</w:t>
      </w:r>
      <w:r w:rsidR="00D53F78">
        <w:rPr>
          <w:rFonts w:ascii="Times New Roman" w:eastAsia="Times New Roman" w:hAnsi="Times New Roman" w:cs="Times New Roman"/>
          <w:sz w:val="24"/>
          <w:szCs w:val="24"/>
        </w:rPr>
        <w:t xml:space="preserve"> and </w:t>
      </w:r>
      <w:r w:rsidR="00E812AE">
        <w:rPr>
          <w:rFonts w:ascii="Times New Roman" w:eastAsia="Times New Roman" w:hAnsi="Times New Roman" w:cs="Times New Roman"/>
          <w:sz w:val="24"/>
          <w:szCs w:val="24"/>
        </w:rPr>
        <w:t xml:space="preserve">for the </w:t>
      </w:r>
      <w:r w:rsidR="00D53F78">
        <w:rPr>
          <w:rFonts w:ascii="Times New Roman" w:eastAsia="Times New Roman" w:hAnsi="Times New Roman" w:cs="Times New Roman"/>
          <w:sz w:val="24"/>
          <w:szCs w:val="24"/>
        </w:rPr>
        <w:t xml:space="preserve">some of the </w:t>
      </w:r>
      <w:r w:rsidR="005B02DA">
        <w:rPr>
          <w:rFonts w:ascii="Times New Roman" w:eastAsia="Times New Roman" w:hAnsi="Times New Roman" w:cs="Times New Roman"/>
          <w:sz w:val="24"/>
          <w:szCs w:val="24"/>
        </w:rPr>
        <w:t>tight rock</w:t>
      </w:r>
      <w:r w:rsidR="00D53F78">
        <w:rPr>
          <w:rFonts w:ascii="Times New Roman" w:eastAsia="Times New Roman" w:hAnsi="Times New Roman" w:cs="Times New Roman"/>
          <w:sz w:val="24"/>
          <w:szCs w:val="24"/>
        </w:rPr>
        <w:t xml:space="preserve"> samples from the </w:t>
      </w:r>
      <w:r w:rsidR="00E812AE">
        <w:rPr>
          <w:rFonts w:ascii="Times New Roman" w:eastAsia="Times New Roman" w:hAnsi="Times New Roman" w:cs="Times New Roman"/>
          <w:sz w:val="24"/>
          <w:szCs w:val="24"/>
        </w:rPr>
        <w:t xml:space="preserve">Eagle Ford </w:t>
      </w:r>
      <w:r w:rsidR="00D53F78">
        <w:rPr>
          <w:rFonts w:ascii="Times New Roman" w:eastAsia="Times New Roman" w:hAnsi="Times New Roman" w:cs="Times New Roman"/>
          <w:sz w:val="24"/>
          <w:szCs w:val="24"/>
        </w:rPr>
        <w:t xml:space="preserve">and Wolfcamp formations. However, in most of the </w:t>
      </w:r>
      <w:r w:rsidR="005B02DA">
        <w:rPr>
          <w:rFonts w:ascii="Times New Roman" w:eastAsia="Times New Roman" w:hAnsi="Times New Roman" w:cs="Times New Roman"/>
          <w:sz w:val="24"/>
          <w:szCs w:val="24"/>
        </w:rPr>
        <w:t>tight rock</w:t>
      </w:r>
      <w:r w:rsidR="00D53F78">
        <w:rPr>
          <w:rFonts w:ascii="Times New Roman" w:eastAsia="Times New Roman" w:hAnsi="Times New Roman" w:cs="Times New Roman"/>
          <w:sz w:val="24"/>
          <w:szCs w:val="24"/>
        </w:rPr>
        <w:t xml:space="preserve"> samples, it was observed that the effective porosity is lower than the total porosity.</w:t>
      </w:r>
    </w:p>
    <w:p w14:paraId="3A889CF9" w14:textId="44FC9150" w:rsidR="00E812AE" w:rsidRDefault="00B66EA6" w:rsidP="00E812AE">
      <w:pPr>
        <w:keepNext/>
        <w:spacing w:after="0" w:line="480" w:lineRule="auto"/>
        <w:jc w:val="center"/>
      </w:pPr>
      <w:r w:rsidRPr="00B66EA6">
        <w:rPr>
          <w:noProof/>
        </w:rPr>
        <w:drawing>
          <wp:inline distT="0" distB="0" distL="0" distR="0" wp14:anchorId="285F91FD" wp14:editId="2A79D6FA">
            <wp:extent cx="4114800" cy="3063240"/>
            <wp:effectExtent l="0" t="0" r="0" b="3810"/>
            <wp:docPr id="2" name="Chart 2">
              <a:extLst xmlns:a="http://schemas.openxmlformats.org/drawingml/2006/main">
                <a:ext uri="{FF2B5EF4-FFF2-40B4-BE49-F238E27FC236}">
                  <a16:creationId xmlns:a16="http://schemas.microsoft.com/office/drawing/2014/main" id="{86233A08-C338-48A6-95BB-12EEE36FE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3BC279B" w14:textId="1452585F" w:rsidR="00E812AE" w:rsidRPr="00E812AE" w:rsidRDefault="00E812AE" w:rsidP="00E812AE">
      <w:pPr>
        <w:pStyle w:val="Caption"/>
        <w:jc w:val="center"/>
        <w:rPr>
          <w:rFonts w:ascii="Times New Roman" w:hAnsi="Times New Roman" w:cs="Times New Roman"/>
          <w:b/>
          <w:bCs/>
          <w:i w:val="0"/>
          <w:iCs w:val="0"/>
          <w:color w:val="auto"/>
          <w:sz w:val="24"/>
          <w:szCs w:val="24"/>
        </w:rPr>
      </w:pPr>
      <w:bookmarkStart w:id="87" w:name="_Toc102560690"/>
      <w:r w:rsidRPr="00E812AE">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4</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11</w:t>
      </w:r>
      <w:r w:rsidR="00266658">
        <w:rPr>
          <w:rFonts w:ascii="Times New Roman" w:hAnsi="Times New Roman" w:cs="Times New Roman"/>
          <w:b/>
          <w:bCs/>
          <w:i w:val="0"/>
          <w:iCs w:val="0"/>
          <w:color w:val="auto"/>
          <w:sz w:val="24"/>
          <w:szCs w:val="24"/>
        </w:rPr>
        <w:fldChar w:fldCharType="end"/>
      </w:r>
      <w:r w:rsidRPr="00E812AE">
        <w:rPr>
          <w:rFonts w:ascii="Times New Roman" w:hAnsi="Times New Roman" w:cs="Times New Roman"/>
          <w:b/>
          <w:bCs/>
          <w:i w:val="0"/>
          <w:iCs w:val="0"/>
          <w:color w:val="auto"/>
          <w:sz w:val="24"/>
          <w:szCs w:val="24"/>
        </w:rPr>
        <w:t>. Comparison between effective porosity and</w:t>
      </w:r>
      <w:r w:rsidR="00B66EA6">
        <w:rPr>
          <w:rFonts w:ascii="Times New Roman" w:hAnsi="Times New Roman" w:cs="Times New Roman"/>
          <w:b/>
          <w:bCs/>
          <w:i w:val="0"/>
          <w:iCs w:val="0"/>
          <w:color w:val="auto"/>
          <w:sz w:val="24"/>
          <w:szCs w:val="24"/>
        </w:rPr>
        <w:t xml:space="preserve"> total</w:t>
      </w:r>
      <w:r w:rsidRPr="00E812AE">
        <w:rPr>
          <w:rFonts w:ascii="Times New Roman" w:hAnsi="Times New Roman" w:cs="Times New Roman"/>
          <w:b/>
          <w:bCs/>
          <w:i w:val="0"/>
          <w:iCs w:val="0"/>
          <w:color w:val="auto"/>
          <w:sz w:val="24"/>
          <w:szCs w:val="24"/>
        </w:rPr>
        <w:t xml:space="preserve"> porosity</w:t>
      </w:r>
      <w:r>
        <w:rPr>
          <w:rFonts w:ascii="Times New Roman" w:hAnsi="Times New Roman" w:cs="Times New Roman"/>
          <w:b/>
          <w:bCs/>
          <w:i w:val="0"/>
          <w:iCs w:val="0"/>
          <w:color w:val="auto"/>
          <w:sz w:val="24"/>
          <w:szCs w:val="24"/>
        </w:rPr>
        <w:t xml:space="preserve">. </w:t>
      </w:r>
      <w:r w:rsidR="006D15F2">
        <w:rPr>
          <w:rFonts w:ascii="Times New Roman" w:hAnsi="Times New Roman" w:cs="Times New Roman"/>
          <w:b/>
          <w:bCs/>
          <w:i w:val="0"/>
          <w:iCs w:val="0"/>
          <w:color w:val="auto"/>
          <w:sz w:val="24"/>
          <w:szCs w:val="24"/>
        </w:rPr>
        <w:t>It is</w:t>
      </w:r>
      <w:r w:rsidR="000F16D2">
        <w:rPr>
          <w:rFonts w:ascii="Times New Roman" w:hAnsi="Times New Roman" w:cs="Times New Roman"/>
          <w:b/>
          <w:bCs/>
          <w:i w:val="0"/>
          <w:iCs w:val="0"/>
          <w:color w:val="auto"/>
          <w:sz w:val="24"/>
          <w:szCs w:val="24"/>
        </w:rPr>
        <w:t xml:space="preserve"> observe</w:t>
      </w:r>
      <w:r w:rsidR="006D15F2">
        <w:rPr>
          <w:rFonts w:ascii="Times New Roman" w:hAnsi="Times New Roman" w:cs="Times New Roman"/>
          <w:b/>
          <w:bCs/>
          <w:i w:val="0"/>
          <w:iCs w:val="0"/>
          <w:color w:val="auto"/>
          <w:sz w:val="24"/>
          <w:szCs w:val="24"/>
        </w:rPr>
        <w:t>d</w:t>
      </w:r>
      <w:r w:rsidR="000F16D2">
        <w:rPr>
          <w:rFonts w:ascii="Times New Roman" w:hAnsi="Times New Roman" w:cs="Times New Roman"/>
          <w:b/>
          <w:bCs/>
          <w:i w:val="0"/>
          <w:iCs w:val="0"/>
          <w:color w:val="auto"/>
          <w:sz w:val="24"/>
          <w:szCs w:val="24"/>
        </w:rPr>
        <w:t xml:space="preserve"> that the effective porosity is approximately 100% of the total porosity for the sandstone samples, while</w:t>
      </w:r>
      <w:r>
        <w:rPr>
          <w:rFonts w:ascii="Times New Roman" w:hAnsi="Times New Roman" w:cs="Times New Roman"/>
          <w:b/>
          <w:bCs/>
          <w:i w:val="0"/>
          <w:iCs w:val="0"/>
          <w:color w:val="auto"/>
          <w:sz w:val="24"/>
          <w:szCs w:val="24"/>
        </w:rPr>
        <w:t xml:space="preserve"> the </w:t>
      </w:r>
      <w:r w:rsidR="005B02DA">
        <w:rPr>
          <w:rFonts w:ascii="Times New Roman" w:hAnsi="Times New Roman" w:cs="Times New Roman"/>
          <w:b/>
          <w:bCs/>
          <w:i w:val="0"/>
          <w:iCs w:val="0"/>
          <w:color w:val="auto"/>
          <w:sz w:val="24"/>
          <w:szCs w:val="24"/>
        </w:rPr>
        <w:t>tight rock</w:t>
      </w:r>
      <w:r>
        <w:rPr>
          <w:rFonts w:ascii="Times New Roman" w:hAnsi="Times New Roman" w:cs="Times New Roman"/>
          <w:b/>
          <w:bCs/>
          <w:i w:val="0"/>
          <w:iCs w:val="0"/>
          <w:color w:val="auto"/>
          <w:sz w:val="24"/>
          <w:szCs w:val="24"/>
        </w:rPr>
        <w:t xml:space="preserve"> samples have effective porosity </w:t>
      </w:r>
      <w:r w:rsidR="000F16D2">
        <w:rPr>
          <w:rFonts w:ascii="Times New Roman" w:hAnsi="Times New Roman" w:cs="Times New Roman"/>
          <w:b/>
          <w:bCs/>
          <w:i w:val="0"/>
          <w:iCs w:val="0"/>
          <w:color w:val="auto"/>
          <w:sz w:val="24"/>
          <w:szCs w:val="24"/>
        </w:rPr>
        <w:t>ranging between</w:t>
      </w:r>
      <w:r>
        <w:rPr>
          <w:rFonts w:ascii="Times New Roman" w:hAnsi="Times New Roman" w:cs="Times New Roman"/>
          <w:b/>
          <w:bCs/>
          <w:i w:val="0"/>
          <w:iCs w:val="0"/>
          <w:color w:val="auto"/>
          <w:sz w:val="24"/>
          <w:szCs w:val="24"/>
        </w:rPr>
        <w:t xml:space="preserve"> 45 – 93% of the total porosity.</w:t>
      </w:r>
      <w:bookmarkEnd w:id="87"/>
    </w:p>
    <w:p w14:paraId="25D5716B" w14:textId="0AB1AD3C" w:rsidR="00E8370E" w:rsidRDefault="000F16D2" w:rsidP="00E8370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53F78">
        <w:rPr>
          <w:rFonts w:ascii="Times New Roman" w:eastAsia="Times New Roman" w:hAnsi="Times New Roman" w:cs="Times New Roman"/>
          <w:sz w:val="24"/>
          <w:szCs w:val="24"/>
        </w:rPr>
        <w:t>difference</w:t>
      </w:r>
      <w:r w:rsidR="0082132F">
        <w:rPr>
          <w:rFonts w:ascii="Times New Roman" w:eastAsia="Times New Roman" w:hAnsi="Times New Roman" w:cs="Times New Roman"/>
          <w:sz w:val="24"/>
          <w:szCs w:val="24"/>
        </w:rPr>
        <w:t xml:space="preserve"> between the NMR </w:t>
      </w:r>
      <w:r w:rsidR="00160001">
        <w:rPr>
          <w:rFonts w:ascii="Times New Roman" w:eastAsia="Times New Roman" w:hAnsi="Times New Roman" w:cs="Times New Roman"/>
          <w:sz w:val="24"/>
          <w:szCs w:val="24"/>
        </w:rPr>
        <w:t xml:space="preserve">porosity obtained on </w:t>
      </w:r>
      <w:r w:rsidR="0082132F">
        <w:rPr>
          <w:rFonts w:ascii="Times New Roman" w:eastAsia="Times New Roman" w:hAnsi="Times New Roman" w:cs="Times New Roman"/>
          <w:sz w:val="24"/>
          <w:szCs w:val="24"/>
        </w:rPr>
        <w:t>saturated</w:t>
      </w:r>
      <w:r w:rsidR="000E52AB">
        <w:rPr>
          <w:rFonts w:ascii="Times New Roman" w:eastAsia="Times New Roman" w:hAnsi="Times New Roman" w:cs="Times New Roman"/>
          <w:sz w:val="24"/>
          <w:szCs w:val="24"/>
        </w:rPr>
        <w:t xml:space="preserve"> </w:t>
      </w:r>
      <w:r w:rsidR="0082132F">
        <w:rPr>
          <w:rFonts w:ascii="Times New Roman" w:eastAsia="Times New Roman" w:hAnsi="Times New Roman" w:cs="Times New Roman"/>
          <w:sz w:val="24"/>
          <w:szCs w:val="24"/>
        </w:rPr>
        <w:t>and dry</w:t>
      </w:r>
      <w:r w:rsidR="00160001">
        <w:rPr>
          <w:rFonts w:ascii="Times New Roman" w:eastAsia="Times New Roman" w:hAnsi="Times New Roman" w:cs="Times New Roman"/>
          <w:sz w:val="24"/>
          <w:szCs w:val="24"/>
        </w:rPr>
        <w:t xml:space="preserve"> samples</w:t>
      </w:r>
      <w:r w:rsidR="000E52AB">
        <w:rPr>
          <w:rFonts w:ascii="Times New Roman" w:eastAsia="Times New Roman" w:hAnsi="Times New Roman" w:cs="Times New Roman"/>
          <w:sz w:val="24"/>
          <w:szCs w:val="24"/>
        </w:rPr>
        <w:t xml:space="preserve"> </w:t>
      </w:r>
      <w:r w:rsidR="0082132F">
        <w:rPr>
          <w:rFonts w:ascii="Times New Roman" w:eastAsia="Times New Roman" w:hAnsi="Times New Roman" w:cs="Times New Roman"/>
          <w:sz w:val="24"/>
          <w:szCs w:val="24"/>
        </w:rPr>
        <w:t xml:space="preserve">could be interpreted as the effective porosity but as </w:t>
      </w:r>
      <w:r w:rsidR="00E8370E">
        <w:rPr>
          <w:rFonts w:ascii="Times New Roman" w:eastAsia="Times New Roman" w:hAnsi="Times New Roman" w:cs="Times New Roman"/>
          <w:sz w:val="24"/>
          <w:szCs w:val="24"/>
        </w:rPr>
        <w:t xml:space="preserve">illustrated in </w:t>
      </w:r>
      <w:r w:rsidR="00E8370E" w:rsidRPr="00E367E4">
        <w:rPr>
          <w:rFonts w:ascii="Times New Roman" w:eastAsia="Times New Roman" w:hAnsi="Times New Roman" w:cs="Times New Roman"/>
          <w:b/>
          <w:bCs/>
          <w:sz w:val="24"/>
          <w:szCs w:val="24"/>
        </w:rPr>
        <w:t>Figure 4-</w:t>
      </w:r>
      <w:r w:rsidR="001E6BD1" w:rsidRPr="00E367E4">
        <w:rPr>
          <w:rFonts w:ascii="Times New Roman" w:eastAsia="Times New Roman" w:hAnsi="Times New Roman" w:cs="Times New Roman"/>
          <w:b/>
          <w:bCs/>
          <w:sz w:val="24"/>
          <w:szCs w:val="24"/>
        </w:rPr>
        <w:t>1</w:t>
      </w:r>
      <w:r w:rsidR="00166241">
        <w:rPr>
          <w:rFonts w:ascii="Times New Roman" w:eastAsia="Times New Roman" w:hAnsi="Times New Roman" w:cs="Times New Roman"/>
          <w:b/>
          <w:bCs/>
          <w:sz w:val="24"/>
          <w:szCs w:val="24"/>
        </w:rPr>
        <w:t>2</w:t>
      </w:r>
      <w:r w:rsidR="00E8370E">
        <w:rPr>
          <w:rFonts w:ascii="Times New Roman" w:eastAsia="Times New Roman" w:hAnsi="Times New Roman" w:cs="Times New Roman"/>
          <w:sz w:val="24"/>
          <w:szCs w:val="24"/>
        </w:rPr>
        <w:t>, it is seen that</w:t>
      </w:r>
      <w:r w:rsidR="0082132F">
        <w:rPr>
          <w:rFonts w:ascii="Times New Roman" w:eastAsia="Times New Roman" w:hAnsi="Times New Roman" w:cs="Times New Roman"/>
          <w:sz w:val="24"/>
          <w:szCs w:val="24"/>
        </w:rPr>
        <w:t xml:space="preserve"> the effective porosity does not </w:t>
      </w:r>
      <w:r w:rsidR="00B66EA6">
        <w:rPr>
          <w:rFonts w:ascii="Times New Roman" w:eastAsia="Times New Roman" w:hAnsi="Times New Roman" w:cs="Times New Roman"/>
          <w:sz w:val="24"/>
          <w:szCs w:val="24"/>
        </w:rPr>
        <w:t xml:space="preserve">necessarily </w:t>
      </w:r>
      <w:r w:rsidR="0082132F">
        <w:rPr>
          <w:rFonts w:ascii="Times New Roman" w:eastAsia="Times New Roman" w:hAnsi="Times New Roman" w:cs="Times New Roman"/>
          <w:sz w:val="24"/>
          <w:szCs w:val="24"/>
        </w:rPr>
        <w:t>represent the difference between NMR saturated and dry porosity.</w:t>
      </w:r>
      <w:r w:rsidR="00E8370E">
        <w:rPr>
          <w:rFonts w:ascii="Times New Roman" w:eastAsia="Times New Roman" w:hAnsi="Times New Roman" w:cs="Times New Roman"/>
          <w:sz w:val="24"/>
          <w:szCs w:val="24"/>
        </w:rPr>
        <w:t xml:space="preserve"> </w:t>
      </w:r>
    </w:p>
    <w:p w14:paraId="40A5B15B" w14:textId="2326434F" w:rsidR="000C14DA" w:rsidRDefault="00B66EA6" w:rsidP="000C14DA">
      <w:pPr>
        <w:keepNext/>
        <w:spacing w:line="480" w:lineRule="auto"/>
        <w:jc w:val="center"/>
      </w:pPr>
      <w:r w:rsidRPr="00B66EA6">
        <w:rPr>
          <w:noProof/>
        </w:rPr>
        <w:lastRenderedPageBreak/>
        <w:drawing>
          <wp:inline distT="0" distB="0" distL="0" distR="0" wp14:anchorId="0DF0F15D" wp14:editId="4308BF40">
            <wp:extent cx="4334256" cy="3346704"/>
            <wp:effectExtent l="0" t="0" r="0" b="6350"/>
            <wp:docPr id="6" name="Chart 6">
              <a:extLst xmlns:a="http://schemas.openxmlformats.org/drawingml/2006/main">
                <a:ext uri="{FF2B5EF4-FFF2-40B4-BE49-F238E27FC236}">
                  <a16:creationId xmlns:a16="http://schemas.microsoft.com/office/drawing/2014/main" id="{3FE5BF6C-6235-478B-8888-C440CDECF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6628123" w14:textId="496453AD" w:rsidR="000C14DA" w:rsidRPr="000C14DA" w:rsidRDefault="000C14DA" w:rsidP="000C14DA">
      <w:pPr>
        <w:pStyle w:val="Caption"/>
        <w:jc w:val="center"/>
        <w:rPr>
          <w:rFonts w:ascii="Times New Roman" w:eastAsia="Times New Roman" w:hAnsi="Times New Roman" w:cs="Times New Roman"/>
          <w:b/>
          <w:bCs/>
          <w:i w:val="0"/>
          <w:iCs w:val="0"/>
          <w:color w:val="000000" w:themeColor="text1"/>
          <w:sz w:val="24"/>
          <w:szCs w:val="24"/>
        </w:rPr>
      </w:pPr>
      <w:bookmarkStart w:id="88" w:name="_Toc102560691"/>
      <w:r w:rsidRPr="000C14DA">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12</w:t>
      </w:r>
      <w:r w:rsidR="00266658">
        <w:rPr>
          <w:rFonts w:ascii="Times New Roman" w:hAnsi="Times New Roman" w:cs="Times New Roman"/>
          <w:b/>
          <w:bCs/>
          <w:i w:val="0"/>
          <w:iCs w:val="0"/>
          <w:color w:val="000000" w:themeColor="text1"/>
          <w:sz w:val="24"/>
          <w:szCs w:val="24"/>
        </w:rPr>
        <w:fldChar w:fldCharType="end"/>
      </w:r>
      <w:r w:rsidRPr="000C14DA">
        <w:rPr>
          <w:rFonts w:ascii="Times New Roman" w:hAnsi="Times New Roman" w:cs="Times New Roman"/>
          <w:b/>
          <w:bCs/>
          <w:i w:val="0"/>
          <w:iCs w:val="0"/>
          <w:color w:val="000000" w:themeColor="text1"/>
          <w:sz w:val="24"/>
          <w:szCs w:val="24"/>
        </w:rPr>
        <w:t>. Comparison between effective porosity and the difference between NMR saturated and dry porosity</w:t>
      </w:r>
      <w:r w:rsidR="00E812AE">
        <w:rPr>
          <w:rFonts w:ascii="Times New Roman" w:hAnsi="Times New Roman" w:cs="Times New Roman"/>
          <w:b/>
          <w:bCs/>
          <w:i w:val="0"/>
          <w:iCs w:val="0"/>
          <w:color w:val="000000" w:themeColor="text1"/>
          <w:sz w:val="24"/>
          <w:szCs w:val="24"/>
        </w:rPr>
        <w:t xml:space="preserve">. </w:t>
      </w:r>
      <w:r w:rsidR="006D15F2">
        <w:rPr>
          <w:rFonts w:ascii="Times New Roman" w:hAnsi="Times New Roman" w:cs="Times New Roman"/>
          <w:b/>
          <w:bCs/>
          <w:i w:val="0"/>
          <w:iCs w:val="0"/>
          <w:color w:val="000000" w:themeColor="text1"/>
          <w:sz w:val="24"/>
          <w:szCs w:val="24"/>
        </w:rPr>
        <w:t xml:space="preserve">It is </w:t>
      </w:r>
      <w:r w:rsidR="00E812AE">
        <w:rPr>
          <w:rFonts w:ascii="Times New Roman" w:hAnsi="Times New Roman" w:cs="Times New Roman"/>
          <w:b/>
          <w:bCs/>
          <w:i w:val="0"/>
          <w:iCs w:val="0"/>
          <w:color w:val="000000" w:themeColor="text1"/>
          <w:sz w:val="24"/>
          <w:szCs w:val="24"/>
        </w:rPr>
        <w:t>observe</w:t>
      </w:r>
      <w:r w:rsidR="006D15F2">
        <w:rPr>
          <w:rFonts w:ascii="Times New Roman" w:hAnsi="Times New Roman" w:cs="Times New Roman"/>
          <w:b/>
          <w:bCs/>
          <w:i w:val="0"/>
          <w:iCs w:val="0"/>
          <w:color w:val="000000" w:themeColor="text1"/>
          <w:sz w:val="24"/>
          <w:szCs w:val="24"/>
        </w:rPr>
        <w:t>d</w:t>
      </w:r>
      <w:r w:rsidR="00E812AE">
        <w:rPr>
          <w:rFonts w:ascii="Times New Roman" w:hAnsi="Times New Roman" w:cs="Times New Roman"/>
          <w:b/>
          <w:bCs/>
          <w:i w:val="0"/>
          <w:iCs w:val="0"/>
          <w:color w:val="000000" w:themeColor="text1"/>
          <w:sz w:val="24"/>
          <w:szCs w:val="24"/>
        </w:rPr>
        <w:t xml:space="preserve"> </w:t>
      </w:r>
      <w:r w:rsidRPr="000C14DA">
        <w:rPr>
          <w:rFonts w:ascii="Times New Roman" w:hAnsi="Times New Roman" w:cs="Times New Roman"/>
          <w:b/>
          <w:bCs/>
          <w:i w:val="0"/>
          <w:iCs w:val="0"/>
          <w:color w:val="000000" w:themeColor="text1"/>
          <w:sz w:val="24"/>
          <w:szCs w:val="24"/>
        </w:rPr>
        <w:t>th</w:t>
      </w:r>
      <w:r>
        <w:rPr>
          <w:rFonts w:ascii="Times New Roman" w:hAnsi="Times New Roman" w:cs="Times New Roman"/>
          <w:b/>
          <w:bCs/>
          <w:i w:val="0"/>
          <w:iCs w:val="0"/>
          <w:color w:val="000000" w:themeColor="text1"/>
          <w:sz w:val="24"/>
          <w:szCs w:val="24"/>
        </w:rPr>
        <w:t xml:space="preserve">at the effective porosity does not equate to a </w:t>
      </w:r>
      <w:r w:rsidRPr="000C14DA">
        <w:rPr>
          <w:rFonts w:ascii="Times New Roman" w:hAnsi="Times New Roman" w:cs="Times New Roman"/>
          <w:b/>
          <w:bCs/>
          <w:i w:val="0"/>
          <w:iCs w:val="0"/>
          <w:color w:val="000000" w:themeColor="text1"/>
          <w:sz w:val="24"/>
          <w:szCs w:val="24"/>
        </w:rPr>
        <w:t xml:space="preserve">difference between </w:t>
      </w:r>
      <w:r>
        <w:rPr>
          <w:rFonts w:ascii="Times New Roman" w:hAnsi="Times New Roman" w:cs="Times New Roman"/>
          <w:b/>
          <w:bCs/>
          <w:i w:val="0"/>
          <w:iCs w:val="0"/>
          <w:color w:val="000000" w:themeColor="text1"/>
          <w:sz w:val="24"/>
          <w:szCs w:val="24"/>
        </w:rPr>
        <w:t>the saturated and dry</w:t>
      </w:r>
      <w:r w:rsidR="00E812AE">
        <w:rPr>
          <w:rFonts w:ascii="Times New Roman" w:hAnsi="Times New Roman" w:cs="Times New Roman"/>
          <w:b/>
          <w:bCs/>
          <w:i w:val="0"/>
          <w:iCs w:val="0"/>
          <w:color w:val="000000" w:themeColor="text1"/>
          <w:sz w:val="24"/>
          <w:szCs w:val="24"/>
        </w:rPr>
        <w:t xml:space="preserve"> NMR</w:t>
      </w:r>
      <w:r>
        <w:rPr>
          <w:rFonts w:ascii="Times New Roman" w:hAnsi="Times New Roman" w:cs="Times New Roman"/>
          <w:b/>
          <w:bCs/>
          <w:i w:val="0"/>
          <w:iCs w:val="0"/>
          <w:color w:val="000000" w:themeColor="text1"/>
          <w:sz w:val="24"/>
          <w:szCs w:val="24"/>
        </w:rPr>
        <w:t xml:space="preserve"> porosity.</w:t>
      </w:r>
      <w:bookmarkEnd w:id="88"/>
    </w:p>
    <w:p w14:paraId="36211AE9" w14:textId="77777777" w:rsidR="00E8370E" w:rsidRDefault="00E8370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1E2BBE7" w14:textId="7296985B" w:rsidR="00C368A0" w:rsidRPr="00C368A0" w:rsidRDefault="00F4249D" w:rsidP="002334F2">
      <w:pPr>
        <w:pStyle w:val="Heading1"/>
        <w:spacing w:after="0" w:line="480" w:lineRule="auto"/>
        <w:jc w:val="both"/>
        <w:rPr>
          <w:b w:val="0"/>
          <w:bCs/>
          <w:sz w:val="24"/>
          <w:szCs w:val="24"/>
        </w:rPr>
      </w:pPr>
      <w:bookmarkStart w:id="89" w:name="_Toc101718064"/>
      <w:r>
        <w:lastRenderedPageBreak/>
        <w:t>: P</w:t>
      </w:r>
      <w:r w:rsidR="00C368A0">
        <w:t>etrophysical Parameters Controlling Tortuosity</w:t>
      </w:r>
      <w:r w:rsidR="00E8370E">
        <w:t xml:space="preserve"> and Effective Porosity</w:t>
      </w:r>
      <w:bookmarkEnd w:id="89"/>
    </w:p>
    <w:p w14:paraId="3123B775" w14:textId="54B9F48F" w:rsidR="00E8370E" w:rsidRPr="00975F93" w:rsidRDefault="00E8370E" w:rsidP="00E8370E">
      <w:pPr>
        <w:pStyle w:val="Heading2"/>
        <w:spacing w:after="240"/>
        <w:rPr>
          <w:rFonts w:ascii="Times New Roman" w:eastAsia="Times New Roman" w:hAnsi="Times New Roman" w:cs="Times New Roman"/>
          <w:b/>
          <w:bCs/>
          <w:color w:val="000000" w:themeColor="text1"/>
        </w:rPr>
      </w:pPr>
      <w:bookmarkStart w:id="90" w:name="_Toc101718065"/>
      <w:r w:rsidRPr="00975F93">
        <w:rPr>
          <w:rFonts w:ascii="Times New Roman" w:eastAsia="Times New Roman" w:hAnsi="Times New Roman" w:cs="Times New Roman"/>
          <w:b/>
          <w:bCs/>
          <w:color w:val="000000" w:themeColor="text1"/>
        </w:rPr>
        <w:t xml:space="preserve">5.1 </w:t>
      </w:r>
      <w:r>
        <w:rPr>
          <w:rFonts w:ascii="Times New Roman" w:eastAsia="Times New Roman" w:hAnsi="Times New Roman" w:cs="Times New Roman"/>
          <w:b/>
          <w:bCs/>
          <w:color w:val="000000" w:themeColor="text1"/>
        </w:rPr>
        <w:t xml:space="preserve">Factors Controlling </w:t>
      </w:r>
      <w:r w:rsidRPr="00975F93">
        <w:rPr>
          <w:rFonts w:ascii="Times New Roman" w:eastAsia="Times New Roman" w:hAnsi="Times New Roman" w:cs="Times New Roman"/>
          <w:b/>
          <w:bCs/>
          <w:color w:val="000000" w:themeColor="text1"/>
        </w:rPr>
        <w:t>Tortuosity</w:t>
      </w:r>
      <w:bookmarkEnd w:id="90"/>
      <w:r w:rsidRPr="00975F93">
        <w:rPr>
          <w:rFonts w:ascii="Times New Roman" w:eastAsia="Times New Roman" w:hAnsi="Times New Roman" w:cs="Times New Roman"/>
          <w:b/>
          <w:bCs/>
          <w:color w:val="000000" w:themeColor="text1"/>
        </w:rPr>
        <w:t xml:space="preserve"> </w:t>
      </w:r>
    </w:p>
    <w:p w14:paraId="753283B6" w14:textId="3F2EEF2A" w:rsidR="002334F2" w:rsidRPr="00E8370E" w:rsidRDefault="002334F2" w:rsidP="00E8370E">
      <w:pPr>
        <w:pStyle w:val="Heading3"/>
        <w:spacing w:after="240"/>
        <w:rPr>
          <w:rFonts w:ascii="Times New Roman" w:hAnsi="Times New Roman" w:cs="Times New Roman"/>
          <w:b/>
          <w:bCs/>
          <w:color w:val="auto"/>
        </w:rPr>
      </w:pPr>
      <w:bookmarkStart w:id="91" w:name="_Toc101718066"/>
      <w:r w:rsidRPr="00E8370E">
        <w:rPr>
          <w:rFonts w:ascii="Times New Roman" w:hAnsi="Times New Roman" w:cs="Times New Roman"/>
          <w:b/>
          <w:bCs/>
          <w:color w:val="auto"/>
        </w:rPr>
        <w:t>5.</w:t>
      </w:r>
      <w:r w:rsidR="00E8370E" w:rsidRPr="00E8370E">
        <w:rPr>
          <w:rFonts w:ascii="Times New Roman" w:hAnsi="Times New Roman" w:cs="Times New Roman"/>
          <w:b/>
          <w:bCs/>
          <w:color w:val="auto"/>
        </w:rPr>
        <w:t>1.</w:t>
      </w:r>
      <w:r w:rsidRPr="00E8370E">
        <w:rPr>
          <w:rFonts w:ascii="Times New Roman" w:hAnsi="Times New Roman" w:cs="Times New Roman"/>
          <w:b/>
          <w:bCs/>
          <w:color w:val="auto"/>
        </w:rPr>
        <w:t xml:space="preserve">1 Tortuosity and </w:t>
      </w:r>
      <w:r w:rsidR="00486AC2">
        <w:rPr>
          <w:rFonts w:ascii="Times New Roman" w:hAnsi="Times New Roman" w:cs="Times New Roman"/>
          <w:b/>
          <w:bCs/>
          <w:color w:val="auto"/>
        </w:rPr>
        <w:t xml:space="preserve">Total </w:t>
      </w:r>
      <w:r w:rsidRPr="00E8370E">
        <w:rPr>
          <w:rFonts w:ascii="Times New Roman" w:hAnsi="Times New Roman" w:cs="Times New Roman"/>
          <w:b/>
          <w:bCs/>
          <w:color w:val="auto"/>
        </w:rPr>
        <w:t>Porosity</w:t>
      </w:r>
      <w:bookmarkEnd w:id="91"/>
    </w:p>
    <w:p w14:paraId="52870EB2" w14:textId="518B1AD6" w:rsidR="00E812AE" w:rsidRDefault="00C31B17" w:rsidP="00DF2E93">
      <w:pPr>
        <w:spacing w:line="480" w:lineRule="auto"/>
        <w:jc w:val="both"/>
        <w:rPr>
          <w:rFonts w:ascii="Times New Roman" w:hAnsi="Times New Roman" w:cs="Times New Roman"/>
          <w:sz w:val="24"/>
          <w:szCs w:val="24"/>
        </w:rPr>
      </w:pPr>
      <w:r w:rsidRPr="00E367E4">
        <w:rPr>
          <w:rFonts w:ascii="Times New Roman" w:hAnsi="Times New Roman" w:cs="Times New Roman"/>
          <w:b/>
          <w:bCs/>
          <w:sz w:val="24"/>
          <w:szCs w:val="24"/>
        </w:rPr>
        <w:t>Figure</w:t>
      </w:r>
      <w:r w:rsidR="00354D00" w:rsidRPr="00E367E4">
        <w:rPr>
          <w:rFonts w:ascii="Times New Roman" w:hAnsi="Times New Roman" w:cs="Times New Roman"/>
          <w:b/>
          <w:bCs/>
          <w:sz w:val="24"/>
          <w:szCs w:val="24"/>
        </w:rPr>
        <w:t xml:space="preserve"> 5-1</w:t>
      </w:r>
      <w:r>
        <w:rPr>
          <w:rFonts w:ascii="Times New Roman" w:hAnsi="Times New Roman" w:cs="Times New Roman"/>
          <w:sz w:val="24"/>
          <w:szCs w:val="24"/>
        </w:rPr>
        <w:t xml:space="preserve"> </w:t>
      </w:r>
      <w:r w:rsidR="006D4550">
        <w:rPr>
          <w:rFonts w:ascii="Times New Roman" w:hAnsi="Times New Roman" w:cs="Times New Roman"/>
          <w:sz w:val="24"/>
          <w:szCs w:val="24"/>
        </w:rPr>
        <w:t xml:space="preserve">presents the </w:t>
      </w:r>
      <w:r w:rsidR="00CA4CDC">
        <w:rPr>
          <w:rFonts w:ascii="Times New Roman" w:hAnsi="Times New Roman" w:cs="Times New Roman"/>
          <w:sz w:val="24"/>
          <w:szCs w:val="24"/>
        </w:rPr>
        <w:t>cross plots</w:t>
      </w:r>
      <w:r>
        <w:rPr>
          <w:rFonts w:ascii="Times New Roman" w:hAnsi="Times New Roman" w:cs="Times New Roman"/>
          <w:sz w:val="24"/>
          <w:szCs w:val="24"/>
        </w:rPr>
        <w:t xml:space="preserve"> between </w:t>
      </w:r>
      <w:r w:rsidR="00945D2E">
        <w:rPr>
          <w:rFonts w:ascii="Times New Roman" w:hAnsi="Times New Roman" w:cs="Times New Roman"/>
          <w:sz w:val="24"/>
          <w:szCs w:val="24"/>
        </w:rPr>
        <w:t xml:space="preserve">the </w:t>
      </w:r>
      <w:r w:rsidR="006D4550">
        <w:rPr>
          <w:rFonts w:ascii="Times New Roman" w:hAnsi="Times New Roman" w:cs="Times New Roman"/>
          <w:sz w:val="24"/>
          <w:szCs w:val="24"/>
        </w:rPr>
        <w:t>measured</w:t>
      </w:r>
      <w:r w:rsidR="00945D2E">
        <w:rPr>
          <w:rFonts w:ascii="Times New Roman" w:hAnsi="Times New Roman" w:cs="Times New Roman"/>
          <w:sz w:val="24"/>
          <w:szCs w:val="24"/>
        </w:rPr>
        <w:t xml:space="preserve"> tortuosit</w:t>
      </w:r>
      <w:r w:rsidR="006D4550">
        <w:rPr>
          <w:rFonts w:ascii="Times New Roman" w:hAnsi="Times New Roman" w:cs="Times New Roman"/>
          <w:sz w:val="24"/>
          <w:szCs w:val="24"/>
        </w:rPr>
        <w:t>ies</w:t>
      </w:r>
      <w:r w:rsidR="005508B0">
        <w:rPr>
          <w:rFonts w:ascii="Times New Roman" w:hAnsi="Times New Roman" w:cs="Times New Roman"/>
          <w:sz w:val="24"/>
          <w:szCs w:val="24"/>
        </w:rPr>
        <w:t xml:space="preserve"> and </w:t>
      </w:r>
      <w:r w:rsidR="000C14DA">
        <w:rPr>
          <w:rFonts w:ascii="Times New Roman" w:hAnsi="Times New Roman" w:cs="Times New Roman"/>
          <w:sz w:val="24"/>
          <w:szCs w:val="24"/>
        </w:rPr>
        <w:t xml:space="preserve">the </w:t>
      </w:r>
      <w:r w:rsidR="005508B0">
        <w:rPr>
          <w:rFonts w:ascii="Times New Roman" w:hAnsi="Times New Roman" w:cs="Times New Roman"/>
          <w:sz w:val="24"/>
          <w:szCs w:val="24"/>
        </w:rPr>
        <w:t>total porosit</w:t>
      </w:r>
      <w:r w:rsidR="00EE3B83">
        <w:rPr>
          <w:rFonts w:ascii="Times New Roman" w:hAnsi="Times New Roman" w:cs="Times New Roman"/>
          <w:sz w:val="24"/>
          <w:szCs w:val="24"/>
        </w:rPr>
        <w:t>y</w:t>
      </w:r>
      <w:r w:rsidR="000C14DA">
        <w:rPr>
          <w:rFonts w:ascii="Times New Roman" w:hAnsi="Times New Roman" w:cs="Times New Roman"/>
          <w:sz w:val="24"/>
          <w:szCs w:val="24"/>
        </w:rPr>
        <w:t xml:space="preserve"> of the samples</w:t>
      </w:r>
      <w:r w:rsidR="006D4550">
        <w:rPr>
          <w:rFonts w:ascii="Times New Roman" w:hAnsi="Times New Roman" w:cs="Times New Roman"/>
          <w:sz w:val="24"/>
          <w:szCs w:val="24"/>
        </w:rPr>
        <w:t>. The total porosity of the samples was obtained from NMR T</w:t>
      </w:r>
      <w:r w:rsidR="006D4550" w:rsidRPr="00486AC2">
        <w:rPr>
          <w:rFonts w:ascii="Times New Roman" w:hAnsi="Times New Roman" w:cs="Times New Roman"/>
          <w:sz w:val="24"/>
          <w:szCs w:val="24"/>
          <w:vertAlign w:val="subscript"/>
        </w:rPr>
        <w:t>2</w:t>
      </w:r>
      <w:r w:rsidR="006D4550">
        <w:rPr>
          <w:rFonts w:ascii="Times New Roman" w:hAnsi="Times New Roman" w:cs="Times New Roman"/>
          <w:sz w:val="24"/>
          <w:szCs w:val="24"/>
        </w:rPr>
        <w:t xml:space="preserve"> </w:t>
      </w:r>
      <w:r w:rsidR="00486AC2">
        <w:rPr>
          <w:rFonts w:ascii="Times New Roman" w:hAnsi="Times New Roman" w:cs="Times New Roman"/>
          <w:sz w:val="24"/>
          <w:szCs w:val="24"/>
        </w:rPr>
        <w:t>m</w:t>
      </w:r>
      <w:r w:rsidR="006D4550">
        <w:rPr>
          <w:rFonts w:ascii="Times New Roman" w:hAnsi="Times New Roman" w:cs="Times New Roman"/>
          <w:sz w:val="24"/>
          <w:szCs w:val="24"/>
        </w:rPr>
        <w:t>easurements after saturati</w:t>
      </w:r>
      <w:r w:rsidR="00486AC2">
        <w:rPr>
          <w:rFonts w:ascii="Times New Roman" w:hAnsi="Times New Roman" w:cs="Times New Roman"/>
          <w:sz w:val="24"/>
          <w:szCs w:val="24"/>
        </w:rPr>
        <w:t>ng the samples</w:t>
      </w:r>
      <w:r w:rsidR="006D4550">
        <w:rPr>
          <w:rFonts w:ascii="Times New Roman" w:hAnsi="Times New Roman" w:cs="Times New Roman"/>
          <w:sz w:val="24"/>
          <w:szCs w:val="24"/>
        </w:rPr>
        <w:t xml:space="preserve"> with 25,000 ppm KCl brine at 5,000 psi for </w:t>
      </w:r>
      <w:r w:rsidR="00486AC2">
        <w:rPr>
          <w:rFonts w:ascii="Times New Roman" w:hAnsi="Times New Roman" w:cs="Times New Roman"/>
          <w:sz w:val="24"/>
          <w:szCs w:val="24"/>
        </w:rPr>
        <w:t>72</w:t>
      </w:r>
      <w:r w:rsidR="006D4550">
        <w:rPr>
          <w:rFonts w:ascii="Times New Roman" w:hAnsi="Times New Roman" w:cs="Times New Roman"/>
          <w:sz w:val="24"/>
          <w:szCs w:val="24"/>
        </w:rPr>
        <w:t xml:space="preserve"> hours. </w:t>
      </w:r>
    </w:p>
    <w:p w14:paraId="52A25837" w14:textId="65A1877B" w:rsidR="00CA248D" w:rsidRDefault="00B9143B" w:rsidP="00DF2E93">
      <w:pPr>
        <w:spacing w:line="480" w:lineRule="auto"/>
        <w:jc w:val="both"/>
        <w:rPr>
          <w:rFonts w:ascii="Times New Roman" w:hAnsi="Times New Roman" w:cs="Times New Roman"/>
          <w:sz w:val="24"/>
          <w:szCs w:val="24"/>
        </w:rPr>
      </w:pPr>
      <w:r>
        <w:rPr>
          <w:noProof/>
        </w:rPr>
        <w:drawing>
          <wp:anchor distT="0" distB="0" distL="114300" distR="114300" simplePos="0" relativeHeight="251511908" behindDoc="0" locked="0" layoutInCell="1" allowOverlap="1" wp14:anchorId="36917CB9" wp14:editId="20CD2406">
            <wp:simplePos x="0" y="0"/>
            <wp:positionH relativeFrom="column">
              <wp:posOffset>2856865</wp:posOffset>
            </wp:positionH>
            <wp:positionV relativeFrom="paragraph">
              <wp:posOffset>1094740</wp:posOffset>
            </wp:positionV>
            <wp:extent cx="3085465" cy="2766695"/>
            <wp:effectExtent l="0" t="0" r="635" b="0"/>
            <wp:wrapTopAndBottom/>
            <wp:docPr id="1411128112" name="Chart 1411128112">
              <a:extLst xmlns:a="http://schemas.openxmlformats.org/drawingml/2006/main">
                <a:ext uri="{FF2B5EF4-FFF2-40B4-BE49-F238E27FC236}">
                  <a16:creationId xmlns:a16="http://schemas.microsoft.com/office/drawing/2014/main" id="{F38F23B0-9B02-462A-B889-52D50B989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3410" behindDoc="0" locked="0" layoutInCell="1" allowOverlap="1" wp14:anchorId="1A3C7FAB" wp14:editId="28DF232F">
                <wp:simplePos x="0" y="0"/>
                <wp:positionH relativeFrom="margin">
                  <wp:posOffset>5142362</wp:posOffset>
                </wp:positionH>
                <wp:positionV relativeFrom="paragraph">
                  <wp:posOffset>1417842</wp:posOffset>
                </wp:positionV>
                <wp:extent cx="499524" cy="445163"/>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499524" cy="445163"/>
                        </a:xfrm>
                        <a:prstGeom prst="rect">
                          <a:avLst/>
                        </a:prstGeom>
                        <a:solidFill>
                          <a:schemeClr val="lt1"/>
                        </a:solidFill>
                        <a:ln w="6350">
                          <a:noFill/>
                        </a:ln>
                      </wps:spPr>
                      <wps:txbx>
                        <w:txbxContent>
                          <w:p w14:paraId="0B688FAF" w14:textId="7556EA37" w:rsidR="00486AC2" w:rsidRPr="00486AC2" w:rsidRDefault="000C14DA" w:rsidP="00486AC2">
                            <w:pPr>
                              <w:rPr>
                                <w:b/>
                                <w:bCs/>
                                <w:sz w:val="36"/>
                                <w:szCs w:val="36"/>
                              </w:rPr>
                            </w:pPr>
                            <w:r>
                              <w:rPr>
                                <w:b/>
                                <w:bCs/>
                                <w:sz w:val="36"/>
                                <w:szCs w:val="36"/>
                              </w:rPr>
                              <w:t>(</w:t>
                            </w:r>
                            <w:r w:rsidR="00486AC2">
                              <w:rPr>
                                <w:b/>
                                <w:bCs/>
                                <w:sz w:val="36"/>
                                <w:szCs w:val="36"/>
                              </w:rPr>
                              <w:t>b</w:t>
                            </w:r>
                            <w:r>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C7FAB" id="Text Box 259" o:spid="_x0000_s1036" type="#_x0000_t202" style="position:absolute;left:0;text-align:left;margin-left:404.9pt;margin-top:111.65pt;width:39.35pt;height:35.05pt;z-index:2517034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" fillcolor="white [3201]" stroked="f" strokeweight=".5pt">
                <v:textbox>
                  <w:txbxContent>
                    <w:p w14:paraId="0B688FAF" w14:textId="7556EA37" w:rsidR="00486AC2" w:rsidRPr="00486AC2" w:rsidRDefault="000C14DA" w:rsidP="00486AC2">
                      <w:pPr>
                        <w:rPr>
                          <w:b/>
                          <w:bCs/>
                          <w:sz w:val="36"/>
                          <w:szCs w:val="36"/>
                        </w:rPr>
                      </w:pPr>
                      <w:r>
                        <w:rPr>
                          <w:b/>
                          <w:bCs/>
                          <w:sz w:val="36"/>
                          <w:szCs w:val="36"/>
                        </w:rPr>
                        <w:t>(</w:t>
                      </w:r>
                      <w:r w:rsidR="00486AC2">
                        <w:rPr>
                          <w:b/>
                          <w:bCs/>
                          <w:sz w:val="36"/>
                          <w:szCs w:val="36"/>
                        </w:rPr>
                        <w:t>b</w:t>
                      </w:r>
                      <w:r>
                        <w:rPr>
                          <w:b/>
                          <w:bCs/>
                          <w:sz w:val="36"/>
                          <w:szCs w:val="36"/>
                        </w:rPr>
                        <w:t>)</w:t>
                      </w:r>
                    </w:p>
                  </w:txbxContent>
                </v:textbox>
                <w10:wrap anchorx="margin"/>
              </v:shape>
            </w:pict>
          </mc:Fallback>
        </mc:AlternateContent>
      </w:r>
      <w:r>
        <w:rPr>
          <w:noProof/>
        </w:rPr>
        <mc:AlternateContent>
          <mc:Choice Requires="wps">
            <w:drawing>
              <wp:anchor distT="0" distB="0" distL="114300" distR="114300" simplePos="0" relativeHeight="251701362" behindDoc="0" locked="0" layoutInCell="1" allowOverlap="1" wp14:anchorId="14C77778" wp14:editId="7A8E07BA">
                <wp:simplePos x="0" y="0"/>
                <wp:positionH relativeFrom="margin">
                  <wp:posOffset>2061153</wp:posOffset>
                </wp:positionH>
                <wp:positionV relativeFrom="paragraph">
                  <wp:posOffset>1420872</wp:posOffset>
                </wp:positionV>
                <wp:extent cx="499938" cy="36576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499938" cy="365760"/>
                        </a:xfrm>
                        <a:prstGeom prst="rect">
                          <a:avLst/>
                        </a:prstGeom>
                        <a:solidFill>
                          <a:schemeClr val="lt1"/>
                        </a:solidFill>
                        <a:ln w="6350">
                          <a:noFill/>
                        </a:ln>
                      </wps:spPr>
                      <wps:txbx>
                        <w:txbxContent>
                          <w:p w14:paraId="5B2241AD" w14:textId="6D8338E1" w:rsidR="00486AC2" w:rsidRPr="00486AC2" w:rsidRDefault="000C14DA" w:rsidP="00486AC2">
                            <w:pPr>
                              <w:rPr>
                                <w:b/>
                                <w:bCs/>
                                <w:sz w:val="36"/>
                                <w:szCs w:val="36"/>
                              </w:rPr>
                            </w:pPr>
                            <w:r>
                              <w:rPr>
                                <w:b/>
                                <w:bCs/>
                                <w:sz w:val="36"/>
                                <w:szCs w:val="36"/>
                              </w:rPr>
                              <w:t>(</w:t>
                            </w:r>
                            <w:r w:rsidR="00486AC2" w:rsidRPr="00486AC2">
                              <w:rPr>
                                <w:b/>
                                <w:bCs/>
                                <w:sz w:val="36"/>
                                <w:szCs w:val="36"/>
                              </w:rPr>
                              <w:t>a</w:t>
                            </w:r>
                            <w:r>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77778" id="Text Box 258" o:spid="_x0000_s1037" type="#_x0000_t202" style="position:absolute;left:0;text-align:left;margin-left:162.3pt;margin-top:111.9pt;width:39.35pt;height:28.8pt;z-index:251701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" fillcolor="white [3201]" stroked="f" strokeweight=".5pt">
                <v:textbox>
                  <w:txbxContent>
                    <w:p w14:paraId="5B2241AD" w14:textId="6D8338E1" w:rsidR="00486AC2" w:rsidRPr="00486AC2" w:rsidRDefault="000C14DA" w:rsidP="00486AC2">
                      <w:pPr>
                        <w:rPr>
                          <w:b/>
                          <w:bCs/>
                          <w:sz w:val="36"/>
                          <w:szCs w:val="36"/>
                        </w:rPr>
                      </w:pPr>
                      <w:r>
                        <w:rPr>
                          <w:b/>
                          <w:bCs/>
                          <w:sz w:val="36"/>
                          <w:szCs w:val="36"/>
                        </w:rPr>
                        <w:t>(</w:t>
                      </w:r>
                      <w:r w:rsidR="00486AC2" w:rsidRPr="00486AC2">
                        <w:rPr>
                          <w:b/>
                          <w:bCs/>
                          <w:sz w:val="36"/>
                          <w:szCs w:val="36"/>
                        </w:rPr>
                        <w:t>a</w:t>
                      </w:r>
                      <w:r>
                        <w:rPr>
                          <w:b/>
                          <w:bCs/>
                          <w:sz w:val="36"/>
                          <w:szCs w:val="36"/>
                        </w:rPr>
                        <w:t>)</w:t>
                      </w:r>
                    </w:p>
                  </w:txbxContent>
                </v:textbox>
                <w10:wrap anchorx="margin"/>
              </v:shape>
            </w:pict>
          </mc:Fallback>
        </mc:AlternateContent>
      </w:r>
      <w:r>
        <w:rPr>
          <w:noProof/>
        </w:rPr>
        <w:drawing>
          <wp:anchor distT="0" distB="0" distL="114300" distR="114300" simplePos="0" relativeHeight="251510884" behindDoc="0" locked="0" layoutInCell="1" allowOverlap="1" wp14:anchorId="0B5E1117" wp14:editId="5C199960">
            <wp:simplePos x="0" y="0"/>
            <wp:positionH relativeFrom="column">
              <wp:posOffset>62865</wp:posOffset>
            </wp:positionH>
            <wp:positionV relativeFrom="paragraph">
              <wp:posOffset>1094740</wp:posOffset>
            </wp:positionV>
            <wp:extent cx="2794000" cy="2769870"/>
            <wp:effectExtent l="0" t="0" r="6350" b="0"/>
            <wp:wrapTopAndBottom/>
            <wp:docPr id="1411128105" name="Chart 1411128105">
              <a:extLst xmlns:a="http://schemas.openxmlformats.org/drawingml/2006/main">
                <a:ext uri="{FF2B5EF4-FFF2-40B4-BE49-F238E27FC236}">
                  <a16:creationId xmlns:a16="http://schemas.microsoft.com/office/drawing/2014/main" id="{F763DD0D-5BEC-497B-AF89-F54FA25EE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006D4550">
        <w:rPr>
          <w:rFonts w:ascii="Times New Roman" w:hAnsi="Times New Roman" w:cs="Times New Roman"/>
          <w:sz w:val="24"/>
          <w:szCs w:val="24"/>
        </w:rPr>
        <w:t xml:space="preserve">Unlike </w:t>
      </w:r>
      <w:r w:rsidR="00CA4CDC">
        <w:rPr>
          <w:rFonts w:ascii="Times New Roman" w:hAnsi="Times New Roman" w:cs="Times New Roman"/>
          <w:sz w:val="24"/>
          <w:szCs w:val="24"/>
        </w:rPr>
        <w:t xml:space="preserve">the observations made for </w:t>
      </w:r>
      <w:r w:rsidR="00486AC2">
        <w:rPr>
          <w:rFonts w:ascii="Times New Roman" w:hAnsi="Times New Roman" w:cs="Times New Roman"/>
          <w:sz w:val="24"/>
          <w:szCs w:val="24"/>
        </w:rPr>
        <w:t xml:space="preserve">sandstones and carbonates </w:t>
      </w:r>
      <w:r w:rsidR="00CA4CDC">
        <w:rPr>
          <w:rFonts w:ascii="Times New Roman" w:hAnsi="Times New Roman" w:cs="Times New Roman"/>
          <w:sz w:val="24"/>
          <w:szCs w:val="24"/>
        </w:rPr>
        <w:t>by</w:t>
      </w:r>
      <w:r w:rsidR="00486AC2">
        <w:rPr>
          <w:rFonts w:ascii="Times New Roman" w:hAnsi="Times New Roman" w:cs="Times New Roman"/>
          <w:sz w:val="24"/>
          <w:szCs w:val="24"/>
        </w:rPr>
        <w:t xml:space="preserve"> </w:t>
      </w:r>
      <w:r w:rsidR="00486AC2">
        <w:rPr>
          <w:rFonts w:ascii="Times New Roman" w:hAnsi="Times New Roman" w:cs="Times New Roman"/>
          <w:sz w:val="24"/>
          <w:szCs w:val="24"/>
        </w:rPr>
        <w:fldChar w:fldCharType="begin"/>
      </w:r>
      <w:r w:rsidR="009111AE">
        <w:rPr>
          <w:rFonts w:ascii="Times New Roman" w:hAnsi="Times New Roman" w:cs="Times New Roman"/>
          <w:sz w:val="24"/>
          <w:szCs w:val="24"/>
        </w:rPr>
        <w:instrText xml:space="preserve"> ADDIN ZOTERO_ITEM CSL_CITATION {"citationID":"psROIsdl","properties":{"unsorted":true,"formattedCitation":"(Winsauer et al., 1952; L. L. Chen et al., 1977; Garrouch et al., 2001; Leger &amp; Luquot, 2021)","plainCitation":"(Winsauer et al., 1952; L. L. Chen et al., 1977; Garrouch et al., 2001; Leger &amp; Luquot, 2021)","dontUpdate":true,"noteIndex":0},"citationItems":[{"id":128,"uris":["http://zotero.org/users/local/zTcXUGTt/items/K3MHB3T9"],"itemData":{"id":128,"type":"article-journal","container-title":"AAPG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162,"uris":["http://zotero.org/users/local/zTcXUGTt/items/YYQ3MC2C"],"itemData":{"id":162,"type":"article-journal","container-title":"AIChE Journal","ISSN":"0001-1541","issue":"3","journalAbbreviation":"AIChE Journal","note":"publisher: Wiley Online Library","page":"336-341","title":"Binary gas diffusion of methane‐nitrogen through porous solids","volume":"23","author":[{"family":"Chen","given":"Lillian Lung‐yu"},{"family":"Katz","given":"Donald L"},{"family":"Tek","given":"M Rasin"}],"issued":{"date-parts":[["1977"]]}}},{"id":29,"uris":["http://zotero.org/users/local/zTcXUGTt/items/CUE7M6SU"],"itemData":{"id":29,"type":"article-journal","abstract":"This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sidR="00486AC2">
        <w:rPr>
          <w:rFonts w:ascii="Times New Roman" w:hAnsi="Times New Roman" w:cs="Times New Roman"/>
          <w:sz w:val="24"/>
          <w:szCs w:val="24"/>
        </w:rPr>
        <w:fldChar w:fldCharType="separate"/>
      </w:r>
      <w:r w:rsidR="00486AC2" w:rsidRPr="00486AC2">
        <w:rPr>
          <w:rFonts w:ascii="Times New Roman" w:hAnsi="Times New Roman" w:cs="Times New Roman"/>
          <w:sz w:val="24"/>
        </w:rPr>
        <w:t xml:space="preserve">Winsauer et al., </w:t>
      </w:r>
      <w:r w:rsidR="00486AC2">
        <w:rPr>
          <w:rFonts w:ascii="Times New Roman" w:hAnsi="Times New Roman" w:cs="Times New Roman"/>
          <w:sz w:val="24"/>
        </w:rPr>
        <w:t>(</w:t>
      </w:r>
      <w:r w:rsidR="00486AC2" w:rsidRPr="00486AC2">
        <w:rPr>
          <w:rFonts w:ascii="Times New Roman" w:hAnsi="Times New Roman" w:cs="Times New Roman"/>
          <w:sz w:val="24"/>
        </w:rPr>
        <w:t>1952</w:t>
      </w:r>
      <w:r w:rsidR="00486AC2">
        <w:rPr>
          <w:rFonts w:ascii="Times New Roman" w:hAnsi="Times New Roman" w:cs="Times New Roman"/>
          <w:sz w:val="24"/>
        </w:rPr>
        <w:t>)</w:t>
      </w:r>
      <w:r w:rsidR="00486AC2" w:rsidRPr="00486AC2">
        <w:rPr>
          <w:rFonts w:ascii="Times New Roman" w:hAnsi="Times New Roman" w:cs="Times New Roman"/>
          <w:sz w:val="24"/>
        </w:rPr>
        <w:t xml:space="preserve">; Chen et al., </w:t>
      </w:r>
      <w:r w:rsidR="00486AC2">
        <w:rPr>
          <w:rFonts w:ascii="Times New Roman" w:hAnsi="Times New Roman" w:cs="Times New Roman"/>
          <w:sz w:val="24"/>
        </w:rPr>
        <w:t>(</w:t>
      </w:r>
      <w:r w:rsidR="00486AC2" w:rsidRPr="00486AC2">
        <w:rPr>
          <w:rFonts w:ascii="Times New Roman" w:hAnsi="Times New Roman" w:cs="Times New Roman"/>
          <w:sz w:val="24"/>
        </w:rPr>
        <w:t>1977</w:t>
      </w:r>
      <w:r w:rsidR="00486AC2">
        <w:rPr>
          <w:rFonts w:ascii="Times New Roman" w:hAnsi="Times New Roman" w:cs="Times New Roman"/>
          <w:sz w:val="24"/>
        </w:rPr>
        <w:t>)</w:t>
      </w:r>
      <w:r w:rsidR="00486AC2" w:rsidRPr="00486AC2">
        <w:rPr>
          <w:rFonts w:ascii="Times New Roman" w:hAnsi="Times New Roman" w:cs="Times New Roman"/>
          <w:sz w:val="24"/>
        </w:rPr>
        <w:t xml:space="preserve">; Garrouch et al., </w:t>
      </w:r>
      <w:r w:rsidR="00486AC2">
        <w:rPr>
          <w:rFonts w:ascii="Times New Roman" w:hAnsi="Times New Roman" w:cs="Times New Roman"/>
          <w:sz w:val="24"/>
        </w:rPr>
        <w:t>(</w:t>
      </w:r>
      <w:r w:rsidR="00486AC2" w:rsidRPr="00486AC2">
        <w:rPr>
          <w:rFonts w:ascii="Times New Roman" w:hAnsi="Times New Roman" w:cs="Times New Roman"/>
          <w:sz w:val="24"/>
        </w:rPr>
        <w:t>2001</w:t>
      </w:r>
      <w:r w:rsidR="00486AC2">
        <w:rPr>
          <w:rFonts w:ascii="Times New Roman" w:hAnsi="Times New Roman" w:cs="Times New Roman"/>
          <w:sz w:val="24"/>
        </w:rPr>
        <w:t>)</w:t>
      </w:r>
      <w:r w:rsidR="00486AC2" w:rsidRPr="00486AC2">
        <w:rPr>
          <w:rFonts w:ascii="Times New Roman" w:hAnsi="Times New Roman" w:cs="Times New Roman"/>
          <w:sz w:val="24"/>
        </w:rPr>
        <w:t xml:space="preserve">; Leger &amp; </w:t>
      </w:r>
      <w:proofErr w:type="spellStart"/>
      <w:r w:rsidR="00486AC2" w:rsidRPr="00486AC2">
        <w:rPr>
          <w:rFonts w:ascii="Times New Roman" w:hAnsi="Times New Roman" w:cs="Times New Roman"/>
          <w:sz w:val="24"/>
        </w:rPr>
        <w:t>Luquot</w:t>
      </w:r>
      <w:proofErr w:type="spellEnd"/>
      <w:r w:rsidR="000C14DA">
        <w:rPr>
          <w:rFonts w:ascii="Times New Roman" w:hAnsi="Times New Roman" w:cs="Times New Roman"/>
          <w:sz w:val="24"/>
        </w:rPr>
        <w:t xml:space="preserve"> </w:t>
      </w:r>
      <w:r w:rsidR="00486AC2">
        <w:rPr>
          <w:rFonts w:ascii="Times New Roman" w:hAnsi="Times New Roman" w:cs="Times New Roman"/>
          <w:sz w:val="24"/>
        </w:rPr>
        <w:t>(</w:t>
      </w:r>
      <w:r w:rsidR="00486AC2" w:rsidRPr="00486AC2">
        <w:rPr>
          <w:rFonts w:ascii="Times New Roman" w:hAnsi="Times New Roman" w:cs="Times New Roman"/>
          <w:sz w:val="24"/>
        </w:rPr>
        <w:t>2021)</w:t>
      </w:r>
      <w:r w:rsidR="00486AC2">
        <w:rPr>
          <w:rFonts w:ascii="Times New Roman" w:hAnsi="Times New Roman" w:cs="Times New Roman"/>
          <w:sz w:val="24"/>
          <w:szCs w:val="24"/>
        </w:rPr>
        <w:fldChar w:fldCharType="end"/>
      </w:r>
      <w:r w:rsidR="000F16D2">
        <w:rPr>
          <w:rFonts w:ascii="Times New Roman" w:hAnsi="Times New Roman" w:cs="Times New Roman"/>
          <w:sz w:val="24"/>
          <w:szCs w:val="24"/>
        </w:rPr>
        <w:t>,</w:t>
      </w:r>
      <w:r w:rsidR="00486AC2">
        <w:rPr>
          <w:rFonts w:ascii="Times New Roman" w:hAnsi="Times New Roman" w:cs="Times New Roman"/>
          <w:sz w:val="24"/>
          <w:szCs w:val="24"/>
        </w:rPr>
        <w:t xml:space="preserve"> </w:t>
      </w:r>
      <w:r w:rsidR="00D936F2">
        <w:rPr>
          <w:rFonts w:ascii="Times New Roman" w:hAnsi="Times New Roman" w:cs="Times New Roman"/>
          <w:sz w:val="24"/>
          <w:szCs w:val="24"/>
        </w:rPr>
        <w:t xml:space="preserve">There is </w:t>
      </w:r>
      <w:r w:rsidR="006D15F2">
        <w:rPr>
          <w:rFonts w:ascii="Times New Roman" w:hAnsi="Times New Roman" w:cs="Times New Roman"/>
          <w:sz w:val="24"/>
          <w:szCs w:val="24"/>
        </w:rPr>
        <w:t>no</w:t>
      </w:r>
      <w:r w:rsidR="000F16D2">
        <w:rPr>
          <w:rFonts w:ascii="Times New Roman" w:hAnsi="Times New Roman" w:cs="Times New Roman"/>
          <w:sz w:val="24"/>
          <w:szCs w:val="24"/>
        </w:rPr>
        <w:t xml:space="preserve"> </w:t>
      </w:r>
      <w:r w:rsidR="00E91031">
        <w:rPr>
          <w:rFonts w:ascii="Times New Roman" w:hAnsi="Times New Roman" w:cs="Times New Roman"/>
          <w:sz w:val="24"/>
          <w:szCs w:val="24"/>
        </w:rPr>
        <w:t>signifi</w:t>
      </w:r>
      <w:r w:rsidR="00CA4CDC">
        <w:rPr>
          <w:rFonts w:ascii="Times New Roman" w:hAnsi="Times New Roman" w:cs="Times New Roman"/>
          <w:sz w:val="24"/>
          <w:szCs w:val="24"/>
        </w:rPr>
        <w:t xml:space="preserve">cant trend </w:t>
      </w:r>
      <w:r w:rsidR="006D15F2">
        <w:rPr>
          <w:rFonts w:ascii="Times New Roman" w:hAnsi="Times New Roman" w:cs="Times New Roman"/>
          <w:sz w:val="24"/>
          <w:szCs w:val="24"/>
        </w:rPr>
        <w:t xml:space="preserve">observed </w:t>
      </w:r>
      <w:r w:rsidR="00CA4CDC">
        <w:rPr>
          <w:rFonts w:ascii="Times New Roman" w:hAnsi="Times New Roman" w:cs="Times New Roman"/>
          <w:sz w:val="24"/>
          <w:szCs w:val="24"/>
        </w:rPr>
        <w:t xml:space="preserve">between the </w:t>
      </w:r>
      <w:r w:rsidR="00486AC2">
        <w:rPr>
          <w:rFonts w:ascii="Times New Roman" w:hAnsi="Times New Roman" w:cs="Times New Roman"/>
          <w:sz w:val="24"/>
          <w:szCs w:val="24"/>
        </w:rPr>
        <w:t>tortuosities</w:t>
      </w:r>
      <w:r w:rsidR="00CA4CDC">
        <w:rPr>
          <w:rFonts w:ascii="Times New Roman" w:hAnsi="Times New Roman" w:cs="Times New Roman"/>
          <w:sz w:val="24"/>
          <w:szCs w:val="24"/>
        </w:rPr>
        <w:t xml:space="preserve"> of </w:t>
      </w:r>
      <w:r w:rsidR="005B02DA">
        <w:rPr>
          <w:rFonts w:ascii="Times New Roman" w:hAnsi="Times New Roman" w:cs="Times New Roman"/>
          <w:sz w:val="24"/>
          <w:szCs w:val="24"/>
        </w:rPr>
        <w:t>the tight rock</w:t>
      </w:r>
      <w:r w:rsidR="00CA4CDC">
        <w:rPr>
          <w:rFonts w:ascii="Times New Roman" w:hAnsi="Times New Roman" w:cs="Times New Roman"/>
          <w:sz w:val="24"/>
          <w:szCs w:val="24"/>
        </w:rPr>
        <w:t xml:space="preserve"> samples and their total porosities</w:t>
      </w:r>
      <w:r w:rsidR="000F16D2">
        <w:rPr>
          <w:rFonts w:ascii="Times New Roman" w:hAnsi="Times New Roman" w:cs="Times New Roman"/>
          <w:sz w:val="24"/>
          <w:szCs w:val="24"/>
        </w:rPr>
        <w:t xml:space="preserve">. </w:t>
      </w:r>
    </w:p>
    <w:p w14:paraId="7ACDD901" w14:textId="5DA2E4C9" w:rsidR="00CA248D" w:rsidRDefault="000C14DA">
      <w:pPr>
        <w:rPr>
          <w:rFonts w:ascii="Times New Roman" w:hAnsi="Times New Roman" w:cs="Times New Roman"/>
          <w:sz w:val="24"/>
          <w:szCs w:val="24"/>
        </w:rPr>
      </w:pPr>
      <w:r>
        <w:rPr>
          <w:noProof/>
        </w:rPr>
        <mc:AlternateContent>
          <mc:Choice Requires="wps">
            <w:drawing>
              <wp:anchor distT="0" distB="0" distL="114300" distR="114300" simplePos="0" relativeHeight="251512932" behindDoc="0" locked="0" layoutInCell="1" allowOverlap="1" wp14:anchorId="37C910D2" wp14:editId="10AA9F33">
                <wp:simplePos x="0" y="0"/>
                <wp:positionH relativeFrom="column">
                  <wp:posOffset>66640</wp:posOffset>
                </wp:positionH>
                <wp:positionV relativeFrom="paragraph">
                  <wp:posOffset>2836190</wp:posOffset>
                </wp:positionV>
                <wp:extent cx="5835650" cy="477520"/>
                <wp:effectExtent l="0" t="0" r="0" b="0"/>
                <wp:wrapTopAndBottom/>
                <wp:docPr id="114" name="Text Box 114"/>
                <wp:cNvGraphicFramePr/>
                <a:graphic xmlns:a="http://schemas.openxmlformats.org/drawingml/2006/main">
                  <a:graphicData uri="http://schemas.microsoft.com/office/word/2010/wordprocessingShape">
                    <wps:wsp>
                      <wps:cNvSpPr txBox="1"/>
                      <wps:spPr>
                        <a:xfrm>
                          <a:off x="0" y="0"/>
                          <a:ext cx="5835650" cy="477520"/>
                        </a:xfrm>
                        <a:prstGeom prst="rect">
                          <a:avLst/>
                        </a:prstGeom>
                        <a:solidFill>
                          <a:prstClr val="white"/>
                        </a:solidFill>
                        <a:ln>
                          <a:noFill/>
                        </a:ln>
                      </wps:spPr>
                      <wps:txbx>
                        <w:txbxContent>
                          <w:p w14:paraId="054CDB18" w14:textId="0C4F8D64" w:rsidR="00862E8E" w:rsidRPr="00862E8E" w:rsidRDefault="00862E8E" w:rsidP="000C14DA">
                            <w:pPr>
                              <w:pStyle w:val="Caption"/>
                              <w:jc w:val="center"/>
                              <w:rPr>
                                <w:rFonts w:ascii="Times New Roman" w:hAnsi="Times New Roman" w:cs="Times New Roman"/>
                                <w:b/>
                                <w:bCs/>
                                <w:i w:val="0"/>
                                <w:iCs w:val="0"/>
                                <w:noProof/>
                                <w:color w:val="auto"/>
                                <w:sz w:val="24"/>
                                <w:szCs w:val="24"/>
                              </w:rPr>
                            </w:pPr>
                            <w:bookmarkStart w:id="92" w:name="_Toc102560692"/>
                            <w:r w:rsidRPr="00862E8E">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00266658">
                              <w:rPr>
                                <w:rFonts w:ascii="Times New Roman" w:hAnsi="Times New Roman" w:cs="Times New Roman"/>
                                <w:b/>
                                <w:bCs/>
                                <w:i w:val="0"/>
                                <w:iCs w:val="0"/>
                                <w:color w:val="auto"/>
                                <w:sz w:val="24"/>
                                <w:szCs w:val="24"/>
                              </w:rPr>
                              <w:fldChar w:fldCharType="end"/>
                            </w:r>
                            <w:r w:rsidRPr="00862E8E">
                              <w:rPr>
                                <w:rFonts w:ascii="Times New Roman" w:hAnsi="Times New Roman" w:cs="Times New Roman"/>
                                <w:b/>
                                <w:bCs/>
                                <w:i w:val="0"/>
                                <w:iCs w:val="0"/>
                                <w:color w:val="auto"/>
                                <w:sz w:val="24"/>
                                <w:szCs w:val="24"/>
                              </w:rPr>
                              <w:t>. Relationship</w:t>
                            </w:r>
                            <w:r w:rsidR="00E812AE">
                              <w:rPr>
                                <w:rFonts w:ascii="Times New Roman" w:hAnsi="Times New Roman" w:cs="Times New Roman"/>
                                <w:b/>
                                <w:bCs/>
                                <w:i w:val="0"/>
                                <w:iCs w:val="0"/>
                                <w:color w:val="auto"/>
                                <w:sz w:val="24"/>
                                <w:szCs w:val="24"/>
                              </w:rPr>
                              <w:t>s</w:t>
                            </w:r>
                            <w:r w:rsidRPr="00862E8E">
                              <w:rPr>
                                <w:rFonts w:ascii="Times New Roman" w:hAnsi="Times New Roman" w:cs="Times New Roman"/>
                                <w:b/>
                                <w:bCs/>
                                <w:i w:val="0"/>
                                <w:iCs w:val="0"/>
                                <w:color w:val="auto"/>
                                <w:sz w:val="24"/>
                                <w:szCs w:val="24"/>
                              </w:rPr>
                              <w:t xml:space="preserve"> between diffusional tortuosity</w:t>
                            </w:r>
                            <w:r w:rsidR="00E812AE">
                              <w:rPr>
                                <w:rFonts w:ascii="Times New Roman" w:hAnsi="Times New Roman" w:cs="Times New Roman"/>
                                <w:b/>
                                <w:bCs/>
                                <w:i w:val="0"/>
                                <w:iCs w:val="0"/>
                                <w:color w:val="auto"/>
                                <w:sz w:val="24"/>
                                <w:szCs w:val="24"/>
                              </w:rPr>
                              <w:t xml:space="preserve"> </w:t>
                            </w:r>
                            <w:r w:rsidR="00E812AE" w:rsidRPr="00862E8E">
                              <w:rPr>
                                <w:rFonts w:ascii="Times New Roman" w:hAnsi="Times New Roman" w:cs="Times New Roman"/>
                                <w:b/>
                                <w:bCs/>
                                <w:i w:val="0"/>
                                <w:iCs w:val="0"/>
                                <w:color w:val="auto"/>
                                <w:sz w:val="24"/>
                                <w:szCs w:val="24"/>
                              </w:rPr>
                              <w:t>(a)</w:t>
                            </w:r>
                            <w:r w:rsidR="0082132F">
                              <w:rPr>
                                <w:rFonts w:ascii="Times New Roman" w:hAnsi="Times New Roman" w:cs="Times New Roman"/>
                                <w:b/>
                                <w:bCs/>
                                <w:i w:val="0"/>
                                <w:iCs w:val="0"/>
                                <w:color w:val="auto"/>
                                <w:sz w:val="24"/>
                                <w:szCs w:val="24"/>
                              </w:rPr>
                              <w:t>,</w:t>
                            </w:r>
                            <w:r w:rsidRPr="00862E8E">
                              <w:rPr>
                                <w:rFonts w:ascii="Times New Roman" w:hAnsi="Times New Roman" w:cs="Times New Roman"/>
                                <w:b/>
                                <w:bCs/>
                                <w:i w:val="0"/>
                                <w:iCs w:val="0"/>
                                <w:color w:val="auto"/>
                                <w:sz w:val="24"/>
                                <w:szCs w:val="24"/>
                              </w:rPr>
                              <w:t xml:space="preserve"> electrical tortuosity</w:t>
                            </w:r>
                            <w:r w:rsidR="00E812AE">
                              <w:rPr>
                                <w:rFonts w:ascii="Times New Roman" w:hAnsi="Times New Roman" w:cs="Times New Roman"/>
                                <w:b/>
                                <w:bCs/>
                                <w:i w:val="0"/>
                                <w:iCs w:val="0"/>
                                <w:color w:val="auto"/>
                                <w:sz w:val="24"/>
                                <w:szCs w:val="24"/>
                              </w:rPr>
                              <w:t xml:space="preserve"> </w:t>
                            </w:r>
                            <w:r w:rsidR="00E812AE" w:rsidRPr="00862E8E">
                              <w:rPr>
                                <w:rFonts w:ascii="Times New Roman" w:hAnsi="Times New Roman" w:cs="Times New Roman"/>
                                <w:b/>
                                <w:bCs/>
                                <w:i w:val="0"/>
                                <w:iCs w:val="0"/>
                                <w:color w:val="auto"/>
                                <w:sz w:val="24"/>
                                <w:szCs w:val="24"/>
                              </w:rPr>
                              <w:t xml:space="preserve">(b) </w:t>
                            </w:r>
                            <w:r w:rsidR="0082132F">
                              <w:rPr>
                                <w:rFonts w:ascii="Times New Roman" w:hAnsi="Times New Roman" w:cs="Times New Roman"/>
                                <w:b/>
                                <w:bCs/>
                                <w:i w:val="0"/>
                                <w:iCs w:val="0"/>
                                <w:color w:val="auto"/>
                                <w:sz w:val="24"/>
                                <w:szCs w:val="24"/>
                              </w:rPr>
                              <w:t>and</w:t>
                            </w:r>
                            <w:r w:rsidRPr="00862E8E">
                              <w:rPr>
                                <w:rFonts w:ascii="Times New Roman" w:hAnsi="Times New Roman" w:cs="Times New Roman"/>
                                <w:b/>
                                <w:bCs/>
                                <w:i w:val="0"/>
                                <w:iCs w:val="0"/>
                                <w:color w:val="auto"/>
                                <w:sz w:val="24"/>
                                <w:szCs w:val="24"/>
                              </w:rPr>
                              <w:t xml:space="preserve"> total porosity.</w:t>
                            </w:r>
                            <w:r w:rsidR="00E812AE">
                              <w:rPr>
                                <w:rFonts w:ascii="Times New Roman" w:hAnsi="Times New Roman" w:cs="Times New Roman"/>
                                <w:b/>
                                <w:bCs/>
                                <w:i w:val="0"/>
                                <w:iCs w:val="0"/>
                                <w:color w:val="auto"/>
                                <w:sz w:val="24"/>
                                <w:szCs w:val="24"/>
                              </w:rPr>
                              <w:t xml:space="preserve"> Both tortuosities do not exhibit a dependency on total porosity</w:t>
                            </w:r>
                            <w:r w:rsidRPr="00862E8E">
                              <w:rPr>
                                <w:rFonts w:ascii="Times New Roman" w:hAnsi="Times New Roman" w:cs="Times New Roman"/>
                                <w:b/>
                                <w:bCs/>
                                <w:i w:val="0"/>
                                <w:iCs w:val="0"/>
                                <w:color w:val="auto"/>
                                <w:sz w:val="24"/>
                                <w:szCs w:val="24"/>
                              </w:rPr>
                              <w:t>.</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C910D2" id="Text Box 114" o:spid="_x0000_s1038" type="#_x0000_t202" style="position:absolute;margin-left:5.25pt;margin-top:223.3pt;width:459.5pt;height:37.6pt;z-index:2515129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" stroked="f">
                <v:textbox style="mso-fit-shape-to-text:t" inset="0,0,0,0">
                  <w:txbxContent>
                    <w:p w14:paraId="054CDB18" w14:textId="0C4F8D64" w:rsidR="00862E8E" w:rsidRPr="00862E8E" w:rsidRDefault="00862E8E" w:rsidP="000C14DA">
                      <w:pPr>
                        <w:pStyle w:val="Caption"/>
                        <w:jc w:val="center"/>
                        <w:rPr>
                          <w:rFonts w:ascii="Times New Roman" w:hAnsi="Times New Roman" w:cs="Times New Roman"/>
                          <w:b/>
                          <w:bCs/>
                          <w:i w:val="0"/>
                          <w:iCs w:val="0"/>
                          <w:noProof/>
                          <w:color w:val="auto"/>
                          <w:sz w:val="24"/>
                          <w:szCs w:val="24"/>
                        </w:rPr>
                      </w:pPr>
                      <w:bookmarkStart w:id="93" w:name="_Toc102560692"/>
                      <w:r w:rsidRPr="00862E8E">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w:t>
                      </w:r>
                      <w:r w:rsidR="00266658">
                        <w:rPr>
                          <w:rFonts w:ascii="Times New Roman" w:hAnsi="Times New Roman" w:cs="Times New Roman"/>
                          <w:b/>
                          <w:bCs/>
                          <w:i w:val="0"/>
                          <w:iCs w:val="0"/>
                          <w:color w:val="auto"/>
                          <w:sz w:val="24"/>
                          <w:szCs w:val="24"/>
                        </w:rPr>
                        <w:fldChar w:fldCharType="end"/>
                      </w:r>
                      <w:r w:rsidRPr="00862E8E">
                        <w:rPr>
                          <w:rFonts w:ascii="Times New Roman" w:hAnsi="Times New Roman" w:cs="Times New Roman"/>
                          <w:b/>
                          <w:bCs/>
                          <w:i w:val="0"/>
                          <w:iCs w:val="0"/>
                          <w:color w:val="auto"/>
                          <w:sz w:val="24"/>
                          <w:szCs w:val="24"/>
                        </w:rPr>
                        <w:t>. Relationship</w:t>
                      </w:r>
                      <w:r w:rsidR="00E812AE">
                        <w:rPr>
                          <w:rFonts w:ascii="Times New Roman" w:hAnsi="Times New Roman" w:cs="Times New Roman"/>
                          <w:b/>
                          <w:bCs/>
                          <w:i w:val="0"/>
                          <w:iCs w:val="0"/>
                          <w:color w:val="auto"/>
                          <w:sz w:val="24"/>
                          <w:szCs w:val="24"/>
                        </w:rPr>
                        <w:t>s</w:t>
                      </w:r>
                      <w:r w:rsidRPr="00862E8E">
                        <w:rPr>
                          <w:rFonts w:ascii="Times New Roman" w:hAnsi="Times New Roman" w:cs="Times New Roman"/>
                          <w:b/>
                          <w:bCs/>
                          <w:i w:val="0"/>
                          <w:iCs w:val="0"/>
                          <w:color w:val="auto"/>
                          <w:sz w:val="24"/>
                          <w:szCs w:val="24"/>
                        </w:rPr>
                        <w:t xml:space="preserve"> between diffusional tortuosity</w:t>
                      </w:r>
                      <w:r w:rsidR="00E812AE">
                        <w:rPr>
                          <w:rFonts w:ascii="Times New Roman" w:hAnsi="Times New Roman" w:cs="Times New Roman"/>
                          <w:b/>
                          <w:bCs/>
                          <w:i w:val="0"/>
                          <w:iCs w:val="0"/>
                          <w:color w:val="auto"/>
                          <w:sz w:val="24"/>
                          <w:szCs w:val="24"/>
                        </w:rPr>
                        <w:t xml:space="preserve"> </w:t>
                      </w:r>
                      <w:r w:rsidR="00E812AE" w:rsidRPr="00862E8E">
                        <w:rPr>
                          <w:rFonts w:ascii="Times New Roman" w:hAnsi="Times New Roman" w:cs="Times New Roman"/>
                          <w:b/>
                          <w:bCs/>
                          <w:i w:val="0"/>
                          <w:iCs w:val="0"/>
                          <w:color w:val="auto"/>
                          <w:sz w:val="24"/>
                          <w:szCs w:val="24"/>
                        </w:rPr>
                        <w:t>(a)</w:t>
                      </w:r>
                      <w:r w:rsidR="0082132F">
                        <w:rPr>
                          <w:rFonts w:ascii="Times New Roman" w:hAnsi="Times New Roman" w:cs="Times New Roman"/>
                          <w:b/>
                          <w:bCs/>
                          <w:i w:val="0"/>
                          <w:iCs w:val="0"/>
                          <w:color w:val="auto"/>
                          <w:sz w:val="24"/>
                          <w:szCs w:val="24"/>
                        </w:rPr>
                        <w:t>,</w:t>
                      </w:r>
                      <w:r w:rsidRPr="00862E8E">
                        <w:rPr>
                          <w:rFonts w:ascii="Times New Roman" w:hAnsi="Times New Roman" w:cs="Times New Roman"/>
                          <w:b/>
                          <w:bCs/>
                          <w:i w:val="0"/>
                          <w:iCs w:val="0"/>
                          <w:color w:val="auto"/>
                          <w:sz w:val="24"/>
                          <w:szCs w:val="24"/>
                        </w:rPr>
                        <w:t xml:space="preserve"> electrical tortuosity</w:t>
                      </w:r>
                      <w:r w:rsidR="00E812AE">
                        <w:rPr>
                          <w:rFonts w:ascii="Times New Roman" w:hAnsi="Times New Roman" w:cs="Times New Roman"/>
                          <w:b/>
                          <w:bCs/>
                          <w:i w:val="0"/>
                          <w:iCs w:val="0"/>
                          <w:color w:val="auto"/>
                          <w:sz w:val="24"/>
                          <w:szCs w:val="24"/>
                        </w:rPr>
                        <w:t xml:space="preserve"> </w:t>
                      </w:r>
                      <w:r w:rsidR="00E812AE" w:rsidRPr="00862E8E">
                        <w:rPr>
                          <w:rFonts w:ascii="Times New Roman" w:hAnsi="Times New Roman" w:cs="Times New Roman"/>
                          <w:b/>
                          <w:bCs/>
                          <w:i w:val="0"/>
                          <w:iCs w:val="0"/>
                          <w:color w:val="auto"/>
                          <w:sz w:val="24"/>
                          <w:szCs w:val="24"/>
                        </w:rPr>
                        <w:t xml:space="preserve">(b) </w:t>
                      </w:r>
                      <w:r w:rsidR="0082132F">
                        <w:rPr>
                          <w:rFonts w:ascii="Times New Roman" w:hAnsi="Times New Roman" w:cs="Times New Roman"/>
                          <w:b/>
                          <w:bCs/>
                          <w:i w:val="0"/>
                          <w:iCs w:val="0"/>
                          <w:color w:val="auto"/>
                          <w:sz w:val="24"/>
                          <w:szCs w:val="24"/>
                        </w:rPr>
                        <w:t>and</w:t>
                      </w:r>
                      <w:r w:rsidRPr="00862E8E">
                        <w:rPr>
                          <w:rFonts w:ascii="Times New Roman" w:hAnsi="Times New Roman" w:cs="Times New Roman"/>
                          <w:b/>
                          <w:bCs/>
                          <w:i w:val="0"/>
                          <w:iCs w:val="0"/>
                          <w:color w:val="auto"/>
                          <w:sz w:val="24"/>
                          <w:szCs w:val="24"/>
                        </w:rPr>
                        <w:t xml:space="preserve"> total porosity.</w:t>
                      </w:r>
                      <w:r w:rsidR="00E812AE">
                        <w:rPr>
                          <w:rFonts w:ascii="Times New Roman" w:hAnsi="Times New Roman" w:cs="Times New Roman"/>
                          <w:b/>
                          <w:bCs/>
                          <w:i w:val="0"/>
                          <w:iCs w:val="0"/>
                          <w:color w:val="auto"/>
                          <w:sz w:val="24"/>
                          <w:szCs w:val="24"/>
                        </w:rPr>
                        <w:t xml:space="preserve"> Both tortuosities do not exhibit a dependency on total porosity</w:t>
                      </w:r>
                      <w:r w:rsidRPr="00862E8E">
                        <w:rPr>
                          <w:rFonts w:ascii="Times New Roman" w:hAnsi="Times New Roman" w:cs="Times New Roman"/>
                          <w:b/>
                          <w:bCs/>
                          <w:i w:val="0"/>
                          <w:iCs w:val="0"/>
                          <w:color w:val="auto"/>
                          <w:sz w:val="24"/>
                          <w:szCs w:val="24"/>
                        </w:rPr>
                        <w:t>.</w:t>
                      </w:r>
                      <w:bookmarkEnd w:id="93"/>
                    </w:p>
                  </w:txbxContent>
                </v:textbox>
                <w10:wrap type="topAndBottom"/>
              </v:shape>
            </w:pict>
          </mc:Fallback>
        </mc:AlternateContent>
      </w:r>
      <w:r w:rsidR="00073F95">
        <w:rPr>
          <w:noProof/>
        </w:rPr>
        <mc:AlternateContent>
          <mc:Choice Requires="wps">
            <w:drawing>
              <wp:anchor distT="0" distB="0" distL="114300" distR="114300" simplePos="0" relativeHeight="251495519" behindDoc="0" locked="0" layoutInCell="1" allowOverlap="1" wp14:anchorId="58D88C05" wp14:editId="7CAA10E2">
                <wp:simplePos x="0" y="0"/>
                <wp:positionH relativeFrom="column">
                  <wp:posOffset>1208598</wp:posOffset>
                </wp:positionH>
                <wp:positionV relativeFrom="paragraph">
                  <wp:posOffset>684889</wp:posOffset>
                </wp:positionV>
                <wp:extent cx="278296" cy="246490"/>
                <wp:effectExtent l="0" t="0" r="7620" b="1270"/>
                <wp:wrapNone/>
                <wp:docPr id="115" name="Text Box 115"/>
                <wp:cNvGraphicFramePr/>
                <a:graphic xmlns:a="http://schemas.openxmlformats.org/drawingml/2006/main">
                  <a:graphicData uri="http://schemas.microsoft.com/office/word/2010/wordprocessingShape">
                    <wps:wsp>
                      <wps:cNvSpPr txBox="1"/>
                      <wps:spPr>
                        <a:xfrm>
                          <a:off x="0" y="0"/>
                          <a:ext cx="278296" cy="246490"/>
                        </a:xfrm>
                        <a:prstGeom prst="rect">
                          <a:avLst/>
                        </a:prstGeom>
                        <a:solidFill>
                          <a:schemeClr val="lt1"/>
                        </a:solidFill>
                        <a:ln w="6350">
                          <a:noFill/>
                        </a:ln>
                      </wps:spPr>
                      <wps:txbx>
                        <w:txbxContent>
                          <w:p w14:paraId="0B50A722" w14:textId="14C5E9C3" w:rsidR="00073F95" w:rsidRPr="00073F95" w:rsidRDefault="00073F95">
                            <w:pPr>
                              <w:rPr>
                                <w:b/>
                                <w:bCs/>
                                <w:sz w:val="24"/>
                                <w:szCs w:val="24"/>
                              </w:rPr>
                            </w:pPr>
                            <w:r w:rsidRPr="00073F95">
                              <w:rPr>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D88C05" id="Text Box 115" o:spid="_x0000_s1039" type="#_x0000_t202" style="position:absolute;margin-left:95.15pt;margin-top:53.95pt;width:21.9pt;height:19.4pt;z-index:2514955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" fillcolor="white [3201]" stroked="f" strokeweight=".5pt">
                <v:textbox>
                  <w:txbxContent>
                    <w:p w14:paraId="0B50A722" w14:textId="14C5E9C3" w:rsidR="00073F95" w:rsidRPr="00073F95" w:rsidRDefault="00073F95">
                      <w:pPr>
                        <w:rPr>
                          <w:b/>
                          <w:bCs/>
                          <w:sz w:val="24"/>
                          <w:szCs w:val="24"/>
                        </w:rPr>
                      </w:pPr>
                      <w:r w:rsidRPr="00073F95">
                        <w:rPr>
                          <w:b/>
                          <w:bCs/>
                          <w:sz w:val="24"/>
                          <w:szCs w:val="24"/>
                        </w:rPr>
                        <w:t>a</w:t>
                      </w:r>
                    </w:p>
                  </w:txbxContent>
                </v:textbox>
              </v:shape>
            </w:pict>
          </mc:Fallback>
        </mc:AlternateContent>
      </w:r>
    </w:p>
    <w:p w14:paraId="312D7CFD" w14:textId="77777777" w:rsidR="00271C7A" w:rsidRDefault="00271C7A">
      <w:pPr>
        <w:rPr>
          <w:rFonts w:ascii="Times New Roman" w:hAnsi="Times New Roman" w:cs="Times New Roman"/>
          <w:sz w:val="24"/>
          <w:szCs w:val="24"/>
        </w:rPr>
      </w:pPr>
    </w:p>
    <w:p w14:paraId="3065CAA3" w14:textId="7384AEE9" w:rsidR="003671EE" w:rsidRDefault="00720280" w:rsidP="003671EE">
      <w:pPr>
        <w:spacing w:line="480" w:lineRule="auto"/>
        <w:jc w:val="both"/>
        <w:rPr>
          <w:rFonts w:ascii="Times New Roman" w:hAnsi="Times New Roman" w:cs="Times New Roman"/>
          <w:sz w:val="24"/>
          <w:szCs w:val="24"/>
        </w:rPr>
      </w:pPr>
      <w:r>
        <w:rPr>
          <w:noProof/>
        </w:rPr>
        <w:lastRenderedPageBreak/>
        <w:drawing>
          <wp:anchor distT="0" distB="0" distL="114300" distR="114300" simplePos="0" relativeHeight="251980914" behindDoc="0" locked="0" layoutInCell="1" allowOverlap="1" wp14:anchorId="72E235C0" wp14:editId="66AE7A99">
            <wp:simplePos x="0" y="0"/>
            <wp:positionH relativeFrom="page">
              <wp:posOffset>5714365</wp:posOffset>
            </wp:positionH>
            <wp:positionV relativeFrom="paragraph">
              <wp:posOffset>3994672</wp:posOffset>
            </wp:positionV>
            <wp:extent cx="1114425" cy="1720850"/>
            <wp:effectExtent l="0" t="0" r="9525" b="0"/>
            <wp:wrapTopAndBottom/>
            <wp:docPr id="1411128126" name="Picture 141112812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1114425" cy="1720850"/>
                    </a:xfrm>
                    <a:prstGeom prst="rect">
                      <a:avLst/>
                    </a:prstGeom>
                  </pic:spPr>
                </pic:pic>
              </a:graphicData>
            </a:graphic>
            <wp14:sizeRelH relativeFrom="margin">
              <wp14:pctWidth>0</wp14:pctWidth>
            </wp14:sizeRelH>
            <wp14:sizeRelV relativeFrom="margin">
              <wp14:pctHeight>0</wp14:pctHeight>
            </wp14:sizeRelV>
          </wp:anchor>
        </w:drawing>
      </w:r>
      <w:r w:rsidR="00B9143B">
        <w:rPr>
          <w:noProof/>
        </w:rPr>
        <w:drawing>
          <wp:anchor distT="0" distB="0" distL="114300" distR="114300" simplePos="0" relativeHeight="251970674" behindDoc="0" locked="0" layoutInCell="1" allowOverlap="1" wp14:anchorId="7E19C277" wp14:editId="676FAA76">
            <wp:simplePos x="0" y="0"/>
            <wp:positionH relativeFrom="margin">
              <wp:posOffset>111898</wp:posOffset>
            </wp:positionH>
            <wp:positionV relativeFrom="paragraph">
              <wp:posOffset>3086735</wp:posOffset>
            </wp:positionV>
            <wp:extent cx="4834255" cy="3557905"/>
            <wp:effectExtent l="0" t="0" r="4445" b="4445"/>
            <wp:wrapTopAndBottom/>
            <wp:docPr id="247" name="Chart 247">
              <a:extLst xmlns:a="http://schemas.openxmlformats.org/drawingml/2006/main">
                <a:ext uri="{FF2B5EF4-FFF2-40B4-BE49-F238E27FC236}">
                  <a16:creationId xmlns:a16="http://schemas.microsoft.com/office/drawing/2014/main" id="{6BFB54AC-9C93-4871-ABA0-7353178C5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00A21412">
        <w:rPr>
          <w:rFonts w:ascii="Times New Roman" w:hAnsi="Times New Roman" w:cs="Times New Roman"/>
          <w:sz w:val="24"/>
          <w:szCs w:val="24"/>
        </w:rPr>
        <w:t>T</w:t>
      </w:r>
      <w:r w:rsidR="003671EE" w:rsidRPr="003671EE">
        <w:rPr>
          <w:rFonts w:ascii="Times New Roman" w:hAnsi="Times New Roman" w:cs="Times New Roman"/>
          <w:sz w:val="24"/>
          <w:szCs w:val="24"/>
        </w:rPr>
        <w:t xml:space="preserve">he diffusional </w:t>
      </w:r>
      <w:proofErr w:type="spellStart"/>
      <w:r w:rsidR="003671EE" w:rsidRPr="003671EE">
        <w:rPr>
          <w:rFonts w:ascii="Times New Roman" w:hAnsi="Times New Roman" w:cs="Times New Roman"/>
          <w:sz w:val="24"/>
          <w:szCs w:val="24"/>
        </w:rPr>
        <w:t>tortusosity</w:t>
      </w:r>
      <w:proofErr w:type="spellEnd"/>
      <w:r w:rsidR="00A21412">
        <w:rPr>
          <w:rFonts w:ascii="Times New Roman" w:hAnsi="Times New Roman" w:cs="Times New Roman"/>
          <w:sz w:val="24"/>
          <w:szCs w:val="24"/>
        </w:rPr>
        <w:t xml:space="preserve"> values</w:t>
      </w:r>
      <w:r w:rsidR="003671EE" w:rsidRPr="003671EE">
        <w:rPr>
          <w:rFonts w:ascii="Times New Roman" w:hAnsi="Times New Roman" w:cs="Times New Roman"/>
          <w:sz w:val="24"/>
          <w:szCs w:val="24"/>
        </w:rPr>
        <w:t xml:space="preserve"> obtained in this study </w:t>
      </w:r>
      <w:r w:rsidR="00A21412">
        <w:rPr>
          <w:rFonts w:ascii="Times New Roman" w:hAnsi="Times New Roman" w:cs="Times New Roman"/>
          <w:sz w:val="24"/>
          <w:szCs w:val="24"/>
        </w:rPr>
        <w:t xml:space="preserve">were compared </w:t>
      </w:r>
      <w:r w:rsidR="003671EE" w:rsidRPr="003671EE">
        <w:rPr>
          <w:rFonts w:ascii="Times New Roman" w:hAnsi="Times New Roman" w:cs="Times New Roman"/>
          <w:sz w:val="24"/>
          <w:szCs w:val="24"/>
        </w:rPr>
        <w:t xml:space="preserve">with </w:t>
      </w:r>
      <w:r w:rsidR="00A21412">
        <w:rPr>
          <w:rFonts w:ascii="Times New Roman" w:hAnsi="Times New Roman" w:cs="Times New Roman"/>
          <w:sz w:val="24"/>
          <w:szCs w:val="24"/>
        </w:rPr>
        <w:t xml:space="preserve">literature values from </w:t>
      </w:r>
      <w:r w:rsidR="003671EE" w:rsidRPr="003671EE">
        <w:rPr>
          <w:rFonts w:ascii="Times New Roman" w:hAnsi="Times New Roman" w:cs="Times New Roman"/>
          <w:sz w:val="24"/>
          <w:szCs w:val="24"/>
        </w:rPr>
        <w:t xml:space="preserve">previous studies (Chen et al. 1977;  Dang et al. 2018, 2021; Fleury </w:t>
      </w:r>
      <w:r w:rsidR="00A10525">
        <w:rPr>
          <w:rFonts w:ascii="Times New Roman" w:hAnsi="Times New Roman" w:cs="Times New Roman"/>
          <w:sz w:val="24"/>
          <w:szCs w:val="24"/>
        </w:rPr>
        <w:t>et al.</w:t>
      </w:r>
      <w:r w:rsidR="00D936F2">
        <w:rPr>
          <w:rFonts w:ascii="Times New Roman" w:hAnsi="Times New Roman" w:cs="Times New Roman"/>
          <w:sz w:val="24"/>
          <w:szCs w:val="24"/>
        </w:rPr>
        <w:t xml:space="preserve"> 2009, 2010, 2016</w:t>
      </w:r>
      <w:r w:rsidR="003671EE" w:rsidRPr="003671EE">
        <w:rPr>
          <w:rFonts w:ascii="Times New Roman" w:hAnsi="Times New Roman" w:cs="Times New Roman"/>
          <w:sz w:val="24"/>
          <w:szCs w:val="24"/>
        </w:rPr>
        <w:t>)</w:t>
      </w:r>
      <w:r w:rsidR="00A21412">
        <w:rPr>
          <w:rFonts w:ascii="Times New Roman" w:hAnsi="Times New Roman" w:cs="Times New Roman"/>
          <w:sz w:val="24"/>
          <w:szCs w:val="24"/>
        </w:rPr>
        <w:t>. I</w:t>
      </w:r>
      <w:r w:rsidR="003671EE" w:rsidRPr="003671EE">
        <w:rPr>
          <w:rFonts w:ascii="Times New Roman" w:hAnsi="Times New Roman" w:cs="Times New Roman"/>
          <w:sz w:val="24"/>
          <w:szCs w:val="24"/>
        </w:rPr>
        <w:t>t is observed that the diffusional tortuosity values</w:t>
      </w:r>
      <w:r w:rsidR="00AE7255">
        <w:rPr>
          <w:rFonts w:ascii="Times New Roman" w:hAnsi="Times New Roman" w:cs="Times New Roman"/>
          <w:sz w:val="24"/>
          <w:szCs w:val="24"/>
        </w:rPr>
        <w:t xml:space="preserve"> published b</w:t>
      </w:r>
      <w:r w:rsidR="00312A6F">
        <w:rPr>
          <w:rFonts w:ascii="Times New Roman" w:hAnsi="Times New Roman" w:cs="Times New Roman"/>
          <w:sz w:val="24"/>
          <w:szCs w:val="24"/>
        </w:rPr>
        <w:t xml:space="preserve">y </w:t>
      </w:r>
      <w:r w:rsidR="00312A6F" w:rsidRPr="00312A6F">
        <w:rPr>
          <w:rFonts w:ascii="Times New Roman" w:hAnsi="Times New Roman" w:cs="Times New Roman"/>
          <w:sz w:val="24"/>
          <w:szCs w:val="24"/>
        </w:rPr>
        <w:t xml:space="preserve">Chen et al.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1977</w:t>
      </w:r>
      <w:r w:rsidR="00312A6F">
        <w:rPr>
          <w:rFonts w:ascii="Times New Roman" w:hAnsi="Times New Roman" w:cs="Times New Roman"/>
          <w:sz w:val="24"/>
          <w:szCs w:val="24"/>
        </w:rPr>
        <w:t>),</w:t>
      </w:r>
      <w:r w:rsidR="00312A6F" w:rsidRPr="00312A6F">
        <w:rPr>
          <w:rFonts w:ascii="Times New Roman" w:hAnsi="Times New Roman" w:cs="Times New Roman"/>
          <w:sz w:val="24"/>
          <w:szCs w:val="24"/>
        </w:rPr>
        <w:t xml:space="preserve">  Dang et al.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2018, 2021</w:t>
      </w:r>
      <w:r w:rsidR="00312A6F">
        <w:rPr>
          <w:rFonts w:ascii="Times New Roman" w:hAnsi="Times New Roman" w:cs="Times New Roman"/>
          <w:sz w:val="24"/>
          <w:szCs w:val="24"/>
        </w:rPr>
        <w:t>) and</w:t>
      </w:r>
      <w:r w:rsidR="00312A6F" w:rsidRPr="00312A6F">
        <w:rPr>
          <w:rFonts w:ascii="Times New Roman" w:hAnsi="Times New Roman" w:cs="Times New Roman"/>
          <w:sz w:val="24"/>
          <w:szCs w:val="24"/>
        </w:rPr>
        <w:t xml:space="preserve"> Fleury </w:t>
      </w:r>
      <w:r w:rsidR="00993A06">
        <w:rPr>
          <w:rFonts w:ascii="Times New Roman" w:hAnsi="Times New Roman" w:cs="Times New Roman"/>
          <w:sz w:val="24"/>
          <w:szCs w:val="24"/>
        </w:rPr>
        <w:t>et al.</w:t>
      </w:r>
      <w:r w:rsidR="00312A6F" w:rsidRPr="00312A6F">
        <w:rPr>
          <w:rFonts w:ascii="Times New Roman" w:hAnsi="Times New Roman" w:cs="Times New Roman"/>
          <w:sz w:val="24"/>
          <w:szCs w:val="24"/>
        </w:rPr>
        <w:t xml:space="preserve">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2009, 2010)</w:t>
      </w:r>
      <w:r w:rsidR="00AE7255">
        <w:rPr>
          <w:rFonts w:ascii="Times New Roman" w:hAnsi="Times New Roman" w:cs="Times New Roman"/>
          <w:sz w:val="24"/>
          <w:szCs w:val="24"/>
        </w:rPr>
        <w:t xml:space="preserve"> are in the same range as values published in this present study.</w:t>
      </w:r>
      <w:r w:rsidR="003671EE" w:rsidRPr="003671EE">
        <w:rPr>
          <w:rFonts w:ascii="Times New Roman" w:hAnsi="Times New Roman" w:cs="Times New Roman"/>
          <w:sz w:val="24"/>
          <w:szCs w:val="24"/>
        </w:rPr>
        <w:t xml:space="preserve"> </w:t>
      </w:r>
      <w:r w:rsidR="00993A06">
        <w:rPr>
          <w:rFonts w:ascii="Times New Roman" w:hAnsi="Times New Roman" w:cs="Times New Roman"/>
          <w:sz w:val="24"/>
          <w:szCs w:val="24"/>
        </w:rPr>
        <w:t xml:space="preserve">However, the diffusional tortuosity value of the Horn River shale by Fleury et al. (2016) appear to be larger than the diffusional tortuosity values of the samples used in this study. </w:t>
      </w:r>
      <w:r w:rsidR="00AE7255">
        <w:rPr>
          <w:rFonts w:ascii="Times New Roman" w:hAnsi="Times New Roman" w:cs="Times New Roman"/>
          <w:sz w:val="24"/>
          <w:szCs w:val="24"/>
        </w:rPr>
        <w:t>The analysis o</w:t>
      </w:r>
      <w:r w:rsidR="00312A6F">
        <w:rPr>
          <w:rFonts w:ascii="Times New Roman" w:hAnsi="Times New Roman" w:cs="Times New Roman"/>
          <w:sz w:val="24"/>
          <w:szCs w:val="24"/>
        </w:rPr>
        <w:t>n</w:t>
      </w:r>
      <w:r w:rsidR="00AE7255">
        <w:rPr>
          <w:rFonts w:ascii="Times New Roman" w:hAnsi="Times New Roman" w:cs="Times New Roman"/>
          <w:sz w:val="24"/>
          <w:szCs w:val="24"/>
        </w:rPr>
        <w:t xml:space="preserve"> </w:t>
      </w:r>
      <w:r w:rsidR="00AE7255" w:rsidRPr="00AE7255">
        <w:rPr>
          <w:rFonts w:ascii="Times New Roman" w:hAnsi="Times New Roman" w:cs="Times New Roman"/>
          <w:b/>
          <w:bCs/>
          <w:sz w:val="24"/>
          <w:szCs w:val="24"/>
        </w:rPr>
        <w:t>Figure 5-2</w:t>
      </w:r>
      <w:r w:rsidR="00AE7255">
        <w:rPr>
          <w:rFonts w:ascii="Times New Roman" w:hAnsi="Times New Roman" w:cs="Times New Roman"/>
          <w:sz w:val="24"/>
          <w:szCs w:val="24"/>
        </w:rPr>
        <w:t xml:space="preserve"> which includes the data from</w:t>
      </w:r>
      <w:r w:rsidR="00312A6F">
        <w:rPr>
          <w:rFonts w:ascii="Times New Roman" w:hAnsi="Times New Roman" w:cs="Times New Roman"/>
          <w:sz w:val="24"/>
          <w:szCs w:val="24"/>
        </w:rPr>
        <w:t xml:space="preserve"> </w:t>
      </w:r>
      <w:r w:rsidR="00312A6F" w:rsidRPr="00312A6F">
        <w:rPr>
          <w:rFonts w:ascii="Times New Roman" w:hAnsi="Times New Roman" w:cs="Times New Roman"/>
          <w:sz w:val="24"/>
          <w:szCs w:val="24"/>
        </w:rPr>
        <w:t xml:space="preserve">Chen et al.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1977</w:t>
      </w:r>
      <w:r w:rsidR="00312A6F">
        <w:rPr>
          <w:rFonts w:ascii="Times New Roman" w:hAnsi="Times New Roman" w:cs="Times New Roman"/>
          <w:sz w:val="24"/>
          <w:szCs w:val="24"/>
        </w:rPr>
        <w:t>),</w:t>
      </w:r>
      <w:r w:rsidR="00312A6F" w:rsidRPr="00312A6F">
        <w:rPr>
          <w:rFonts w:ascii="Times New Roman" w:hAnsi="Times New Roman" w:cs="Times New Roman"/>
          <w:sz w:val="24"/>
          <w:szCs w:val="24"/>
        </w:rPr>
        <w:t xml:space="preserve">  Dang et al.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2018, 2021</w:t>
      </w:r>
      <w:r w:rsidR="00312A6F">
        <w:rPr>
          <w:rFonts w:ascii="Times New Roman" w:hAnsi="Times New Roman" w:cs="Times New Roman"/>
          <w:sz w:val="24"/>
          <w:szCs w:val="24"/>
        </w:rPr>
        <w:t>),</w:t>
      </w:r>
      <w:r w:rsidR="00312A6F" w:rsidRPr="00312A6F">
        <w:rPr>
          <w:rFonts w:ascii="Times New Roman" w:hAnsi="Times New Roman" w:cs="Times New Roman"/>
          <w:sz w:val="24"/>
          <w:szCs w:val="24"/>
        </w:rPr>
        <w:t xml:space="preserve"> Fleury </w:t>
      </w:r>
      <w:r w:rsidR="00312A6F">
        <w:rPr>
          <w:rFonts w:ascii="Times New Roman" w:hAnsi="Times New Roman" w:cs="Times New Roman"/>
          <w:sz w:val="24"/>
          <w:szCs w:val="24"/>
        </w:rPr>
        <w:t>et al.</w:t>
      </w:r>
      <w:r w:rsidR="00312A6F" w:rsidRPr="00312A6F">
        <w:rPr>
          <w:rFonts w:ascii="Times New Roman" w:hAnsi="Times New Roman" w:cs="Times New Roman"/>
          <w:sz w:val="24"/>
          <w:szCs w:val="24"/>
        </w:rPr>
        <w:t xml:space="preserve"> </w:t>
      </w:r>
      <w:r w:rsidR="00312A6F">
        <w:rPr>
          <w:rFonts w:ascii="Times New Roman" w:hAnsi="Times New Roman" w:cs="Times New Roman"/>
          <w:sz w:val="24"/>
          <w:szCs w:val="24"/>
        </w:rPr>
        <w:t>(</w:t>
      </w:r>
      <w:r w:rsidR="00312A6F" w:rsidRPr="00312A6F">
        <w:rPr>
          <w:rFonts w:ascii="Times New Roman" w:hAnsi="Times New Roman" w:cs="Times New Roman"/>
          <w:sz w:val="24"/>
          <w:szCs w:val="24"/>
        </w:rPr>
        <w:t>2009, 2010, 2016)</w:t>
      </w:r>
      <w:r w:rsidR="00312A6F">
        <w:rPr>
          <w:rFonts w:ascii="Times New Roman" w:hAnsi="Times New Roman" w:cs="Times New Roman"/>
          <w:sz w:val="24"/>
          <w:szCs w:val="24"/>
        </w:rPr>
        <w:t xml:space="preserve"> and </w:t>
      </w:r>
      <w:r w:rsidR="00993A06">
        <w:rPr>
          <w:rFonts w:ascii="Times New Roman" w:hAnsi="Times New Roman" w:cs="Times New Roman"/>
          <w:sz w:val="24"/>
          <w:szCs w:val="24"/>
        </w:rPr>
        <w:t xml:space="preserve">the </w:t>
      </w:r>
      <w:r w:rsidR="00312A6F">
        <w:rPr>
          <w:rFonts w:ascii="Times New Roman" w:hAnsi="Times New Roman" w:cs="Times New Roman"/>
          <w:sz w:val="24"/>
          <w:szCs w:val="24"/>
        </w:rPr>
        <w:t xml:space="preserve">data from this study </w:t>
      </w:r>
      <w:r w:rsidR="00AE7255">
        <w:rPr>
          <w:rFonts w:ascii="Times New Roman" w:hAnsi="Times New Roman" w:cs="Times New Roman"/>
          <w:sz w:val="24"/>
          <w:szCs w:val="24"/>
        </w:rPr>
        <w:t xml:space="preserve">shows that there </w:t>
      </w:r>
      <w:r w:rsidR="00A21412">
        <w:rPr>
          <w:rFonts w:ascii="Times New Roman" w:hAnsi="Times New Roman" w:cs="Times New Roman"/>
          <w:sz w:val="24"/>
          <w:szCs w:val="24"/>
        </w:rPr>
        <w:t xml:space="preserve">is no </w:t>
      </w:r>
      <w:r w:rsidR="00AE7255">
        <w:rPr>
          <w:rFonts w:ascii="Times New Roman" w:hAnsi="Times New Roman" w:cs="Times New Roman"/>
          <w:sz w:val="24"/>
          <w:szCs w:val="24"/>
        </w:rPr>
        <w:t xml:space="preserve">correlation </w:t>
      </w:r>
      <w:r w:rsidR="00A21412">
        <w:rPr>
          <w:rFonts w:ascii="Times New Roman" w:hAnsi="Times New Roman" w:cs="Times New Roman"/>
          <w:sz w:val="24"/>
          <w:szCs w:val="24"/>
        </w:rPr>
        <w:t>between diffusional tortuosity and total porosity</w:t>
      </w:r>
      <w:r w:rsidR="00AE7255">
        <w:rPr>
          <w:rFonts w:ascii="Times New Roman" w:hAnsi="Times New Roman" w:cs="Times New Roman"/>
          <w:sz w:val="24"/>
          <w:szCs w:val="24"/>
        </w:rPr>
        <w:t>.</w:t>
      </w:r>
      <w:r w:rsidR="00312A6F">
        <w:rPr>
          <w:rFonts w:ascii="Times New Roman" w:hAnsi="Times New Roman" w:cs="Times New Roman"/>
          <w:sz w:val="24"/>
          <w:szCs w:val="24"/>
        </w:rPr>
        <w:t xml:space="preserve"> </w:t>
      </w:r>
    </w:p>
    <w:p w14:paraId="2960A7BC" w14:textId="078D119D" w:rsidR="00D936F2" w:rsidRPr="00D936F2" w:rsidRDefault="00D936F2" w:rsidP="00266658">
      <w:pPr>
        <w:keepNext/>
        <w:jc w:val="center"/>
        <w:rPr>
          <w:rFonts w:ascii="Times New Roman" w:hAnsi="Times New Roman" w:cs="Times New Roman"/>
          <w:b/>
          <w:bCs/>
          <w:i/>
          <w:iCs/>
          <w:sz w:val="24"/>
          <w:szCs w:val="24"/>
        </w:rPr>
      </w:pPr>
      <w:bookmarkStart w:id="94" w:name="_Toc102560693"/>
      <w:r w:rsidRPr="00D936F2">
        <w:rPr>
          <w:rFonts w:ascii="Times New Roman" w:hAnsi="Times New Roman" w:cs="Times New Roman"/>
          <w:b/>
          <w:bCs/>
          <w:sz w:val="24"/>
          <w:szCs w:val="24"/>
        </w:rPr>
        <w:t xml:space="preserve">Figure </w:t>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STYLEREF 1 \s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5</w:t>
      </w:r>
      <w:r w:rsidR="00266658">
        <w:rPr>
          <w:rFonts w:ascii="Times New Roman" w:hAnsi="Times New Roman" w:cs="Times New Roman"/>
          <w:b/>
          <w:bCs/>
          <w:sz w:val="24"/>
          <w:szCs w:val="24"/>
        </w:rPr>
        <w:fldChar w:fldCharType="end"/>
      </w:r>
      <w:r w:rsidR="00266658">
        <w:rPr>
          <w:rFonts w:ascii="Times New Roman" w:hAnsi="Times New Roman" w:cs="Times New Roman"/>
          <w:b/>
          <w:bCs/>
          <w:sz w:val="24"/>
          <w:szCs w:val="24"/>
        </w:rPr>
        <w:noBreakHyphen/>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SEQ Figure \* ARABIC \s 1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2</w:t>
      </w:r>
      <w:r w:rsidR="00266658">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bookmarkStart w:id="95" w:name="_Hlk102559023"/>
      <w:r w:rsidR="000B2F2B">
        <w:rPr>
          <w:rFonts w:ascii="Times New Roman" w:hAnsi="Times New Roman" w:cs="Times New Roman"/>
          <w:b/>
          <w:bCs/>
          <w:sz w:val="24"/>
          <w:szCs w:val="24"/>
        </w:rPr>
        <w:t xml:space="preserve">Relationship </w:t>
      </w:r>
      <w:r>
        <w:rPr>
          <w:rFonts w:ascii="Times New Roman" w:hAnsi="Times New Roman" w:cs="Times New Roman"/>
          <w:b/>
          <w:bCs/>
          <w:sz w:val="24"/>
          <w:szCs w:val="24"/>
        </w:rPr>
        <w:t xml:space="preserve">between diffusional </w:t>
      </w:r>
      <w:r w:rsidR="000B2F2B">
        <w:rPr>
          <w:rFonts w:ascii="Times New Roman" w:hAnsi="Times New Roman" w:cs="Times New Roman"/>
          <w:b/>
          <w:bCs/>
          <w:sz w:val="24"/>
          <w:szCs w:val="24"/>
        </w:rPr>
        <w:t>tortuosity obtained in this study</w:t>
      </w:r>
      <w:r w:rsidR="00CF2B73">
        <w:rPr>
          <w:rFonts w:ascii="Times New Roman" w:hAnsi="Times New Roman" w:cs="Times New Roman"/>
          <w:b/>
          <w:bCs/>
          <w:sz w:val="24"/>
          <w:szCs w:val="24"/>
        </w:rPr>
        <w:t>,</w:t>
      </w:r>
      <w:r w:rsidR="000B2F2B">
        <w:rPr>
          <w:rFonts w:ascii="Times New Roman" w:hAnsi="Times New Roman" w:cs="Times New Roman"/>
          <w:b/>
          <w:bCs/>
          <w:sz w:val="24"/>
          <w:szCs w:val="24"/>
        </w:rPr>
        <w:t xml:space="preserve"> Chen et al. (1977), </w:t>
      </w:r>
      <w:r w:rsidR="00CF2B73">
        <w:rPr>
          <w:rFonts w:ascii="Times New Roman" w:hAnsi="Times New Roman" w:cs="Times New Roman"/>
          <w:b/>
          <w:bCs/>
          <w:sz w:val="24"/>
          <w:szCs w:val="24"/>
        </w:rPr>
        <w:t>Fleury et al. (2009, 2010, 2016) and Dang et al. (2018,2021) with total porosity.</w:t>
      </w:r>
      <w:r>
        <w:rPr>
          <w:rFonts w:ascii="Times New Roman" w:hAnsi="Times New Roman" w:cs="Times New Roman"/>
          <w:b/>
          <w:bCs/>
          <w:sz w:val="24"/>
          <w:szCs w:val="24"/>
        </w:rPr>
        <w:t xml:space="preserve"> It is observed that the </w:t>
      </w:r>
      <w:r w:rsidRPr="00D936F2">
        <w:rPr>
          <w:rFonts w:ascii="Times New Roman" w:hAnsi="Times New Roman" w:cs="Times New Roman"/>
          <w:b/>
          <w:bCs/>
          <w:sz w:val="24"/>
          <w:szCs w:val="24"/>
        </w:rPr>
        <w:t xml:space="preserve">values obtained in this study show comparable values </w:t>
      </w:r>
      <w:r>
        <w:rPr>
          <w:rFonts w:ascii="Times New Roman" w:hAnsi="Times New Roman" w:cs="Times New Roman"/>
          <w:b/>
          <w:bCs/>
          <w:sz w:val="24"/>
          <w:szCs w:val="24"/>
        </w:rPr>
        <w:t xml:space="preserve">as a function of total porosity </w:t>
      </w:r>
      <w:r w:rsidRPr="00D936F2">
        <w:rPr>
          <w:rFonts w:ascii="Times New Roman" w:hAnsi="Times New Roman" w:cs="Times New Roman"/>
          <w:b/>
          <w:bCs/>
          <w:sz w:val="24"/>
          <w:szCs w:val="24"/>
        </w:rPr>
        <w:t>with previous studies in literature</w:t>
      </w:r>
      <w:r w:rsidR="00CF2B73">
        <w:rPr>
          <w:rFonts w:ascii="Times New Roman" w:hAnsi="Times New Roman" w:cs="Times New Roman"/>
          <w:b/>
          <w:bCs/>
          <w:sz w:val="24"/>
          <w:szCs w:val="24"/>
        </w:rPr>
        <w:t xml:space="preserve"> and there is no correlation between diffusional tortuosity and total porosity</w:t>
      </w:r>
      <w:r w:rsidRPr="00D936F2">
        <w:rPr>
          <w:rFonts w:ascii="Times New Roman" w:hAnsi="Times New Roman" w:cs="Times New Roman"/>
          <w:b/>
          <w:bCs/>
          <w:sz w:val="24"/>
          <w:szCs w:val="24"/>
        </w:rPr>
        <w:t>.</w:t>
      </w:r>
      <w:bookmarkEnd w:id="94"/>
      <w:bookmarkEnd w:id="95"/>
    </w:p>
    <w:p w14:paraId="0150E324" w14:textId="4AA8BF58" w:rsidR="00D936F2" w:rsidRPr="00B6113D" w:rsidRDefault="00D936F2" w:rsidP="00D936F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Similarly, it is observed that as a function of total porosity, the electrical tortuosity values of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samples used in this study, show comparable results with literature </w:t>
      </w:r>
      <w:r w:rsidR="00AE7255">
        <w:rPr>
          <w:rFonts w:ascii="Times New Roman" w:hAnsi="Times New Roman" w:cs="Times New Roman"/>
          <w:sz w:val="24"/>
          <w:szCs w:val="24"/>
        </w:rPr>
        <w:t>values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{"citationID":"NbL6W6Tf","properties":{"unsorted":true,"formattedCitation":"(Winsauer et al., 1952; Garrouch et al., 2001; Leger &amp; Luquot, 2021)","plainCitation":"(Winsauer et al., 1952; Garrouch et al., 2001; Leger &amp; Luquot, 2021)","noteIndex":0},"citationItems":[{"id":128,"uris":["http://zotero.org/users/local/zTcXUGTt/items/K3MHB3T9"],"itemData":{"id":128,"type":"article-journal","container-title":"AAPG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Pr>
          <w:rFonts w:ascii="Times New Roman" w:hAnsi="Times New Roman" w:cs="Times New Roman"/>
          <w:sz w:val="24"/>
          <w:szCs w:val="24"/>
        </w:rPr>
        <w:fldChar w:fldCharType="separate"/>
      </w:r>
      <w:r w:rsidRPr="00D936F2">
        <w:rPr>
          <w:rFonts w:ascii="Times New Roman" w:hAnsi="Times New Roman" w:cs="Times New Roman"/>
          <w:sz w:val="24"/>
        </w:rPr>
        <w:t xml:space="preserve">(Winsauer et al., </w:t>
      </w:r>
      <w:r w:rsidRPr="00D936F2">
        <w:rPr>
          <w:rFonts w:ascii="Times New Roman" w:hAnsi="Times New Roman" w:cs="Times New Roman"/>
          <w:sz w:val="24"/>
        </w:rPr>
        <w:lastRenderedPageBreak/>
        <w:t xml:space="preserve">1952; Garrouch et al., 2001; Leger &amp; </w:t>
      </w:r>
      <w:proofErr w:type="spellStart"/>
      <w:r w:rsidRPr="00D936F2">
        <w:rPr>
          <w:rFonts w:ascii="Times New Roman" w:hAnsi="Times New Roman" w:cs="Times New Roman"/>
          <w:sz w:val="24"/>
        </w:rPr>
        <w:t>Luquot</w:t>
      </w:r>
      <w:proofErr w:type="spellEnd"/>
      <w:r w:rsidRPr="00D936F2">
        <w:rPr>
          <w:rFonts w:ascii="Times New Roman" w:hAnsi="Times New Roman" w:cs="Times New Roman"/>
          <w:sz w:val="24"/>
        </w:rPr>
        <w:t>, 2021)</w:t>
      </w:r>
      <w:r>
        <w:rPr>
          <w:rFonts w:ascii="Times New Roman" w:hAnsi="Times New Roman" w:cs="Times New Roman"/>
          <w:sz w:val="24"/>
          <w:szCs w:val="24"/>
        </w:rPr>
        <w:fldChar w:fldCharType="end"/>
      </w:r>
      <w:r>
        <w:rPr>
          <w:rFonts w:ascii="Times New Roman" w:hAnsi="Times New Roman" w:cs="Times New Roman"/>
          <w:sz w:val="24"/>
          <w:szCs w:val="24"/>
        </w:rPr>
        <w:t xml:space="preserve"> at porosities greater than 10% while there are limited reported values in literature of electrical tortuosity values below 10%.</w:t>
      </w:r>
      <w:r w:rsidR="00A21412">
        <w:rPr>
          <w:rFonts w:ascii="Times New Roman" w:hAnsi="Times New Roman" w:cs="Times New Roman"/>
          <w:sz w:val="24"/>
          <w:szCs w:val="24"/>
        </w:rPr>
        <w:t xml:space="preserve"> </w:t>
      </w:r>
      <w:r w:rsidR="00312A6F">
        <w:rPr>
          <w:rFonts w:ascii="Times New Roman" w:hAnsi="Times New Roman" w:cs="Times New Roman"/>
          <w:sz w:val="24"/>
          <w:szCs w:val="24"/>
        </w:rPr>
        <w:t>A</w:t>
      </w:r>
      <w:r w:rsidR="00A21412">
        <w:rPr>
          <w:rFonts w:ascii="Times New Roman" w:hAnsi="Times New Roman" w:cs="Times New Roman"/>
          <w:sz w:val="24"/>
          <w:szCs w:val="24"/>
        </w:rPr>
        <w:t xml:space="preserve"> negative trend</w:t>
      </w:r>
      <w:r w:rsidR="00312A6F">
        <w:rPr>
          <w:rFonts w:ascii="Times New Roman" w:hAnsi="Times New Roman" w:cs="Times New Roman"/>
          <w:sz w:val="24"/>
          <w:szCs w:val="24"/>
        </w:rPr>
        <w:t xml:space="preserve"> </w:t>
      </w:r>
      <w:r w:rsidR="00312A6F">
        <w:rPr>
          <w:rFonts w:ascii="Times New Roman" w:hAnsi="Times New Roman" w:cs="Times New Roman"/>
          <w:sz w:val="24"/>
        </w:rPr>
        <w:t>between electrical tortuosity and total porosity</w:t>
      </w:r>
      <w:r w:rsidR="00A21412">
        <w:rPr>
          <w:rFonts w:ascii="Times New Roman" w:hAnsi="Times New Roman" w:cs="Times New Roman"/>
          <w:sz w:val="24"/>
          <w:szCs w:val="24"/>
        </w:rPr>
        <w:t xml:space="preserve"> </w:t>
      </w:r>
      <w:r w:rsidR="00312A6F">
        <w:rPr>
          <w:rFonts w:ascii="Times New Roman" w:hAnsi="Times New Roman" w:cs="Times New Roman"/>
          <w:sz w:val="24"/>
          <w:szCs w:val="24"/>
        </w:rPr>
        <w:t xml:space="preserve">is </w:t>
      </w:r>
      <w:r w:rsidR="00A21412">
        <w:rPr>
          <w:rFonts w:ascii="Times New Roman" w:hAnsi="Times New Roman" w:cs="Times New Roman"/>
          <w:sz w:val="24"/>
          <w:szCs w:val="24"/>
        </w:rPr>
        <w:t>observed</w:t>
      </w:r>
      <w:r w:rsidR="00312A6F">
        <w:rPr>
          <w:rFonts w:ascii="Times New Roman" w:hAnsi="Times New Roman" w:cs="Times New Roman"/>
          <w:sz w:val="24"/>
          <w:szCs w:val="24"/>
        </w:rPr>
        <w:t xml:space="preserve"> in literature values from previous studies </w:t>
      </w:r>
      <w:r w:rsidR="00312A6F">
        <w:rPr>
          <w:rFonts w:ascii="Times New Roman" w:hAnsi="Times New Roman" w:cs="Times New Roman"/>
          <w:sz w:val="24"/>
          <w:szCs w:val="24"/>
        </w:rPr>
        <w:fldChar w:fldCharType="begin"/>
      </w:r>
      <w:r w:rsidR="00312A6F">
        <w:rPr>
          <w:rFonts w:ascii="Times New Roman" w:hAnsi="Times New Roman" w:cs="Times New Roman"/>
          <w:sz w:val="24"/>
          <w:szCs w:val="24"/>
        </w:rPr>
        <w:instrText xml:space="preserve"> ADDIN ZOTERO_ITEM CSL_CITATION {"citationID":"NbL6W6Tf","properties":{"unsorted":true,"formattedCitation":"(Winsauer et al., 1952; Garrouch et al., 2001; Leger &amp; Luquot, 2021)","plainCitation":"(Winsauer et al., 1952; Garrouch et al., 2001; Leger &amp; Luquot, 2021)","noteIndex":0},"citationItems":[{"id":128,"uris":["http://zotero.org/users/local/zTcXUGTt/items/K3MHB3T9"],"itemData":{"id":128,"type":"article-journal","container-title":"AAPG bulletin","ISSN":"0149-1423","issue":"2","journalAbbreviation":"AAPG bulletin","note":"publisher: GeoScienceWorld","page":"253-277","title":"Resistivity of brine-saturated sands in relation to pore geometry","volume":"36","author":[{"family":"Winsauer","given":"Weldon Otto"},{"family":"Shearin","given":"HM"},{"family":"Masson","given":"PH"},{"family":"Williams","given":"M"}],"issued":{"date-parts":[["1952"]]}}},{"id":29,"uris":["http://zotero.org/users/local/zTcXUGTt/items/CUE7M6SU"],"itemData":{"id":29,"type":"article-journal","abstract":"This study puts under scrutiny the unique relationship between molecular diffusion and electrical conductivity data for Berea, Okesa, Tallant, and Elgin sandstones ranging in permeability from 83 to 2502 md. The experimental setups used for generating the investigated data featured the use of a four-electrode circuit that canceled the effects of contact electrode polarization and a diffusion flow system that allowed on-line calibration and established a stable baseline. The effective molecular diffusion coefficients (De) for these porous media were estimated by matching simulated concentration profiles with measured ones. Tortuosity values were calculated by using molecular diffusivity models and their analogous electrical conductivity models. Tortuosity values calculated from diffusion measurements (using the Brakel and Heertjes model; Int. J. Heat Transfer 1974, 17, 1093) matched reasonably well with those values estimated using Pirson's electrical model (Geologic Well Log Analysis; Gulf Publishing:  Houston, TX, 1983). These results indicate the superiority of the latter model over a large number of formation-factor-based models for estimating rock tortuosity. This study helped in the selection of adequate tortuosity models for characterizing sandstone rocks and verified the similarity between electrical conductivity and molecular diffusivity in sandstone rocks.","container-title":"Industrial &amp; Engineering Chemistry Research","DOI":"10.1021/ie010070u","ISSN":"0888-5885","issue":"20","journalAbbreviation":"Ind. Eng. Chem. Res.","note":"publisher: American Chemical Society","page":"4363-4369","title":"Using Diffusion and Electrical Measurements to Assess Tortuosity of Porous Media","volume":"40","author":[{"family":"Garrouch","given":"Ali. A."},{"family":"Ali","given":"Liaqat"},{"family":"Qasem","given":"Fuad"}],"issued":{"date-parts":[["2001",10,1]]}}},{"id":226,"uris":["http://zotero.org/users/local/zTcXUGTt/items/SBEC7U3N"],"itemData":{"id":226,"type":"article-journal","container-title":"Applied Sciences","issue":"9","journalAbbreviation":"Applied Sciences","note":"publisher: Multidisciplinary Digital Publishing Institute","page":"3784","title":"Importance of Microstructure in Carbonate Rocks: Laboratory and 3D-Imaging Petrophysical Characterization","volume":"11","author":[{"family":"Leger","given":"Marie"},{"family":"Luquot","given":"Linda"}],"issued":{"date-parts":[["2021"]]}}}],"schema":"https://github.com/citation-style-language/schema/raw/master/csl-citation.json"} </w:instrText>
      </w:r>
      <w:r w:rsidR="00312A6F">
        <w:rPr>
          <w:rFonts w:ascii="Times New Roman" w:hAnsi="Times New Roman" w:cs="Times New Roman"/>
          <w:sz w:val="24"/>
          <w:szCs w:val="24"/>
        </w:rPr>
        <w:fldChar w:fldCharType="separate"/>
      </w:r>
      <w:r w:rsidR="00312A6F" w:rsidRPr="00D936F2">
        <w:rPr>
          <w:rFonts w:ascii="Times New Roman" w:hAnsi="Times New Roman" w:cs="Times New Roman"/>
          <w:sz w:val="24"/>
        </w:rPr>
        <w:t xml:space="preserve">(Winsauer et al., 1952; Garrouch et al., 2001; Leger &amp; </w:t>
      </w:r>
      <w:proofErr w:type="spellStart"/>
      <w:r w:rsidR="00312A6F" w:rsidRPr="00D936F2">
        <w:rPr>
          <w:rFonts w:ascii="Times New Roman" w:hAnsi="Times New Roman" w:cs="Times New Roman"/>
          <w:sz w:val="24"/>
        </w:rPr>
        <w:t>Luquot</w:t>
      </w:r>
      <w:proofErr w:type="spellEnd"/>
      <w:r w:rsidR="00312A6F" w:rsidRPr="00D936F2">
        <w:rPr>
          <w:rFonts w:ascii="Times New Roman" w:hAnsi="Times New Roman" w:cs="Times New Roman"/>
          <w:sz w:val="24"/>
        </w:rPr>
        <w:t>, 2021)</w:t>
      </w:r>
      <w:r w:rsidR="00312A6F">
        <w:rPr>
          <w:rFonts w:ascii="Times New Roman" w:hAnsi="Times New Roman" w:cs="Times New Roman"/>
          <w:sz w:val="24"/>
          <w:szCs w:val="24"/>
        </w:rPr>
        <w:fldChar w:fldCharType="end"/>
      </w:r>
      <w:r w:rsidR="00312A6F">
        <w:rPr>
          <w:rFonts w:ascii="Times New Roman" w:hAnsi="Times New Roman" w:cs="Times New Roman"/>
          <w:sz w:val="24"/>
          <w:szCs w:val="24"/>
        </w:rPr>
        <w:t xml:space="preserve"> but the</w:t>
      </w:r>
      <w:r w:rsidR="00A21412">
        <w:rPr>
          <w:rFonts w:ascii="Times New Roman" w:hAnsi="Times New Roman" w:cs="Times New Roman"/>
          <w:sz w:val="24"/>
        </w:rPr>
        <w:t xml:space="preserve"> </w:t>
      </w:r>
      <w:r w:rsidR="00312A6F">
        <w:rPr>
          <w:rFonts w:ascii="Times New Roman" w:hAnsi="Times New Roman" w:cs="Times New Roman"/>
          <w:sz w:val="24"/>
        </w:rPr>
        <w:t>published values in this study do</w:t>
      </w:r>
      <w:r w:rsidR="00AE7255">
        <w:rPr>
          <w:rFonts w:ascii="Times New Roman" w:hAnsi="Times New Roman" w:cs="Times New Roman"/>
          <w:sz w:val="24"/>
        </w:rPr>
        <w:t xml:space="preserve"> not show a correlation</w:t>
      </w:r>
      <w:r w:rsidR="00A21412">
        <w:rPr>
          <w:rFonts w:ascii="Times New Roman" w:hAnsi="Times New Roman" w:cs="Times New Roman"/>
          <w:sz w:val="24"/>
        </w:rPr>
        <w:t xml:space="preserve"> between electrical tortuosity and total porosity </w:t>
      </w:r>
      <w:r w:rsidR="00D9306B">
        <w:rPr>
          <w:noProof/>
        </w:rPr>
        <mc:AlternateContent>
          <mc:Choice Requires="wps">
            <w:drawing>
              <wp:anchor distT="0" distB="0" distL="114300" distR="114300" simplePos="0" relativeHeight="251974770" behindDoc="0" locked="0" layoutInCell="1" allowOverlap="1" wp14:anchorId="249747BA" wp14:editId="29AF486E">
                <wp:simplePos x="0" y="0"/>
                <wp:positionH relativeFrom="margin">
                  <wp:posOffset>135525</wp:posOffset>
                </wp:positionH>
                <wp:positionV relativeFrom="paragraph">
                  <wp:posOffset>5321577</wp:posOffset>
                </wp:positionV>
                <wp:extent cx="5540375" cy="1231265"/>
                <wp:effectExtent l="0" t="0" r="3175" b="6985"/>
                <wp:wrapTopAndBottom/>
                <wp:docPr id="1411128097" name="Text Box 1411128097"/>
                <wp:cNvGraphicFramePr/>
                <a:graphic xmlns:a="http://schemas.openxmlformats.org/drawingml/2006/main">
                  <a:graphicData uri="http://schemas.microsoft.com/office/word/2010/wordprocessingShape">
                    <wps:wsp>
                      <wps:cNvSpPr txBox="1"/>
                      <wps:spPr>
                        <a:xfrm>
                          <a:off x="0" y="0"/>
                          <a:ext cx="5540375" cy="1231265"/>
                        </a:xfrm>
                        <a:prstGeom prst="rect">
                          <a:avLst/>
                        </a:prstGeom>
                        <a:solidFill>
                          <a:prstClr val="white"/>
                        </a:solidFill>
                        <a:ln>
                          <a:noFill/>
                        </a:ln>
                      </wps:spPr>
                      <wps:txbx>
                        <w:txbxContent>
                          <w:p w14:paraId="0428E5BD" w14:textId="1E61207E" w:rsidR="00266658" w:rsidRPr="00266658" w:rsidRDefault="00266658" w:rsidP="00266658">
                            <w:pPr>
                              <w:keepNext/>
                              <w:jc w:val="center"/>
                              <w:rPr>
                                <w:rFonts w:ascii="Times New Roman" w:hAnsi="Times New Roman" w:cs="Times New Roman"/>
                                <w:b/>
                                <w:bCs/>
                                <w:sz w:val="24"/>
                                <w:szCs w:val="24"/>
                              </w:rPr>
                            </w:pPr>
                            <w:bookmarkStart w:id="96" w:name="_Toc102560694"/>
                            <w:r w:rsidRPr="00266658">
                              <w:rPr>
                                <w:rFonts w:ascii="Times New Roman" w:hAnsi="Times New Roman" w:cs="Times New Roman"/>
                                <w:b/>
                                <w:bCs/>
                                <w:sz w:val="24"/>
                                <w:szCs w:val="24"/>
                              </w:rPr>
                              <w:t xml:space="preserve">Figure </w:t>
                            </w:r>
                            <w:r w:rsidRPr="00266658">
                              <w:rPr>
                                <w:rFonts w:ascii="Times New Roman" w:hAnsi="Times New Roman" w:cs="Times New Roman"/>
                                <w:b/>
                                <w:bCs/>
                                <w:sz w:val="24"/>
                                <w:szCs w:val="24"/>
                              </w:rPr>
                              <w:fldChar w:fldCharType="begin"/>
                            </w:r>
                            <w:r w:rsidRPr="00266658">
                              <w:rPr>
                                <w:rFonts w:ascii="Times New Roman" w:hAnsi="Times New Roman" w:cs="Times New Roman"/>
                                <w:b/>
                                <w:bCs/>
                                <w:sz w:val="24"/>
                                <w:szCs w:val="24"/>
                              </w:rPr>
                              <w:instrText xml:space="preserve"> STYLEREF 1 \s </w:instrText>
                            </w:r>
                            <w:r w:rsidRP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5</w:t>
                            </w:r>
                            <w:r w:rsidRPr="00266658">
                              <w:rPr>
                                <w:rFonts w:ascii="Times New Roman" w:hAnsi="Times New Roman" w:cs="Times New Roman"/>
                                <w:b/>
                                <w:bCs/>
                                <w:sz w:val="24"/>
                                <w:szCs w:val="24"/>
                              </w:rPr>
                              <w:fldChar w:fldCharType="end"/>
                            </w:r>
                            <w:r w:rsidRPr="00266658">
                              <w:rPr>
                                <w:rFonts w:ascii="Times New Roman" w:hAnsi="Times New Roman" w:cs="Times New Roman"/>
                                <w:b/>
                                <w:bCs/>
                                <w:sz w:val="24"/>
                                <w:szCs w:val="24"/>
                              </w:rPr>
                              <w:noBreakHyphen/>
                            </w:r>
                            <w:r w:rsidRPr="00266658">
                              <w:rPr>
                                <w:rFonts w:ascii="Times New Roman" w:hAnsi="Times New Roman" w:cs="Times New Roman"/>
                                <w:b/>
                                <w:bCs/>
                                <w:sz w:val="24"/>
                                <w:szCs w:val="24"/>
                              </w:rPr>
                              <w:fldChar w:fldCharType="begin"/>
                            </w:r>
                            <w:r w:rsidRPr="00266658">
                              <w:rPr>
                                <w:rFonts w:ascii="Times New Roman" w:hAnsi="Times New Roman" w:cs="Times New Roman"/>
                                <w:b/>
                                <w:bCs/>
                                <w:sz w:val="24"/>
                                <w:szCs w:val="24"/>
                              </w:rPr>
                              <w:instrText xml:space="preserve"> SEQ Figure \* ARABIC \s 1 </w:instrText>
                            </w:r>
                            <w:r w:rsidRP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3</w:t>
                            </w:r>
                            <w:r w:rsidRPr="00266658">
                              <w:rPr>
                                <w:rFonts w:ascii="Times New Roman" w:hAnsi="Times New Roman" w:cs="Times New Roman"/>
                                <w:b/>
                                <w:bCs/>
                                <w:sz w:val="24"/>
                                <w:szCs w:val="24"/>
                              </w:rPr>
                              <w:fldChar w:fldCharType="end"/>
                            </w:r>
                            <w:r w:rsidRPr="00266658">
                              <w:rPr>
                                <w:rFonts w:ascii="Times New Roman" w:hAnsi="Times New Roman" w:cs="Times New Roman"/>
                                <w:b/>
                                <w:bCs/>
                                <w:sz w:val="24"/>
                                <w:szCs w:val="24"/>
                              </w:rPr>
                              <w:t xml:space="preserve">. </w:t>
                            </w:r>
                            <w:r w:rsidR="00CF2B73">
                              <w:rPr>
                                <w:rFonts w:ascii="Times New Roman" w:hAnsi="Times New Roman" w:cs="Times New Roman"/>
                                <w:b/>
                                <w:bCs/>
                                <w:sz w:val="24"/>
                                <w:szCs w:val="24"/>
                              </w:rPr>
                              <w:t xml:space="preserve">Relationship between electrical tortuosity obtained in this study, Winsauer et al. (1952), Garrouch et al. (2001) and Leger and </w:t>
                            </w:r>
                            <w:proofErr w:type="spellStart"/>
                            <w:r w:rsidR="00CF2B73">
                              <w:rPr>
                                <w:rFonts w:ascii="Times New Roman" w:hAnsi="Times New Roman" w:cs="Times New Roman"/>
                                <w:b/>
                                <w:bCs/>
                                <w:sz w:val="24"/>
                                <w:szCs w:val="24"/>
                              </w:rPr>
                              <w:t>Liquot</w:t>
                            </w:r>
                            <w:proofErr w:type="spellEnd"/>
                            <w:r w:rsidR="00CF2B73">
                              <w:rPr>
                                <w:rFonts w:ascii="Times New Roman" w:hAnsi="Times New Roman" w:cs="Times New Roman"/>
                                <w:b/>
                                <w:bCs/>
                                <w:sz w:val="24"/>
                                <w:szCs w:val="24"/>
                              </w:rPr>
                              <w:t xml:space="preserve"> (2021) with total porosity</w:t>
                            </w:r>
                            <w:r w:rsidRPr="00266658">
                              <w:rPr>
                                <w:rFonts w:ascii="Times New Roman" w:hAnsi="Times New Roman" w:cs="Times New Roman"/>
                                <w:b/>
                                <w:bCs/>
                                <w:sz w:val="24"/>
                                <w:szCs w:val="24"/>
                              </w:rPr>
                              <w:t>. It is observed that</w:t>
                            </w:r>
                            <w:r w:rsidR="00CF2B73">
                              <w:rPr>
                                <w:rFonts w:ascii="Times New Roman" w:hAnsi="Times New Roman" w:cs="Times New Roman"/>
                                <w:b/>
                                <w:bCs/>
                                <w:sz w:val="24"/>
                                <w:szCs w:val="24"/>
                              </w:rPr>
                              <w:t xml:space="preserve"> at porosity greater than 10%,</w:t>
                            </w:r>
                            <w:r w:rsidRPr="00266658">
                              <w:rPr>
                                <w:rFonts w:ascii="Times New Roman" w:hAnsi="Times New Roman" w:cs="Times New Roman"/>
                                <w:b/>
                                <w:bCs/>
                                <w:sz w:val="24"/>
                                <w:szCs w:val="24"/>
                              </w:rPr>
                              <w:t xml:space="preserve"> the values obtained in this study show comparable values as a function of total porosity with previous studies in literature</w:t>
                            </w:r>
                            <w:r w:rsidR="006B45AC">
                              <w:rPr>
                                <w:rFonts w:ascii="Times New Roman" w:hAnsi="Times New Roman" w:cs="Times New Roman"/>
                                <w:b/>
                                <w:bCs/>
                                <w:sz w:val="24"/>
                                <w:szCs w:val="24"/>
                              </w:rPr>
                              <w:t xml:space="preserve"> and the values obtained in this study do not show a correlation between electrical tortuosity and total porosity</w:t>
                            </w:r>
                            <w:r w:rsidRPr="00266658">
                              <w:rPr>
                                <w:rFonts w:ascii="Times New Roman" w:hAnsi="Times New Roman" w:cs="Times New Roman"/>
                                <w:b/>
                                <w:bCs/>
                                <w:sz w:val="24"/>
                                <w:szCs w:val="24"/>
                              </w:rPr>
                              <w:t>.</w:t>
                            </w:r>
                            <w:bookmarkEnd w:id="96"/>
                          </w:p>
                          <w:p w14:paraId="2634FB24" w14:textId="30024440" w:rsidR="00266658" w:rsidRPr="007526BE" w:rsidRDefault="00266658" w:rsidP="00266658">
                            <w:pPr>
                              <w:pStyle w:val="Caption"/>
                              <w:rPr>
                                <w:rFonts w:ascii="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747BA" id="Text Box 1411128097" o:spid="_x0000_s1040" type="#_x0000_t202" style="position:absolute;left:0;text-align:left;margin-left:10.65pt;margin-top:419pt;width:436.25pt;height:96.95pt;z-index:2519747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" stroked="f">
                <v:textbox inset="0,0,0,0">
                  <w:txbxContent>
                    <w:p w14:paraId="0428E5BD" w14:textId="1E61207E" w:rsidR="00266658" w:rsidRPr="00266658" w:rsidRDefault="00266658" w:rsidP="00266658">
                      <w:pPr>
                        <w:keepNext/>
                        <w:jc w:val="center"/>
                        <w:rPr>
                          <w:rFonts w:ascii="Times New Roman" w:hAnsi="Times New Roman" w:cs="Times New Roman"/>
                          <w:b/>
                          <w:bCs/>
                          <w:sz w:val="24"/>
                          <w:szCs w:val="24"/>
                        </w:rPr>
                      </w:pPr>
                      <w:bookmarkStart w:id="97" w:name="_Toc102560694"/>
                      <w:r w:rsidRPr="00266658">
                        <w:rPr>
                          <w:rFonts w:ascii="Times New Roman" w:hAnsi="Times New Roman" w:cs="Times New Roman"/>
                          <w:b/>
                          <w:bCs/>
                          <w:sz w:val="24"/>
                          <w:szCs w:val="24"/>
                        </w:rPr>
                        <w:t xml:space="preserve">Figure </w:t>
                      </w:r>
                      <w:r w:rsidRPr="00266658">
                        <w:rPr>
                          <w:rFonts w:ascii="Times New Roman" w:hAnsi="Times New Roman" w:cs="Times New Roman"/>
                          <w:b/>
                          <w:bCs/>
                          <w:sz w:val="24"/>
                          <w:szCs w:val="24"/>
                        </w:rPr>
                        <w:fldChar w:fldCharType="begin"/>
                      </w:r>
                      <w:r w:rsidRPr="00266658">
                        <w:rPr>
                          <w:rFonts w:ascii="Times New Roman" w:hAnsi="Times New Roman" w:cs="Times New Roman"/>
                          <w:b/>
                          <w:bCs/>
                          <w:sz w:val="24"/>
                          <w:szCs w:val="24"/>
                        </w:rPr>
                        <w:instrText xml:space="preserve"> STYLEREF 1 \s </w:instrText>
                      </w:r>
                      <w:r w:rsidRP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5</w:t>
                      </w:r>
                      <w:r w:rsidRPr="00266658">
                        <w:rPr>
                          <w:rFonts w:ascii="Times New Roman" w:hAnsi="Times New Roman" w:cs="Times New Roman"/>
                          <w:b/>
                          <w:bCs/>
                          <w:sz w:val="24"/>
                          <w:szCs w:val="24"/>
                        </w:rPr>
                        <w:fldChar w:fldCharType="end"/>
                      </w:r>
                      <w:r w:rsidRPr="00266658">
                        <w:rPr>
                          <w:rFonts w:ascii="Times New Roman" w:hAnsi="Times New Roman" w:cs="Times New Roman"/>
                          <w:b/>
                          <w:bCs/>
                          <w:sz w:val="24"/>
                          <w:szCs w:val="24"/>
                        </w:rPr>
                        <w:noBreakHyphen/>
                      </w:r>
                      <w:r w:rsidRPr="00266658">
                        <w:rPr>
                          <w:rFonts w:ascii="Times New Roman" w:hAnsi="Times New Roman" w:cs="Times New Roman"/>
                          <w:b/>
                          <w:bCs/>
                          <w:sz w:val="24"/>
                          <w:szCs w:val="24"/>
                        </w:rPr>
                        <w:fldChar w:fldCharType="begin"/>
                      </w:r>
                      <w:r w:rsidRPr="00266658">
                        <w:rPr>
                          <w:rFonts w:ascii="Times New Roman" w:hAnsi="Times New Roman" w:cs="Times New Roman"/>
                          <w:b/>
                          <w:bCs/>
                          <w:sz w:val="24"/>
                          <w:szCs w:val="24"/>
                        </w:rPr>
                        <w:instrText xml:space="preserve"> SEQ Figure \* ARABIC \s 1 </w:instrText>
                      </w:r>
                      <w:r w:rsidRP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3</w:t>
                      </w:r>
                      <w:r w:rsidRPr="00266658">
                        <w:rPr>
                          <w:rFonts w:ascii="Times New Roman" w:hAnsi="Times New Roman" w:cs="Times New Roman"/>
                          <w:b/>
                          <w:bCs/>
                          <w:sz w:val="24"/>
                          <w:szCs w:val="24"/>
                        </w:rPr>
                        <w:fldChar w:fldCharType="end"/>
                      </w:r>
                      <w:r w:rsidRPr="00266658">
                        <w:rPr>
                          <w:rFonts w:ascii="Times New Roman" w:hAnsi="Times New Roman" w:cs="Times New Roman"/>
                          <w:b/>
                          <w:bCs/>
                          <w:sz w:val="24"/>
                          <w:szCs w:val="24"/>
                        </w:rPr>
                        <w:t xml:space="preserve">. </w:t>
                      </w:r>
                      <w:r w:rsidR="00CF2B73">
                        <w:rPr>
                          <w:rFonts w:ascii="Times New Roman" w:hAnsi="Times New Roman" w:cs="Times New Roman"/>
                          <w:b/>
                          <w:bCs/>
                          <w:sz w:val="24"/>
                          <w:szCs w:val="24"/>
                        </w:rPr>
                        <w:t xml:space="preserve">Relationship between electrical tortuosity obtained in this study, Winsauer et al. (1952), Garrouch et al. (2001) and Leger and </w:t>
                      </w:r>
                      <w:proofErr w:type="spellStart"/>
                      <w:r w:rsidR="00CF2B73">
                        <w:rPr>
                          <w:rFonts w:ascii="Times New Roman" w:hAnsi="Times New Roman" w:cs="Times New Roman"/>
                          <w:b/>
                          <w:bCs/>
                          <w:sz w:val="24"/>
                          <w:szCs w:val="24"/>
                        </w:rPr>
                        <w:t>Liquot</w:t>
                      </w:r>
                      <w:proofErr w:type="spellEnd"/>
                      <w:r w:rsidR="00CF2B73">
                        <w:rPr>
                          <w:rFonts w:ascii="Times New Roman" w:hAnsi="Times New Roman" w:cs="Times New Roman"/>
                          <w:b/>
                          <w:bCs/>
                          <w:sz w:val="24"/>
                          <w:szCs w:val="24"/>
                        </w:rPr>
                        <w:t xml:space="preserve"> (2021) with total porosity</w:t>
                      </w:r>
                      <w:r w:rsidRPr="00266658">
                        <w:rPr>
                          <w:rFonts w:ascii="Times New Roman" w:hAnsi="Times New Roman" w:cs="Times New Roman"/>
                          <w:b/>
                          <w:bCs/>
                          <w:sz w:val="24"/>
                          <w:szCs w:val="24"/>
                        </w:rPr>
                        <w:t>. It is observed that</w:t>
                      </w:r>
                      <w:r w:rsidR="00CF2B73">
                        <w:rPr>
                          <w:rFonts w:ascii="Times New Roman" w:hAnsi="Times New Roman" w:cs="Times New Roman"/>
                          <w:b/>
                          <w:bCs/>
                          <w:sz w:val="24"/>
                          <w:szCs w:val="24"/>
                        </w:rPr>
                        <w:t xml:space="preserve"> at porosity greater than 10%,</w:t>
                      </w:r>
                      <w:r w:rsidRPr="00266658">
                        <w:rPr>
                          <w:rFonts w:ascii="Times New Roman" w:hAnsi="Times New Roman" w:cs="Times New Roman"/>
                          <w:b/>
                          <w:bCs/>
                          <w:sz w:val="24"/>
                          <w:szCs w:val="24"/>
                        </w:rPr>
                        <w:t xml:space="preserve"> the values obtained in this study show comparable values as a function of total porosity with previous studies in literature</w:t>
                      </w:r>
                      <w:r w:rsidR="006B45AC">
                        <w:rPr>
                          <w:rFonts w:ascii="Times New Roman" w:hAnsi="Times New Roman" w:cs="Times New Roman"/>
                          <w:b/>
                          <w:bCs/>
                          <w:sz w:val="24"/>
                          <w:szCs w:val="24"/>
                        </w:rPr>
                        <w:t xml:space="preserve"> and the values obtained in this study do not show a correlation between electrical tortuosity and total porosity</w:t>
                      </w:r>
                      <w:r w:rsidRPr="00266658">
                        <w:rPr>
                          <w:rFonts w:ascii="Times New Roman" w:hAnsi="Times New Roman" w:cs="Times New Roman"/>
                          <w:b/>
                          <w:bCs/>
                          <w:sz w:val="24"/>
                          <w:szCs w:val="24"/>
                        </w:rPr>
                        <w:t>.</w:t>
                      </w:r>
                      <w:bookmarkEnd w:id="97"/>
                    </w:p>
                    <w:p w14:paraId="2634FB24" w14:textId="30024440" w:rsidR="00266658" w:rsidRPr="007526BE" w:rsidRDefault="00266658" w:rsidP="00266658">
                      <w:pPr>
                        <w:pStyle w:val="Caption"/>
                        <w:rPr>
                          <w:rFonts w:ascii="Times New Roman" w:hAnsi="Times New Roman" w:cs="Times New Roman"/>
                          <w:sz w:val="24"/>
                          <w:szCs w:val="24"/>
                        </w:rPr>
                      </w:pPr>
                    </w:p>
                  </w:txbxContent>
                </v:textbox>
                <w10:wrap type="topAndBottom" anchorx="margin"/>
              </v:shape>
            </w:pict>
          </mc:Fallback>
        </mc:AlternateContent>
      </w:r>
      <w:r w:rsidR="00D9306B">
        <w:rPr>
          <w:noProof/>
        </w:rPr>
        <w:drawing>
          <wp:anchor distT="0" distB="0" distL="114300" distR="114300" simplePos="0" relativeHeight="251981938" behindDoc="0" locked="0" layoutInCell="1" allowOverlap="1" wp14:anchorId="77CEC29F" wp14:editId="7CAEAF34">
            <wp:simplePos x="0" y="0"/>
            <wp:positionH relativeFrom="column">
              <wp:posOffset>4698365</wp:posOffset>
            </wp:positionH>
            <wp:positionV relativeFrom="paragraph">
              <wp:posOffset>2308225</wp:posOffset>
            </wp:positionV>
            <wp:extent cx="1244600" cy="2228850"/>
            <wp:effectExtent l="0" t="0" r="0" b="0"/>
            <wp:wrapTopAndBottom/>
            <wp:docPr id="224" name="Picture 224"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with medium confidence"/>
                    <pic:cNvPicPr/>
                  </pic:nvPicPr>
                  <pic:blipFill>
                    <a:blip r:embed="rId68">
                      <a:extLst>
                        <a:ext uri="{28A0092B-C50C-407E-A947-70E740481C1C}">
                          <a14:useLocalDpi xmlns:a14="http://schemas.microsoft.com/office/drawing/2010/main" val="0"/>
                        </a:ext>
                      </a:extLst>
                    </a:blip>
                    <a:stretch>
                      <a:fillRect/>
                    </a:stretch>
                  </pic:blipFill>
                  <pic:spPr>
                    <a:xfrm>
                      <a:off x="0" y="0"/>
                      <a:ext cx="1244600" cy="2228850"/>
                    </a:xfrm>
                    <a:prstGeom prst="rect">
                      <a:avLst/>
                    </a:prstGeom>
                  </pic:spPr>
                </pic:pic>
              </a:graphicData>
            </a:graphic>
            <wp14:sizeRelH relativeFrom="margin">
              <wp14:pctWidth>0</wp14:pctWidth>
            </wp14:sizeRelH>
          </wp:anchor>
        </w:drawing>
      </w:r>
      <w:r w:rsidR="00720280">
        <w:rPr>
          <w:noProof/>
        </w:rPr>
        <w:drawing>
          <wp:anchor distT="0" distB="0" distL="114300" distR="114300" simplePos="0" relativeHeight="251971698" behindDoc="0" locked="0" layoutInCell="1" allowOverlap="1" wp14:anchorId="40B7CCFF" wp14:editId="4A43FEE1">
            <wp:simplePos x="0" y="0"/>
            <wp:positionH relativeFrom="margin">
              <wp:posOffset>207645</wp:posOffset>
            </wp:positionH>
            <wp:positionV relativeFrom="paragraph">
              <wp:posOffset>2054860</wp:posOffset>
            </wp:positionV>
            <wp:extent cx="4820920" cy="3267710"/>
            <wp:effectExtent l="0" t="0" r="0" b="8890"/>
            <wp:wrapTopAndBottom/>
            <wp:docPr id="21" name="Chart 21">
              <a:extLst xmlns:a="http://schemas.openxmlformats.org/drawingml/2006/main">
                <a:ext uri="{FF2B5EF4-FFF2-40B4-BE49-F238E27FC236}">
                  <a16:creationId xmlns:a16="http://schemas.microsoft.com/office/drawing/2014/main" id="{ABCD209E-6710-411D-B515-AE6F96A88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A21412" w:rsidRPr="00A21412">
        <w:rPr>
          <w:rFonts w:ascii="Times New Roman" w:hAnsi="Times New Roman" w:cs="Times New Roman"/>
          <w:b/>
          <w:bCs/>
          <w:sz w:val="24"/>
        </w:rPr>
        <w:t>(Figure 5-3)</w:t>
      </w:r>
      <w:r w:rsidR="00A21412">
        <w:rPr>
          <w:rFonts w:ascii="Times New Roman" w:hAnsi="Times New Roman" w:cs="Times New Roman"/>
          <w:sz w:val="24"/>
        </w:rPr>
        <w:t>.</w:t>
      </w:r>
      <w:r w:rsidR="00266658" w:rsidRPr="00266658">
        <w:rPr>
          <w:noProof/>
        </w:rPr>
        <w:t xml:space="preserve"> </w:t>
      </w:r>
    </w:p>
    <w:p w14:paraId="63A69172" w14:textId="310DD782" w:rsidR="00486AC2" w:rsidRPr="00266658" w:rsidRDefault="00486AC2" w:rsidP="00266658">
      <w:pPr>
        <w:pStyle w:val="Heading3"/>
        <w:spacing w:after="240"/>
        <w:rPr>
          <w:rFonts w:ascii="Times New Roman" w:hAnsi="Times New Roman" w:cs="Times New Roman"/>
          <w:b/>
          <w:bCs/>
          <w:color w:val="auto"/>
        </w:rPr>
      </w:pPr>
      <w:bookmarkStart w:id="98" w:name="_Toc101718067"/>
      <w:r w:rsidRPr="00266658">
        <w:rPr>
          <w:rFonts w:ascii="Times New Roman" w:hAnsi="Times New Roman" w:cs="Times New Roman"/>
          <w:b/>
          <w:bCs/>
          <w:color w:val="auto"/>
        </w:rPr>
        <w:lastRenderedPageBreak/>
        <w:t>5.1.2 Tortuosity and Effective Porosity</w:t>
      </w:r>
      <w:bookmarkEnd w:id="98"/>
    </w:p>
    <w:p w14:paraId="5E7BFA1C" w14:textId="1A612D85" w:rsidR="00CA248D" w:rsidRDefault="00C7770D" w:rsidP="00486AC2">
      <w:pPr>
        <w:spacing w:line="480" w:lineRule="auto"/>
        <w:jc w:val="both"/>
        <w:rPr>
          <w:rFonts w:ascii="Times New Roman" w:hAnsi="Times New Roman" w:cs="Times New Roman"/>
          <w:sz w:val="24"/>
          <w:szCs w:val="24"/>
        </w:rPr>
      </w:pPr>
      <w:r>
        <w:rPr>
          <w:noProof/>
        </w:rPr>
        <w:drawing>
          <wp:anchor distT="0" distB="0" distL="114300" distR="114300" simplePos="0" relativeHeight="251927666" behindDoc="0" locked="0" layoutInCell="1" allowOverlap="1" wp14:anchorId="1DD0D611" wp14:editId="4197E073">
            <wp:simplePos x="0" y="0"/>
            <wp:positionH relativeFrom="column">
              <wp:posOffset>0</wp:posOffset>
            </wp:positionH>
            <wp:positionV relativeFrom="paragraph">
              <wp:posOffset>1007110</wp:posOffset>
            </wp:positionV>
            <wp:extent cx="2743200" cy="2623820"/>
            <wp:effectExtent l="0" t="0" r="0" b="5080"/>
            <wp:wrapTopAndBottom/>
            <wp:docPr id="1411128109" name="Chart 1411128109">
              <a:extLst xmlns:a="http://schemas.openxmlformats.org/drawingml/2006/main">
                <a:ext uri="{FF2B5EF4-FFF2-40B4-BE49-F238E27FC236}">
                  <a16:creationId xmlns:a16="http://schemas.microsoft.com/office/drawing/2014/main" id="{CAFFEC8A-E1CD-4E39-A4D7-2D0FD1AD5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2786" behindDoc="0" locked="0" layoutInCell="1" allowOverlap="1" wp14:anchorId="4CF5D32C" wp14:editId="1926049A">
            <wp:simplePos x="0" y="0"/>
            <wp:positionH relativeFrom="margin">
              <wp:posOffset>2752090</wp:posOffset>
            </wp:positionH>
            <wp:positionV relativeFrom="paragraph">
              <wp:posOffset>1016000</wp:posOffset>
            </wp:positionV>
            <wp:extent cx="2619375" cy="2625090"/>
            <wp:effectExtent l="0" t="0" r="0" b="3810"/>
            <wp:wrapTopAndBottom/>
            <wp:docPr id="1411128116" name="Chart 1411128116">
              <a:extLst xmlns:a="http://schemas.openxmlformats.org/drawingml/2006/main">
                <a:ext uri="{FF2B5EF4-FFF2-40B4-BE49-F238E27FC236}">
                  <a16:creationId xmlns:a16="http://schemas.microsoft.com/office/drawing/2014/main" id="{1902BA05-FFF2-44FD-B75A-6E459CE76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2306" behindDoc="0" locked="0" layoutInCell="1" allowOverlap="1" wp14:anchorId="3D10DE6D" wp14:editId="41443AC3">
            <wp:simplePos x="0" y="0"/>
            <wp:positionH relativeFrom="page">
              <wp:posOffset>6234430</wp:posOffset>
            </wp:positionH>
            <wp:positionV relativeFrom="paragraph">
              <wp:posOffset>1640840</wp:posOffset>
            </wp:positionV>
            <wp:extent cx="681990" cy="1333500"/>
            <wp:effectExtent l="0" t="0" r="3810" b="0"/>
            <wp:wrapTopAndBottom/>
            <wp:docPr id="1411128104" name="Picture 141112810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Text&#10;&#10;Description automatically generated with medium confidence"/>
                    <pic:cNvPicPr/>
                  </pic:nvPicPr>
                  <pic:blipFill>
                    <a:blip r:embed="rId72">
                      <a:extLst>
                        <a:ext uri="{28A0092B-C50C-407E-A947-70E740481C1C}">
                          <a14:useLocalDpi xmlns:a14="http://schemas.microsoft.com/office/drawing/2010/main" val="0"/>
                        </a:ext>
                      </a:extLst>
                    </a:blip>
                    <a:stretch>
                      <a:fillRect/>
                    </a:stretch>
                  </pic:blipFill>
                  <pic:spPr>
                    <a:xfrm>
                      <a:off x="0" y="0"/>
                      <a:ext cx="681990" cy="1333500"/>
                    </a:xfrm>
                    <a:prstGeom prst="rect">
                      <a:avLst/>
                    </a:prstGeom>
                  </pic:spPr>
                </pic:pic>
              </a:graphicData>
            </a:graphic>
            <wp14:sizeRelH relativeFrom="margin">
              <wp14:pctWidth>0</wp14:pctWidth>
            </wp14:sizeRelH>
          </wp:anchor>
        </w:drawing>
      </w:r>
      <w:r w:rsidR="00720280">
        <w:rPr>
          <w:noProof/>
        </w:rPr>
        <mc:AlternateContent>
          <mc:Choice Requires="wps">
            <w:drawing>
              <wp:anchor distT="0" distB="0" distL="114300" distR="114300" simplePos="0" relativeHeight="251928690" behindDoc="0" locked="0" layoutInCell="1" allowOverlap="1" wp14:anchorId="52B9CA47" wp14:editId="378C82B8">
                <wp:simplePos x="0" y="0"/>
                <wp:positionH relativeFrom="column">
                  <wp:posOffset>597529</wp:posOffset>
                </wp:positionH>
                <wp:positionV relativeFrom="paragraph">
                  <wp:posOffset>1450956</wp:posOffset>
                </wp:positionV>
                <wp:extent cx="1231271" cy="387350"/>
                <wp:effectExtent l="0" t="0" r="6985" b="0"/>
                <wp:wrapNone/>
                <wp:docPr id="1411128110" name="Text Box 1411128110"/>
                <wp:cNvGraphicFramePr/>
                <a:graphic xmlns:a="http://schemas.openxmlformats.org/drawingml/2006/main">
                  <a:graphicData uri="http://schemas.microsoft.com/office/word/2010/wordprocessingShape">
                    <wps:wsp>
                      <wps:cNvSpPr txBox="1"/>
                      <wps:spPr>
                        <a:xfrm>
                          <a:off x="0" y="0"/>
                          <a:ext cx="1231271" cy="387350"/>
                        </a:xfrm>
                        <a:prstGeom prst="rect">
                          <a:avLst/>
                        </a:prstGeom>
                        <a:solidFill>
                          <a:schemeClr val="lt1"/>
                        </a:solidFill>
                        <a:ln w="6350">
                          <a:noFill/>
                        </a:ln>
                      </wps:spPr>
                      <wps:txbx>
                        <w:txbxContent>
                          <w:p w14:paraId="2BD118F7" w14:textId="35AD80FF" w:rsidR="003A39F6" w:rsidRPr="003A39F6" w:rsidRDefault="00B2323F">
                            <w:pPr>
                              <w:rPr>
                                <w:rFonts w:eastAsiaTheme="minorEastAsia"/>
                                <w:b/>
                                <w:bCs/>
                                <w:iCs/>
                                <w:sz w:val="24"/>
                                <w:szCs w:val="24"/>
                              </w:rPr>
                            </w:pPr>
                            <m:oMathPara>
                              <m:oMath>
                                <m:sSub>
                                  <m:sSubPr>
                                    <m:ctrlPr>
                                      <w:rPr>
                                        <w:rFonts w:ascii="Cambria Math" w:hAnsi="Cambria Math" w:cs="Times New Roman"/>
                                        <w:b/>
                                        <w:bCs/>
                                        <w:iCs/>
                                        <w:noProof/>
                                        <w:sz w:val="24"/>
                                        <w:szCs w:val="24"/>
                                      </w:rPr>
                                    </m:ctrlPr>
                                  </m:sSubPr>
                                  <m:e>
                                    <m:sSup>
                                      <m:sSupPr>
                                        <m:ctrlPr>
                                          <w:rPr>
                                            <w:rFonts w:ascii="Cambria Math" w:hAnsi="Cambria Math" w:cs="Times New Roman"/>
                                            <w:b/>
                                            <w:bCs/>
                                            <w:iCs/>
                                            <w:noProof/>
                                            <w:sz w:val="24"/>
                                            <w:szCs w:val="24"/>
                                          </w:rPr>
                                        </m:ctrlPr>
                                      </m:sSupPr>
                                      <m:e>
                                        <m:r>
                                          <m:rPr>
                                            <m:sty m:val="b"/>
                                          </m:rPr>
                                          <w:rPr>
                                            <w:rFonts w:ascii="Cambria Math" w:hAnsi="Cambria Math" w:cs="Times New Roman"/>
                                            <w:noProof/>
                                            <w:sz w:val="24"/>
                                            <w:szCs w:val="24"/>
                                          </w:rPr>
                                          <m:t>τ</m:t>
                                        </m:r>
                                      </m:e>
                                      <m:sup>
                                        <m:r>
                                          <m:rPr>
                                            <m:sty m:val="b"/>
                                          </m:rPr>
                                          <w:rPr>
                                            <w:rFonts w:ascii="Cambria Math" w:hAnsi="Cambria Math" w:cs="Times New Roman"/>
                                            <w:noProof/>
                                            <w:sz w:val="24"/>
                                            <w:szCs w:val="24"/>
                                          </w:rPr>
                                          <m:t>2</m:t>
                                        </m:r>
                                      </m:sup>
                                    </m:sSup>
                                  </m:e>
                                  <m:sub>
                                    <m:r>
                                      <m:rPr>
                                        <m:sty m:val="b"/>
                                      </m:rPr>
                                      <w:rPr>
                                        <w:rFonts w:ascii="Cambria Math" w:hAnsi="Cambria Math" w:cs="Times New Roman"/>
                                        <w:noProof/>
                                        <w:sz w:val="24"/>
                                        <w:szCs w:val="24"/>
                                      </w:rPr>
                                      <m:t xml:space="preserve">d </m:t>
                                    </m:r>
                                  </m:sub>
                                </m:sSub>
                                <m:r>
                                  <m:rPr>
                                    <m:sty m:val="b"/>
                                  </m:rPr>
                                  <w:rPr>
                                    <w:rFonts w:ascii="Cambria Math" w:hAnsi="Cambria Math" w:cs="Times New Roman"/>
                                    <w:noProof/>
                                    <w:sz w:val="24"/>
                                    <w:szCs w:val="24"/>
                                  </w:rPr>
                                  <m:t xml:space="preserve">= 1.70 </m:t>
                                </m:r>
                                <m:sSub>
                                  <m:sSubPr>
                                    <m:ctrlPr>
                                      <w:rPr>
                                        <w:rFonts w:ascii="Cambria Math" w:hAnsi="Cambria Math" w:cs="Times New Roman"/>
                                        <w:b/>
                                        <w:bCs/>
                                        <w:iCs/>
                                        <w:noProof/>
                                        <w:sz w:val="24"/>
                                        <w:szCs w:val="24"/>
                                      </w:rPr>
                                    </m:ctrlPr>
                                  </m:sSubPr>
                                  <m:e>
                                    <m:r>
                                      <m:rPr>
                                        <m:sty m:val="b"/>
                                      </m:rPr>
                                      <w:rPr>
                                        <w:rFonts w:ascii="Cambria Math" w:hAnsi="Cambria Math" w:cs="Times New Roman"/>
                                        <w:noProof/>
                                        <w:sz w:val="24"/>
                                        <w:szCs w:val="24"/>
                                      </w:rPr>
                                      <m:t>∅</m:t>
                                    </m:r>
                                  </m:e>
                                  <m:sub>
                                    <m:r>
                                      <m:rPr>
                                        <m:sty m:val="b"/>
                                      </m:rPr>
                                      <w:rPr>
                                        <w:rFonts w:ascii="Cambria Math" w:hAnsi="Cambria Math" w:cs="Times New Roman"/>
                                        <w:noProof/>
                                        <w:sz w:val="24"/>
                                        <w:szCs w:val="24"/>
                                      </w:rPr>
                                      <m:t>E</m:t>
                                    </m:r>
                                  </m:sub>
                                </m:sSub>
                              </m:oMath>
                            </m:oMathPara>
                          </w:p>
                          <w:p w14:paraId="5C3A85AF" w14:textId="77777777" w:rsidR="003A39F6" w:rsidRPr="003A39F6" w:rsidRDefault="003A39F6">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9CA47" id="Text Box 1411128110" o:spid="_x0000_s1041" type="#_x0000_t202" style="position:absolute;left:0;text-align:left;margin-left:47.05pt;margin-top:114.25pt;width:96.95pt;height:30.5pt;z-index:2519286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" fillcolor="white [3201]" stroked="f" strokeweight=".5pt">
                <v:textbox>
                  <w:txbxContent>
                    <w:p w14:paraId="2BD118F7" w14:textId="35AD80FF" w:rsidR="003A39F6" w:rsidRPr="003A39F6" w:rsidRDefault="00B2323F">
                      <w:pPr>
                        <w:rPr>
                          <w:rFonts w:eastAsiaTheme="minorEastAsia"/>
                          <w:b/>
                          <w:bCs/>
                          <w:iCs/>
                          <w:sz w:val="24"/>
                          <w:szCs w:val="24"/>
                        </w:rPr>
                      </w:pPr>
                      <m:oMathPara>
                        <m:oMath>
                          <m:sSub>
                            <m:sSubPr>
                              <m:ctrlPr>
                                <w:rPr>
                                  <w:rFonts w:ascii="Cambria Math" w:hAnsi="Cambria Math" w:cs="Times New Roman"/>
                                  <w:b/>
                                  <w:bCs/>
                                  <w:iCs/>
                                  <w:noProof/>
                                  <w:sz w:val="24"/>
                                  <w:szCs w:val="24"/>
                                </w:rPr>
                              </m:ctrlPr>
                            </m:sSubPr>
                            <m:e>
                              <m:sSup>
                                <m:sSupPr>
                                  <m:ctrlPr>
                                    <w:rPr>
                                      <w:rFonts w:ascii="Cambria Math" w:hAnsi="Cambria Math" w:cs="Times New Roman"/>
                                      <w:b/>
                                      <w:bCs/>
                                      <w:iCs/>
                                      <w:noProof/>
                                      <w:sz w:val="24"/>
                                      <w:szCs w:val="24"/>
                                    </w:rPr>
                                  </m:ctrlPr>
                                </m:sSupPr>
                                <m:e>
                                  <m:r>
                                    <m:rPr>
                                      <m:sty m:val="b"/>
                                    </m:rPr>
                                    <w:rPr>
                                      <w:rFonts w:ascii="Cambria Math" w:hAnsi="Cambria Math" w:cs="Times New Roman"/>
                                      <w:noProof/>
                                      <w:sz w:val="24"/>
                                      <w:szCs w:val="24"/>
                                    </w:rPr>
                                    <m:t>τ</m:t>
                                  </m:r>
                                </m:e>
                                <m:sup>
                                  <m:r>
                                    <m:rPr>
                                      <m:sty m:val="b"/>
                                    </m:rPr>
                                    <w:rPr>
                                      <w:rFonts w:ascii="Cambria Math" w:hAnsi="Cambria Math" w:cs="Times New Roman"/>
                                      <w:noProof/>
                                      <w:sz w:val="24"/>
                                      <w:szCs w:val="24"/>
                                    </w:rPr>
                                    <m:t>2</m:t>
                                  </m:r>
                                </m:sup>
                              </m:sSup>
                            </m:e>
                            <m:sub>
                              <m:r>
                                <m:rPr>
                                  <m:sty m:val="b"/>
                                </m:rPr>
                                <w:rPr>
                                  <w:rFonts w:ascii="Cambria Math" w:hAnsi="Cambria Math" w:cs="Times New Roman"/>
                                  <w:noProof/>
                                  <w:sz w:val="24"/>
                                  <w:szCs w:val="24"/>
                                </w:rPr>
                                <m:t xml:space="preserve">d </m:t>
                              </m:r>
                            </m:sub>
                          </m:sSub>
                          <m:r>
                            <m:rPr>
                              <m:sty m:val="b"/>
                            </m:rPr>
                            <w:rPr>
                              <w:rFonts w:ascii="Cambria Math" w:hAnsi="Cambria Math" w:cs="Times New Roman"/>
                              <w:noProof/>
                              <w:sz w:val="24"/>
                              <w:szCs w:val="24"/>
                            </w:rPr>
                            <m:t xml:space="preserve">= 1.70 </m:t>
                          </m:r>
                          <m:sSub>
                            <m:sSubPr>
                              <m:ctrlPr>
                                <w:rPr>
                                  <w:rFonts w:ascii="Cambria Math" w:hAnsi="Cambria Math" w:cs="Times New Roman"/>
                                  <w:b/>
                                  <w:bCs/>
                                  <w:iCs/>
                                  <w:noProof/>
                                  <w:sz w:val="24"/>
                                  <w:szCs w:val="24"/>
                                </w:rPr>
                              </m:ctrlPr>
                            </m:sSubPr>
                            <m:e>
                              <m:r>
                                <m:rPr>
                                  <m:sty m:val="b"/>
                                </m:rPr>
                                <w:rPr>
                                  <w:rFonts w:ascii="Cambria Math" w:hAnsi="Cambria Math" w:cs="Times New Roman"/>
                                  <w:noProof/>
                                  <w:sz w:val="24"/>
                                  <w:szCs w:val="24"/>
                                </w:rPr>
                                <m:t>∅</m:t>
                              </m:r>
                            </m:e>
                            <m:sub>
                              <m:r>
                                <m:rPr>
                                  <m:sty m:val="b"/>
                                </m:rPr>
                                <w:rPr>
                                  <w:rFonts w:ascii="Cambria Math" w:hAnsi="Cambria Math" w:cs="Times New Roman"/>
                                  <w:noProof/>
                                  <w:sz w:val="24"/>
                                  <w:szCs w:val="24"/>
                                </w:rPr>
                                <m:t>E</m:t>
                              </m:r>
                            </m:sub>
                          </m:sSub>
                        </m:oMath>
                      </m:oMathPara>
                    </w:p>
                    <w:p w14:paraId="5C3A85AF" w14:textId="77777777" w:rsidR="003A39F6" w:rsidRPr="003A39F6" w:rsidRDefault="003A39F6">
                      <w:pPr>
                        <w:rPr>
                          <w:rFonts w:eastAsiaTheme="minorEastAsia"/>
                        </w:rPr>
                      </w:pPr>
                    </w:p>
                  </w:txbxContent>
                </v:textbox>
              </v:shape>
            </w:pict>
          </mc:Fallback>
        </mc:AlternateContent>
      </w:r>
      <w:r w:rsidR="00720280">
        <w:rPr>
          <w:noProof/>
        </w:rPr>
        <mc:AlternateContent>
          <mc:Choice Requires="wps">
            <w:drawing>
              <wp:anchor distT="0" distB="0" distL="114300" distR="114300" simplePos="0" relativeHeight="251950194" behindDoc="0" locked="0" layoutInCell="1" allowOverlap="1" wp14:anchorId="62B7775A" wp14:editId="0877F4AE">
                <wp:simplePos x="0" y="0"/>
                <wp:positionH relativeFrom="column">
                  <wp:posOffset>3443843</wp:posOffset>
                </wp:positionH>
                <wp:positionV relativeFrom="paragraph">
                  <wp:posOffset>1701800</wp:posOffset>
                </wp:positionV>
                <wp:extent cx="795131" cy="238539"/>
                <wp:effectExtent l="0" t="0" r="5080" b="9525"/>
                <wp:wrapNone/>
                <wp:docPr id="233" name="Text Box 233"/>
                <wp:cNvGraphicFramePr/>
                <a:graphic xmlns:a="http://schemas.openxmlformats.org/drawingml/2006/main">
                  <a:graphicData uri="http://schemas.microsoft.com/office/word/2010/wordprocessingShape">
                    <wps:wsp>
                      <wps:cNvSpPr txBox="1"/>
                      <wps:spPr>
                        <a:xfrm>
                          <a:off x="0" y="0"/>
                          <a:ext cx="795131" cy="238539"/>
                        </a:xfrm>
                        <a:prstGeom prst="rect">
                          <a:avLst/>
                        </a:prstGeom>
                        <a:solidFill>
                          <a:schemeClr val="lt1"/>
                        </a:solidFill>
                        <a:ln w="6350">
                          <a:noFill/>
                        </a:ln>
                      </wps:spPr>
                      <wps:txbx>
                        <w:txbxContent>
                          <w:p w14:paraId="1D844ADF" w14:textId="3708277C" w:rsidR="005B0999" w:rsidRPr="003A39F6" w:rsidRDefault="005B0999" w:rsidP="005B0999">
                            <w:pPr>
                              <w:rPr>
                                <w:b/>
                                <w:bCs/>
                              </w:rPr>
                            </w:pPr>
                            <w:r w:rsidRPr="003A39F6">
                              <w:rPr>
                                <w:b/>
                                <w:bCs/>
                              </w:rPr>
                              <w:t>R² = 0.</w:t>
                            </w:r>
                            <w:r>
                              <w:rPr>
                                <w:b/>
                                <w:bCs/>
                              </w:rPr>
                              <w:t>8</w:t>
                            </w:r>
                            <w:r w:rsidRPr="003A39F6">
                              <w:rPr>
                                <w:b/>
                                <w:bC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7775A" id="Text Box 233" o:spid="_x0000_s1042" type="#_x0000_t202" style="position:absolute;left:0;text-align:left;margin-left:271.15pt;margin-top:134pt;width:62.6pt;height:18.8pt;z-index:251950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" fillcolor="white [3201]" stroked="f" strokeweight=".5pt">
                <v:textbox>
                  <w:txbxContent>
                    <w:p w14:paraId="1D844ADF" w14:textId="3708277C" w:rsidR="005B0999" w:rsidRPr="003A39F6" w:rsidRDefault="005B0999" w:rsidP="005B0999">
                      <w:pPr>
                        <w:rPr>
                          <w:b/>
                          <w:bCs/>
                        </w:rPr>
                      </w:pPr>
                      <w:r w:rsidRPr="003A39F6">
                        <w:rPr>
                          <w:b/>
                          <w:bCs/>
                        </w:rPr>
                        <w:t>R² = 0.</w:t>
                      </w:r>
                      <w:r>
                        <w:rPr>
                          <w:b/>
                          <w:bCs/>
                        </w:rPr>
                        <w:t>8</w:t>
                      </w:r>
                      <w:r w:rsidRPr="003A39F6">
                        <w:rPr>
                          <w:b/>
                          <w:bCs/>
                        </w:rPr>
                        <w:t>9</w:t>
                      </w:r>
                    </w:p>
                  </w:txbxContent>
                </v:textbox>
              </v:shape>
            </w:pict>
          </mc:Fallback>
        </mc:AlternateContent>
      </w:r>
      <w:r w:rsidR="003C0A32">
        <w:rPr>
          <w:rFonts w:ascii="Times New Roman" w:hAnsi="Times New Roman" w:cs="Times New Roman"/>
          <w:noProof/>
          <w:sz w:val="24"/>
          <w:szCs w:val="24"/>
        </w:rPr>
        <mc:AlternateContent>
          <mc:Choice Requires="wps">
            <w:drawing>
              <wp:anchor distT="0" distB="0" distL="114300" distR="114300" simplePos="0" relativeHeight="251718770" behindDoc="0" locked="0" layoutInCell="1" allowOverlap="1" wp14:anchorId="24A0D191" wp14:editId="477310A1">
                <wp:simplePos x="0" y="0"/>
                <wp:positionH relativeFrom="margin">
                  <wp:posOffset>250825</wp:posOffset>
                </wp:positionH>
                <wp:positionV relativeFrom="paragraph">
                  <wp:posOffset>3644851</wp:posOffset>
                </wp:positionV>
                <wp:extent cx="5866130" cy="652780"/>
                <wp:effectExtent l="0" t="0" r="1270" b="0"/>
                <wp:wrapTopAndBottom/>
                <wp:docPr id="266" name="Text Box 266"/>
                <wp:cNvGraphicFramePr/>
                <a:graphic xmlns:a="http://schemas.openxmlformats.org/drawingml/2006/main">
                  <a:graphicData uri="http://schemas.microsoft.com/office/word/2010/wordprocessingShape">
                    <wps:wsp>
                      <wps:cNvSpPr txBox="1"/>
                      <wps:spPr>
                        <a:xfrm>
                          <a:off x="0" y="0"/>
                          <a:ext cx="5866130" cy="652780"/>
                        </a:xfrm>
                        <a:prstGeom prst="rect">
                          <a:avLst/>
                        </a:prstGeom>
                        <a:solidFill>
                          <a:prstClr val="white"/>
                        </a:solidFill>
                        <a:ln>
                          <a:noFill/>
                        </a:ln>
                      </wps:spPr>
                      <wps:txbx>
                        <w:txbxContent>
                          <w:p w14:paraId="5F51EA29" w14:textId="16FA0133" w:rsidR="00486AC2" w:rsidRPr="00486AC2" w:rsidRDefault="00486AC2" w:rsidP="000C14DA">
                            <w:pPr>
                              <w:pStyle w:val="Caption"/>
                              <w:jc w:val="center"/>
                              <w:rPr>
                                <w:rFonts w:ascii="Times New Roman" w:hAnsi="Times New Roman" w:cs="Times New Roman"/>
                                <w:b/>
                                <w:bCs/>
                                <w:i w:val="0"/>
                                <w:iCs w:val="0"/>
                                <w:noProof/>
                                <w:color w:val="000000" w:themeColor="text1"/>
                                <w:sz w:val="36"/>
                                <w:szCs w:val="36"/>
                              </w:rPr>
                            </w:pPr>
                            <w:bookmarkStart w:id="99" w:name="_Toc102560695"/>
                            <w:r w:rsidRPr="00486AC2">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Pr="00486AC2">
                              <w:rPr>
                                <w:rFonts w:ascii="Times New Roman" w:hAnsi="Times New Roman" w:cs="Times New Roman"/>
                                <w:b/>
                                <w:bCs/>
                                <w:i w:val="0"/>
                                <w:iCs w:val="0"/>
                                <w:color w:val="000000" w:themeColor="text1"/>
                                <w:sz w:val="24"/>
                                <w:szCs w:val="24"/>
                              </w:rPr>
                              <w:t>. Relationship</w:t>
                            </w:r>
                            <w:r w:rsidR="00E812AE">
                              <w:rPr>
                                <w:rFonts w:ascii="Times New Roman" w:hAnsi="Times New Roman" w:cs="Times New Roman"/>
                                <w:b/>
                                <w:bCs/>
                                <w:i w:val="0"/>
                                <w:iCs w:val="0"/>
                                <w:color w:val="000000" w:themeColor="text1"/>
                                <w:sz w:val="24"/>
                                <w:szCs w:val="24"/>
                              </w:rPr>
                              <w:t>s</w:t>
                            </w:r>
                            <w:r w:rsidRPr="00486AC2">
                              <w:rPr>
                                <w:rFonts w:ascii="Times New Roman" w:hAnsi="Times New Roman" w:cs="Times New Roman"/>
                                <w:b/>
                                <w:bCs/>
                                <w:i w:val="0"/>
                                <w:iCs w:val="0"/>
                                <w:color w:val="000000" w:themeColor="text1"/>
                                <w:sz w:val="24"/>
                                <w:szCs w:val="24"/>
                              </w:rPr>
                              <w:t xml:space="preserve"> between diffusional tortuosity</w:t>
                            </w:r>
                            <w:r w:rsidR="00E812AE">
                              <w:rPr>
                                <w:rFonts w:ascii="Times New Roman" w:hAnsi="Times New Roman" w:cs="Times New Roman"/>
                                <w:b/>
                                <w:bCs/>
                                <w:i w:val="0"/>
                                <w:iCs w:val="0"/>
                                <w:color w:val="000000" w:themeColor="text1"/>
                                <w:sz w:val="24"/>
                                <w:szCs w:val="24"/>
                              </w:rPr>
                              <w:t xml:space="preserve"> </w:t>
                            </w:r>
                            <w:r w:rsidR="00E812AE" w:rsidRPr="00486AC2">
                              <w:rPr>
                                <w:rFonts w:ascii="Times New Roman" w:hAnsi="Times New Roman" w:cs="Times New Roman"/>
                                <w:b/>
                                <w:bCs/>
                                <w:i w:val="0"/>
                                <w:iCs w:val="0"/>
                                <w:color w:val="000000" w:themeColor="text1"/>
                                <w:sz w:val="24"/>
                                <w:szCs w:val="24"/>
                              </w:rPr>
                              <w:t>(a)</w:t>
                            </w:r>
                            <w:r w:rsidR="0082132F">
                              <w:rPr>
                                <w:rFonts w:ascii="Times New Roman" w:hAnsi="Times New Roman" w:cs="Times New Roman"/>
                                <w:b/>
                                <w:bCs/>
                                <w:i w:val="0"/>
                                <w:iCs w:val="0"/>
                                <w:color w:val="000000" w:themeColor="text1"/>
                                <w:sz w:val="24"/>
                                <w:szCs w:val="24"/>
                              </w:rPr>
                              <w:t>,</w:t>
                            </w:r>
                            <w:r w:rsidRPr="00486AC2">
                              <w:rPr>
                                <w:rFonts w:ascii="Times New Roman" w:hAnsi="Times New Roman" w:cs="Times New Roman"/>
                                <w:b/>
                                <w:bCs/>
                                <w:i w:val="0"/>
                                <w:iCs w:val="0"/>
                                <w:color w:val="000000" w:themeColor="text1"/>
                                <w:sz w:val="24"/>
                                <w:szCs w:val="24"/>
                              </w:rPr>
                              <w:t xml:space="preserve"> electrical tortuosity </w:t>
                            </w:r>
                            <w:r w:rsidR="00E812AE" w:rsidRPr="00486AC2">
                              <w:rPr>
                                <w:rFonts w:ascii="Times New Roman" w:hAnsi="Times New Roman" w:cs="Times New Roman"/>
                                <w:b/>
                                <w:bCs/>
                                <w:i w:val="0"/>
                                <w:iCs w:val="0"/>
                                <w:color w:val="000000" w:themeColor="text1"/>
                                <w:sz w:val="24"/>
                                <w:szCs w:val="24"/>
                              </w:rPr>
                              <w:t xml:space="preserve">(b) </w:t>
                            </w:r>
                            <w:r w:rsidR="0082132F">
                              <w:rPr>
                                <w:rFonts w:ascii="Times New Roman" w:hAnsi="Times New Roman" w:cs="Times New Roman"/>
                                <w:b/>
                                <w:bCs/>
                                <w:i w:val="0"/>
                                <w:iCs w:val="0"/>
                                <w:color w:val="000000" w:themeColor="text1"/>
                                <w:sz w:val="24"/>
                                <w:szCs w:val="24"/>
                              </w:rPr>
                              <w:t>and</w:t>
                            </w:r>
                            <w:r w:rsidRPr="00486AC2">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effective</w:t>
                            </w:r>
                            <w:r w:rsidRPr="00486AC2">
                              <w:rPr>
                                <w:rFonts w:ascii="Times New Roman" w:hAnsi="Times New Roman" w:cs="Times New Roman"/>
                                <w:b/>
                                <w:bCs/>
                                <w:i w:val="0"/>
                                <w:iCs w:val="0"/>
                                <w:color w:val="000000" w:themeColor="text1"/>
                                <w:sz w:val="24"/>
                                <w:szCs w:val="24"/>
                              </w:rPr>
                              <w:t xml:space="preserve"> porosity. </w:t>
                            </w:r>
                            <w:r>
                              <w:rPr>
                                <w:rFonts w:ascii="Times New Roman" w:hAnsi="Times New Roman" w:cs="Times New Roman"/>
                                <w:b/>
                                <w:bCs/>
                                <w:i w:val="0"/>
                                <w:iCs w:val="0"/>
                                <w:color w:val="000000" w:themeColor="text1"/>
                                <w:sz w:val="24"/>
                                <w:szCs w:val="24"/>
                              </w:rPr>
                              <w:t>The trend</w:t>
                            </w:r>
                            <w:r w:rsidR="000C14DA">
                              <w:rPr>
                                <w:rFonts w:ascii="Times New Roman" w:hAnsi="Times New Roman" w:cs="Times New Roman"/>
                                <w:b/>
                                <w:bCs/>
                                <w:i w:val="0"/>
                                <w:iCs w:val="0"/>
                                <w:color w:val="000000" w:themeColor="text1"/>
                                <w:sz w:val="24"/>
                                <w:szCs w:val="24"/>
                              </w:rPr>
                              <w:t xml:space="preserve">line represents only the </w:t>
                            </w:r>
                            <w:r w:rsidR="009C35AF">
                              <w:rPr>
                                <w:rFonts w:ascii="Times New Roman" w:hAnsi="Times New Roman" w:cs="Times New Roman"/>
                                <w:b/>
                                <w:bCs/>
                                <w:i w:val="0"/>
                                <w:iCs w:val="0"/>
                                <w:color w:val="000000" w:themeColor="text1"/>
                                <w:sz w:val="24"/>
                                <w:szCs w:val="24"/>
                              </w:rPr>
                              <w:t xml:space="preserve">tight rock </w:t>
                            </w:r>
                            <w:r w:rsidR="000C14DA">
                              <w:rPr>
                                <w:rFonts w:ascii="Times New Roman" w:hAnsi="Times New Roman" w:cs="Times New Roman"/>
                                <w:b/>
                                <w:bCs/>
                                <w:i w:val="0"/>
                                <w:iCs w:val="0"/>
                                <w:color w:val="000000" w:themeColor="text1"/>
                                <w:sz w:val="24"/>
                                <w:szCs w:val="24"/>
                              </w:rPr>
                              <w:t>samples used in this study.</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A0D191" id="Text Box 266" o:spid="_x0000_s1043" type="#_x0000_t202" style="position:absolute;left:0;text-align:left;margin-left:19.75pt;margin-top:287pt;width:461.9pt;height:51.4pt;z-index:25171877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" stroked="f">
                <v:textbox style="mso-fit-shape-to-text:t" inset="0,0,0,0">
                  <w:txbxContent>
                    <w:p w14:paraId="5F51EA29" w14:textId="16FA0133" w:rsidR="00486AC2" w:rsidRPr="00486AC2" w:rsidRDefault="00486AC2" w:rsidP="000C14DA">
                      <w:pPr>
                        <w:pStyle w:val="Caption"/>
                        <w:jc w:val="center"/>
                        <w:rPr>
                          <w:rFonts w:ascii="Times New Roman" w:hAnsi="Times New Roman" w:cs="Times New Roman"/>
                          <w:b/>
                          <w:bCs/>
                          <w:i w:val="0"/>
                          <w:iCs w:val="0"/>
                          <w:noProof/>
                          <w:color w:val="000000" w:themeColor="text1"/>
                          <w:sz w:val="36"/>
                          <w:szCs w:val="36"/>
                        </w:rPr>
                      </w:pPr>
                      <w:bookmarkStart w:id="100" w:name="_Toc102560695"/>
                      <w:r w:rsidRPr="00486AC2">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4</w:t>
                      </w:r>
                      <w:r w:rsidR="00266658">
                        <w:rPr>
                          <w:rFonts w:ascii="Times New Roman" w:hAnsi="Times New Roman" w:cs="Times New Roman"/>
                          <w:b/>
                          <w:bCs/>
                          <w:i w:val="0"/>
                          <w:iCs w:val="0"/>
                          <w:color w:val="000000" w:themeColor="text1"/>
                          <w:sz w:val="24"/>
                          <w:szCs w:val="24"/>
                        </w:rPr>
                        <w:fldChar w:fldCharType="end"/>
                      </w:r>
                      <w:r w:rsidRPr="00486AC2">
                        <w:rPr>
                          <w:rFonts w:ascii="Times New Roman" w:hAnsi="Times New Roman" w:cs="Times New Roman"/>
                          <w:b/>
                          <w:bCs/>
                          <w:i w:val="0"/>
                          <w:iCs w:val="0"/>
                          <w:color w:val="000000" w:themeColor="text1"/>
                          <w:sz w:val="24"/>
                          <w:szCs w:val="24"/>
                        </w:rPr>
                        <w:t>. Relationship</w:t>
                      </w:r>
                      <w:r w:rsidR="00E812AE">
                        <w:rPr>
                          <w:rFonts w:ascii="Times New Roman" w:hAnsi="Times New Roman" w:cs="Times New Roman"/>
                          <w:b/>
                          <w:bCs/>
                          <w:i w:val="0"/>
                          <w:iCs w:val="0"/>
                          <w:color w:val="000000" w:themeColor="text1"/>
                          <w:sz w:val="24"/>
                          <w:szCs w:val="24"/>
                        </w:rPr>
                        <w:t>s</w:t>
                      </w:r>
                      <w:r w:rsidRPr="00486AC2">
                        <w:rPr>
                          <w:rFonts w:ascii="Times New Roman" w:hAnsi="Times New Roman" w:cs="Times New Roman"/>
                          <w:b/>
                          <w:bCs/>
                          <w:i w:val="0"/>
                          <w:iCs w:val="0"/>
                          <w:color w:val="000000" w:themeColor="text1"/>
                          <w:sz w:val="24"/>
                          <w:szCs w:val="24"/>
                        </w:rPr>
                        <w:t xml:space="preserve"> between diffusional tortuosity</w:t>
                      </w:r>
                      <w:r w:rsidR="00E812AE">
                        <w:rPr>
                          <w:rFonts w:ascii="Times New Roman" w:hAnsi="Times New Roman" w:cs="Times New Roman"/>
                          <w:b/>
                          <w:bCs/>
                          <w:i w:val="0"/>
                          <w:iCs w:val="0"/>
                          <w:color w:val="000000" w:themeColor="text1"/>
                          <w:sz w:val="24"/>
                          <w:szCs w:val="24"/>
                        </w:rPr>
                        <w:t xml:space="preserve"> </w:t>
                      </w:r>
                      <w:r w:rsidR="00E812AE" w:rsidRPr="00486AC2">
                        <w:rPr>
                          <w:rFonts w:ascii="Times New Roman" w:hAnsi="Times New Roman" w:cs="Times New Roman"/>
                          <w:b/>
                          <w:bCs/>
                          <w:i w:val="0"/>
                          <w:iCs w:val="0"/>
                          <w:color w:val="000000" w:themeColor="text1"/>
                          <w:sz w:val="24"/>
                          <w:szCs w:val="24"/>
                        </w:rPr>
                        <w:t>(a)</w:t>
                      </w:r>
                      <w:r w:rsidR="0082132F">
                        <w:rPr>
                          <w:rFonts w:ascii="Times New Roman" w:hAnsi="Times New Roman" w:cs="Times New Roman"/>
                          <w:b/>
                          <w:bCs/>
                          <w:i w:val="0"/>
                          <w:iCs w:val="0"/>
                          <w:color w:val="000000" w:themeColor="text1"/>
                          <w:sz w:val="24"/>
                          <w:szCs w:val="24"/>
                        </w:rPr>
                        <w:t>,</w:t>
                      </w:r>
                      <w:r w:rsidRPr="00486AC2">
                        <w:rPr>
                          <w:rFonts w:ascii="Times New Roman" w:hAnsi="Times New Roman" w:cs="Times New Roman"/>
                          <w:b/>
                          <w:bCs/>
                          <w:i w:val="0"/>
                          <w:iCs w:val="0"/>
                          <w:color w:val="000000" w:themeColor="text1"/>
                          <w:sz w:val="24"/>
                          <w:szCs w:val="24"/>
                        </w:rPr>
                        <w:t xml:space="preserve"> electrical tortuosity </w:t>
                      </w:r>
                      <w:r w:rsidR="00E812AE" w:rsidRPr="00486AC2">
                        <w:rPr>
                          <w:rFonts w:ascii="Times New Roman" w:hAnsi="Times New Roman" w:cs="Times New Roman"/>
                          <w:b/>
                          <w:bCs/>
                          <w:i w:val="0"/>
                          <w:iCs w:val="0"/>
                          <w:color w:val="000000" w:themeColor="text1"/>
                          <w:sz w:val="24"/>
                          <w:szCs w:val="24"/>
                        </w:rPr>
                        <w:t xml:space="preserve">(b) </w:t>
                      </w:r>
                      <w:r w:rsidR="0082132F">
                        <w:rPr>
                          <w:rFonts w:ascii="Times New Roman" w:hAnsi="Times New Roman" w:cs="Times New Roman"/>
                          <w:b/>
                          <w:bCs/>
                          <w:i w:val="0"/>
                          <w:iCs w:val="0"/>
                          <w:color w:val="000000" w:themeColor="text1"/>
                          <w:sz w:val="24"/>
                          <w:szCs w:val="24"/>
                        </w:rPr>
                        <w:t>and</w:t>
                      </w:r>
                      <w:r w:rsidRPr="00486AC2">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effective</w:t>
                      </w:r>
                      <w:r w:rsidRPr="00486AC2">
                        <w:rPr>
                          <w:rFonts w:ascii="Times New Roman" w:hAnsi="Times New Roman" w:cs="Times New Roman"/>
                          <w:b/>
                          <w:bCs/>
                          <w:i w:val="0"/>
                          <w:iCs w:val="0"/>
                          <w:color w:val="000000" w:themeColor="text1"/>
                          <w:sz w:val="24"/>
                          <w:szCs w:val="24"/>
                        </w:rPr>
                        <w:t xml:space="preserve"> porosity. </w:t>
                      </w:r>
                      <w:r>
                        <w:rPr>
                          <w:rFonts w:ascii="Times New Roman" w:hAnsi="Times New Roman" w:cs="Times New Roman"/>
                          <w:b/>
                          <w:bCs/>
                          <w:i w:val="0"/>
                          <w:iCs w:val="0"/>
                          <w:color w:val="000000" w:themeColor="text1"/>
                          <w:sz w:val="24"/>
                          <w:szCs w:val="24"/>
                        </w:rPr>
                        <w:t>The trend</w:t>
                      </w:r>
                      <w:r w:rsidR="000C14DA">
                        <w:rPr>
                          <w:rFonts w:ascii="Times New Roman" w:hAnsi="Times New Roman" w:cs="Times New Roman"/>
                          <w:b/>
                          <w:bCs/>
                          <w:i w:val="0"/>
                          <w:iCs w:val="0"/>
                          <w:color w:val="000000" w:themeColor="text1"/>
                          <w:sz w:val="24"/>
                          <w:szCs w:val="24"/>
                        </w:rPr>
                        <w:t xml:space="preserve">line represents only the </w:t>
                      </w:r>
                      <w:r w:rsidR="009C35AF">
                        <w:rPr>
                          <w:rFonts w:ascii="Times New Roman" w:hAnsi="Times New Roman" w:cs="Times New Roman"/>
                          <w:b/>
                          <w:bCs/>
                          <w:i w:val="0"/>
                          <w:iCs w:val="0"/>
                          <w:color w:val="000000" w:themeColor="text1"/>
                          <w:sz w:val="24"/>
                          <w:szCs w:val="24"/>
                        </w:rPr>
                        <w:t xml:space="preserve">tight rock </w:t>
                      </w:r>
                      <w:r w:rsidR="000C14DA">
                        <w:rPr>
                          <w:rFonts w:ascii="Times New Roman" w:hAnsi="Times New Roman" w:cs="Times New Roman"/>
                          <w:b/>
                          <w:bCs/>
                          <w:i w:val="0"/>
                          <w:iCs w:val="0"/>
                          <w:color w:val="000000" w:themeColor="text1"/>
                          <w:sz w:val="24"/>
                          <w:szCs w:val="24"/>
                        </w:rPr>
                        <w:t>samples used in this study.</w:t>
                      </w:r>
                      <w:bookmarkEnd w:id="100"/>
                    </w:p>
                  </w:txbxContent>
                </v:textbox>
                <w10:wrap type="topAndBottom" anchorx="margin"/>
              </v:shape>
            </w:pict>
          </mc:Fallback>
        </mc:AlternateContent>
      </w:r>
      <w:r w:rsidR="005B0999">
        <w:rPr>
          <w:noProof/>
        </w:rPr>
        <mc:AlternateContent>
          <mc:Choice Requires="wps">
            <w:drawing>
              <wp:anchor distT="0" distB="0" distL="114300" distR="114300" simplePos="0" relativeHeight="251933810" behindDoc="0" locked="0" layoutInCell="1" allowOverlap="1" wp14:anchorId="5C89254C" wp14:editId="39B24997">
                <wp:simplePos x="0" y="0"/>
                <wp:positionH relativeFrom="column">
                  <wp:posOffset>3428006</wp:posOffset>
                </wp:positionH>
                <wp:positionV relativeFrom="paragraph">
                  <wp:posOffset>1466519</wp:posOffset>
                </wp:positionV>
                <wp:extent cx="1244600" cy="285750"/>
                <wp:effectExtent l="0" t="0" r="0" b="0"/>
                <wp:wrapNone/>
                <wp:docPr id="1411128117" name="Text Box 1411128117"/>
                <wp:cNvGraphicFramePr/>
                <a:graphic xmlns:a="http://schemas.openxmlformats.org/drawingml/2006/main">
                  <a:graphicData uri="http://schemas.microsoft.com/office/word/2010/wordprocessingShape">
                    <wps:wsp>
                      <wps:cNvSpPr txBox="1"/>
                      <wps:spPr>
                        <a:xfrm>
                          <a:off x="0" y="0"/>
                          <a:ext cx="1244600" cy="285750"/>
                        </a:xfrm>
                        <a:prstGeom prst="rect">
                          <a:avLst/>
                        </a:prstGeom>
                        <a:solidFill>
                          <a:schemeClr val="lt1"/>
                        </a:solidFill>
                        <a:ln w="6350">
                          <a:noFill/>
                        </a:ln>
                      </wps:spPr>
                      <wps:txbx>
                        <w:txbxContent>
                          <w:p w14:paraId="22AE5726" w14:textId="04FA8236" w:rsidR="003A39F6" w:rsidRPr="003A39F6" w:rsidRDefault="00B2323F">
                            <w:pPr>
                              <w:rPr>
                                <w:b/>
                                <w:bCs/>
                                <w:iCs/>
                                <w:sz w:val="24"/>
                                <w:szCs w:val="24"/>
                              </w:rPr>
                            </w:pPr>
                            <m:oMathPara>
                              <m:oMath>
                                <m:sSub>
                                  <m:sSubPr>
                                    <m:ctrlPr>
                                      <w:rPr>
                                        <w:rFonts w:ascii="Cambria Math" w:hAnsi="Cambria Math"/>
                                        <w:b/>
                                        <w:bCs/>
                                        <w:iCs/>
                                        <w:sz w:val="24"/>
                                        <w:szCs w:val="24"/>
                                      </w:rPr>
                                    </m:ctrlPr>
                                  </m:sSubPr>
                                  <m:e>
                                    <m:sSup>
                                      <m:sSupPr>
                                        <m:ctrlPr>
                                          <w:rPr>
                                            <w:rFonts w:ascii="Cambria Math" w:hAnsi="Cambria Math"/>
                                            <w:b/>
                                            <w:bCs/>
                                            <w:iCs/>
                                            <w:sz w:val="24"/>
                                            <w:szCs w:val="24"/>
                                          </w:rPr>
                                        </m:ctrlPr>
                                      </m:sSupPr>
                                      <m:e>
                                        <m:r>
                                          <m:rPr>
                                            <m:sty m:val="b"/>
                                          </m:rPr>
                                          <w:rPr>
                                            <w:rFonts w:ascii="Cambria Math" w:hAnsi="Cambria Math"/>
                                            <w:sz w:val="24"/>
                                            <w:szCs w:val="24"/>
                                          </w:rPr>
                                          <m:t>τ</m:t>
                                        </m:r>
                                      </m:e>
                                      <m:sup>
                                        <m:r>
                                          <m:rPr>
                                            <m:sty m:val="b"/>
                                          </m:rPr>
                                          <w:rPr>
                                            <w:rFonts w:ascii="Cambria Math" w:hAnsi="Cambria Math"/>
                                            <w:sz w:val="24"/>
                                            <w:szCs w:val="24"/>
                                          </w:rPr>
                                          <m:t>2</m:t>
                                        </m:r>
                                      </m:sup>
                                    </m:sSup>
                                  </m:e>
                                  <m:sub>
                                    <m:r>
                                      <m:rPr>
                                        <m:sty m:val="b"/>
                                      </m:rPr>
                                      <w:rPr>
                                        <w:rFonts w:ascii="Cambria Math" w:hAnsi="Cambria Math"/>
                                        <w:sz w:val="24"/>
                                        <w:szCs w:val="24"/>
                                      </w:rPr>
                                      <m:t>e</m:t>
                                    </m:r>
                                  </m:sub>
                                </m:sSub>
                                <m:r>
                                  <m:rPr>
                                    <m:sty m:val="b"/>
                                  </m:rPr>
                                  <w:rPr>
                                    <w:rFonts w:ascii="Cambria Math" w:hAnsi="Cambria Math"/>
                                    <w:sz w:val="24"/>
                                    <w:szCs w:val="24"/>
                                  </w:rPr>
                                  <m:t xml:space="preserve"> =1.83 </m:t>
                                </m:r>
                                <m:sSub>
                                  <m:sSubPr>
                                    <m:ctrlPr>
                                      <w:rPr>
                                        <w:rFonts w:ascii="Cambria Math" w:hAnsi="Cambria Math"/>
                                        <w:b/>
                                        <w:bCs/>
                                        <w:iCs/>
                                        <w:sz w:val="24"/>
                                        <w:szCs w:val="24"/>
                                      </w:rPr>
                                    </m:ctrlPr>
                                  </m:sSubPr>
                                  <m:e>
                                    <m:r>
                                      <m:rPr>
                                        <m:sty m:val="b"/>
                                      </m:rPr>
                                      <w:rPr>
                                        <w:rFonts w:ascii="Cambria Math" w:hAnsi="Cambria Math" w:cs="Times New Roman"/>
                                        <w:noProof/>
                                        <w:sz w:val="24"/>
                                        <w:szCs w:val="24"/>
                                      </w:rPr>
                                      <m:t>∅</m:t>
                                    </m:r>
                                  </m:e>
                                  <m:sub>
                                    <m:r>
                                      <m:rPr>
                                        <m:sty m:val="b"/>
                                      </m:rPr>
                                      <w:rPr>
                                        <w:rFonts w:ascii="Cambria Math" w:hAnsi="Cambria Math"/>
                                        <w:sz w:val="24"/>
                                        <w:szCs w:val="24"/>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254C" id="Text Box 1411128117" o:spid="_x0000_s1044" type="#_x0000_t202" style="position:absolute;left:0;text-align:left;margin-left:269.9pt;margin-top:115.45pt;width:98pt;height:22.5pt;z-index:2519338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gaMAIAAFw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" fillcolor="white [3201]" stroked="f" strokeweight=".5pt">
                <v:textbox>
                  <w:txbxContent>
                    <w:p w14:paraId="22AE5726" w14:textId="04FA8236" w:rsidR="003A39F6" w:rsidRPr="003A39F6" w:rsidRDefault="00B2323F">
                      <w:pPr>
                        <w:rPr>
                          <w:b/>
                          <w:bCs/>
                          <w:iCs/>
                          <w:sz w:val="24"/>
                          <w:szCs w:val="24"/>
                        </w:rPr>
                      </w:pPr>
                      <m:oMathPara>
                        <m:oMath>
                          <m:sSub>
                            <m:sSubPr>
                              <m:ctrlPr>
                                <w:rPr>
                                  <w:rFonts w:ascii="Cambria Math" w:hAnsi="Cambria Math"/>
                                  <w:b/>
                                  <w:bCs/>
                                  <w:iCs/>
                                  <w:sz w:val="24"/>
                                  <w:szCs w:val="24"/>
                                </w:rPr>
                              </m:ctrlPr>
                            </m:sSubPr>
                            <m:e>
                              <m:sSup>
                                <m:sSupPr>
                                  <m:ctrlPr>
                                    <w:rPr>
                                      <w:rFonts w:ascii="Cambria Math" w:hAnsi="Cambria Math"/>
                                      <w:b/>
                                      <w:bCs/>
                                      <w:iCs/>
                                      <w:sz w:val="24"/>
                                      <w:szCs w:val="24"/>
                                    </w:rPr>
                                  </m:ctrlPr>
                                </m:sSupPr>
                                <m:e>
                                  <m:r>
                                    <m:rPr>
                                      <m:sty m:val="b"/>
                                    </m:rPr>
                                    <w:rPr>
                                      <w:rFonts w:ascii="Cambria Math" w:hAnsi="Cambria Math"/>
                                      <w:sz w:val="24"/>
                                      <w:szCs w:val="24"/>
                                    </w:rPr>
                                    <m:t>τ</m:t>
                                  </m:r>
                                </m:e>
                                <m:sup>
                                  <m:r>
                                    <m:rPr>
                                      <m:sty m:val="b"/>
                                    </m:rPr>
                                    <w:rPr>
                                      <w:rFonts w:ascii="Cambria Math" w:hAnsi="Cambria Math"/>
                                      <w:sz w:val="24"/>
                                      <w:szCs w:val="24"/>
                                    </w:rPr>
                                    <m:t>2</m:t>
                                  </m:r>
                                </m:sup>
                              </m:sSup>
                            </m:e>
                            <m:sub>
                              <m:r>
                                <m:rPr>
                                  <m:sty m:val="b"/>
                                </m:rPr>
                                <w:rPr>
                                  <w:rFonts w:ascii="Cambria Math" w:hAnsi="Cambria Math"/>
                                  <w:sz w:val="24"/>
                                  <w:szCs w:val="24"/>
                                </w:rPr>
                                <m:t>e</m:t>
                              </m:r>
                            </m:sub>
                          </m:sSub>
                          <m:r>
                            <m:rPr>
                              <m:sty m:val="b"/>
                            </m:rPr>
                            <w:rPr>
                              <w:rFonts w:ascii="Cambria Math" w:hAnsi="Cambria Math"/>
                              <w:sz w:val="24"/>
                              <w:szCs w:val="24"/>
                            </w:rPr>
                            <m:t xml:space="preserve"> =1.83 </m:t>
                          </m:r>
                          <m:sSub>
                            <m:sSubPr>
                              <m:ctrlPr>
                                <w:rPr>
                                  <w:rFonts w:ascii="Cambria Math" w:hAnsi="Cambria Math"/>
                                  <w:b/>
                                  <w:bCs/>
                                  <w:iCs/>
                                  <w:sz w:val="24"/>
                                  <w:szCs w:val="24"/>
                                </w:rPr>
                              </m:ctrlPr>
                            </m:sSubPr>
                            <m:e>
                              <m:r>
                                <m:rPr>
                                  <m:sty m:val="b"/>
                                </m:rPr>
                                <w:rPr>
                                  <w:rFonts w:ascii="Cambria Math" w:hAnsi="Cambria Math" w:cs="Times New Roman"/>
                                  <w:noProof/>
                                  <w:sz w:val="24"/>
                                  <w:szCs w:val="24"/>
                                </w:rPr>
                                <m:t>∅</m:t>
                              </m:r>
                            </m:e>
                            <m:sub>
                              <m:r>
                                <m:rPr>
                                  <m:sty m:val="b"/>
                                </m:rPr>
                                <w:rPr>
                                  <w:rFonts w:ascii="Cambria Math" w:hAnsi="Cambria Math"/>
                                  <w:sz w:val="24"/>
                                  <w:szCs w:val="24"/>
                                </w:rPr>
                                <m:t>E</m:t>
                              </m:r>
                            </m:sub>
                          </m:sSub>
                        </m:oMath>
                      </m:oMathPara>
                    </w:p>
                  </w:txbxContent>
                </v:textbox>
              </v:shape>
            </w:pict>
          </mc:Fallback>
        </mc:AlternateContent>
      </w:r>
      <w:r w:rsidR="00D80423">
        <w:rPr>
          <w:noProof/>
        </w:rPr>
        <mc:AlternateContent>
          <mc:Choice Requires="wps">
            <w:drawing>
              <wp:anchor distT="0" distB="0" distL="114300" distR="114300" simplePos="0" relativeHeight="251929714" behindDoc="0" locked="0" layoutInCell="1" allowOverlap="1" wp14:anchorId="798E7E68" wp14:editId="658DE73B">
                <wp:simplePos x="0" y="0"/>
                <wp:positionH relativeFrom="column">
                  <wp:posOffset>685800</wp:posOffset>
                </wp:positionH>
                <wp:positionV relativeFrom="paragraph">
                  <wp:posOffset>1734820</wp:posOffset>
                </wp:positionV>
                <wp:extent cx="762000" cy="254000"/>
                <wp:effectExtent l="0" t="0" r="0" b="0"/>
                <wp:wrapNone/>
                <wp:docPr id="1411128113" name="Text Box 1411128113"/>
                <wp:cNvGraphicFramePr/>
                <a:graphic xmlns:a="http://schemas.openxmlformats.org/drawingml/2006/main">
                  <a:graphicData uri="http://schemas.microsoft.com/office/word/2010/wordprocessingShape">
                    <wps:wsp>
                      <wps:cNvSpPr txBox="1"/>
                      <wps:spPr>
                        <a:xfrm>
                          <a:off x="0" y="0"/>
                          <a:ext cx="762000" cy="254000"/>
                        </a:xfrm>
                        <a:prstGeom prst="rect">
                          <a:avLst/>
                        </a:prstGeom>
                        <a:solidFill>
                          <a:schemeClr val="lt1"/>
                        </a:solidFill>
                        <a:ln w="6350">
                          <a:noFill/>
                        </a:ln>
                      </wps:spPr>
                      <wps:txbx>
                        <w:txbxContent>
                          <w:p w14:paraId="5CB68241" w14:textId="610DE55B" w:rsidR="003A39F6" w:rsidRPr="003A39F6" w:rsidRDefault="003A39F6">
                            <w:pPr>
                              <w:rPr>
                                <w:b/>
                                <w:bCs/>
                              </w:rPr>
                            </w:pPr>
                            <w:r w:rsidRPr="003A39F6">
                              <w:rPr>
                                <w:b/>
                                <w:bCs/>
                              </w:rPr>
                              <w:t>R² = 0.92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E7E68" id="Text Box 1411128113" o:spid="_x0000_s1045" type="#_x0000_t202" style="position:absolute;left:0;text-align:left;margin-left:54pt;margin-top:136.6pt;width:60pt;height:20pt;z-index:2519297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" fillcolor="white [3201]" stroked="f" strokeweight=".5pt">
                <v:textbox>
                  <w:txbxContent>
                    <w:p w14:paraId="5CB68241" w14:textId="610DE55B" w:rsidR="003A39F6" w:rsidRPr="003A39F6" w:rsidRDefault="003A39F6">
                      <w:pPr>
                        <w:rPr>
                          <w:b/>
                          <w:bCs/>
                        </w:rPr>
                      </w:pPr>
                      <w:r w:rsidRPr="003A39F6">
                        <w:rPr>
                          <w:b/>
                          <w:bCs/>
                        </w:rPr>
                        <w:t>R² = 0.92</w:t>
                      </w:r>
                    </w:p>
                  </w:txbxContent>
                </v:textbox>
              </v:shape>
            </w:pict>
          </mc:Fallback>
        </mc:AlternateContent>
      </w:r>
      <w:r w:rsidR="00486AC2" w:rsidRPr="00EE3B83">
        <w:rPr>
          <w:rFonts w:ascii="Times New Roman" w:hAnsi="Times New Roman" w:cs="Times New Roman"/>
          <w:b/>
          <w:bCs/>
          <w:sz w:val="24"/>
          <w:szCs w:val="24"/>
        </w:rPr>
        <w:t>Figure 5-</w:t>
      </w:r>
      <w:r w:rsidR="00D936F2">
        <w:rPr>
          <w:rFonts w:ascii="Times New Roman" w:hAnsi="Times New Roman" w:cs="Times New Roman"/>
          <w:b/>
          <w:bCs/>
          <w:sz w:val="24"/>
          <w:szCs w:val="24"/>
        </w:rPr>
        <w:t>4</w:t>
      </w:r>
      <w:r w:rsidR="00486AC2">
        <w:rPr>
          <w:rFonts w:ascii="Times New Roman" w:hAnsi="Times New Roman" w:cs="Times New Roman"/>
          <w:sz w:val="24"/>
          <w:szCs w:val="24"/>
        </w:rPr>
        <w:t xml:space="preserve"> </w:t>
      </w:r>
      <w:r w:rsidR="00EE3B83">
        <w:rPr>
          <w:rFonts w:ascii="Times New Roman" w:hAnsi="Times New Roman" w:cs="Times New Roman"/>
          <w:sz w:val="24"/>
          <w:szCs w:val="24"/>
        </w:rPr>
        <w:t xml:space="preserve">illustrates the relationships </w:t>
      </w:r>
      <w:r w:rsidR="00486AC2">
        <w:rPr>
          <w:rFonts w:ascii="Times New Roman" w:hAnsi="Times New Roman" w:cs="Times New Roman"/>
          <w:sz w:val="24"/>
          <w:szCs w:val="24"/>
        </w:rPr>
        <w:t xml:space="preserve">between the measured tortuosities </w:t>
      </w:r>
      <w:r w:rsidR="00E812AE">
        <w:rPr>
          <w:rFonts w:ascii="Times New Roman" w:hAnsi="Times New Roman" w:cs="Times New Roman"/>
          <w:sz w:val="24"/>
          <w:szCs w:val="24"/>
        </w:rPr>
        <w:t xml:space="preserve">and the </w:t>
      </w:r>
      <w:r w:rsidR="00486AC2">
        <w:rPr>
          <w:rFonts w:ascii="Times New Roman" w:hAnsi="Times New Roman" w:cs="Times New Roman"/>
          <w:sz w:val="24"/>
          <w:szCs w:val="24"/>
        </w:rPr>
        <w:t>effective porosit</w:t>
      </w:r>
      <w:r w:rsidR="00E812AE">
        <w:rPr>
          <w:rFonts w:ascii="Times New Roman" w:hAnsi="Times New Roman" w:cs="Times New Roman"/>
          <w:sz w:val="24"/>
          <w:szCs w:val="24"/>
        </w:rPr>
        <w:t>ies of the samples</w:t>
      </w:r>
      <w:r w:rsidR="00486AC2">
        <w:rPr>
          <w:rFonts w:ascii="Times New Roman" w:hAnsi="Times New Roman" w:cs="Times New Roman"/>
          <w:sz w:val="24"/>
          <w:szCs w:val="24"/>
        </w:rPr>
        <w:t>. A</w:t>
      </w:r>
      <w:r w:rsidR="008B5AAD">
        <w:rPr>
          <w:rFonts w:ascii="Times New Roman" w:hAnsi="Times New Roman" w:cs="Times New Roman"/>
          <w:sz w:val="24"/>
          <w:szCs w:val="24"/>
        </w:rPr>
        <w:t xml:space="preserve"> </w:t>
      </w:r>
      <w:r w:rsidR="00486AC2">
        <w:rPr>
          <w:rFonts w:ascii="Times New Roman" w:hAnsi="Times New Roman" w:cs="Times New Roman"/>
          <w:sz w:val="24"/>
          <w:szCs w:val="24"/>
        </w:rPr>
        <w:t>positive linear relationship</w:t>
      </w:r>
      <w:r w:rsidR="000C14DA">
        <w:rPr>
          <w:rFonts w:ascii="Times New Roman" w:hAnsi="Times New Roman" w:cs="Times New Roman"/>
          <w:sz w:val="24"/>
          <w:szCs w:val="24"/>
        </w:rPr>
        <w:t xml:space="preserve"> between </w:t>
      </w:r>
      <w:r w:rsidR="003A39F6">
        <w:rPr>
          <w:rFonts w:ascii="Times New Roman" w:hAnsi="Times New Roman" w:cs="Times New Roman"/>
          <w:sz w:val="24"/>
          <w:szCs w:val="24"/>
        </w:rPr>
        <w:t xml:space="preserve">the squared </w:t>
      </w:r>
      <w:r w:rsidR="000C14DA">
        <w:rPr>
          <w:rFonts w:ascii="Times New Roman" w:hAnsi="Times New Roman" w:cs="Times New Roman"/>
          <w:sz w:val="24"/>
          <w:szCs w:val="24"/>
        </w:rPr>
        <w:t xml:space="preserve">tortuosity and effective porosity </w:t>
      </w:r>
      <w:r w:rsidR="00486AC2">
        <w:rPr>
          <w:rFonts w:ascii="Times New Roman" w:hAnsi="Times New Roman" w:cs="Times New Roman"/>
          <w:sz w:val="24"/>
          <w:szCs w:val="24"/>
        </w:rPr>
        <w:t>is observed in the s</w:t>
      </w:r>
      <w:r w:rsidR="000C14DA">
        <w:rPr>
          <w:rFonts w:ascii="Times New Roman" w:hAnsi="Times New Roman" w:cs="Times New Roman"/>
          <w:sz w:val="24"/>
          <w:szCs w:val="24"/>
        </w:rPr>
        <w:t>amples</w:t>
      </w:r>
      <w:r w:rsidR="003A39F6">
        <w:rPr>
          <w:rFonts w:ascii="Times New Roman" w:hAnsi="Times New Roman" w:cs="Times New Roman"/>
          <w:sz w:val="24"/>
          <w:szCs w:val="24"/>
        </w:rPr>
        <w:t xml:space="preserve"> excluding the Berea sandstone</w:t>
      </w:r>
      <w:r w:rsidR="00486AC2">
        <w:rPr>
          <w:rFonts w:ascii="Times New Roman" w:hAnsi="Times New Roman" w:cs="Times New Roman"/>
          <w:sz w:val="24"/>
          <w:szCs w:val="24"/>
        </w:rPr>
        <w:t xml:space="preserve">. </w:t>
      </w:r>
      <w:r w:rsidR="00203041">
        <w:rPr>
          <w:noProof/>
        </w:rPr>
        <w:t xml:space="preserve"> </w:t>
      </w:r>
    </w:p>
    <w:p w14:paraId="2A142564" w14:textId="77777777" w:rsidR="00312A6F" w:rsidRDefault="00312A6F" w:rsidP="00312A6F">
      <w:bookmarkStart w:id="101" w:name="_Toc101718068"/>
    </w:p>
    <w:p w14:paraId="33391690" w14:textId="6B515419" w:rsidR="006133B7" w:rsidRPr="00E8370E" w:rsidRDefault="006133B7" w:rsidP="006133B7">
      <w:pPr>
        <w:pStyle w:val="Heading3"/>
        <w:numPr>
          <w:ilvl w:val="0"/>
          <w:numId w:val="0"/>
        </w:numPr>
        <w:spacing w:after="240"/>
        <w:rPr>
          <w:rFonts w:ascii="Times New Roman" w:hAnsi="Times New Roman" w:cs="Times New Roman"/>
          <w:b/>
          <w:bCs/>
          <w:color w:val="auto"/>
        </w:rPr>
      </w:pPr>
      <w:r w:rsidRPr="00E8370E">
        <w:rPr>
          <w:rFonts w:ascii="Times New Roman" w:hAnsi="Times New Roman" w:cs="Times New Roman"/>
          <w:b/>
          <w:bCs/>
          <w:color w:val="auto"/>
        </w:rPr>
        <w:t>5.</w:t>
      </w:r>
      <w:r>
        <w:rPr>
          <w:rFonts w:ascii="Times New Roman" w:hAnsi="Times New Roman" w:cs="Times New Roman"/>
          <w:b/>
          <w:bCs/>
          <w:color w:val="auto"/>
        </w:rPr>
        <w:t>1.3</w:t>
      </w:r>
      <w:r w:rsidRPr="00E8370E">
        <w:rPr>
          <w:rFonts w:ascii="Times New Roman" w:hAnsi="Times New Roman" w:cs="Times New Roman"/>
          <w:b/>
          <w:bCs/>
          <w:color w:val="auto"/>
        </w:rPr>
        <w:t xml:space="preserve"> Tortuosity and Mineralogy</w:t>
      </w:r>
    </w:p>
    <w:p w14:paraId="30236ACE" w14:textId="3B8B6A4F" w:rsidR="006133B7" w:rsidRDefault="006133B7" w:rsidP="006133B7">
      <w:pPr>
        <w:spacing w:line="480" w:lineRule="auto"/>
        <w:jc w:val="both"/>
        <w:rPr>
          <w:rFonts w:ascii="Times New Roman" w:eastAsia="Times New Roman" w:hAnsi="Times New Roman" w:cs="Times New Roman"/>
          <w:sz w:val="24"/>
          <w:szCs w:val="24"/>
        </w:rPr>
      </w:pPr>
      <w:r w:rsidRPr="007002A9">
        <w:rPr>
          <w:rFonts w:ascii="Times New Roman" w:eastAsia="Times New Roman" w:hAnsi="Times New Roman" w:cs="Times New Roman"/>
          <w:b/>
          <w:bCs/>
          <w:sz w:val="24"/>
          <w:szCs w:val="24"/>
        </w:rPr>
        <w:t>Figures 5-</w:t>
      </w:r>
      <w:r>
        <w:rPr>
          <w:rFonts w:ascii="Times New Roman" w:eastAsia="Times New Roman" w:hAnsi="Times New Roman" w:cs="Times New Roman"/>
          <w:b/>
          <w:bCs/>
          <w:sz w:val="24"/>
          <w:szCs w:val="24"/>
        </w:rPr>
        <w:t>5</w:t>
      </w:r>
      <w:r w:rsidRPr="00BE0600">
        <w:rPr>
          <w:rFonts w:ascii="Times New Roman" w:eastAsia="Times New Roman" w:hAnsi="Times New Roman" w:cs="Times New Roman"/>
          <w:sz w:val="24"/>
          <w:szCs w:val="24"/>
        </w:rPr>
        <w:t xml:space="preserve"> and </w:t>
      </w:r>
      <w:r w:rsidRPr="007002A9">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6 </w:t>
      </w:r>
      <w:r>
        <w:rPr>
          <w:rFonts w:ascii="Times New Roman" w:eastAsia="Times New Roman" w:hAnsi="Times New Roman" w:cs="Times New Roman"/>
          <w:sz w:val="24"/>
          <w:szCs w:val="24"/>
        </w:rPr>
        <w:t>present</w:t>
      </w:r>
      <w:r w:rsidRPr="004D44A8">
        <w:rPr>
          <w:rFonts w:ascii="Times New Roman" w:eastAsia="Times New Roman" w:hAnsi="Times New Roman" w:cs="Times New Roman"/>
          <w:b/>
          <w:bCs/>
          <w:sz w:val="24"/>
          <w:szCs w:val="24"/>
        </w:rPr>
        <w:t xml:space="preserve"> </w:t>
      </w:r>
      <w:r w:rsidRPr="004D44A8">
        <w:rPr>
          <w:rFonts w:ascii="Times New Roman" w:eastAsia="Times New Roman" w:hAnsi="Times New Roman" w:cs="Times New Roman"/>
          <w:sz w:val="24"/>
          <w:szCs w:val="24"/>
        </w:rPr>
        <w:t>the relationship between</w:t>
      </w:r>
      <w:r>
        <w:rPr>
          <w:rFonts w:ascii="Times New Roman" w:eastAsia="Times New Roman" w:hAnsi="Times New Roman" w:cs="Times New Roman"/>
          <w:sz w:val="24"/>
          <w:szCs w:val="24"/>
        </w:rPr>
        <w:t xml:space="preserve"> the </w:t>
      </w:r>
      <w:r w:rsidR="00A10525">
        <w:rPr>
          <w:rFonts w:ascii="Times New Roman" w:eastAsia="Times New Roman" w:hAnsi="Times New Roman" w:cs="Times New Roman"/>
          <w:sz w:val="24"/>
          <w:szCs w:val="24"/>
        </w:rPr>
        <w:t xml:space="preserve">diffusional and electrical </w:t>
      </w:r>
      <w:r w:rsidRPr="004D44A8">
        <w:rPr>
          <w:rFonts w:ascii="Times New Roman" w:eastAsia="Times New Roman" w:hAnsi="Times New Roman" w:cs="Times New Roman"/>
          <w:sz w:val="24"/>
          <w:szCs w:val="24"/>
        </w:rPr>
        <w:t>tortuosit</w:t>
      </w:r>
      <w:r w:rsidR="00A10525">
        <w:rPr>
          <w:rFonts w:ascii="Times New Roman" w:eastAsia="Times New Roman" w:hAnsi="Times New Roman" w:cs="Times New Roman"/>
          <w:sz w:val="24"/>
          <w:szCs w:val="24"/>
        </w:rPr>
        <w:t>y respectively with the</w:t>
      </w:r>
      <w:r w:rsidRPr="004D44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total</w:t>
      </w:r>
      <w:r w:rsidRPr="004D44A8">
        <w:rPr>
          <w:rFonts w:ascii="Times New Roman" w:eastAsia="Times New Roman" w:hAnsi="Times New Roman" w:cs="Times New Roman"/>
          <w:sz w:val="24"/>
          <w:szCs w:val="24"/>
        </w:rPr>
        <w:t xml:space="preserve"> clay, </w:t>
      </w:r>
      <w:r>
        <w:rPr>
          <w:rFonts w:ascii="Times New Roman" w:eastAsia="Times New Roman" w:hAnsi="Times New Roman" w:cs="Times New Roman"/>
          <w:sz w:val="24"/>
          <w:szCs w:val="24"/>
        </w:rPr>
        <w:t xml:space="preserve">total </w:t>
      </w:r>
      <w:r w:rsidRPr="004D44A8">
        <w:rPr>
          <w:rFonts w:ascii="Times New Roman" w:eastAsia="Times New Roman" w:hAnsi="Times New Roman" w:cs="Times New Roman"/>
          <w:sz w:val="24"/>
          <w:szCs w:val="24"/>
        </w:rPr>
        <w:t xml:space="preserve">carbonate, </w:t>
      </w:r>
      <w:r w:rsidR="00A10525">
        <w:rPr>
          <w:rFonts w:ascii="Times New Roman" w:eastAsia="Times New Roman" w:hAnsi="Times New Roman" w:cs="Times New Roman"/>
          <w:sz w:val="24"/>
          <w:szCs w:val="24"/>
        </w:rPr>
        <w:t xml:space="preserve">and </w:t>
      </w:r>
      <w:r w:rsidRPr="004D44A8">
        <w:rPr>
          <w:rFonts w:ascii="Times New Roman" w:eastAsia="Times New Roman" w:hAnsi="Times New Roman" w:cs="Times New Roman"/>
          <w:sz w:val="24"/>
          <w:szCs w:val="24"/>
        </w:rPr>
        <w:t>quartz and feldspar content</w:t>
      </w:r>
      <w:r>
        <w:rPr>
          <w:rFonts w:ascii="Times New Roman" w:eastAsia="Times New Roman" w:hAnsi="Times New Roman" w:cs="Times New Roman"/>
          <w:sz w:val="24"/>
          <w:szCs w:val="24"/>
        </w:rPr>
        <w:t xml:space="preserve"> of the samples</w:t>
      </w:r>
      <w:r w:rsidRPr="004D44A8">
        <w:rPr>
          <w:rFonts w:ascii="Times New Roman" w:eastAsia="Times New Roman" w:hAnsi="Times New Roman" w:cs="Times New Roman"/>
          <w:sz w:val="24"/>
          <w:szCs w:val="24"/>
        </w:rPr>
        <w:t xml:space="preserve">. </w:t>
      </w:r>
      <w:r w:rsidR="00A10525">
        <w:rPr>
          <w:rFonts w:ascii="Times New Roman" w:eastAsia="Times New Roman" w:hAnsi="Times New Roman" w:cs="Times New Roman"/>
          <w:sz w:val="24"/>
          <w:szCs w:val="24"/>
        </w:rPr>
        <w:t xml:space="preserve">The diffusional tortuosity data from this study was compared with values from Dang et al. (2018, 2021) and there were no observable trends between the diffusional tortuosity and the minerals considered. </w:t>
      </w:r>
    </w:p>
    <w:p w14:paraId="2A3F4F9D" w14:textId="1978298D" w:rsidR="006133B7" w:rsidRDefault="00720280" w:rsidP="006133B7">
      <w:pPr>
        <w:spacing w:line="480"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961458" behindDoc="0" locked="0" layoutInCell="1" allowOverlap="1" wp14:anchorId="61C9A318" wp14:editId="7EAB73CA">
            <wp:simplePos x="0" y="0"/>
            <wp:positionH relativeFrom="column">
              <wp:posOffset>-635</wp:posOffset>
            </wp:positionH>
            <wp:positionV relativeFrom="paragraph">
              <wp:posOffset>207645</wp:posOffset>
            </wp:positionV>
            <wp:extent cx="2981325" cy="2560320"/>
            <wp:effectExtent l="0" t="0" r="0" b="0"/>
            <wp:wrapTopAndBottom/>
            <wp:docPr id="1411128107" name="Chart 1411128107">
              <a:extLst xmlns:a="http://schemas.openxmlformats.org/drawingml/2006/main">
                <a:ext uri="{FF2B5EF4-FFF2-40B4-BE49-F238E27FC236}">
                  <a16:creationId xmlns:a16="http://schemas.microsoft.com/office/drawing/2014/main" id="{1A5CFC79-0CE1-458C-9BE2-F3F6C8136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anchor>
        </w:drawing>
      </w:r>
      <w:r>
        <w:rPr>
          <w:noProof/>
        </w:rPr>
        <w:drawing>
          <wp:anchor distT="0" distB="0" distL="114300" distR="114300" simplePos="0" relativeHeight="251962482" behindDoc="0" locked="0" layoutInCell="1" allowOverlap="1" wp14:anchorId="26F1139C" wp14:editId="67F64728">
            <wp:simplePos x="0" y="0"/>
            <wp:positionH relativeFrom="column">
              <wp:posOffset>2981325</wp:posOffset>
            </wp:positionH>
            <wp:positionV relativeFrom="paragraph">
              <wp:posOffset>207645</wp:posOffset>
            </wp:positionV>
            <wp:extent cx="2961640" cy="2608580"/>
            <wp:effectExtent l="0" t="0" r="0" b="1270"/>
            <wp:wrapTopAndBottom/>
            <wp:docPr id="1411128114" name="Chart 1411128114">
              <a:extLst xmlns:a="http://schemas.openxmlformats.org/drawingml/2006/main">
                <a:ext uri="{FF2B5EF4-FFF2-40B4-BE49-F238E27FC236}">
                  <a16:creationId xmlns:a16="http://schemas.microsoft.com/office/drawing/2014/main" id="{D62C6FD6-F10F-4B4B-9CBE-A6CC56030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7602" behindDoc="0" locked="0" layoutInCell="1" allowOverlap="1" wp14:anchorId="4D4A1E1D" wp14:editId="72EF5B7F">
            <wp:simplePos x="0" y="0"/>
            <wp:positionH relativeFrom="margin">
              <wp:posOffset>5144713</wp:posOffset>
            </wp:positionH>
            <wp:positionV relativeFrom="paragraph">
              <wp:posOffset>3429358</wp:posOffset>
            </wp:positionV>
            <wp:extent cx="687705" cy="1722755"/>
            <wp:effectExtent l="0" t="0" r="0" b="0"/>
            <wp:wrapTopAndBottom/>
            <wp:docPr id="1411128125" name="Picture 141112812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8102" name="Picture 1411128102" descr="Text&#10;&#10;Description automatically generated with medium confidence"/>
                    <pic:cNvPicPr/>
                  </pic:nvPicPr>
                  <pic:blipFill>
                    <a:blip r:embed="rId75">
                      <a:extLst>
                        <a:ext uri="{28A0092B-C50C-407E-A947-70E740481C1C}">
                          <a14:useLocalDpi xmlns:a14="http://schemas.microsoft.com/office/drawing/2010/main" val="0"/>
                        </a:ext>
                      </a:extLst>
                    </a:blip>
                    <a:stretch>
                      <a:fillRect/>
                    </a:stretch>
                  </pic:blipFill>
                  <pic:spPr>
                    <a:xfrm>
                      <a:off x="0" y="0"/>
                      <a:ext cx="687705" cy="1722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3506" behindDoc="0" locked="0" layoutInCell="1" allowOverlap="1" wp14:anchorId="0F0A003F" wp14:editId="6EB2A9EB">
            <wp:simplePos x="0" y="0"/>
            <wp:positionH relativeFrom="column">
              <wp:posOffset>1141252</wp:posOffset>
            </wp:positionH>
            <wp:positionV relativeFrom="paragraph">
              <wp:posOffset>3083774</wp:posOffset>
            </wp:positionV>
            <wp:extent cx="3931920" cy="2560320"/>
            <wp:effectExtent l="0" t="0" r="0" b="0"/>
            <wp:wrapTopAndBottom/>
            <wp:docPr id="1411128115" name="Chart 1411128115">
              <a:extLst xmlns:a="http://schemas.openxmlformats.org/drawingml/2006/main">
                <a:ext uri="{FF2B5EF4-FFF2-40B4-BE49-F238E27FC236}">
                  <a16:creationId xmlns:a16="http://schemas.microsoft.com/office/drawing/2014/main" id="{00971D21-333F-45D0-8907-CF15BDF78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14:paraId="66FB2AF3" w14:textId="3DA29855" w:rsidR="006133B7" w:rsidRDefault="00AF384C" w:rsidP="006133B7">
      <w:pPr>
        <w:spacing w:line="480" w:lineRule="auto"/>
        <w:jc w:val="both"/>
        <w:rPr>
          <w:rFonts w:ascii="Times New Roman" w:eastAsiaTheme="majorEastAsia" w:hAnsi="Times New Roman" w:cs="Times New Roman"/>
          <w:b/>
          <w:bCs/>
          <w:sz w:val="24"/>
          <w:szCs w:val="24"/>
        </w:rPr>
      </w:pPr>
      <w:r>
        <w:rPr>
          <w:noProof/>
        </w:rPr>
        <mc:AlternateContent>
          <mc:Choice Requires="wps">
            <w:drawing>
              <wp:anchor distT="0" distB="0" distL="114300" distR="114300" simplePos="0" relativeHeight="251965554" behindDoc="0" locked="0" layoutInCell="1" allowOverlap="1" wp14:anchorId="76E9E9C8" wp14:editId="1101AEEE">
                <wp:simplePos x="0" y="0"/>
                <wp:positionH relativeFrom="column">
                  <wp:posOffset>0</wp:posOffset>
                </wp:positionH>
                <wp:positionV relativeFrom="paragraph">
                  <wp:posOffset>5601335</wp:posOffset>
                </wp:positionV>
                <wp:extent cx="5829300" cy="787400"/>
                <wp:effectExtent l="0" t="0" r="0" b="0"/>
                <wp:wrapTopAndBottom/>
                <wp:docPr id="1411128124" name="Text Box 1411128124"/>
                <wp:cNvGraphicFramePr/>
                <a:graphic xmlns:a="http://schemas.openxmlformats.org/drawingml/2006/main">
                  <a:graphicData uri="http://schemas.microsoft.com/office/word/2010/wordprocessingShape">
                    <wps:wsp>
                      <wps:cNvSpPr txBox="1"/>
                      <wps:spPr>
                        <a:xfrm>
                          <a:off x="0" y="0"/>
                          <a:ext cx="5829300" cy="787400"/>
                        </a:xfrm>
                        <a:prstGeom prst="rect">
                          <a:avLst/>
                        </a:prstGeom>
                        <a:solidFill>
                          <a:prstClr val="white"/>
                        </a:solidFill>
                        <a:ln>
                          <a:noFill/>
                        </a:ln>
                      </wps:spPr>
                      <wps:txbx>
                        <w:txbxContent>
                          <w:p w14:paraId="422D9EDE" w14:textId="2A74C296" w:rsidR="006133B7" w:rsidRPr="006133B7" w:rsidRDefault="006133B7" w:rsidP="006133B7">
                            <w:pPr>
                              <w:pStyle w:val="Caption"/>
                              <w:jc w:val="center"/>
                              <w:rPr>
                                <w:rFonts w:ascii="Times New Roman" w:eastAsia="Times New Roman" w:hAnsi="Times New Roman" w:cs="Times New Roman"/>
                                <w:b/>
                                <w:bCs/>
                                <w:i w:val="0"/>
                                <w:iCs w:val="0"/>
                                <w:noProof/>
                                <w:color w:val="auto"/>
                                <w:sz w:val="24"/>
                                <w:szCs w:val="24"/>
                              </w:rPr>
                            </w:pPr>
                            <w:bookmarkStart w:id="102" w:name="_Toc102560696"/>
                            <w:r w:rsidRPr="006133B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Pr="006133B7">
                              <w:rPr>
                                <w:rFonts w:ascii="Times New Roman" w:hAnsi="Times New Roman" w:cs="Times New Roman"/>
                                <w:b/>
                                <w:bCs/>
                                <w:i w:val="0"/>
                                <w:iCs w:val="0"/>
                                <w:color w:val="auto"/>
                                <w:sz w:val="24"/>
                                <w:szCs w:val="24"/>
                              </w:rPr>
                              <w:t>. Relationship between diffusional tortuosity</w:t>
                            </w:r>
                            <w:r w:rsidR="00792B7B">
                              <w:rPr>
                                <w:rFonts w:ascii="Times New Roman" w:hAnsi="Times New Roman" w:cs="Times New Roman"/>
                                <w:b/>
                                <w:bCs/>
                                <w:i w:val="0"/>
                                <w:iCs w:val="0"/>
                                <w:color w:val="auto"/>
                                <w:sz w:val="24"/>
                                <w:szCs w:val="24"/>
                              </w:rPr>
                              <w:t xml:space="preserve"> </w:t>
                            </w:r>
                            <w:r w:rsidR="00DB7AFC">
                              <w:rPr>
                                <w:rFonts w:ascii="Times New Roman" w:hAnsi="Times New Roman" w:cs="Times New Roman"/>
                                <w:b/>
                                <w:bCs/>
                                <w:i w:val="0"/>
                                <w:iCs w:val="0"/>
                                <w:color w:val="auto"/>
                                <w:sz w:val="24"/>
                                <w:szCs w:val="24"/>
                              </w:rPr>
                              <w:t>obtained</w:t>
                            </w:r>
                            <w:r w:rsidR="00792B7B">
                              <w:rPr>
                                <w:rFonts w:ascii="Times New Roman" w:hAnsi="Times New Roman" w:cs="Times New Roman"/>
                                <w:b/>
                                <w:bCs/>
                                <w:i w:val="0"/>
                                <w:iCs w:val="0"/>
                                <w:color w:val="auto"/>
                                <w:sz w:val="24"/>
                                <w:szCs w:val="24"/>
                              </w:rPr>
                              <w:t xml:space="preserve"> in this study and from Dang et al. (2018, 2021) with</w:t>
                            </w:r>
                            <w:r w:rsidRPr="006133B7">
                              <w:rPr>
                                <w:rFonts w:ascii="Times New Roman" w:hAnsi="Times New Roman" w:cs="Times New Roman"/>
                                <w:b/>
                                <w:bCs/>
                                <w:i w:val="0"/>
                                <w:iCs w:val="0"/>
                                <w:color w:val="auto"/>
                                <w:sz w:val="24"/>
                                <w:szCs w:val="24"/>
                              </w:rPr>
                              <w:t xml:space="preserve"> total clay (a) quartz and feldspar (b) total carbonate (c)</w:t>
                            </w:r>
                            <w:r w:rsidR="00A10525">
                              <w:rPr>
                                <w:rFonts w:ascii="Times New Roman" w:hAnsi="Times New Roman" w:cs="Times New Roman"/>
                                <w:b/>
                                <w:bCs/>
                                <w:i w:val="0"/>
                                <w:iCs w:val="0"/>
                                <w:color w:val="auto"/>
                                <w:sz w:val="24"/>
                                <w:szCs w:val="24"/>
                              </w:rPr>
                              <w:t>.</w:t>
                            </w:r>
                            <w:r w:rsidRPr="006133B7">
                              <w:rPr>
                                <w:rFonts w:ascii="Times New Roman" w:hAnsi="Times New Roman" w:cs="Times New Roman"/>
                                <w:b/>
                                <w:bCs/>
                                <w:i w:val="0"/>
                                <w:iCs w:val="0"/>
                                <w:color w:val="auto"/>
                                <w:sz w:val="24"/>
                                <w:szCs w:val="24"/>
                              </w:rPr>
                              <w:t xml:space="preserve"> The diffusional tortuosity does not show a dependency on the minerals considered.</w:t>
                            </w:r>
                            <w:bookmarkEnd w:id="102"/>
                          </w:p>
                          <w:p w14:paraId="1585A6A6" w14:textId="6B34866F" w:rsidR="006133B7" w:rsidRPr="005B5A6F" w:rsidRDefault="006133B7" w:rsidP="006133B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9E9C8" id="Text Box 1411128124" o:spid="_x0000_s1046" type="#_x0000_t202" style="position:absolute;left:0;text-align:left;margin-left:0;margin-top:441.05pt;width:459pt;height:62pt;z-index:251965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" stroked="f">
                <v:textbox inset="0,0,0,0">
                  <w:txbxContent>
                    <w:p w14:paraId="422D9EDE" w14:textId="2A74C296" w:rsidR="006133B7" w:rsidRPr="006133B7" w:rsidRDefault="006133B7" w:rsidP="006133B7">
                      <w:pPr>
                        <w:pStyle w:val="Caption"/>
                        <w:jc w:val="center"/>
                        <w:rPr>
                          <w:rFonts w:ascii="Times New Roman" w:eastAsia="Times New Roman" w:hAnsi="Times New Roman" w:cs="Times New Roman"/>
                          <w:b/>
                          <w:bCs/>
                          <w:i w:val="0"/>
                          <w:iCs w:val="0"/>
                          <w:noProof/>
                          <w:color w:val="auto"/>
                          <w:sz w:val="24"/>
                          <w:szCs w:val="24"/>
                        </w:rPr>
                      </w:pPr>
                      <w:bookmarkStart w:id="103" w:name="_Toc102560696"/>
                      <w:r w:rsidRPr="006133B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Pr="006133B7">
                        <w:rPr>
                          <w:rFonts w:ascii="Times New Roman" w:hAnsi="Times New Roman" w:cs="Times New Roman"/>
                          <w:b/>
                          <w:bCs/>
                          <w:i w:val="0"/>
                          <w:iCs w:val="0"/>
                          <w:color w:val="auto"/>
                          <w:sz w:val="24"/>
                          <w:szCs w:val="24"/>
                        </w:rPr>
                        <w:t>. Relationship between diffusional tortuosity</w:t>
                      </w:r>
                      <w:r w:rsidR="00792B7B">
                        <w:rPr>
                          <w:rFonts w:ascii="Times New Roman" w:hAnsi="Times New Roman" w:cs="Times New Roman"/>
                          <w:b/>
                          <w:bCs/>
                          <w:i w:val="0"/>
                          <w:iCs w:val="0"/>
                          <w:color w:val="auto"/>
                          <w:sz w:val="24"/>
                          <w:szCs w:val="24"/>
                        </w:rPr>
                        <w:t xml:space="preserve"> </w:t>
                      </w:r>
                      <w:r w:rsidR="00DB7AFC">
                        <w:rPr>
                          <w:rFonts w:ascii="Times New Roman" w:hAnsi="Times New Roman" w:cs="Times New Roman"/>
                          <w:b/>
                          <w:bCs/>
                          <w:i w:val="0"/>
                          <w:iCs w:val="0"/>
                          <w:color w:val="auto"/>
                          <w:sz w:val="24"/>
                          <w:szCs w:val="24"/>
                        </w:rPr>
                        <w:t>obtained</w:t>
                      </w:r>
                      <w:r w:rsidR="00792B7B">
                        <w:rPr>
                          <w:rFonts w:ascii="Times New Roman" w:hAnsi="Times New Roman" w:cs="Times New Roman"/>
                          <w:b/>
                          <w:bCs/>
                          <w:i w:val="0"/>
                          <w:iCs w:val="0"/>
                          <w:color w:val="auto"/>
                          <w:sz w:val="24"/>
                          <w:szCs w:val="24"/>
                        </w:rPr>
                        <w:t xml:space="preserve"> in this study and from Dang et al. (2018, 2021) with</w:t>
                      </w:r>
                      <w:r w:rsidRPr="006133B7">
                        <w:rPr>
                          <w:rFonts w:ascii="Times New Roman" w:hAnsi="Times New Roman" w:cs="Times New Roman"/>
                          <w:b/>
                          <w:bCs/>
                          <w:i w:val="0"/>
                          <w:iCs w:val="0"/>
                          <w:color w:val="auto"/>
                          <w:sz w:val="24"/>
                          <w:szCs w:val="24"/>
                        </w:rPr>
                        <w:t xml:space="preserve"> total clay (a) quartz and feldspar (b) total carbonate (c)</w:t>
                      </w:r>
                      <w:r w:rsidR="00A10525">
                        <w:rPr>
                          <w:rFonts w:ascii="Times New Roman" w:hAnsi="Times New Roman" w:cs="Times New Roman"/>
                          <w:b/>
                          <w:bCs/>
                          <w:i w:val="0"/>
                          <w:iCs w:val="0"/>
                          <w:color w:val="auto"/>
                          <w:sz w:val="24"/>
                          <w:szCs w:val="24"/>
                        </w:rPr>
                        <w:t>.</w:t>
                      </w:r>
                      <w:r w:rsidRPr="006133B7">
                        <w:rPr>
                          <w:rFonts w:ascii="Times New Roman" w:hAnsi="Times New Roman" w:cs="Times New Roman"/>
                          <w:b/>
                          <w:bCs/>
                          <w:i w:val="0"/>
                          <w:iCs w:val="0"/>
                          <w:color w:val="auto"/>
                          <w:sz w:val="24"/>
                          <w:szCs w:val="24"/>
                        </w:rPr>
                        <w:t xml:space="preserve"> The diffusional tortuosity does not show a dependency on the minerals considered.</w:t>
                      </w:r>
                      <w:bookmarkEnd w:id="103"/>
                    </w:p>
                    <w:p w14:paraId="1585A6A6" w14:textId="6B34866F" w:rsidR="006133B7" w:rsidRPr="005B5A6F" w:rsidRDefault="006133B7" w:rsidP="006133B7">
                      <w:pPr>
                        <w:pStyle w:val="Caption"/>
                        <w:rPr>
                          <w:noProof/>
                        </w:rPr>
                      </w:pPr>
                    </w:p>
                  </w:txbxContent>
                </v:textbox>
                <w10:wrap type="topAndBottom"/>
              </v:shape>
            </w:pict>
          </mc:Fallback>
        </mc:AlternateContent>
      </w:r>
      <w:r w:rsidR="006133B7">
        <w:rPr>
          <w:rFonts w:ascii="Times New Roman" w:hAnsi="Times New Roman" w:cs="Times New Roman"/>
          <w:b/>
          <w:bCs/>
        </w:rPr>
        <w:br w:type="page"/>
      </w:r>
    </w:p>
    <w:bookmarkEnd w:id="101"/>
    <w:p w14:paraId="39E49D3D" w14:textId="3361A11F" w:rsidR="00A10525" w:rsidRDefault="00720280" w:rsidP="00A10525">
      <w:pPr>
        <w:spacing w:line="480"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891826" behindDoc="0" locked="0" layoutInCell="1" allowOverlap="1" wp14:anchorId="2C30AB5B" wp14:editId="202996A3">
            <wp:simplePos x="0" y="0"/>
            <wp:positionH relativeFrom="column">
              <wp:posOffset>4961293</wp:posOffset>
            </wp:positionH>
            <wp:positionV relativeFrom="paragraph">
              <wp:posOffset>4605655</wp:posOffset>
            </wp:positionV>
            <wp:extent cx="800735" cy="1333500"/>
            <wp:effectExtent l="0" t="0" r="0" b="0"/>
            <wp:wrapTopAndBottom/>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Text&#10;&#10;Description automatically generated with medium confidence"/>
                    <pic:cNvPicPr/>
                  </pic:nvPicPr>
                  <pic:blipFill>
                    <a:blip r:embed="rId72">
                      <a:extLst>
                        <a:ext uri="{28A0092B-C50C-407E-A947-70E740481C1C}">
                          <a14:useLocalDpi xmlns:a14="http://schemas.microsoft.com/office/drawing/2010/main" val="0"/>
                        </a:ext>
                      </a:extLst>
                    </a:blip>
                    <a:stretch>
                      <a:fillRect/>
                    </a:stretch>
                  </pic:blipFill>
                  <pic:spPr>
                    <a:xfrm>
                      <a:off x="0" y="0"/>
                      <a:ext cx="800735" cy="1333500"/>
                    </a:xfrm>
                    <a:prstGeom prst="rect">
                      <a:avLst/>
                    </a:prstGeom>
                  </pic:spPr>
                </pic:pic>
              </a:graphicData>
            </a:graphic>
            <wp14:sizeRelH relativeFrom="margin">
              <wp14:pctWidth>0</wp14:pctWidth>
            </wp14:sizeRelH>
          </wp:anchor>
        </w:drawing>
      </w:r>
      <w:r>
        <w:rPr>
          <w:noProof/>
        </w:rPr>
        <w:drawing>
          <wp:anchor distT="0" distB="0" distL="114300" distR="114300" simplePos="0" relativeHeight="251915378" behindDoc="0" locked="0" layoutInCell="1" allowOverlap="1" wp14:anchorId="1C5D8A54" wp14:editId="3A96289F">
            <wp:simplePos x="0" y="0"/>
            <wp:positionH relativeFrom="margin">
              <wp:posOffset>-66380</wp:posOffset>
            </wp:positionH>
            <wp:positionV relativeFrom="paragraph">
              <wp:posOffset>1221105</wp:posOffset>
            </wp:positionV>
            <wp:extent cx="3072384" cy="2560320"/>
            <wp:effectExtent l="0" t="0" r="0" b="0"/>
            <wp:wrapTopAndBottom/>
            <wp:docPr id="4" name="Chart 4">
              <a:extLst xmlns:a="http://schemas.openxmlformats.org/drawingml/2006/main">
                <a:ext uri="{FF2B5EF4-FFF2-40B4-BE49-F238E27FC236}">
                  <a16:creationId xmlns:a16="http://schemas.microsoft.com/office/drawing/2014/main" id="{3CF5FB77-13C5-48BF-AC8B-50B0BA0F3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A10525">
        <w:rPr>
          <w:rFonts w:ascii="Times New Roman" w:eastAsia="Times New Roman" w:hAnsi="Times New Roman" w:cs="Times New Roman"/>
          <w:b/>
          <w:bCs/>
          <w:noProof/>
          <w:sz w:val="24"/>
          <w:szCs w:val="24"/>
        </w:rPr>
        <w:drawing>
          <wp:anchor distT="0" distB="0" distL="114300" distR="114300" simplePos="0" relativeHeight="251855986" behindDoc="0" locked="0" layoutInCell="1" allowOverlap="1" wp14:anchorId="1CE34D62" wp14:editId="2494660D">
            <wp:simplePos x="0" y="0"/>
            <wp:positionH relativeFrom="column">
              <wp:posOffset>3003065</wp:posOffset>
            </wp:positionH>
            <wp:positionV relativeFrom="paragraph">
              <wp:posOffset>1200276</wp:posOffset>
            </wp:positionV>
            <wp:extent cx="2971800" cy="2642235"/>
            <wp:effectExtent l="0" t="0" r="0" b="5715"/>
            <wp:wrapTopAndBottom/>
            <wp:docPr id="1411128158" name="Chart 1411128158">
              <a:extLst xmlns:a="http://schemas.openxmlformats.org/drawingml/2006/main">
                <a:ext uri="{FF2B5EF4-FFF2-40B4-BE49-F238E27FC236}">
                  <a16:creationId xmlns:a16="http://schemas.microsoft.com/office/drawing/2014/main" id="{14CE11E8-F791-4C39-83F4-CEAB24FD7C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00A10525">
        <w:rPr>
          <w:rFonts w:ascii="Times New Roman" w:eastAsia="Times New Roman" w:hAnsi="Times New Roman" w:cs="Times New Roman"/>
          <w:sz w:val="24"/>
          <w:szCs w:val="24"/>
        </w:rPr>
        <w:t>Similar to the observations made between the diffusional tortuosity and the minerals considered, t</w:t>
      </w:r>
      <w:r w:rsidR="00A10525" w:rsidRPr="004D44A8">
        <w:rPr>
          <w:rFonts w:ascii="Times New Roman" w:eastAsia="Times New Roman" w:hAnsi="Times New Roman" w:cs="Times New Roman"/>
          <w:sz w:val="24"/>
          <w:szCs w:val="24"/>
        </w:rPr>
        <w:t>here were no observable trends between</w:t>
      </w:r>
      <w:r w:rsidR="00A10525">
        <w:rPr>
          <w:rFonts w:ascii="Times New Roman" w:eastAsia="Times New Roman" w:hAnsi="Times New Roman" w:cs="Times New Roman"/>
          <w:sz w:val="24"/>
          <w:szCs w:val="24"/>
        </w:rPr>
        <w:t xml:space="preserve"> the electrical </w:t>
      </w:r>
      <w:r w:rsidR="00A10525" w:rsidRPr="004D44A8">
        <w:rPr>
          <w:rFonts w:ascii="Times New Roman" w:eastAsia="Times New Roman" w:hAnsi="Times New Roman" w:cs="Times New Roman"/>
          <w:sz w:val="24"/>
          <w:szCs w:val="24"/>
        </w:rPr>
        <w:t>tortuosit</w:t>
      </w:r>
      <w:r w:rsidR="00A10525">
        <w:rPr>
          <w:rFonts w:ascii="Times New Roman" w:eastAsia="Times New Roman" w:hAnsi="Times New Roman" w:cs="Times New Roman"/>
          <w:sz w:val="24"/>
          <w:szCs w:val="24"/>
        </w:rPr>
        <w:t>y and the minerals considered</w:t>
      </w:r>
      <w:r w:rsidR="00A10525" w:rsidRPr="004D44A8">
        <w:rPr>
          <w:rFonts w:ascii="Times New Roman" w:eastAsia="Times New Roman" w:hAnsi="Times New Roman" w:cs="Times New Roman"/>
          <w:sz w:val="24"/>
          <w:szCs w:val="24"/>
        </w:rPr>
        <w:t>.</w:t>
      </w:r>
      <w:r w:rsidR="00A10525">
        <w:rPr>
          <w:rFonts w:ascii="Times New Roman" w:eastAsia="Times New Roman" w:hAnsi="Times New Roman" w:cs="Times New Roman"/>
          <w:sz w:val="24"/>
          <w:szCs w:val="24"/>
        </w:rPr>
        <w:t xml:space="preserve"> Therefore, this observation implies that mineralogy does not control tortuosity in tight rocks.</w:t>
      </w:r>
    </w:p>
    <w:p w14:paraId="136C9CE9" w14:textId="67E766DA" w:rsidR="008B5AAD" w:rsidRDefault="00720280" w:rsidP="001841BF">
      <w:pPr>
        <w:spacing w:line="480" w:lineRule="auto"/>
        <w:jc w:val="both"/>
        <w:rPr>
          <w:noProof/>
        </w:rPr>
      </w:pPr>
      <w:r>
        <w:rPr>
          <w:rFonts w:ascii="Times New Roman" w:eastAsia="Times New Roman" w:hAnsi="Times New Roman" w:cs="Times New Roman"/>
          <w:b/>
          <w:bCs/>
          <w:noProof/>
          <w:sz w:val="24"/>
          <w:szCs w:val="24"/>
        </w:rPr>
        <w:drawing>
          <wp:anchor distT="0" distB="0" distL="114300" distR="114300" simplePos="0" relativeHeight="251857010" behindDoc="0" locked="0" layoutInCell="1" allowOverlap="1" wp14:anchorId="768C56DB" wp14:editId="6C26692D">
            <wp:simplePos x="0" y="0"/>
            <wp:positionH relativeFrom="margin">
              <wp:posOffset>398780</wp:posOffset>
            </wp:positionH>
            <wp:positionV relativeFrom="paragraph">
              <wp:posOffset>2849245</wp:posOffset>
            </wp:positionV>
            <wp:extent cx="4740910" cy="2642235"/>
            <wp:effectExtent l="0" t="0" r="2540" b="5715"/>
            <wp:wrapTopAndBottom/>
            <wp:docPr id="53" name="Chart 53">
              <a:extLst xmlns:a="http://schemas.openxmlformats.org/drawingml/2006/main">
                <a:ext uri="{FF2B5EF4-FFF2-40B4-BE49-F238E27FC236}">
                  <a16:creationId xmlns:a16="http://schemas.microsoft.com/office/drawing/2014/main" id="{8C2A7178-7AB1-44E5-8EA5-21ED12F81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sidR="00A10525">
        <w:rPr>
          <w:noProof/>
        </w:rPr>
        <mc:AlternateContent>
          <mc:Choice Requires="wps">
            <w:drawing>
              <wp:anchor distT="0" distB="0" distL="114300" distR="114300" simplePos="0" relativeHeight="251860082" behindDoc="0" locked="0" layoutInCell="1" allowOverlap="1" wp14:anchorId="4484B793" wp14:editId="3DB51824">
                <wp:simplePos x="0" y="0"/>
                <wp:positionH relativeFrom="margin">
                  <wp:posOffset>836936</wp:posOffset>
                </wp:positionH>
                <wp:positionV relativeFrom="paragraph">
                  <wp:posOffset>5638863</wp:posOffset>
                </wp:positionV>
                <wp:extent cx="5017135" cy="643255"/>
                <wp:effectExtent l="0" t="0" r="0" b="4445"/>
                <wp:wrapTopAndBottom/>
                <wp:docPr id="275" name="Text Box 275"/>
                <wp:cNvGraphicFramePr/>
                <a:graphic xmlns:a="http://schemas.openxmlformats.org/drawingml/2006/main">
                  <a:graphicData uri="http://schemas.microsoft.com/office/word/2010/wordprocessingShape">
                    <wps:wsp>
                      <wps:cNvSpPr txBox="1"/>
                      <wps:spPr>
                        <a:xfrm>
                          <a:off x="0" y="0"/>
                          <a:ext cx="5017135" cy="643255"/>
                        </a:xfrm>
                        <a:prstGeom prst="rect">
                          <a:avLst/>
                        </a:prstGeom>
                        <a:solidFill>
                          <a:prstClr val="white"/>
                        </a:solidFill>
                        <a:ln>
                          <a:noFill/>
                        </a:ln>
                      </wps:spPr>
                      <wps:txbx>
                        <w:txbxContent>
                          <w:p w14:paraId="21DAC474" w14:textId="23AFD673" w:rsidR="001841BF" w:rsidRPr="001841BF" w:rsidRDefault="001841BF" w:rsidP="001841BF">
                            <w:pPr>
                              <w:pStyle w:val="Caption"/>
                              <w:jc w:val="center"/>
                              <w:rPr>
                                <w:rFonts w:ascii="Times New Roman" w:hAnsi="Times New Roman" w:cs="Times New Roman"/>
                                <w:b/>
                                <w:bCs/>
                                <w:i w:val="0"/>
                                <w:iCs w:val="0"/>
                                <w:noProof/>
                                <w:color w:val="000000" w:themeColor="text1"/>
                                <w:sz w:val="24"/>
                                <w:szCs w:val="24"/>
                              </w:rPr>
                            </w:pPr>
                            <w:bookmarkStart w:id="104" w:name="_Toc102560697"/>
                            <w:r w:rsidRPr="001841BF">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6</w:t>
                            </w:r>
                            <w:r w:rsidR="00266658">
                              <w:rPr>
                                <w:rFonts w:ascii="Times New Roman" w:hAnsi="Times New Roman" w:cs="Times New Roman"/>
                                <w:b/>
                                <w:bCs/>
                                <w:i w:val="0"/>
                                <w:iCs w:val="0"/>
                                <w:color w:val="000000" w:themeColor="text1"/>
                                <w:sz w:val="24"/>
                                <w:szCs w:val="24"/>
                              </w:rPr>
                              <w:fldChar w:fldCharType="end"/>
                            </w:r>
                            <w:r w:rsidRPr="001841BF">
                              <w:rPr>
                                <w:rFonts w:ascii="Times New Roman" w:hAnsi="Times New Roman" w:cs="Times New Roman"/>
                                <w:b/>
                                <w:bCs/>
                                <w:i w:val="0"/>
                                <w:iCs w:val="0"/>
                                <w:color w:val="000000" w:themeColor="text1"/>
                                <w:sz w:val="24"/>
                                <w:szCs w:val="24"/>
                              </w:rPr>
                              <w:t xml:space="preserve">. Relationship between electrical tortuosity and </w:t>
                            </w:r>
                            <w:r w:rsidR="007002A9">
                              <w:rPr>
                                <w:rFonts w:ascii="Times New Roman" w:hAnsi="Times New Roman" w:cs="Times New Roman"/>
                                <w:b/>
                                <w:bCs/>
                                <w:i w:val="0"/>
                                <w:iCs w:val="0"/>
                                <w:color w:val="000000" w:themeColor="text1"/>
                                <w:sz w:val="24"/>
                                <w:szCs w:val="24"/>
                              </w:rPr>
                              <w:t>t</w:t>
                            </w:r>
                            <w:r w:rsidR="00E812AE">
                              <w:rPr>
                                <w:rFonts w:ascii="Times New Roman" w:hAnsi="Times New Roman" w:cs="Times New Roman"/>
                                <w:b/>
                                <w:bCs/>
                                <w:i w:val="0"/>
                                <w:iCs w:val="0"/>
                                <w:color w:val="000000" w:themeColor="text1"/>
                                <w:sz w:val="24"/>
                                <w:szCs w:val="24"/>
                              </w:rPr>
                              <w:t xml:space="preserve">otal </w:t>
                            </w:r>
                            <w:r w:rsidR="007002A9">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lay</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 xml:space="preserve">(a) </w:t>
                            </w:r>
                            <w:r w:rsidRPr="001841BF">
                              <w:rPr>
                                <w:rFonts w:ascii="Times New Roman" w:hAnsi="Times New Roman" w:cs="Times New Roman"/>
                                <w:b/>
                                <w:bCs/>
                                <w:i w:val="0"/>
                                <w:iCs w:val="0"/>
                                <w:color w:val="000000" w:themeColor="text1"/>
                                <w:sz w:val="24"/>
                                <w:szCs w:val="24"/>
                              </w:rPr>
                              <w:t xml:space="preserve"> </w:t>
                            </w:r>
                            <w:r w:rsidR="007002A9">
                              <w:rPr>
                                <w:rFonts w:ascii="Times New Roman" w:hAnsi="Times New Roman" w:cs="Times New Roman"/>
                                <w:b/>
                                <w:bCs/>
                                <w:i w:val="0"/>
                                <w:iCs w:val="0"/>
                                <w:color w:val="000000" w:themeColor="text1"/>
                                <w:sz w:val="24"/>
                                <w:szCs w:val="24"/>
                              </w:rPr>
                              <w:t>q</w:t>
                            </w:r>
                            <w:r w:rsidRPr="001841BF">
                              <w:rPr>
                                <w:rFonts w:ascii="Times New Roman" w:hAnsi="Times New Roman" w:cs="Times New Roman"/>
                                <w:b/>
                                <w:bCs/>
                                <w:i w:val="0"/>
                                <w:iCs w:val="0"/>
                                <w:color w:val="000000" w:themeColor="text1"/>
                                <w:sz w:val="24"/>
                                <w:szCs w:val="24"/>
                              </w:rPr>
                              <w:t xml:space="preserve">uartz and </w:t>
                            </w:r>
                            <w:r w:rsidR="007002A9">
                              <w:rPr>
                                <w:rFonts w:ascii="Times New Roman" w:hAnsi="Times New Roman" w:cs="Times New Roman"/>
                                <w:b/>
                                <w:bCs/>
                                <w:i w:val="0"/>
                                <w:iCs w:val="0"/>
                                <w:color w:val="000000" w:themeColor="text1"/>
                                <w:sz w:val="24"/>
                                <w:szCs w:val="24"/>
                              </w:rPr>
                              <w:t>f</w:t>
                            </w:r>
                            <w:r w:rsidRPr="001841BF">
                              <w:rPr>
                                <w:rFonts w:ascii="Times New Roman" w:hAnsi="Times New Roman" w:cs="Times New Roman"/>
                                <w:b/>
                                <w:bCs/>
                                <w:i w:val="0"/>
                                <w:iCs w:val="0"/>
                                <w:color w:val="000000" w:themeColor="text1"/>
                                <w:sz w:val="24"/>
                                <w:szCs w:val="24"/>
                              </w:rPr>
                              <w:t>eldspar</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 xml:space="preserve">(b) </w:t>
                            </w:r>
                            <w:r w:rsidRPr="001841BF">
                              <w:rPr>
                                <w:rFonts w:ascii="Times New Roman" w:hAnsi="Times New Roman" w:cs="Times New Roman"/>
                                <w:b/>
                                <w:bCs/>
                                <w:i w:val="0"/>
                                <w:iCs w:val="0"/>
                                <w:color w:val="000000" w:themeColor="text1"/>
                                <w:sz w:val="24"/>
                                <w:szCs w:val="24"/>
                              </w:rPr>
                              <w:t xml:space="preserve"> </w:t>
                            </w:r>
                            <w:r w:rsidR="007002A9">
                              <w:rPr>
                                <w:rFonts w:ascii="Times New Roman" w:hAnsi="Times New Roman" w:cs="Times New Roman"/>
                                <w:b/>
                                <w:bCs/>
                                <w:i w:val="0"/>
                                <w:iCs w:val="0"/>
                                <w:color w:val="000000" w:themeColor="text1"/>
                                <w:sz w:val="24"/>
                                <w:szCs w:val="24"/>
                              </w:rPr>
                              <w:t>t</w:t>
                            </w:r>
                            <w:r w:rsidR="00E812AE">
                              <w:rPr>
                                <w:rFonts w:ascii="Times New Roman" w:hAnsi="Times New Roman" w:cs="Times New Roman"/>
                                <w:b/>
                                <w:bCs/>
                                <w:i w:val="0"/>
                                <w:iCs w:val="0"/>
                                <w:color w:val="000000" w:themeColor="text1"/>
                                <w:sz w:val="24"/>
                                <w:szCs w:val="24"/>
                              </w:rPr>
                              <w:t xml:space="preserve">otal </w:t>
                            </w:r>
                            <w:r w:rsidR="007002A9">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arbonate</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 xml:space="preserve">. </w:t>
                            </w:r>
                            <w:r w:rsidR="00E812AE">
                              <w:rPr>
                                <w:rFonts w:ascii="Times New Roman" w:hAnsi="Times New Roman" w:cs="Times New Roman"/>
                                <w:b/>
                                <w:bCs/>
                                <w:i w:val="0"/>
                                <w:iCs w:val="0"/>
                                <w:color w:val="auto"/>
                                <w:sz w:val="24"/>
                                <w:szCs w:val="24"/>
                              </w:rPr>
                              <w:t xml:space="preserve">The electrical tortuosity does not </w:t>
                            </w:r>
                            <w:r w:rsidR="007002A9">
                              <w:rPr>
                                <w:rFonts w:ascii="Times New Roman" w:hAnsi="Times New Roman" w:cs="Times New Roman"/>
                                <w:b/>
                                <w:bCs/>
                                <w:i w:val="0"/>
                                <w:iCs w:val="0"/>
                                <w:color w:val="auto"/>
                                <w:sz w:val="24"/>
                                <w:szCs w:val="24"/>
                              </w:rPr>
                              <w:t>show</w:t>
                            </w:r>
                            <w:r w:rsidR="00E812AE">
                              <w:rPr>
                                <w:rFonts w:ascii="Times New Roman" w:hAnsi="Times New Roman" w:cs="Times New Roman"/>
                                <w:b/>
                                <w:bCs/>
                                <w:i w:val="0"/>
                                <w:iCs w:val="0"/>
                                <w:color w:val="auto"/>
                                <w:sz w:val="24"/>
                                <w:szCs w:val="24"/>
                              </w:rPr>
                              <w:t xml:space="preserve"> a dependency on</w:t>
                            </w:r>
                            <w:r w:rsidR="007002A9">
                              <w:rPr>
                                <w:rFonts w:ascii="Times New Roman" w:hAnsi="Times New Roman" w:cs="Times New Roman"/>
                                <w:b/>
                                <w:bCs/>
                                <w:i w:val="0"/>
                                <w:iCs w:val="0"/>
                                <w:color w:val="auto"/>
                                <w:sz w:val="24"/>
                                <w:szCs w:val="24"/>
                              </w:rPr>
                              <w:t xml:space="preserve"> the</w:t>
                            </w:r>
                            <w:r w:rsidR="00E812AE">
                              <w:rPr>
                                <w:rFonts w:ascii="Times New Roman" w:hAnsi="Times New Roman" w:cs="Times New Roman"/>
                                <w:b/>
                                <w:bCs/>
                                <w:i w:val="0"/>
                                <w:iCs w:val="0"/>
                                <w:color w:val="auto"/>
                                <w:sz w:val="24"/>
                                <w:szCs w:val="24"/>
                              </w:rPr>
                              <w:t xml:space="preserve"> mineral</w:t>
                            </w:r>
                            <w:r w:rsidR="007002A9">
                              <w:rPr>
                                <w:rFonts w:ascii="Times New Roman" w:hAnsi="Times New Roman" w:cs="Times New Roman"/>
                                <w:b/>
                                <w:bCs/>
                                <w:i w:val="0"/>
                                <w:iCs w:val="0"/>
                                <w:color w:val="auto"/>
                                <w:sz w:val="24"/>
                                <w:szCs w:val="24"/>
                              </w:rPr>
                              <w:t>s c</w:t>
                            </w:r>
                            <w:r w:rsidR="00E812AE">
                              <w:rPr>
                                <w:rFonts w:ascii="Times New Roman" w:hAnsi="Times New Roman" w:cs="Times New Roman"/>
                                <w:b/>
                                <w:bCs/>
                                <w:i w:val="0"/>
                                <w:iCs w:val="0"/>
                                <w:color w:val="auto"/>
                                <w:sz w:val="24"/>
                                <w:szCs w:val="24"/>
                              </w:rPr>
                              <w:t>o</w:t>
                            </w:r>
                            <w:r w:rsidR="007002A9">
                              <w:rPr>
                                <w:rFonts w:ascii="Times New Roman" w:hAnsi="Times New Roman" w:cs="Times New Roman"/>
                                <w:b/>
                                <w:bCs/>
                                <w:i w:val="0"/>
                                <w:iCs w:val="0"/>
                                <w:color w:val="auto"/>
                                <w:sz w:val="24"/>
                                <w:szCs w:val="24"/>
                              </w:rPr>
                              <w:t>nsidered</w:t>
                            </w:r>
                            <w:r w:rsidRPr="001841BF">
                              <w:rPr>
                                <w:rFonts w:ascii="Times New Roman" w:hAnsi="Times New Roman" w:cs="Times New Roman"/>
                                <w:b/>
                                <w:bCs/>
                                <w:i w:val="0"/>
                                <w:iCs w:val="0"/>
                                <w:color w:val="000000" w:themeColor="text1"/>
                                <w:sz w:val="24"/>
                                <w:szCs w:val="24"/>
                              </w:rPr>
                              <w:t>.</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4B793" id="Text Box 275" o:spid="_x0000_s1047" type="#_x0000_t202" style="position:absolute;left:0;text-align:left;margin-left:65.9pt;margin-top:444pt;width:395.05pt;height:50.65pt;z-index:2518600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" stroked="f">
                <v:textbox inset="0,0,0,0">
                  <w:txbxContent>
                    <w:p w14:paraId="21DAC474" w14:textId="23AFD673" w:rsidR="001841BF" w:rsidRPr="001841BF" w:rsidRDefault="001841BF" w:rsidP="001841BF">
                      <w:pPr>
                        <w:pStyle w:val="Caption"/>
                        <w:jc w:val="center"/>
                        <w:rPr>
                          <w:rFonts w:ascii="Times New Roman" w:hAnsi="Times New Roman" w:cs="Times New Roman"/>
                          <w:b/>
                          <w:bCs/>
                          <w:i w:val="0"/>
                          <w:iCs w:val="0"/>
                          <w:noProof/>
                          <w:color w:val="000000" w:themeColor="text1"/>
                          <w:sz w:val="24"/>
                          <w:szCs w:val="24"/>
                        </w:rPr>
                      </w:pPr>
                      <w:bookmarkStart w:id="105" w:name="_Toc102560697"/>
                      <w:r w:rsidRPr="001841BF">
                        <w:rPr>
                          <w:rFonts w:ascii="Times New Roman" w:hAnsi="Times New Roman" w:cs="Times New Roman"/>
                          <w:b/>
                          <w:bCs/>
                          <w:i w:val="0"/>
                          <w:iCs w:val="0"/>
                          <w:color w:val="000000" w:themeColor="text1"/>
                          <w:sz w:val="24"/>
                          <w:szCs w:val="24"/>
                        </w:rPr>
                        <w:t xml:space="preserve">Figure </w:t>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STYLEREF 1 \s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5</w:t>
                      </w:r>
                      <w:r w:rsidR="00266658">
                        <w:rPr>
                          <w:rFonts w:ascii="Times New Roman" w:hAnsi="Times New Roman" w:cs="Times New Roman"/>
                          <w:b/>
                          <w:bCs/>
                          <w:i w:val="0"/>
                          <w:iCs w:val="0"/>
                          <w:color w:val="000000" w:themeColor="text1"/>
                          <w:sz w:val="24"/>
                          <w:szCs w:val="24"/>
                        </w:rPr>
                        <w:fldChar w:fldCharType="end"/>
                      </w:r>
                      <w:r w:rsidR="00266658">
                        <w:rPr>
                          <w:rFonts w:ascii="Times New Roman" w:hAnsi="Times New Roman" w:cs="Times New Roman"/>
                          <w:b/>
                          <w:bCs/>
                          <w:i w:val="0"/>
                          <w:iCs w:val="0"/>
                          <w:color w:val="000000" w:themeColor="text1"/>
                          <w:sz w:val="24"/>
                          <w:szCs w:val="24"/>
                        </w:rPr>
                        <w:noBreakHyphen/>
                      </w:r>
                      <w:r w:rsidR="00266658">
                        <w:rPr>
                          <w:rFonts w:ascii="Times New Roman" w:hAnsi="Times New Roman" w:cs="Times New Roman"/>
                          <w:b/>
                          <w:bCs/>
                          <w:i w:val="0"/>
                          <w:iCs w:val="0"/>
                          <w:color w:val="000000" w:themeColor="text1"/>
                          <w:sz w:val="24"/>
                          <w:szCs w:val="24"/>
                        </w:rPr>
                        <w:fldChar w:fldCharType="begin"/>
                      </w:r>
                      <w:r w:rsidR="00266658">
                        <w:rPr>
                          <w:rFonts w:ascii="Times New Roman" w:hAnsi="Times New Roman" w:cs="Times New Roman"/>
                          <w:b/>
                          <w:bCs/>
                          <w:i w:val="0"/>
                          <w:iCs w:val="0"/>
                          <w:color w:val="000000" w:themeColor="text1"/>
                          <w:sz w:val="24"/>
                          <w:szCs w:val="24"/>
                        </w:rPr>
                        <w:instrText xml:space="preserve"> SEQ Figure \* ARABIC \s 1 </w:instrText>
                      </w:r>
                      <w:r w:rsidR="00266658">
                        <w:rPr>
                          <w:rFonts w:ascii="Times New Roman" w:hAnsi="Times New Roman" w:cs="Times New Roman"/>
                          <w:b/>
                          <w:bCs/>
                          <w:i w:val="0"/>
                          <w:iCs w:val="0"/>
                          <w:color w:val="000000" w:themeColor="text1"/>
                          <w:sz w:val="24"/>
                          <w:szCs w:val="24"/>
                        </w:rPr>
                        <w:fldChar w:fldCharType="separate"/>
                      </w:r>
                      <w:r w:rsidR="00635E2B">
                        <w:rPr>
                          <w:rFonts w:ascii="Times New Roman" w:hAnsi="Times New Roman" w:cs="Times New Roman"/>
                          <w:b/>
                          <w:bCs/>
                          <w:i w:val="0"/>
                          <w:iCs w:val="0"/>
                          <w:noProof/>
                          <w:color w:val="000000" w:themeColor="text1"/>
                          <w:sz w:val="24"/>
                          <w:szCs w:val="24"/>
                        </w:rPr>
                        <w:t>6</w:t>
                      </w:r>
                      <w:r w:rsidR="00266658">
                        <w:rPr>
                          <w:rFonts w:ascii="Times New Roman" w:hAnsi="Times New Roman" w:cs="Times New Roman"/>
                          <w:b/>
                          <w:bCs/>
                          <w:i w:val="0"/>
                          <w:iCs w:val="0"/>
                          <w:color w:val="000000" w:themeColor="text1"/>
                          <w:sz w:val="24"/>
                          <w:szCs w:val="24"/>
                        </w:rPr>
                        <w:fldChar w:fldCharType="end"/>
                      </w:r>
                      <w:r w:rsidRPr="001841BF">
                        <w:rPr>
                          <w:rFonts w:ascii="Times New Roman" w:hAnsi="Times New Roman" w:cs="Times New Roman"/>
                          <w:b/>
                          <w:bCs/>
                          <w:i w:val="0"/>
                          <w:iCs w:val="0"/>
                          <w:color w:val="000000" w:themeColor="text1"/>
                          <w:sz w:val="24"/>
                          <w:szCs w:val="24"/>
                        </w:rPr>
                        <w:t xml:space="preserve">. Relationship between electrical tortuosity and </w:t>
                      </w:r>
                      <w:r w:rsidR="007002A9">
                        <w:rPr>
                          <w:rFonts w:ascii="Times New Roman" w:hAnsi="Times New Roman" w:cs="Times New Roman"/>
                          <w:b/>
                          <w:bCs/>
                          <w:i w:val="0"/>
                          <w:iCs w:val="0"/>
                          <w:color w:val="000000" w:themeColor="text1"/>
                          <w:sz w:val="24"/>
                          <w:szCs w:val="24"/>
                        </w:rPr>
                        <w:t>t</w:t>
                      </w:r>
                      <w:r w:rsidR="00E812AE">
                        <w:rPr>
                          <w:rFonts w:ascii="Times New Roman" w:hAnsi="Times New Roman" w:cs="Times New Roman"/>
                          <w:b/>
                          <w:bCs/>
                          <w:i w:val="0"/>
                          <w:iCs w:val="0"/>
                          <w:color w:val="000000" w:themeColor="text1"/>
                          <w:sz w:val="24"/>
                          <w:szCs w:val="24"/>
                        </w:rPr>
                        <w:t xml:space="preserve">otal </w:t>
                      </w:r>
                      <w:r w:rsidR="007002A9">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lay</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 xml:space="preserve">(a) </w:t>
                      </w:r>
                      <w:r w:rsidRPr="001841BF">
                        <w:rPr>
                          <w:rFonts w:ascii="Times New Roman" w:hAnsi="Times New Roman" w:cs="Times New Roman"/>
                          <w:b/>
                          <w:bCs/>
                          <w:i w:val="0"/>
                          <w:iCs w:val="0"/>
                          <w:color w:val="000000" w:themeColor="text1"/>
                          <w:sz w:val="24"/>
                          <w:szCs w:val="24"/>
                        </w:rPr>
                        <w:t xml:space="preserve"> </w:t>
                      </w:r>
                      <w:r w:rsidR="007002A9">
                        <w:rPr>
                          <w:rFonts w:ascii="Times New Roman" w:hAnsi="Times New Roman" w:cs="Times New Roman"/>
                          <w:b/>
                          <w:bCs/>
                          <w:i w:val="0"/>
                          <w:iCs w:val="0"/>
                          <w:color w:val="000000" w:themeColor="text1"/>
                          <w:sz w:val="24"/>
                          <w:szCs w:val="24"/>
                        </w:rPr>
                        <w:t>q</w:t>
                      </w:r>
                      <w:r w:rsidRPr="001841BF">
                        <w:rPr>
                          <w:rFonts w:ascii="Times New Roman" w:hAnsi="Times New Roman" w:cs="Times New Roman"/>
                          <w:b/>
                          <w:bCs/>
                          <w:i w:val="0"/>
                          <w:iCs w:val="0"/>
                          <w:color w:val="000000" w:themeColor="text1"/>
                          <w:sz w:val="24"/>
                          <w:szCs w:val="24"/>
                        </w:rPr>
                        <w:t xml:space="preserve">uartz and </w:t>
                      </w:r>
                      <w:r w:rsidR="007002A9">
                        <w:rPr>
                          <w:rFonts w:ascii="Times New Roman" w:hAnsi="Times New Roman" w:cs="Times New Roman"/>
                          <w:b/>
                          <w:bCs/>
                          <w:i w:val="0"/>
                          <w:iCs w:val="0"/>
                          <w:color w:val="000000" w:themeColor="text1"/>
                          <w:sz w:val="24"/>
                          <w:szCs w:val="24"/>
                        </w:rPr>
                        <w:t>f</w:t>
                      </w:r>
                      <w:r w:rsidRPr="001841BF">
                        <w:rPr>
                          <w:rFonts w:ascii="Times New Roman" w:hAnsi="Times New Roman" w:cs="Times New Roman"/>
                          <w:b/>
                          <w:bCs/>
                          <w:i w:val="0"/>
                          <w:iCs w:val="0"/>
                          <w:color w:val="000000" w:themeColor="text1"/>
                          <w:sz w:val="24"/>
                          <w:szCs w:val="24"/>
                        </w:rPr>
                        <w:t>eldspar</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 xml:space="preserve">(b) </w:t>
                      </w:r>
                      <w:r w:rsidRPr="001841BF">
                        <w:rPr>
                          <w:rFonts w:ascii="Times New Roman" w:hAnsi="Times New Roman" w:cs="Times New Roman"/>
                          <w:b/>
                          <w:bCs/>
                          <w:i w:val="0"/>
                          <w:iCs w:val="0"/>
                          <w:color w:val="000000" w:themeColor="text1"/>
                          <w:sz w:val="24"/>
                          <w:szCs w:val="24"/>
                        </w:rPr>
                        <w:t xml:space="preserve"> </w:t>
                      </w:r>
                      <w:r w:rsidR="007002A9">
                        <w:rPr>
                          <w:rFonts w:ascii="Times New Roman" w:hAnsi="Times New Roman" w:cs="Times New Roman"/>
                          <w:b/>
                          <w:bCs/>
                          <w:i w:val="0"/>
                          <w:iCs w:val="0"/>
                          <w:color w:val="000000" w:themeColor="text1"/>
                          <w:sz w:val="24"/>
                          <w:szCs w:val="24"/>
                        </w:rPr>
                        <w:t>t</w:t>
                      </w:r>
                      <w:r w:rsidR="00E812AE">
                        <w:rPr>
                          <w:rFonts w:ascii="Times New Roman" w:hAnsi="Times New Roman" w:cs="Times New Roman"/>
                          <w:b/>
                          <w:bCs/>
                          <w:i w:val="0"/>
                          <w:iCs w:val="0"/>
                          <w:color w:val="000000" w:themeColor="text1"/>
                          <w:sz w:val="24"/>
                          <w:szCs w:val="24"/>
                        </w:rPr>
                        <w:t xml:space="preserve">otal </w:t>
                      </w:r>
                      <w:r w:rsidR="007002A9">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arbonate</w:t>
                      </w:r>
                      <w:r w:rsidR="00E812AE">
                        <w:rPr>
                          <w:rFonts w:ascii="Times New Roman" w:hAnsi="Times New Roman" w:cs="Times New Roman"/>
                          <w:b/>
                          <w:bCs/>
                          <w:i w:val="0"/>
                          <w:iCs w:val="0"/>
                          <w:color w:val="000000" w:themeColor="text1"/>
                          <w:sz w:val="24"/>
                          <w:szCs w:val="24"/>
                        </w:rPr>
                        <w:t xml:space="preserve"> </w:t>
                      </w:r>
                      <w:r w:rsidR="00E812AE" w:rsidRPr="001841BF">
                        <w:rPr>
                          <w:rFonts w:ascii="Times New Roman" w:hAnsi="Times New Roman" w:cs="Times New Roman"/>
                          <w:b/>
                          <w:bCs/>
                          <w:i w:val="0"/>
                          <w:iCs w:val="0"/>
                          <w:color w:val="000000" w:themeColor="text1"/>
                          <w:sz w:val="24"/>
                          <w:szCs w:val="24"/>
                        </w:rPr>
                        <w:t>(c)</w:t>
                      </w:r>
                      <w:r w:rsidRPr="001841BF">
                        <w:rPr>
                          <w:rFonts w:ascii="Times New Roman" w:hAnsi="Times New Roman" w:cs="Times New Roman"/>
                          <w:b/>
                          <w:bCs/>
                          <w:i w:val="0"/>
                          <w:iCs w:val="0"/>
                          <w:color w:val="000000" w:themeColor="text1"/>
                          <w:sz w:val="24"/>
                          <w:szCs w:val="24"/>
                        </w:rPr>
                        <w:t xml:space="preserve">. </w:t>
                      </w:r>
                      <w:r w:rsidR="00E812AE">
                        <w:rPr>
                          <w:rFonts w:ascii="Times New Roman" w:hAnsi="Times New Roman" w:cs="Times New Roman"/>
                          <w:b/>
                          <w:bCs/>
                          <w:i w:val="0"/>
                          <w:iCs w:val="0"/>
                          <w:color w:val="auto"/>
                          <w:sz w:val="24"/>
                          <w:szCs w:val="24"/>
                        </w:rPr>
                        <w:t xml:space="preserve">The electrical tortuosity does not </w:t>
                      </w:r>
                      <w:r w:rsidR="007002A9">
                        <w:rPr>
                          <w:rFonts w:ascii="Times New Roman" w:hAnsi="Times New Roman" w:cs="Times New Roman"/>
                          <w:b/>
                          <w:bCs/>
                          <w:i w:val="0"/>
                          <w:iCs w:val="0"/>
                          <w:color w:val="auto"/>
                          <w:sz w:val="24"/>
                          <w:szCs w:val="24"/>
                        </w:rPr>
                        <w:t>show</w:t>
                      </w:r>
                      <w:r w:rsidR="00E812AE">
                        <w:rPr>
                          <w:rFonts w:ascii="Times New Roman" w:hAnsi="Times New Roman" w:cs="Times New Roman"/>
                          <w:b/>
                          <w:bCs/>
                          <w:i w:val="0"/>
                          <w:iCs w:val="0"/>
                          <w:color w:val="auto"/>
                          <w:sz w:val="24"/>
                          <w:szCs w:val="24"/>
                        </w:rPr>
                        <w:t xml:space="preserve"> a dependency on</w:t>
                      </w:r>
                      <w:r w:rsidR="007002A9">
                        <w:rPr>
                          <w:rFonts w:ascii="Times New Roman" w:hAnsi="Times New Roman" w:cs="Times New Roman"/>
                          <w:b/>
                          <w:bCs/>
                          <w:i w:val="0"/>
                          <w:iCs w:val="0"/>
                          <w:color w:val="auto"/>
                          <w:sz w:val="24"/>
                          <w:szCs w:val="24"/>
                        </w:rPr>
                        <w:t xml:space="preserve"> the</w:t>
                      </w:r>
                      <w:r w:rsidR="00E812AE">
                        <w:rPr>
                          <w:rFonts w:ascii="Times New Roman" w:hAnsi="Times New Roman" w:cs="Times New Roman"/>
                          <w:b/>
                          <w:bCs/>
                          <w:i w:val="0"/>
                          <w:iCs w:val="0"/>
                          <w:color w:val="auto"/>
                          <w:sz w:val="24"/>
                          <w:szCs w:val="24"/>
                        </w:rPr>
                        <w:t xml:space="preserve"> mineral</w:t>
                      </w:r>
                      <w:r w:rsidR="007002A9">
                        <w:rPr>
                          <w:rFonts w:ascii="Times New Roman" w:hAnsi="Times New Roman" w:cs="Times New Roman"/>
                          <w:b/>
                          <w:bCs/>
                          <w:i w:val="0"/>
                          <w:iCs w:val="0"/>
                          <w:color w:val="auto"/>
                          <w:sz w:val="24"/>
                          <w:szCs w:val="24"/>
                        </w:rPr>
                        <w:t>s c</w:t>
                      </w:r>
                      <w:r w:rsidR="00E812AE">
                        <w:rPr>
                          <w:rFonts w:ascii="Times New Roman" w:hAnsi="Times New Roman" w:cs="Times New Roman"/>
                          <w:b/>
                          <w:bCs/>
                          <w:i w:val="0"/>
                          <w:iCs w:val="0"/>
                          <w:color w:val="auto"/>
                          <w:sz w:val="24"/>
                          <w:szCs w:val="24"/>
                        </w:rPr>
                        <w:t>o</w:t>
                      </w:r>
                      <w:r w:rsidR="007002A9">
                        <w:rPr>
                          <w:rFonts w:ascii="Times New Roman" w:hAnsi="Times New Roman" w:cs="Times New Roman"/>
                          <w:b/>
                          <w:bCs/>
                          <w:i w:val="0"/>
                          <w:iCs w:val="0"/>
                          <w:color w:val="auto"/>
                          <w:sz w:val="24"/>
                          <w:szCs w:val="24"/>
                        </w:rPr>
                        <w:t>nsidered</w:t>
                      </w:r>
                      <w:r w:rsidRPr="001841BF">
                        <w:rPr>
                          <w:rFonts w:ascii="Times New Roman" w:hAnsi="Times New Roman" w:cs="Times New Roman"/>
                          <w:b/>
                          <w:bCs/>
                          <w:i w:val="0"/>
                          <w:iCs w:val="0"/>
                          <w:color w:val="000000" w:themeColor="text1"/>
                          <w:sz w:val="24"/>
                          <w:szCs w:val="24"/>
                        </w:rPr>
                        <w:t>.</w:t>
                      </w:r>
                      <w:bookmarkEnd w:id="105"/>
                    </w:p>
                  </w:txbxContent>
                </v:textbox>
                <w10:wrap type="topAndBottom" anchorx="margin"/>
              </v:shape>
            </w:pict>
          </mc:Fallback>
        </mc:AlternateContent>
      </w:r>
    </w:p>
    <w:p w14:paraId="71495D28" w14:textId="6E083AD6" w:rsidR="00FC41F0" w:rsidRDefault="001841BF" w:rsidP="001841BF">
      <w:pPr>
        <w:spacing w:line="480" w:lineRule="auto"/>
        <w:jc w:val="both"/>
        <w:rPr>
          <w:rFonts w:ascii="Times New Roman" w:eastAsia="Times New Roman" w:hAnsi="Times New Roman" w:cs="Times New Roman"/>
          <w:b/>
          <w:bCs/>
          <w:sz w:val="24"/>
          <w:szCs w:val="24"/>
        </w:rPr>
      </w:pPr>
      <w:r w:rsidRPr="004D44A8">
        <w:rPr>
          <w:rFonts w:ascii="Times New Roman" w:eastAsia="Times New Roman" w:hAnsi="Times New Roman" w:cs="Times New Roman"/>
          <w:b/>
          <w:bCs/>
          <w:sz w:val="24"/>
          <w:szCs w:val="24"/>
        </w:rPr>
        <w:t xml:space="preserve">    </w:t>
      </w:r>
    </w:p>
    <w:p w14:paraId="372580F2" w14:textId="1428EA7D" w:rsidR="00312A6F" w:rsidRDefault="00312A6F" w:rsidP="00312A6F">
      <w:bookmarkStart w:id="106" w:name="_Toc101718069"/>
    </w:p>
    <w:p w14:paraId="193B9E8B" w14:textId="05701014" w:rsidR="00486AC2" w:rsidRPr="005B0999" w:rsidRDefault="005B0999" w:rsidP="00312A6F">
      <w:pPr>
        <w:pStyle w:val="Heading3"/>
        <w:numPr>
          <w:ilvl w:val="0"/>
          <w:numId w:val="0"/>
        </w:numPr>
        <w:spacing w:after="240"/>
        <w:rPr>
          <w:rFonts w:ascii="Times New Roman" w:hAnsi="Times New Roman" w:cs="Times New Roman"/>
          <w:b/>
          <w:bCs/>
        </w:rPr>
      </w:pPr>
      <w:r w:rsidRPr="005B0999">
        <w:rPr>
          <w:rFonts w:ascii="Times New Roman" w:hAnsi="Times New Roman" w:cs="Times New Roman"/>
          <w:b/>
          <w:bCs/>
          <w:color w:val="auto"/>
        </w:rPr>
        <w:t>5</w:t>
      </w:r>
      <w:r w:rsidR="00486AC2" w:rsidRPr="005B0999">
        <w:rPr>
          <w:rFonts w:ascii="Times New Roman" w:hAnsi="Times New Roman" w:cs="Times New Roman"/>
          <w:b/>
          <w:bCs/>
          <w:color w:val="auto"/>
        </w:rPr>
        <w:t>.1.</w:t>
      </w:r>
      <w:r w:rsidR="001841BF" w:rsidRPr="005B0999">
        <w:rPr>
          <w:rFonts w:ascii="Times New Roman" w:hAnsi="Times New Roman" w:cs="Times New Roman"/>
          <w:b/>
          <w:bCs/>
          <w:color w:val="auto"/>
        </w:rPr>
        <w:t>4</w:t>
      </w:r>
      <w:r w:rsidR="00486AC2" w:rsidRPr="005B0999">
        <w:rPr>
          <w:rFonts w:ascii="Times New Roman" w:hAnsi="Times New Roman" w:cs="Times New Roman"/>
          <w:b/>
          <w:bCs/>
          <w:color w:val="auto"/>
        </w:rPr>
        <w:t xml:space="preserve"> Tortuosity and TOC</w:t>
      </w:r>
      <w:bookmarkEnd w:id="106"/>
    </w:p>
    <w:p w14:paraId="71549EC1" w14:textId="6DB6BCE8" w:rsidR="005A7CEE" w:rsidRPr="00ED6FFF" w:rsidRDefault="00486AC2" w:rsidP="005A7CEE">
      <w:pPr>
        <w:spacing w:line="480" w:lineRule="auto"/>
        <w:jc w:val="both"/>
        <w:rPr>
          <w:rFonts w:ascii="Times New Roman" w:eastAsia="Times New Roman" w:hAnsi="Times New Roman" w:cs="Times New Roman"/>
          <w:color w:val="000000" w:themeColor="text1"/>
          <w:sz w:val="24"/>
          <w:szCs w:val="24"/>
        </w:rPr>
      </w:pPr>
      <w:r w:rsidRPr="005A7CEE">
        <w:rPr>
          <w:rFonts w:ascii="Times New Roman" w:eastAsia="Times New Roman" w:hAnsi="Times New Roman" w:cs="Times New Roman"/>
          <w:b/>
          <w:bCs/>
          <w:color w:val="000000" w:themeColor="text1"/>
          <w:sz w:val="24"/>
          <w:szCs w:val="24"/>
        </w:rPr>
        <w:t>Figure</w:t>
      </w:r>
      <w:r w:rsidR="00932CA7">
        <w:rPr>
          <w:rFonts w:ascii="Times New Roman" w:eastAsia="Times New Roman" w:hAnsi="Times New Roman" w:cs="Times New Roman"/>
          <w:b/>
          <w:bCs/>
          <w:color w:val="000000" w:themeColor="text1"/>
          <w:sz w:val="24"/>
          <w:szCs w:val="24"/>
        </w:rPr>
        <w:t>s</w:t>
      </w:r>
      <w:r w:rsidRPr="005A7CEE">
        <w:rPr>
          <w:rFonts w:ascii="Times New Roman" w:eastAsia="Times New Roman" w:hAnsi="Times New Roman" w:cs="Times New Roman"/>
          <w:b/>
          <w:bCs/>
          <w:color w:val="000000" w:themeColor="text1"/>
          <w:sz w:val="24"/>
          <w:szCs w:val="24"/>
        </w:rPr>
        <w:t xml:space="preserve"> 5-</w:t>
      </w:r>
      <w:r w:rsidR="00D936F2">
        <w:rPr>
          <w:rFonts w:ascii="Times New Roman" w:eastAsia="Times New Roman" w:hAnsi="Times New Roman" w:cs="Times New Roman"/>
          <w:b/>
          <w:bCs/>
          <w:color w:val="000000" w:themeColor="text1"/>
          <w:sz w:val="24"/>
          <w:szCs w:val="24"/>
        </w:rPr>
        <w:t>7</w:t>
      </w:r>
      <w:r w:rsidR="00932CA7">
        <w:rPr>
          <w:rFonts w:ascii="Times New Roman" w:eastAsia="Times New Roman" w:hAnsi="Times New Roman" w:cs="Times New Roman"/>
          <w:b/>
          <w:bCs/>
          <w:color w:val="000000" w:themeColor="text1"/>
          <w:sz w:val="24"/>
          <w:szCs w:val="24"/>
        </w:rPr>
        <w:t xml:space="preserve"> </w:t>
      </w:r>
      <w:r w:rsidR="00932CA7" w:rsidRPr="00932CA7">
        <w:rPr>
          <w:rFonts w:ascii="Times New Roman" w:eastAsia="Times New Roman" w:hAnsi="Times New Roman" w:cs="Times New Roman"/>
          <w:color w:val="000000" w:themeColor="text1"/>
          <w:sz w:val="24"/>
          <w:szCs w:val="24"/>
        </w:rPr>
        <w:t>and</w:t>
      </w:r>
      <w:r w:rsidR="00932CA7">
        <w:rPr>
          <w:rFonts w:ascii="Times New Roman" w:eastAsia="Times New Roman" w:hAnsi="Times New Roman" w:cs="Times New Roman"/>
          <w:b/>
          <w:bCs/>
          <w:color w:val="000000" w:themeColor="text1"/>
          <w:sz w:val="24"/>
          <w:szCs w:val="24"/>
        </w:rPr>
        <w:t xml:space="preserve"> 5-8 </w:t>
      </w:r>
      <w:r w:rsidR="000C14DA">
        <w:rPr>
          <w:rFonts w:ascii="Times New Roman" w:eastAsia="Times New Roman" w:hAnsi="Times New Roman" w:cs="Times New Roman"/>
          <w:color w:val="000000" w:themeColor="text1"/>
          <w:sz w:val="24"/>
          <w:szCs w:val="24"/>
        </w:rPr>
        <w:t>present</w:t>
      </w:r>
      <w:r w:rsidRPr="00486AC2">
        <w:rPr>
          <w:rFonts w:ascii="Times New Roman" w:eastAsia="Times New Roman" w:hAnsi="Times New Roman" w:cs="Times New Roman"/>
          <w:color w:val="000000" w:themeColor="text1"/>
          <w:sz w:val="24"/>
          <w:szCs w:val="24"/>
        </w:rPr>
        <w:t xml:space="preserve"> the</w:t>
      </w:r>
      <w:r w:rsidR="001841BF">
        <w:rPr>
          <w:rFonts w:ascii="Times New Roman" w:eastAsia="Times New Roman" w:hAnsi="Times New Roman" w:cs="Times New Roman"/>
          <w:color w:val="000000" w:themeColor="text1"/>
          <w:sz w:val="24"/>
          <w:szCs w:val="24"/>
        </w:rPr>
        <w:t xml:space="preserve"> </w:t>
      </w:r>
      <w:r w:rsidRPr="00486AC2">
        <w:rPr>
          <w:rFonts w:ascii="Times New Roman" w:eastAsia="Times New Roman" w:hAnsi="Times New Roman" w:cs="Times New Roman"/>
          <w:color w:val="000000" w:themeColor="text1"/>
          <w:sz w:val="24"/>
          <w:szCs w:val="24"/>
        </w:rPr>
        <w:t xml:space="preserve">relationship between </w:t>
      </w:r>
      <w:r w:rsidR="001841BF">
        <w:rPr>
          <w:rFonts w:ascii="Times New Roman" w:eastAsia="Times New Roman" w:hAnsi="Times New Roman" w:cs="Times New Roman"/>
          <w:color w:val="000000" w:themeColor="text1"/>
          <w:sz w:val="24"/>
          <w:szCs w:val="24"/>
        </w:rPr>
        <w:t xml:space="preserve">the </w:t>
      </w:r>
      <w:r w:rsidR="005A7CEE">
        <w:rPr>
          <w:rFonts w:ascii="Times New Roman" w:eastAsia="Times New Roman" w:hAnsi="Times New Roman" w:cs="Times New Roman"/>
          <w:color w:val="000000" w:themeColor="text1"/>
          <w:sz w:val="24"/>
          <w:szCs w:val="24"/>
        </w:rPr>
        <w:t xml:space="preserve">measured </w:t>
      </w:r>
      <w:r w:rsidRPr="00486AC2">
        <w:rPr>
          <w:rFonts w:ascii="Times New Roman" w:eastAsia="Times New Roman" w:hAnsi="Times New Roman" w:cs="Times New Roman"/>
          <w:color w:val="000000" w:themeColor="text1"/>
          <w:sz w:val="24"/>
          <w:szCs w:val="24"/>
        </w:rPr>
        <w:t>tortuosit</w:t>
      </w:r>
      <w:r w:rsidR="001841BF">
        <w:rPr>
          <w:rFonts w:ascii="Times New Roman" w:eastAsia="Times New Roman" w:hAnsi="Times New Roman" w:cs="Times New Roman"/>
          <w:color w:val="000000" w:themeColor="text1"/>
          <w:sz w:val="24"/>
          <w:szCs w:val="24"/>
        </w:rPr>
        <w:t>ies</w:t>
      </w:r>
      <w:r w:rsidRPr="00486AC2">
        <w:rPr>
          <w:rFonts w:ascii="Times New Roman" w:eastAsia="Times New Roman" w:hAnsi="Times New Roman" w:cs="Times New Roman"/>
          <w:color w:val="000000" w:themeColor="text1"/>
          <w:sz w:val="24"/>
          <w:szCs w:val="24"/>
        </w:rPr>
        <w:t xml:space="preserve"> and TOC.  A positive linear trend </w:t>
      </w:r>
      <w:r w:rsidR="005A7CEE">
        <w:rPr>
          <w:rFonts w:ascii="Times New Roman" w:eastAsia="Times New Roman" w:hAnsi="Times New Roman" w:cs="Times New Roman"/>
          <w:color w:val="000000" w:themeColor="text1"/>
          <w:sz w:val="24"/>
          <w:szCs w:val="24"/>
        </w:rPr>
        <w:t xml:space="preserve">between the measured tortuosities and TOC </w:t>
      </w:r>
      <w:r w:rsidRPr="00486AC2">
        <w:rPr>
          <w:rFonts w:ascii="Times New Roman" w:eastAsia="Times New Roman" w:hAnsi="Times New Roman" w:cs="Times New Roman"/>
          <w:color w:val="000000" w:themeColor="text1"/>
          <w:sz w:val="24"/>
          <w:szCs w:val="24"/>
        </w:rPr>
        <w:t xml:space="preserve">is observed for the </w:t>
      </w:r>
      <w:r w:rsidR="005B02DA">
        <w:rPr>
          <w:rFonts w:ascii="Times New Roman" w:eastAsia="Times New Roman" w:hAnsi="Times New Roman" w:cs="Times New Roman"/>
          <w:color w:val="000000" w:themeColor="text1"/>
          <w:sz w:val="24"/>
          <w:szCs w:val="24"/>
        </w:rPr>
        <w:t>tight rock</w:t>
      </w:r>
      <w:r w:rsidRPr="00486AC2">
        <w:rPr>
          <w:rFonts w:ascii="Times New Roman" w:eastAsia="Times New Roman" w:hAnsi="Times New Roman" w:cs="Times New Roman"/>
          <w:color w:val="000000" w:themeColor="text1"/>
          <w:sz w:val="24"/>
          <w:szCs w:val="24"/>
        </w:rPr>
        <w:t xml:space="preserve"> samples</w:t>
      </w:r>
      <w:r w:rsidR="001841BF">
        <w:rPr>
          <w:rFonts w:ascii="Times New Roman" w:eastAsia="Times New Roman" w:hAnsi="Times New Roman" w:cs="Times New Roman"/>
          <w:color w:val="000000" w:themeColor="text1"/>
          <w:sz w:val="24"/>
          <w:szCs w:val="24"/>
        </w:rPr>
        <w:t>.</w:t>
      </w:r>
      <w:r w:rsidR="005A7CEE" w:rsidRPr="005A7CEE">
        <w:t xml:space="preserve"> </w:t>
      </w:r>
      <w:r w:rsidR="005A7CEE" w:rsidRPr="005A7CEE">
        <w:rPr>
          <w:rFonts w:ascii="Times New Roman" w:eastAsia="Times New Roman" w:hAnsi="Times New Roman" w:cs="Times New Roman"/>
          <w:color w:val="000000" w:themeColor="text1"/>
          <w:sz w:val="24"/>
          <w:szCs w:val="24"/>
        </w:rPr>
        <w:t>The significant correlation coefficients (&gt;</w:t>
      </w:r>
      <w:r w:rsidR="005A7CEE">
        <w:rPr>
          <w:rFonts w:ascii="Times New Roman" w:eastAsia="Times New Roman" w:hAnsi="Times New Roman" w:cs="Times New Roman"/>
          <w:color w:val="000000" w:themeColor="text1"/>
          <w:sz w:val="24"/>
          <w:szCs w:val="24"/>
        </w:rPr>
        <w:t xml:space="preserve"> 0.7</w:t>
      </w:r>
      <w:r w:rsidR="005A7CEE" w:rsidRPr="005A7CEE">
        <w:rPr>
          <w:rFonts w:ascii="Times New Roman" w:eastAsia="Times New Roman" w:hAnsi="Times New Roman" w:cs="Times New Roman"/>
          <w:color w:val="000000" w:themeColor="text1"/>
          <w:sz w:val="24"/>
          <w:szCs w:val="24"/>
        </w:rPr>
        <w:t xml:space="preserve">) implies that diffusional and electrical tortuosities are essentially controlled by the organic content. </w:t>
      </w:r>
    </w:p>
    <w:p w14:paraId="0EE20C3C" w14:textId="12295517" w:rsidR="00AE7255" w:rsidRDefault="005A7CEE" w:rsidP="00486AC2">
      <w:pPr>
        <w:spacing w:line="480" w:lineRule="auto"/>
        <w:jc w:val="both"/>
        <w:rPr>
          <w:rFonts w:ascii="Times New Roman" w:eastAsia="Times New Roman" w:hAnsi="Times New Roman" w:cs="Times New Roman"/>
          <w:color w:val="000000" w:themeColor="text1"/>
          <w:sz w:val="24"/>
          <w:szCs w:val="24"/>
        </w:rPr>
      </w:pPr>
      <w:r w:rsidRPr="005A7CEE">
        <w:rPr>
          <w:rFonts w:ascii="Times New Roman" w:eastAsia="Times New Roman" w:hAnsi="Times New Roman" w:cs="Times New Roman"/>
          <w:color w:val="000000" w:themeColor="text1"/>
          <w:sz w:val="24"/>
          <w:szCs w:val="24"/>
        </w:rPr>
        <w:t xml:space="preserve">Tortuosity is a measure of the complexity of the pore space </w:t>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ADDIN ZOTERO_ITEM CSL_CITATION {"citationID":"F8Ovomoh","properties":{"formattedCitation":"(Clennell, 1997; Ghanbarian et al., 2013)","plainCitation":"(Clennell, 1997; Ghanbarian et al., 2013)","noteIndex":0},"citationItems":[{"id":13,"uris":["http://zotero.org/users/local/zTcXUGTt/items/YVLSSZIJ"],"itemData":{"id":13,"type":"article-journal","abstract":"Despite its widespread use in petrophysics, tortuosity remains a poorly understood concept. Tortuosity can have various meanings when used by physicists, engineers or geologists to describe different transport processes taking place in a porous material. Values for geometrical, electrical, diffusional and hydraulic tortuosity are in general different from one another. Electrical tortuosity is defined in terms of conductivity whereas hydraulic tortuosity is usually defined geometrically, and diffusional tortuosity is typically computed from temporal changes in concentration. A better approach may be to define tortuosity in terms of the underlying flux of material or electrical current with respect to the forces which drive this flow.Unsteady transport processes, including diffusion, can be described only by a population of tortuosities corresponding to the different flow paths taken by particles traversing the medium. In measurements of steady flow (e.g., those normally used to obtain resistivity or permeability), information about particle travel times is lost, and so the multiple values of tortuosity are homogenised. It can be shown that the maximum amount of information about pore structure is embedded in transport processes that combine advective and diffusive elements.Most existing formulations of tortuosity are model-dependent, and cannot be correlated with independently measurable pore-structure properties. Nevertheless, tortuosity underpins the rigorous relationships between transport processes in rocks, and ties them with the underlying geometry and topology of their pore spaces. Tortuosity can be redefined in terms of the energetic efficiency of a flow process. The efficiency is related to the rate of entropy dissipation (or isothermally, energy dissipation) with respect to a simple, non-tortuous model medium using the postulates of non-equilibrium thermodynamics. Through Onsager’s reciprocity relation for coupled flows it is possible to inter-relate efficiency for pairs of transport processes, and so go some way towards unifying tortuosity measures. In this way we can approach the goal of predicting the value of one transport parameter from measurements of another.","container-title":"Geological Society, London, Special Publications","DOI":"10.1144/GSL.SP.1997.122.01.18","issue":"1","journalAbbreviation":"Geological Society, London, Special Publications","page":"299","title":"Tortuosity: a guide through the maze","volume":"122","author":[{"family":"Clennell","given":"M. Ben"}],"issued":{"date-parts":[["1997",1,1]]}}},{"id":14,"uris":["http://zotero.org/users/local/zTcXUGTt/items/89BNM4B8"],"itemData":{"id":14,"type":"article-journal","abstract":"The concept of tortuosity is used to characterize the structure of porous media, to estimate their electrical and hydraulic conductivity, and to study the travel time and length for tracer dispersion, but different types of tortuosity?geometric, hydraulic, electrical, and diffusive?have been used essentially interchangeably in the literature. Here, we critically review the tortuosity models developed empirically, analytically, and numerically for flow in both saturated and unsaturated porous media. We emphasize that the proposed tortuosity models are distinct and thus may not be used interchangeably. Given the variety of models that have been developed, and the sharp differences between some of them, no consensus has emerged unifying the models in a coherent way. Related treatments of tortuosity are found in the literature on porous catalysts. In such materials, nonlinear reactions ordinarily accompany transport, and the effective diffusivity within the pore space in the presence of the reactions is distinct from the one in their absence. Thus, because tortuosity may be defined as the ratio of the effective diffusivities in the bulk material and within the pore space, a careful treatment of tortuosity may need to distinguish between transport with and without reactions. This complication is ultimately relevant to soils as well, because bioremediation and biodegradation in soils are always accompanied by nonlinear reactions. Common models of tortuosity include both logarithmic functions and power laws. In many cases, the differences between the logarithmic and power-law phenomenologies are not great, but power laws can usually be reconciled with percolation concepts. Invoking percolation theory provides both insight into the origin of the power functions and a framework for understanding differences between tortuosity models.","container-title":"Soil Science Society of America Journal","DOI":"10.2136/sssaj2012.0435","ISSN":"0361-5995","issue":"5","journalAbbreviation":"Soil Science Society of America Journal","note":"publisher: John Wiley &amp; Sons, Ltd","page":"1461-1477","title":"Tortuosity in Porous Media: A Critical Review","volume":"77","author":[{"family":"Ghanbarian","given":"Behzad"},{"family":"Hunt","given":"Allen G."},{"family":"Ewing","given":"Robert P."},{"family":"Sahimi","given":"Muhammad"}],"issued":{"date-parts":[["2013",9,1]]}}}],"schema":"https://github.com/citation-style-language/schema/raw/master/csl-citation.json"} </w:instrText>
      </w:r>
      <w:r>
        <w:rPr>
          <w:rFonts w:ascii="Times New Roman" w:eastAsia="Times New Roman" w:hAnsi="Times New Roman" w:cs="Times New Roman"/>
          <w:color w:val="000000" w:themeColor="text1"/>
          <w:sz w:val="24"/>
          <w:szCs w:val="24"/>
        </w:rPr>
        <w:fldChar w:fldCharType="separate"/>
      </w:r>
      <w:r w:rsidRPr="005A7CEE">
        <w:rPr>
          <w:rFonts w:ascii="Times New Roman" w:hAnsi="Times New Roman" w:cs="Times New Roman"/>
          <w:sz w:val="24"/>
        </w:rPr>
        <w:t>(Clennell, 1997; Ghanbarian et al., 2013)</w:t>
      </w:r>
      <w:r>
        <w:rPr>
          <w:rFonts w:ascii="Times New Roman" w:eastAsia="Times New Roman" w:hAnsi="Times New Roman" w:cs="Times New Roman"/>
          <w:color w:val="000000" w:themeColor="text1"/>
          <w:sz w:val="24"/>
          <w:szCs w:val="24"/>
        </w:rPr>
        <w:fldChar w:fldCharType="end"/>
      </w:r>
      <w:r w:rsidRPr="005A7CEE">
        <w:rPr>
          <w:rFonts w:ascii="Times New Roman" w:eastAsia="Times New Roman" w:hAnsi="Times New Roman" w:cs="Times New Roman"/>
          <w:color w:val="000000" w:themeColor="text1"/>
          <w:sz w:val="24"/>
          <w:szCs w:val="24"/>
        </w:rPr>
        <w:t>. Therefore, our previous observation imply that the presence of organic content increases the complexity of the flow paths.</w:t>
      </w:r>
      <w:r w:rsidR="00ED6FFF">
        <w:rPr>
          <w:rFonts w:ascii="Times New Roman" w:eastAsia="Times New Roman" w:hAnsi="Times New Roman" w:cs="Times New Roman"/>
          <w:color w:val="000000" w:themeColor="text1"/>
          <w:sz w:val="24"/>
          <w:szCs w:val="24"/>
        </w:rPr>
        <w:t xml:space="preserve"> </w:t>
      </w:r>
    </w:p>
    <w:p w14:paraId="56B2016F" w14:textId="346016C4" w:rsidR="006133B7" w:rsidRPr="006133B7" w:rsidRDefault="00720280" w:rsidP="00486AC2">
      <w:pPr>
        <w:spacing w:line="480" w:lineRule="auto"/>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955314" behindDoc="0" locked="0" layoutInCell="1" allowOverlap="1" wp14:anchorId="48F3FEE0" wp14:editId="6AB834B3">
            <wp:simplePos x="0" y="0"/>
            <wp:positionH relativeFrom="rightMargin">
              <wp:posOffset>-1209242</wp:posOffset>
            </wp:positionH>
            <wp:positionV relativeFrom="paragraph">
              <wp:posOffset>989455</wp:posOffset>
            </wp:positionV>
            <wp:extent cx="1137285" cy="1715770"/>
            <wp:effectExtent l="0" t="0" r="5715" b="0"/>
            <wp:wrapTopAndBottom/>
            <wp:docPr id="25" name="Picture 25"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with medium confidence"/>
                    <pic:cNvPicPr/>
                  </pic:nvPicPr>
                  <pic:blipFill>
                    <a:blip r:embed="rId80">
                      <a:extLst>
                        <a:ext uri="{28A0092B-C50C-407E-A947-70E740481C1C}">
                          <a14:useLocalDpi xmlns:a14="http://schemas.microsoft.com/office/drawing/2010/main" val="0"/>
                        </a:ext>
                      </a:extLst>
                    </a:blip>
                    <a:stretch>
                      <a:fillRect/>
                    </a:stretch>
                  </pic:blipFill>
                  <pic:spPr>
                    <a:xfrm>
                      <a:off x="0" y="0"/>
                      <a:ext cx="1137285" cy="1715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3266" behindDoc="0" locked="0" layoutInCell="1" allowOverlap="1" wp14:anchorId="408CBD06" wp14:editId="461D927D">
            <wp:simplePos x="0" y="0"/>
            <wp:positionH relativeFrom="margin">
              <wp:posOffset>207645</wp:posOffset>
            </wp:positionH>
            <wp:positionV relativeFrom="paragraph">
              <wp:posOffset>708660</wp:posOffset>
            </wp:positionV>
            <wp:extent cx="4706620" cy="2580005"/>
            <wp:effectExtent l="0" t="0" r="0" b="0"/>
            <wp:wrapTopAndBottom/>
            <wp:docPr id="17" name="Chart 17">
              <a:extLst xmlns:a="http://schemas.openxmlformats.org/drawingml/2006/main">
                <a:ext uri="{FF2B5EF4-FFF2-40B4-BE49-F238E27FC236}">
                  <a16:creationId xmlns:a16="http://schemas.microsoft.com/office/drawing/2014/main" id="{0003AB7C-AE66-4E17-8A03-7A0F8174C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r w:rsidR="006133B7" w:rsidRPr="006133B7">
        <w:rPr>
          <w:rFonts w:ascii="Times New Roman" w:eastAsia="Times New Roman" w:hAnsi="Times New Roman" w:cs="Times New Roman"/>
          <w:b/>
          <w:bCs/>
          <w:color w:val="000000" w:themeColor="text1"/>
          <w:sz w:val="24"/>
          <w:szCs w:val="24"/>
        </w:rPr>
        <w:t>Figure 5-7</w:t>
      </w:r>
      <w:r w:rsidR="006133B7">
        <w:rPr>
          <w:rFonts w:ascii="Times New Roman" w:eastAsia="Times New Roman" w:hAnsi="Times New Roman" w:cs="Times New Roman"/>
          <w:b/>
          <w:bCs/>
          <w:color w:val="000000" w:themeColor="text1"/>
          <w:sz w:val="24"/>
          <w:szCs w:val="24"/>
        </w:rPr>
        <w:t xml:space="preserve"> </w:t>
      </w:r>
      <w:r w:rsidR="006133B7">
        <w:rPr>
          <w:rFonts w:ascii="Times New Roman" w:eastAsia="Times New Roman" w:hAnsi="Times New Roman" w:cs="Times New Roman"/>
          <w:color w:val="000000" w:themeColor="text1"/>
          <w:sz w:val="24"/>
          <w:szCs w:val="24"/>
        </w:rPr>
        <w:t>shows that the large diffusional tortuosity for the Horn River shale sample by Fleury et al. (2016) is due to the fact that the sample has the largest TOC.</w:t>
      </w:r>
    </w:p>
    <w:p w14:paraId="58CBD320" w14:textId="25CEDFA9" w:rsidR="00932CA7" w:rsidRPr="009C35AF" w:rsidRDefault="009C35AF" w:rsidP="00440789">
      <w:pPr>
        <w:spacing w:line="240" w:lineRule="auto"/>
        <w:jc w:val="center"/>
        <w:rPr>
          <w:rFonts w:ascii="Times New Roman" w:hAnsi="Times New Roman" w:cs="Times New Roman"/>
          <w:b/>
          <w:bCs/>
          <w:i/>
          <w:iCs/>
          <w:noProof/>
          <w:sz w:val="24"/>
          <w:szCs w:val="24"/>
        </w:rPr>
      </w:pPr>
      <w:bookmarkStart w:id="107" w:name="_Toc102560698"/>
      <w:r w:rsidRPr="009C35AF">
        <w:rPr>
          <w:rFonts w:ascii="Times New Roman" w:hAnsi="Times New Roman" w:cs="Times New Roman"/>
          <w:b/>
          <w:bCs/>
          <w:sz w:val="24"/>
          <w:szCs w:val="24"/>
        </w:rPr>
        <w:t xml:space="preserve">Figure </w:t>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STYLEREF 1 \s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5</w:t>
      </w:r>
      <w:r w:rsidR="00266658">
        <w:rPr>
          <w:rFonts w:ascii="Times New Roman" w:hAnsi="Times New Roman" w:cs="Times New Roman"/>
          <w:b/>
          <w:bCs/>
          <w:sz w:val="24"/>
          <w:szCs w:val="24"/>
        </w:rPr>
        <w:fldChar w:fldCharType="end"/>
      </w:r>
      <w:r w:rsidR="00266658">
        <w:rPr>
          <w:rFonts w:ascii="Times New Roman" w:hAnsi="Times New Roman" w:cs="Times New Roman"/>
          <w:b/>
          <w:bCs/>
          <w:sz w:val="24"/>
          <w:szCs w:val="24"/>
        </w:rPr>
        <w:noBreakHyphen/>
      </w:r>
      <w:r w:rsidR="00266658">
        <w:rPr>
          <w:rFonts w:ascii="Times New Roman" w:hAnsi="Times New Roman" w:cs="Times New Roman"/>
          <w:b/>
          <w:bCs/>
          <w:sz w:val="24"/>
          <w:szCs w:val="24"/>
        </w:rPr>
        <w:fldChar w:fldCharType="begin"/>
      </w:r>
      <w:r w:rsidR="00266658">
        <w:rPr>
          <w:rFonts w:ascii="Times New Roman" w:hAnsi="Times New Roman" w:cs="Times New Roman"/>
          <w:b/>
          <w:bCs/>
          <w:sz w:val="24"/>
          <w:szCs w:val="24"/>
        </w:rPr>
        <w:instrText xml:space="preserve"> SEQ Figure \* ARABIC \s 1 </w:instrText>
      </w:r>
      <w:r w:rsidR="00266658">
        <w:rPr>
          <w:rFonts w:ascii="Times New Roman" w:hAnsi="Times New Roman" w:cs="Times New Roman"/>
          <w:b/>
          <w:bCs/>
          <w:sz w:val="24"/>
          <w:szCs w:val="24"/>
        </w:rPr>
        <w:fldChar w:fldCharType="separate"/>
      </w:r>
      <w:r w:rsidR="00635E2B">
        <w:rPr>
          <w:rFonts w:ascii="Times New Roman" w:hAnsi="Times New Roman" w:cs="Times New Roman"/>
          <w:b/>
          <w:bCs/>
          <w:noProof/>
          <w:sz w:val="24"/>
          <w:szCs w:val="24"/>
        </w:rPr>
        <w:t>7</w:t>
      </w:r>
      <w:r w:rsidR="00266658">
        <w:rPr>
          <w:rFonts w:ascii="Times New Roman" w:hAnsi="Times New Roman" w:cs="Times New Roman"/>
          <w:b/>
          <w:bCs/>
          <w:sz w:val="24"/>
          <w:szCs w:val="24"/>
        </w:rPr>
        <w:fldChar w:fldCharType="end"/>
      </w:r>
      <w:r w:rsidRPr="009C35AF">
        <w:rPr>
          <w:rFonts w:ascii="Times New Roman" w:hAnsi="Times New Roman" w:cs="Times New Roman"/>
          <w:b/>
          <w:bCs/>
          <w:sz w:val="24"/>
          <w:szCs w:val="24"/>
        </w:rPr>
        <w:t>.</w:t>
      </w:r>
      <w:r>
        <w:rPr>
          <w:rFonts w:ascii="Times New Roman" w:hAnsi="Times New Roman" w:cs="Times New Roman"/>
          <w:b/>
          <w:bCs/>
          <w:sz w:val="24"/>
          <w:szCs w:val="24"/>
        </w:rPr>
        <w:t xml:space="preserve"> </w:t>
      </w:r>
      <w:r w:rsidRPr="009C35AF">
        <w:rPr>
          <w:rFonts w:ascii="Times New Roman" w:hAnsi="Times New Roman" w:cs="Times New Roman"/>
          <w:b/>
          <w:bCs/>
          <w:sz w:val="24"/>
          <w:szCs w:val="24"/>
        </w:rPr>
        <w:t xml:space="preserve">Relationship between diffusional tortuosity </w:t>
      </w:r>
      <w:r w:rsidR="00440789">
        <w:rPr>
          <w:rFonts w:ascii="Times New Roman" w:hAnsi="Times New Roman" w:cs="Times New Roman"/>
          <w:b/>
          <w:bCs/>
          <w:sz w:val="24"/>
          <w:szCs w:val="24"/>
        </w:rPr>
        <w:t>obtained in this study, Fleury et al. (2061) and Dang et al. (2021) with</w:t>
      </w:r>
      <w:r w:rsidRPr="009C35AF">
        <w:rPr>
          <w:rFonts w:ascii="Times New Roman" w:hAnsi="Times New Roman" w:cs="Times New Roman"/>
          <w:b/>
          <w:bCs/>
          <w:sz w:val="24"/>
          <w:szCs w:val="24"/>
        </w:rPr>
        <w:t xml:space="preserve"> TOC. The trendline is representative of the</w:t>
      </w:r>
      <w:r>
        <w:rPr>
          <w:rFonts w:ascii="Times New Roman" w:hAnsi="Times New Roman" w:cs="Times New Roman"/>
          <w:b/>
          <w:bCs/>
          <w:sz w:val="24"/>
          <w:szCs w:val="24"/>
        </w:rPr>
        <w:t xml:space="preserve"> tight rock samples</w:t>
      </w:r>
      <w:r w:rsidRPr="009C35AF">
        <w:rPr>
          <w:rFonts w:ascii="Times New Roman" w:hAnsi="Times New Roman" w:cs="Times New Roman"/>
          <w:b/>
          <w:bCs/>
          <w:sz w:val="24"/>
          <w:szCs w:val="24"/>
        </w:rPr>
        <w:t xml:space="preserve">. </w:t>
      </w:r>
      <w:r>
        <w:rPr>
          <w:rFonts w:ascii="Times New Roman" w:hAnsi="Times New Roman" w:cs="Times New Roman"/>
          <w:b/>
          <w:bCs/>
          <w:sz w:val="24"/>
          <w:szCs w:val="24"/>
        </w:rPr>
        <w:t xml:space="preserve">It is observed that </w:t>
      </w:r>
      <w:r w:rsidR="00B80141">
        <w:rPr>
          <w:rFonts w:ascii="Times New Roman" w:hAnsi="Times New Roman" w:cs="Times New Roman"/>
          <w:b/>
          <w:bCs/>
          <w:sz w:val="24"/>
          <w:szCs w:val="24"/>
        </w:rPr>
        <w:t xml:space="preserve">Fleury (2016) Horn River shale and </w:t>
      </w:r>
      <w:r>
        <w:rPr>
          <w:rFonts w:ascii="Times New Roman" w:hAnsi="Times New Roman" w:cs="Times New Roman"/>
          <w:b/>
          <w:bCs/>
          <w:sz w:val="24"/>
          <w:szCs w:val="24"/>
        </w:rPr>
        <w:t>Dang et al</w:t>
      </w:r>
      <w:r w:rsidRPr="009C35AF">
        <w:rPr>
          <w:rFonts w:ascii="Times New Roman" w:hAnsi="Times New Roman" w:cs="Times New Roman"/>
          <w:b/>
          <w:bCs/>
          <w:sz w:val="24"/>
          <w:szCs w:val="24"/>
        </w:rPr>
        <w:t>.</w:t>
      </w:r>
      <w:r>
        <w:rPr>
          <w:rFonts w:ascii="Times New Roman" w:hAnsi="Times New Roman" w:cs="Times New Roman"/>
          <w:b/>
          <w:bCs/>
          <w:sz w:val="24"/>
          <w:szCs w:val="24"/>
        </w:rPr>
        <w:t xml:space="preserve"> (2021) Wolfcamp sample and follow the same trend observed for the samples in this study.</w:t>
      </w:r>
      <w:bookmarkEnd w:id="107"/>
    </w:p>
    <w:p w14:paraId="093FB1CD" w14:textId="77777777" w:rsidR="009C35AF" w:rsidRDefault="009C35AF" w:rsidP="009C35AF">
      <w:pPr>
        <w:keepNext/>
        <w:spacing w:line="480" w:lineRule="auto"/>
        <w:jc w:val="center"/>
      </w:pPr>
      <w:r>
        <w:rPr>
          <w:noProof/>
        </w:rPr>
        <w:lastRenderedPageBreak/>
        <w:drawing>
          <wp:inline distT="0" distB="0" distL="0" distR="0" wp14:anchorId="1306AA69" wp14:editId="7756197A">
            <wp:extent cx="5431536" cy="3273552"/>
            <wp:effectExtent l="0" t="0" r="0" b="3175"/>
            <wp:docPr id="1411128129" name="Chart 1411128129">
              <a:extLst xmlns:a="http://schemas.openxmlformats.org/drawingml/2006/main">
                <a:ext uri="{FF2B5EF4-FFF2-40B4-BE49-F238E27FC236}">
                  <a16:creationId xmlns:a16="http://schemas.microsoft.com/office/drawing/2014/main" id="{083F975D-E2AD-4BBD-BC26-EFB0D5C4E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20631FE" w14:textId="0CF65AA0" w:rsidR="009C3CBB" w:rsidRPr="009C35AF" w:rsidRDefault="009C35AF" w:rsidP="009C35AF">
      <w:pPr>
        <w:pStyle w:val="Caption"/>
        <w:jc w:val="center"/>
        <w:rPr>
          <w:rFonts w:ascii="Times New Roman" w:eastAsia="Times New Roman" w:hAnsi="Times New Roman" w:cs="Times New Roman"/>
          <w:b/>
          <w:bCs/>
          <w:i w:val="0"/>
          <w:iCs w:val="0"/>
          <w:color w:val="auto"/>
          <w:sz w:val="24"/>
          <w:szCs w:val="24"/>
        </w:rPr>
      </w:pPr>
      <w:bookmarkStart w:id="108" w:name="_Toc102560699"/>
      <w:r w:rsidRPr="009C35AF">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8</w:t>
      </w:r>
      <w:r w:rsidR="00266658">
        <w:rPr>
          <w:rFonts w:ascii="Times New Roman" w:hAnsi="Times New Roman" w:cs="Times New Roman"/>
          <w:b/>
          <w:bCs/>
          <w:i w:val="0"/>
          <w:iCs w:val="0"/>
          <w:color w:val="auto"/>
          <w:sz w:val="24"/>
          <w:szCs w:val="24"/>
        </w:rPr>
        <w:fldChar w:fldCharType="end"/>
      </w:r>
      <w:r w:rsidRPr="009C35AF">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9C35AF">
        <w:rPr>
          <w:rFonts w:ascii="Times New Roman" w:hAnsi="Times New Roman" w:cs="Times New Roman"/>
          <w:b/>
          <w:bCs/>
          <w:i w:val="0"/>
          <w:iCs w:val="0"/>
          <w:color w:val="auto"/>
          <w:sz w:val="24"/>
          <w:szCs w:val="24"/>
        </w:rPr>
        <w:t>Relationship between</w:t>
      </w:r>
      <w:r>
        <w:rPr>
          <w:rFonts w:ascii="Times New Roman" w:hAnsi="Times New Roman" w:cs="Times New Roman"/>
          <w:b/>
          <w:bCs/>
          <w:i w:val="0"/>
          <w:iCs w:val="0"/>
          <w:color w:val="auto"/>
          <w:sz w:val="24"/>
          <w:szCs w:val="24"/>
        </w:rPr>
        <w:t xml:space="preserve"> electrical</w:t>
      </w:r>
      <w:r w:rsidRPr="009C35AF">
        <w:rPr>
          <w:rFonts w:ascii="Times New Roman" w:hAnsi="Times New Roman" w:cs="Times New Roman"/>
          <w:b/>
          <w:bCs/>
          <w:i w:val="0"/>
          <w:iCs w:val="0"/>
          <w:color w:val="auto"/>
          <w:sz w:val="24"/>
          <w:szCs w:val="24"/>
        </w:rPr>
        <w:t xml:space="preserve"> tortuosity and TOC. The trendline is representative of the tight rock samples. </w:t>
      </w:r>
      <w:r>
        <w:rPr>
          <w:rFonts w:ascii="Times New Roman" w:hAnsi="Times New Roman" w:cs="Times New Roman"/>
          <w:b/>
          <w:bCs/>
          <w:i w:val="0"/>
          <w:iCs w:val="0"/>
          <w:color w:val="auto"/>
          <w:sz w:val="24"/>
          <w:szCs w:val="24"/>
        </w:rPr>
        <w:t>Similar to the diffusional tortuosity, a positive linear trend is observed.</w:t>
      </w:r>
      <w:bookmarkEnd w:id="108"/>
    </w:p>
    <w:p w14:paraId="29D983BB" w14:textId="77777777" w:rsidR="009C3CBB" w:rsidRDefault="009C3CBB">
      <w:pPr>
        <w:rPr>
          <w:rFonts w:ascii="Times New Roman" w:eastAsia="Times New Roman" w:hAnsi="Times New Roman" w:cs="Times New Roman"/>
          <w:b/>
          <w:bCs/>
          <w:sz w:val="24"/>
          <w:szCs w:val="24"/>
        </w:rPr>
      </w:pPr>
    </w:p>
    <w:p w14:paraId="3C0B8A5B" w14:textId="6A99242B" w:rsidR="009270AD" w:rsidRPr="00E8370E" w:rsidRDefault="009270AD" w:rsidP="00E8370E">
      <w:pPr>
        <w:pStyle w:val="Heading3"/>
        <w:spacing w:after="240"/>
        <w:rPr>
          <w:rFonts w:ascii="Times New Roman" w:hAnsi="Times New Roman" w:cs="Times New Roman"/>
          <w:b/>
          <w:bCs/>
          <w:color w:val="auto"/>
        </w:rPr>
      </w:pPr>
      <w:bookmarkStart w:id="109" w:name="_Toc101718070"/>
      <w:r w:rsidRPr="00E8370E">
        <w:rPr>
          <w:rFonts w:ascii="Times New Roman" w:hAnsi="Times New Roman" w:cs="Times New Roman"/>
          <w:b/>
          <w:bCs/>
          <w:color w:val="auto"/>
        </w:rPr>
        <w:t>5.</w:t>
      </w:r>
      <w:r w:rsidR="00E8370E" w:rsidRPr="00E8370E">
        <w:rPr>
          <w:rFonts w:ascii="Times New Roman" w:hAnsi="Times New Roman" w:cs="Times New Roman"/>
          <w:b/>
          <w:bCs/>
          <w:color w:val="auto"/>
        </w:rPr>
        <w:t>1.</w:t>
      </w:r>
      <w:r w:rsidR="00486AC2">
        <w:rPr>
          <w:rFonts w:ascii="Times New Roman" w:hAnsi="Times New Roman" w:cs="Times New Roman"/>
          <w:b/>
          <w:bCs/>
          <w:color w:val="auto"/>
        </w:rPr>
        <w:t>5</w:t>
      </w:r>
      <w:r w:rsidRPr="00E8370E">
        <w:rPr>
          <w:rFonts w:ascii="Times New Roman" w:hAnsi="Times New Roman" w:cs="Times New Roman"/>
          <w:b/>
          <w:bCs/>
          <w:color w:val="auto"/>
        </w:rPr>
        <w:t xml:space="preserve"> Tortuosity and Pore</w:t>
      </w:r>
      <w:r w:rsidR="00D9740B">
        <w:rPr>
          <w:rFonts w:ascii="Times New Roman" w:hAnsi="Times New Roman" w:cs="Times New Roman"/>
          <w:b/>
          <w:bCs/>
          <w:color w:val="auto"/>
        </w:rPr>
        <w:t xml:space="preserve"> Throat </w:t>
      </w:r>
      <w:r w:rsidR="0089270E" w:rsidRPr="00E8370E">
        <w:rPr>
          <w:rFonts w:ascii="Times New Roman" w:hAnsi="Times New Roman" w:cs="Times New Roman"/>
          <w:b/>
          <w:bCs/>
          <w:color w:val="auto"/>
        </w:rPr>
        <w:t>Size</w:t>
      </w:r>
      <w:bookmarkEnd w:id="109"/>
    </w:p>
    <w:p w14:paraId="35E36E8A" w14:textId="2B35B0FC" w:rsidR="00374C77" w:rsidRDefault="005A7CEE" w:rsidP="002A166E">
      <w:pPr>
        <w:spacing w:line="480" w:lineRule="auto"/>
        <w:jc w:val="both"/>
        <w:rPr>
          <w:noProof/>
        </w:rPr>
      </w:pPr>
      <w:r w:rsidRPr="005A7CEE">
        <w:rPr>
          <w:rFonts w:ascii="Times New Roman" w:hAnsi="Times New Roman" w:cs="Times New Roman"/>
          <w:b/>
          <w:bCs/>
          <w:sz w:val="24"/>
          <w:szCs w:val="24"/>
        </w:rPr>
        <w:t>Figure</w:t>
      </w:r>
      <w:r w:rsidR="00B962A9">
        <w:rPr>
          <w:rFonts w:ascii="Times New Roman" w:hAnsi="Times New Roman" w:cs="Times New Roman"/>
          <w:b/>
          <w:bCs/>
          <w:sz w:val="24"/>
          <w:szCs w:val="24"/>
        </w:rPr>
        <w:t>s</w:t>
      </w:r>
      <w:r w:rsidRPr="005A7CEE">
        <w:rPr>
          <w:rFonts w:ascii="Times New Roman" w:hAnsi="Times New Roman" w:cs="Times New Roman"/>
          <w:b/>
          <w:bCs/>
          <w:sz w:val="24"/>
          <w:szCs w:val="24"/>
        </w:rPr>
        <w:t xml:space="preserve"> 5-</w:t>
      </w:r>
      <w:r w:rsidR="009C35AF">
        <w:rPr>
          <w:rFonts w:ascii="Times New Roman" w:hAnsi="Times New Roman" w:cs="Times New Roman"/>
          <w:b/>
          <w:bCs/>
          <w:sz w:val="24"/>
          <w:szCs w:val="24"/>
        </w:rPr>
        <w:t>9</w:t>
      </w:r>
      <w:r>
        <w:rPr>
          <w:rFonts w:ascii="Times New Roman" w:hAnsi="Times New Roman" w:cs="Times New Roman"/>
          <w:sz w:val="24"/>
          <w:szCs w:val="24"/>
        </w:rPr>
        <w:t xml:space="preserve"> </w:t>
      </w:r>
      <w:r w:rsidR="00866240">
        <w:rPr>
          <w:rFonts w:ascii="Times New Roman" w:hAnsi="Times New Roman" w:cs="Times New Roman"/>
          <w:sz w:val="24"/>
          <w:szCs w:val="24"/>
        </w:rPr>
        <w:t>illustrate</w:t>
      </w:r>
      <w:r w:rsidR="00D9740B">
        <w:rPr>
          <w:rFonts w:ascii="Times New Roman" w:hAnsi="Times New Roman" w:cs="Times New Roman"/>
          <w:sz w:val="24"/>
          <w:szCs w:val="24"/>
        </w:rPr>
        <w:t xml:space="preserve"> the relationship between the measured tortuosities and average pore throat radius</w:t>
      </w:r>
      <w:r w:rsidR="00856B38">
        <w:rPr>
          <w:rFonts w:ascii="Times New Roman" w:hAnsi="Times New Roman" w:cs="Times New Roman"/>
          <w:sz w:val="24"/>
          <w:szCs w:val="24"/>
        </w:rPr>
        <w:t xml:space="preserve"> obtained from MICP measurements</w:t>
      </w:r>
      <w:r w:rsidR="00D9740B">
        <w:rPr>
          <w:rFonts w:ascii="Times New Roman" w:hAnsi="Times New Roman" w:cs="Times New Roman"/>
          <w:sz w:val="24"/>
          <w:szCs w:val="24"/>
        </w:rPr>
        <w:t>.</w:t>
      </w:r>
      <w:r w:rsidR="00D17DA3">
        <w:rPr>
          <w:rFonts w:ascii="Times New Roman" w:hAnsi="Times New Roman" w:cs="Times New Roman"/>
          <w:sz w:val="24"/>
          <w:szCs w:val="24"/>
        </w:rPr>
        <w:t xml:space="preserve"> There are two trends observed in the figure</w:t>
      </w:r>
      <w:r w:rsidR="00B962A9">
        <w:rPr>
          <w:rFonts w:ascii="Times New Roman" w:hAnsi="Times New Roman" w:cs="Times New Roman"/>
          <w:sz w:val="24"/>
          <w:szCs w:val="24"/>
        </w:rPr>
        <w:t>s</w:t>
      </w:r>
      <w:r w:rsidR="00D17DA3">
        <w:rPr>
          <w:rFonts w:ascii="Times New Roman" w:hAnsi="Times New Roman" w:cs="Times New Roman"/>
          <w:sz w:val="24"/>
          <w:szCs w:val="24"/>
        </w:rPr>
        <w:t xml:space="preserve"> below. </w:t>
      </w:r>
      <w:r w:rsidR="00D9740B">
        <w:rPr>
          <w:rFonts w:ascii="Times New Roman" w:hAnsi="Times New Roman" w:cs="Times New Roman"/>
          <w:sz w:val="24"/>
          <w:szCs w:val="24"/>
        </w:rPr>
        <w:t>A</w:t>
      </w:r>
      <w:r w:rsidRPr="005A7CEE">
        <w:rPr>
          <w:rFonts w:ascii="Times New Roman" w:hAnsi="Times New Roman" w:cs="Times New Roman"/>
          <w:sz w:val="24"/>
          <w:szCs w:val="24"/>
        </w:rPr>
        <w:t xml:space="preserve"> we</w:t>
      </w:r>
      <w:r>
        <w:rPr>
          <w:rFonts w:ascii="Times New Roman" w:hAnsi="Times New Roman" w:cs="Times New Roman"/>
          <w:sz w:val="24"/>
          <w:szCs w:val="24"/>
        </w:rPr>
        <w:t>a</w:t>
      </w:r>
      <w:r w:rsidRPr="005A7CEE">
        <w:rPr>
          <w:rFonts w:ascii="Times New Roman" w:hAnsi="Times New Roman" w:cs="Times New Roman"/>
          <w:sz w:val="24"/>
          <w:szCs w:val="24"/>
        </w:rPr>
        <w:t>k negative</w:t>
      </w:r>
      <w:r w:rsidR="00D9740B">
        <w:rPr>
          <w:rFonts w:ascii="Times New Roman" w:hAnsi="Times New Roman" w:cs="Times New Roman"/>
          <w:sz w:val="24"/>
          <w:szCs w:val="24"/>
        </w:rPr>
        <w:t xml:space="preserve"> linear</w:t>
      </w:r>
      <w:r>
        <w:rPr>
          <w:rFonts w:ascii="Times New Roman" w:hAnsi="Times New Roman" w:cs="Times New Roman"/>
          <w:sz w:val="24"/>
          <w:szCs w:val="24"/>
        </w:rPr>
        <w:t xml:space="preserve"> trend</w:t>
      </w:r>
      <w:r w:rsidRPr="005A7CEE">
        <w:rPr>
          <w:rFonts w:ascii="Times New Roman" w:hAnsi="Times New Roman" w:cs="Times New Roman"/>
          <w:sz w:val="24"/>
          <w:szCs w:val="24"/>
        </w:rPr>
        <w:t xml:space="preserve"> between</w:t>
      </w:r>
      <w:r>
        <w:rPr>
          <w:rFonts w:ascii="Times New Roman" w:hAnsi="Times New Roman" w:cs="Times New Roman"/>
          <w:sz w:val="24"/>
          <w:szCs w:val="24"/>
        </w:rPr>
        <w:t xml:space="preserve"> the measured tortuosities </w:t>
      </w:r>
      <w:r w:rsidRPr="005A7CEE">
        <w:rPr>
          <w:rFonts w:ascii="Times New Roman" w:hAnsi="Times New Roman" w:cs="Times New Roman"/>
          <w:sz w:val="24"/>
          <w:szCs w:val="24"/>
        </w:rPr>
        <w:t>and</w:t>
      </w:r>
      <w:r>
        <w:rPr>
          <w:rFonts w:ascii="Times New Roman" w:hAnsi="Times New Roman" w:cs="Times New Roman"/>
          <w:sz w:val="24"/>
          <w:szCs w:val="24"/>
        </w:rPr>
        <w:t xml:space="preserve"> average pore throat radius</w:t>
      </w:r>
      <w:r w:rsidR="00D17DA3">
        <w:rPr>
          <w:rFonts w:ascii="Times New Roman" w:hAnsi="Times New Roman" w:cs="Times New Roman"/>
          <w:sz w:val="24"/>
          <w:szCs w:val="24"/>
        </w:rPr>
        <w:t xml:space="preserve"> is observed in the</w:t>
      </w:r>
      <w:r w:rsidR="009C35AF">
        <w:rPr>
          <w:rFonts w:ascii="Times New Roman" w:hAnsi="Times New Roman" w:cs="Times New Roman"/>
          <w:sz w:val="24"/>
          <w:szCs w:val="24"/>
        </w:rPr>
        <w:t xml:space="preserve"> tight rock</w:t>
      </w:r>
      <w:r w:rsidR="00D9740B">
        <w:rPr>
          <w:rFonts w:ascii="Times New Roman" w:hAnsi="Times New Roman" w:cs="Times New Roman"/>
          <w:sz w:val="24"/>
          <w:szCs w:val="24"/>
        </w:rPr>
        <w:t xml:space="preserve"> samples</w:t>
      </w:r>
      <w:r w:rsidR="00D17DA3">
        <w:rPr>
          <w:rFonts w:ascii="Times New Roman" w:hAnsi="Times New Roman" w:cs="Times New Roman"/>
          <w:sz w:val="24"/>
          <w:szCs w:val="24"/>
        </w:rPr>
        <w:t xml:space="preserve"> and another negative trend between the measured tortuosities and average pore throat radius is observed in the sandstone samples</w:t>
      </w:r>
      <w:r>
        <w:rPr>
          <w:rFonts w:ascii="Times New Roman" w:hAnsi="Times New Roman" w:cs="Times New Roman"/>
          <w:sz w:val="24"/>
          <w:szCs w:val="24"/>
        </w:rPr>
        <w:t xml:space="preserve">. </w:t>
      </w:r>
      <w:r w:rsidR="00525A7C">
        <w:rPr>
          <w:rFonts w:ascii="Times New Roman" w:hAnsi="Times New Roman" w:cs="Times New Roman"/>
          <w:sz w:val="24"/>
          <w:szCs w:val="24"/>
        </w:rPr>
        <w:t>Th</w:t>
      </w:r>
      <w:r w:rsidR="00D17DA3">
        <w:rPr>
          <w:rFonts w:ascii="Times New Roman" w:hAnsi="Times New Roman" w:cs="Times New Roman"/>
          <w:sz w:val="24"/>
          <w:szCs w:val="24"/>
        </w:rPr>
        <w:t>ese</w:t>
      </w:r>
      <w:r w:rsidR="00525A7C">
        <w:rPr>
          <w:rFonts w:ascii="Times New Roman" w:hAnsi="Times New Roman" w:cs="Times New Roman"/>
          <w:sz w:val="24"/>
          <w:szCs w:val="24"/>
        </w:rPr>
        <w:t xml:space="preserve"> </w:t>
      </w:r>
      <w:r w:rsidR="000F16D2">
        <w:rPr>
          <w:rFonts w:ascii="Times New Roman" w:hAnsi="Times New Roman" w:cs="Times New Roman"/>
          <w:sz w:val="24"/>
          <w:szCs w:val="24"/>
        </w:rPr>
        <w:t>observation</w:t>
      </w:r>
      <w:r w:rsidR="00D17DA3">
        <w:rPr>
          <w:rFonts w:ascii="Times New Roman" w:hAnsi="Times New Roman" w:cs="Times New Roman"/>
          <w:sz w:val="24"/>
          <w:szCs w:val="24"/>
        </w:rPr>
        <w:t>s</w:t>
      </w:r>
      <w:r w:rsidR="000F16D2">
        <w:rPr>
          <w:rFonts w:ascii="Times New Roman" w:hAnsi="Times New Roman" w:cs="Times New Roman"/>
          <w:sz w:val="24"/>
          <w:szCs w:val="24"/>
        </w:rPr>
        <w:t xml:space="preserve"> </w:t>
      </w:r>
      <w:r w:rsidR="00525A7C">
        <w:rPr>
          <w:rFonts w:ascii="Times New Roman" w:hAnsi="Times New Roman" w:cs="Times New Roman"/>
          <w:sz w:val="24"/>
          <w:szCs w:val="24"/>
        </w:rPr>
        <w:t>ca</w:t>
      </w:r>
      <w:r w:rsidR="00912F6B">
        <w:rPr>
          <w:rFonts w:ascii="Times New Roman" w:hAnsi="Times New Roman" w:cs="Times New Roman"/>
          <w:sz w:val="24"/>
          <w:szCs w:val="24"/>
        </w:rPr>
        <w:t>n</w:t>
      </w:r>
      <w:r w:rsidR="00525A7C">
        <w:rPr>
          <w:rFonts w:ascii="Times New Roman" w:hAnsi="Times New Roman" w:cs="Times New Roman"/>
          <w:sz w:val="24"/>
          <w:szCs w:val="24"/>
        </w:rPr>
        <w:t xml:space="preserve"> be </w:t>
      </w:r>
      <w:r w:rsidR="00525A7C">
        <w:rPr>
          <w:rFonts w:ascii="Times New Roman" w:hAnsi="Times New Roman" w:cs="Times New Roman"/>
          <w:sz w:val="24"/>
          <w:szCs w:val="24"/>
        </w:rPr>
        <w:lastRenderedPageBreak/>
        <w:t>attributed to the fact that a</w:t>
      </w:r>
      <w:r w:rsidR="00D17DA3">
        <w:rPr>
          <w:rFonts w:ascii="Times New Roman" w:hAnsi="Times New Roman" w:cs="Times New Roman"/>
          <w:sz w:val="24"/>
          <w:szCs w:val="24"/>
        </w:rPr>
        <w:t xml:space="preserve"> reduction of the pore throat size leads to </w:t>
      </w:r>
      <w:r w:rsidR="009F7386">
        <w:rPr>
          <w:rFonts w:ascii="Times New Roman" w:hAnsi="Times New Roman" w:cs="Times New Roman"/>
          <w:sz w:val="24"/>
          <w:szCs w:val="24"/>
        </w:rPr>
        <w:t>re</w:t>
      </w:r>
      <w:r w:rsidR="00477C5F">
        <w:rPr>
          <w:rFonts w:ascii="Times New Roman" w:hAnsi="Times New Roman" w:cs="Times New Roman"/>
          <w:sz w:val="24"/>
          <w:szCs w:val="24"/>
        </w:rPr>
        <w:t xml:space="preserve">tardation </w:t>
      </w:r>
      <w:r w:rsidR="00D17DA3">
        <w:rPr>
          <w:rFonts w:ascii="Times New Roman" w:hAnsi="Times New Roman" w:cs="Times New Roman"/>
          <w:sz w:val="24"/>
          <w:szCs w:val="24"/>
        </w:rPr>
        <w:t>of</w:t>
      </w:r>
      <w:r w:rsidR="00477C5F">
        <w:rPr>
          <w:rFonts w:ascii="Times New Roman" w:hAnsi="Times New Roman" w:cs="Times New Roman"/>
          <w:sz w:val="24"/>
          <w:szCs w:val="24"/>
        </w:rPr>
        <w:t xml:space="preserve"> flow</w:t>
      </w:r>
      <w:r w:rsidR="00D17DA3">
        <w:rPr>
          <w:rFonts w:ascii="Times New Roman" w:hAnsi="Times New Roman" w:cs="Times New Roman"/>
          <w:sz w:val="24"/>
          <w:szCs w:val="24"/>
        </w:rPr>
        <w:t xml:space="preserve">, thus </w:t>
      </w:r>
      <w:r w:rsidR="00D9306B">
        <w:rPr>
          <w:noProof/>
        </w:rPr>
        <w:drawing>
          <wp:anchor distT="0" distB="0" distL="114300" distR="114300" simplePos="0" relativeHeight="251906162" behindDoc="0" locked="0" layoutInCell="1" allowOverlap="1" wp14:anchorId="24976596" wp14:editId="7F4D4F56">
            <wp:simplePos x="0" y="0"/>
            <wp:positionH relativeFrom="page">
              <wp:posOffset>6178172</wp:posOffset>
            </wp:positionH>
            <wp:positionV relativeFrom="paragraph">
              <wp:posOffset>1547495</wp:posOffset>
            </wp:positionV>
            <wp:extent cx="736600" cy="1085850"/>
            <wp:effectExtent l="0" t="0" r="6350" b="0"/>
            <wp:wrapTopAndBottom/>
            <wp:docPr id="1411128101" name="Picture 141112810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Text&#10;&#10;Description automatically generated with medium confidence"/>
                    <pic:cNvPicPr/>
                  </pic:nvPicPr>
                  <pic:blipFill>
                    <a:blip r:embed="rId72">
                      <a:extLst>
                        <a:ext uri="{28A0092B-C50C-407E-A947-70E740481C1C}">
                          <a14:useLocalDpi xmlns:a14="http://schemas.microsoft.com/office/drawing/2010/main" val="0"/>
                        </a:ext>
                      </a:extLst>
                    </a:blip>
                    <a:stretch>
                      <a:fillRect/>
                    </a:stretch>
                  </pic:blipFill>
                  <pic:spPr>
                    <a:xfrm>
                      <a:off x="0" y="0"/>
                      <a:ext cx="736600" cy="1085850"/>
                    </a:xfrm>
                    <a:prstGeom prst="rect">
                      <a:avLst/>
                    </a:prstGeom>
                  </pic:spPr>
                </pic:pic>
              </a:graphicData>
            </a:graphic>
            <wp14:sizeRelH relativeFrom="margin">
              <wp14:pctWidth>0</wp14:pctWidth>
            </wp14:sizeRelH>
            <wp14:sizeRelV relativeFrom="margin">
              <wp14:pctHeight>0</wp14:pctHeight>
            </wp14:sizeRelV>
          </wp:anchor>
        </w:drawing>
      </w:r>
      <w:r w:rsidR="00720280">
        <w:rPr>
          <w:noProof/>
        </w:rPr>
        <w:drawing>
          <wp:anchor distT="0" distB="0" distL="114300" distR="114300" simplePos="0" relativeHeight="251916402" behindDoc="0" locked="0" layoutInCell="1" allowOverlap="1" wp14:anchorId="2067A66C" wp14:editId="3D70651D">
            <wp:simplePos x="0" y="0"/>
            <wp:positionH relativeFrom="margin">
              <wp:posOffset>0</wp:posOffset>
            </wp:positionH>
            <wp:positionV relativeFrom="paragraph">
              <wp:posOffset>882650</wp:posOffset>
            </wp:positionV>
            <wp:extent cx="2628900" cy="2798064"/>
            <wp:effectExtent l="0" t="0" r="0" b="2540"/>
            <wp:wrapTopAndBottom/>
            <wp:docPr id="7" name="Chart 7">
              <a:extLst xmlns:a="http://schemas.openxmlformats.org/drawingml/2006/main">
                <a:ext uri="{FF2B5EF4-FFF2-40B4-BE49-F238E27FC236}">
                  <a16:creationId xmlns:a16="http://schemas.microsoft.com/office/drawing/2014/main" id="{918567BC-C99D-4F66-B36E-82EDB9193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r w:rsidR="00720280">
        <w:rPr>
          <w:noProof/>
        </w:rPr>
        <w:drawing>
          <wp:anchor distT="0" distB="0" distL="114300" distR="114300" simplePos="0" relativeHeight="251917426" behindDoc="0" locked="0" layoutInCell="1" allowOverlap="1" wp14:anchorId="330FD41E" wp14:editId="2FE20DDF">
            <wp:simplePos x="0" y="0"/>
            <wp:positionH relativeFrom="margin">
              <wp:posOffset>2631163</wp:posOffset>
            </wp:positionH>
            <wp:positionV relativeFrom="paragraph">
              <wp:posOffset>868680</wp:posOffset>
            </wp:positionV>
            <wp:extent cx="2628900" cy="2797175"/>
            <wp:effectExtent l="0" t="0" r="0" b="3175"/>
            <wp:wrapTopAndBottom/>
            <wp:docPr id="16" name="Chart 16">
              <a:extLst xmlns:a="http://schemas.openxmlformats.org/drawingml/2006/main">
                <a:ext uri="{FF2B5EF4-FFF2-40B4-BE49-F238E27FC236}">
                  <a16:creationId xmlns:a16="http://schemas.microsoft.com/office/drawing/2014/main" id="{850589A3-D52C-4072-AA8F-D8DA2A330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margin">
              <wp14:pctWidth>0</wp14:pctWidth>
            </wp14:sizeRelH>
            <wp14:sizeRelV relativeFrom="margin">
              <wp14:pctHeight>0</wp14:pctHeight>
            </wp14:sizeRelV>
          </wp:anchor>
        </w:drawing>
      </w:r>
      <w:r w:rsidR="00D17DA3">
        <w:rPr>
          <w:rFonts w:ascii="Times New Roman" w:hAnsi="Times New Roman" w:cs="Times New Roman"/>
          <w:sz w:val="24"/>
          <w:szCs w:val="24"/>
        </w:rPr>
        <w:t>increasing tortuosity</w:t>
      </w:r>
      <w:r>
        <w:rPr>
          <w:rFonts w:ascii="Times New Roman" w:hAnsi="Times New Roman" w:cs="Times New Roman"/>
          <w:sz w:val="24"/>
          <w:szCs w:val="24"/>
        </w:rPr>
        <w:t>.</w:t>
      </w:r>
      <w:r w:rsidR="00477C5F">
        <w:rPr>
          <w:rFonts w:ascii="Times New Roman" w:hAnsi="Times New Roman" w:cs="Times New Roman"/>
          <w:sz w:val="24"/>
          <w:szCs w:val="24"/>
        </w:rPr>
        <w:t xml:space="preserve"> </w:t>
      </w:r>
    </w:p>
    <w:p w14:paraId="62446816" w14:textId="2AE04812" w:rsidR="00DC044E" w:rsidRDefault="00DC044E" w:rsidP="002A166E">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525222" behindDoc="0" locked="0" layoutInCell="1" allowOverlap="1" wp14:anchorId="14EE2B28" wp14:editId="5E0C8651">
                <wp:simplePos x="0" y="0"/>
                <wp:positionH relativeFrom="column">
                  <wp:posOffset>339234</wp:posOffset>
                </wp:positionH>
                <wp:positionV relativeFrom="paragraph">
                  <wp:posOffset>3072350</wp:posOffset>
                </wp:positionV>
                <wp:extent cx="5420995" cy="477520"/>
                <wp:effectExtent l="0" t="0" r="8255" b="0"/>
                <wp:wrapTopAndBottom/>
                <wp:docPr id="121" name="Text Box 121"/>
                <wp:cNvGraphicFramePr/>
                <a:graphic xmlns:a="http://schemas.openxmlformats.org/drawingml/2006/main">
                  <a:graphicData uri="http://schemas.microsoft.com/office/word/2010/wordprocessingShape">
                    <wps:wsp>
                      <wps:cNvSpPr txBox="1"/>
                      <wps:spPr>
                        <a:xfrm>
                          <a:off x="0" y="0"/>
                          <a:ext cx="5420995" cy="477520"/>
                        </a:xfrm>
                        <a:prstGeom prst="rect">
                          <a:avLst/>
                        </a:prstGeom>
                        <a:solidFill>
                          <a:prstClr val="white"/>
                        </a:solidFill>
                        <a:ln>
                          <a:noFill/>
                        </a:ln>
                      </wps:spPr>
                      <wps:txbx>
                        <w:txbxContent>
                          <w:p w14:paraId="3C4B7BB4" w14:textId="42E2B75C" w:rsidR="00F520DC" w:rsidRPr="00F520DC" w:rsidRDefault="00F520DC" w:rsidP="006A22D9">
                            <w:pPr>
                              <w:pStyle w:val="Caption"/>
                              <w:jc w:val="center"/>
                              <w:rPr>
                                <w:rFonts w:ascii="Times New Roman" w:hAnsi="Times New Roman" w:cs="Times New Roman"/>
                                <w:b/>
                                <w:bCs/>
                                <w:i w:val="0"/>
                                <w:iCs w:val="0"/>
                                <w:noProof/>
                                <w:color w:val="auto"/>
                                <w:sz w:val="24"/>
                                <w:szCs w:val="24"/>
                              </w:rPr>
                            </w:pPr>
                            <w:bookmarkStart w:id="110" w:name="_Toc102560700"/>
                            <w:r w:rsidRPr="00F520DC">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9</w:t>
                            </w:r>
                            <w:r w:rsidR="00266658">
                              <w:rPr>
                                <w:rFonts w:ascii="Times New Roman" w:hAnsi="Times New Roman" w:cs="Times New Roman"/>
                                <w:b/>
                                <w:bCs/>
                                <w:i w:val="0"/>
                                <w:iCs w:val="0"/>
                                <w:color w:val="auto"/>
                                <w:sz w:val="24"/>
                                <w:szCs w:val="24"/>
                              </w:rPr>
                              <w:fldChar w:fldCharType="end"/>
                            </w:r>
                            <w:r w:rsidRPr="00F520DC">
                              <w:rPr>
                                <w:rFonts w:ascii="Times New Roman" w:hAnsi="Times New Roman" w:cs="Times New Roman"/>
                                <w:b/>
                                <w:bCs/>
                                <w:i w:val="0"/>
                                <w:iCs w:val="0"/>
                                <w:color w:val="auto"/>
                                <w:sz w:val="24"/>
                                <w:szCs w:val="24"/>
                              </w:rPr>
                              <w:t>. Relationship</w:t>
                            </w:r>
                            <w:r w:rsidR="00C86E6E">
                              <w:rPr>
                                <w:rFonts w:ascii="Times New Roman" w:hAnsi="Times New Roman" w:cs="Times New Roman"/>
                                <w:b/>
                                <w:bCs/>
                                <w:i w:val="0"/>
                                <w:iCs w:val="0"/>
                                <w:color w:val="auto"/>
                                <w:sz w:val="24"/>
                                <w:szCs w:val="24"/>
                              </w:rPr>
                              <w:t>s</w:t>
                            </w:r>
                            <w:r w:rsidRPr="00F520DC">
                              <w:rPr>
                                <w:rFonts w:ascii="Times New Roman" w:hAnsi="Times New Roman" w:cs="Times New Roman"/>
                                <w:b/>
                                <w:bCs/>
                                <w:i w:val="0"/>
                                <w:iCs w:val="0"/>
                                <w:color w:val="auto"/>
                                <w:sz w:val="24"/>
                                <w:szCs w:val="24"/>
                              </w:rPr>
                              <w:t xml:space="preserve"> between diffusional </w:t>
                            </w:r>
                            <w:r w:rsidR="006576B5">
                              <w:rPr>
                                <w:rFonts w:ascii="Times New Roman" w:hAnsi="Times New Roman" w:cs="Times New Roman"/>
                                <w:b/>
                                <w:bCs/>
                                <w:i w:val="0"/>
                                <w:iCs w:val="0"/>
                                <w:color w:val="auto"/>
                                <w:sz w:val="24"/>
                                <w:szCs w:val="24"/>
                              </w:rPr>
                              <w:t>tortuosity</w:t>
                            </w:r>
                            <w:r w:rsidR="00C86E6E">
                              <w:rPr>
                                <w:rFonts w:ascii="Times New Roman" w:hAnsi="Times New Roman" w:cs="Times New Roman"/>
                                <w:b/>
                                <w:bCs/>
                                <w:i w:val="0"/>
                                <w:iCs w:val="0"/>
                                <w:color w:val="auto"/>
                                <w:sz w:val="24"/>
                                <w:szCs w:val="24"/>
                              </w:rPr>
                              <w:t xml:space="preserve"> (a) </w:t>
                            </w:r>
                            <w:r w:rsidRPr="00F520DC">
                              <w:rPr>
                                <w:rFonts w:ascii="Times New Roman" w:hAnsi="Times New Roman" w:cs="Times New Roman"/>
                                <w:b/>
                                <w:bCs/>
                                <w:i w:val="0"/>
                                <w:iCs w:val="0"/>
                                <w:color w:val="auto"/>
                                <w:sz w:val="24"/>
                                <w:szCs w:val="24"/>
                              </w:rPr>
                              <w:t>and electrical tortuosity</w:t>
                            </w:r>
                            <w:r w:rsidR="00C86E6E">
                              <w:rPr>
                                <w:rFonts w:ascii="Times New Roman" w:hAnsi="Times New Roman" w:cs="Times New Roman"/>
                                <w:b/>
                                <w:bCs/>
                                <w:i w:val="0"/>
                                <w:iCs w:val="0"/>
                                <w:color w:val="auto"/>
                                <w:sz w:val="24"/>
                                <w:szCs w:val="24"/>
                              </w:rPr>
                              <w:t xml:space="preserve"> (b) </w:t>
                            </w:r>
                            <w:r w:rsidRPr="00F520DC">
                              <w:rPr>
                                <w:rFonts w:ascii="Times New Roman" w:hAnsi="Times New Roman" w:cs="Times New Roman"/>
                                <w:b/>
                                <w:bCs/>
                                <w:i w:val="0"/>
                                <w:iCs w:val="0"/>
                                <w:color w:val="auto"/>
                                <w:sz w:val="24"/>
                                <w:szCs w:val="24"/>
                              </w:rPr>
                              <w:t>with average pore throat radius determined from MICP measurements.</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EE2B28" id="Text Box 121" o:spid="_x0000_s1048" type="#_x0000_t202" style="position:absolute;left:0;text-align:left;margin-left:26.7pt;margin-top:241.9pt;width:426.85pt;height:37.6pt;z-index:2515252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" stroked="f">
                <v:textbox style="mso-fit-shape-to-text:t" inset="0,0,0,0">
                  <w:txbxContent>
                    <w:p w14:paraId="3C4B7BB4" w14:textId="42E2B75C" w:rsidR="00F520DC" w:rsidRPr="00F520DC" w:rsidRDefault="00F520DC" w:rsidP="006A22D9">
                      <w:pPr>
                        <w:pStyle w:val="Caption"/>
                        <w:jc w:val="center"/>
                        <w:rPr>
                          <w:rFonts w:ascii="Times New Roman" w:hAnsi="Times New Roman" w:cs="Times New Roman"/>
                          <w:b/>
                          <w:bCs/>
                          <w:i w:val="0"/>
                          <w:iCs w:val="0"/>
                          <w:noProof/>
                          <w:color w:val="auto"/>
                          <w:sz w:val="24"/>
                          <w:szCs w:val="24"/>
                        </w:rPr>
                      </w:pPr>
                      <w:bookmarkStart w:id="111" w:name="_Toc102560700"/>
                      <w:r w:rsidRPr="00F520DC">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9</w:t>
                      </w:r>
                      <w:r w:rsidR="00266658">
                        <w:rPr>
                          <w:rFonts w:ascii="Times New Roman" w:hAnsi="Times New Roman" w:cs="Times New Roman"/>
                          <w:b/>
                          <w:bCs/>
                          <w:i w:val="0"/>
                          <w:iCs w:val="0"/>
                          <w:color w:val="auto"/>
                          <w:sz w:val="24"/>
                          <w:szCs w:val="24"/>
                        </w:rPr>
                        <w:fldChar w:fldCharType="end"/>
                      </w:r>
                      <w:r w:rsidRPr="00F520DC">
                        <w:rPr>
                          <w:rFonts w:ascii="Times New Roman" w:hAnsi="Times New Roman" w:cs="Times New Roman"/>
                          <w:b/>
                          <w:bCs/>
                          <w:i w:val="0"/>
                          <w:iCs w:val="0"/>
                          <w:color w:val="auto"/>
                          <w:sz w:val="24"/>
                          <w:szCs w:val="24"/>
                        </w:rPr>
                        <w:t>. Relationship</w:t>
                      </w:r>
                      <w:r w:rsidR="00C86E6E">
                        <w:rPr>
                          <w:rFonts w:ascii="Times New Roman" w:hAnsi="Times New Roman" w:cs="Times New Roman"/>
                          <w:b/>
                          <w:bCs/>
                          <w:i w:val="0"/>
                          <w:iCs w:val="0"/>
                          <w:color w:val="auto"/>
                          <w:sz w:val="24"/>
                          <w:szCs w:val="24"/>
                        </w:rPr>
                        <w:t>s</w:t>
                      </w:r>
                      <w:r w:rsidRPr="00F520DC">
                        <w:rPr>
                          <w:rFonts w:ascii="Times New Roman" w:hAnsi="Times New Roman" w:cs="Times New Roman"/>
                          <w:b/>
                          <w:bCs/>
                          <w:i w:val="0"/>
                          <w:iCs w:val="0"/>
                          <w:color w:val="auto"/>
                          <w:sz w:val="24"/>
                          <w:szCs w:val="24"/>
                        </w:rPr>
                        <w:t xml:space="preserve"> between diffusional </w:t>
                      </w:r>
                      <w:r w:rsidR="006576B5">
                        <w:rPr>
                          <w:rFonts w:ascii="Times New Roman" w:hAnsi="Times New Roman" w:cs="Times New Roman"/>
                          <w:b/>
                          <w:bCs/>
                          <w:i w:val="0"/>
                          <w:iCs w:val="0"/>
                          <w:color w:val="auto"/>
                          <w:sz w:val="24"/>
                          <w:szCs w:val="24"/>
                        </w:rPr>
                        <w:t>tortuosity</w:t>
                      </w:r>
                      <w:r w:rsidR="00C86E6E">
                        <w:rPr>
                          <w:rFonts w:ascii="Times New Roman" w:hAnsi="Times New Roman" w:cs="Times New Roman"/>
                          <w:b/>
                          <w:bCs/>
                          <w:i w:val="0"/>
                          <w:iCs w:val="0"/>
                          <w:color w:val="auto"/>
                          <w:sz w:val="24"/>
                          <w:szCs w:val="24"/>
                        </w:rPr>
                        <w:t xml:space="preserve"> (a) </w:t>
                      </w:r>
                      <w:r w:rsidRPr="00F520DC">
                        <w:rPr>
                          <w:rFonts w:ascii="Times New Roman" w:hAnsi="Times New Roman" w:cs="Times New Roman"/>
                          <w:b/>
                          <w:bCs/>
                          <w:i w:val="0"/>
                          <w:iCs w:val="0"/>
                          <w:color w:val="auto"/>
                          <w:sz w:val="24"/>
                          <w:szCs w:val="24"/>
                        </w:rPr>
                        <w:t>and electrical tortuosity</w:t>
                      </w:r>
                      <w:r w:rsidR="00C86E6E">
                        <w:rPr>
                          <w:rFonts w:ascii="Times New Roman" w:hAnsi="Times New Roman" w:cs="Times New Roman"/>
                          <w:b/>
                          <w:bCs/>
                          <w:i w:val="0"/>
                          <w:iCs w:val="0"/>
                          <w:color w:val="auto"/>
                          <w:sz w:val="24"/>
                          <w:szCs w:val="24"/>
                        </w:rPr>
                        <w:t xml:space="preserve"> (b) </w:t>
                      </w:r>
                      <w:r w:rsidRPr="00F520DC">
                        <w:rPr>
                          <w:rFonts w:ascii="Times New Roman" w:hAnsi="Times New Roman" w:cs="Times New Roman"/>
                          <w:b/>
                          <w:bCs/>
                          <w:i w:val="0"/>
                          <w:iCs w:val="0"/>
                          <w:color w:val="auto"/>
                          <w:sz w:val="24"/>
                          <w:szCs w:val="24"/>
                        </w:rPr>
                        <w:t>with average pore throat radius determined from MICP measurements.</w:t>
                      </w:r>
                      <w:bookmarkEnd w:id="111"/>
                    </w:p>
                  </w:txbxContent>
                </v:textbox>
                <w10:wrap type="topAndBottom"/>
              </v:shape>
            </w:pict>
          </mc:Fallback>
        </mc:AlternateContent>
      </w:r>
    </w:p>
    <w:p w14:paraId="2B1B7346" w14:textId="2747790D" w:rsidR="00151493" w:rsidRDefault="00151493" w:rsidP="002A166E">
      <w:pPr>
        <w:spacing w:line="480" w:lineRule="auto"/>
        <w:jc w:val="both"/>
        <w:rPr>
          <w:rFonts w:ascii="Times New Roman" w:hAnsi="Times New Roman" w:cs="Times New Roman"/>
          <w:sz w:val="24"/>
          <w:szCs w:val="24"/>
        </w:rPr>
      </w:pPr>
    </w:p>
    <w:p w14:paraId="660DA186" w14:textId="086A4A5E" w:rsidR="006576B5" w:rsidRDefault="00151493" w:rsidP="00105969">
      <w:pPr>
        <w:spacing w:line="480" w:lineRule="auto"/>
        <w:jc w:val="both"/>
        <w:rPr>
          <w:noProof/>
        </w:rPr>
      </w:pPr>
      <w:r>
        <w:rPr>
          <w:rFonts w:ascii="Times New Roman" w:hAnsi="Times New Roman" w:cs="Times New Roman"/>
          <w:noProof/>
          <w:sz w:val="24"/>
          <w:szCs w:val="24"/>
        </w:rPr>
        <w:t xml:space="preserve"> </w:t>
      </w:r>
    </w:p>
    <w:p w14:paraId="3AB947A1" w14:textId="09F840EE" w:rsidR="0041750B" w:rsidRDefault="0046236C" w:rsidP="006576B5">
      <w:pPr>
        <w:rPr>
          <w:rFonts w:ascii="Times New Roman" w:hAnsi="Times New Roman" w:cs="Times New Roman"/>
          <w:b/>
          <w:bCs/>
          <w:sz w:val="24"/>
          <w:szCs w:val="24"/>
        </w:rPr>
      </w:pPr>
      <w:r>
        <w:rPr>
          <w:rFonts w:ascii="Times New Roman" w:hAnsi="Times New Roman" w:cs="Times New Roman"/>
          <w:sz w:val="24"/>
          <w:szCs w:val="24"/>
        </w:rPr>
        <w:br w:type="page"/>
      </w:r>
    </w:p>
    <w:p w14:paraId="3B7E445F" w14:textId="62F3CA7C" w:rsidR="00E8370E" w:rsidRDefault="00E8370E" w:rsidP="00E8370E">
      <w:pPr>
        <w:pStyle w:val="Heading2"/>
        <w:spacing w:after="240"/>
        <w:rPr>
          <w:rFonts w:ascii="Times New Roman" w:eastAsia="Times New Roman" w:hAnsi="Times New Roman" w:cs="Times New Roman"/>
          <w:b/>
          <w:bCs/>
          <w:color w:val="000000" w:themeColor="text1"/>
        </w:rPr>
      </w:pPr>
      <w:bookmarkStart w:id="112" w:name="_Toc101718071"/>
      <w:r w:rsidRPr="00975F93">
        <w:rPr>
          <w:rFonts w:ascii="Times New Roman" w:eastAsia="Times New Roman" w:hAnsi="Times New Roman" w:cs="Times New Roman"/>
          <w:b/>
          <w:bCs/>
          <w:color w:val="000000" w:themeColor="text1"/>
        </w:rPr>
        <w:lastRenderedPageBreak/>
        <w:t>5.</w:t>
      </w:r>
      <w:r>
        <w:rPr>
          <w:rFonts w:ascii="Times New Roman" w:eastAsia="Times New Roman" w:hAnsi="Times New Roman" w:cs="Times New Roman"/>
          <w:b/>
          <w:bCs/>
          <w:color w:val="000000" w:themeColor="text1"/>
        </w:rPr>
        <w:t>2</w:t>
      </w:r>
      <w:r w:rsidRPr="00975F93">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Factors Controlling Effective Porosity</w:t>
      </w:r>
      <w:bookmarkEnd w:id="112"/>
    </w:p>
    <w:p w14:paraId="190A314C" w14:textId="3347154B" w:rsidR="008A6168" w:rsidRDefault="008A6168" w:rsidP="008A6168">
      <w:pPr>
        <w:pStyle w:val="Heading3"/>
        <w:spacing w:after="240"/>
        <w:rPr>
          <w:rFonts w:ascii="Times New Roman" w:hAnsi="Times New Roman" w:cs="Times New Roman"/>
          <w:b/>
          <w:bCs/>
          <w:color w:val="auto"/>
        </w:rPr>
      </w:pPr>
      <w:bookmarkStart w:id="113" w:name="_Toc101718072"/>
      <w:r w:rsidRPr="00E8370E">
        <w:rPr>
          <w:rFonts w:ascii="Times New Roman" w:hAnsi="Times New Roman" w:cs="Times New Roman"/>
          <w:b/>
          <w:bCs/>
          <w:color w:val="auto"/>
        </w:rPr>
        <w:t>5.</w:t>
      </w:r>
      <w:r>
        <w:rPr>
          <w:rFonts w:ascii="Times New Roman" w:hAnsi="Times New Roman" w:cs="Times New Roman"/>
          <w:b/>
          <w:bCs/>
          <w:color w:val="auto"/>
        </w:rPr>
        <w:t>2</w:t>
      </w:r>
      <w:r w:rsidRPr="00E8370E">
        <w:rPr>
          <w:rFonts w:ascii="Times New Roman" w:hAnsi="Times New Roman" w:cs="Times New Roman"/>
          <w:b/>
          <w:bCs/>
          <w:color w:val="auto"/>
        </w:rPr>
        <w:t xml:space="preserve">.1 </w:t>
      </w:r>
      <w:r>
        <w:rPr>
          <w:rFonts w:ascii="Times New Roman" w:hAnsi="Times New Roman" w:cs="Times New Roman"/>
          <w:b/>
          <w:bCs/>
          <w:color w:val="auto"/>
        </w:rPr>
        <w:t xml:space="preserve">Effective </w:t>
      </w:r>
      <w:r w:rsidRPr="00E8370E">
        <w:rPr>
          <w:rFonts w:ascii="Times New Roman" w:hAnsi="Times New Roman" w:cs="Times New Roman"/>
          <w:b/>
          <w:bCs/>
          <w:color w:val="auto"/>
        </w:rPr>
        <w:t>Porosity</w:t>
      </w:r>
      <w:r>
        <w:rPr>
          <w:rFonts w:ascii="Times New Roman" w:hAnsi="Times New Roman" w:cs="Times New Roman"/>
          <w:b/>
          <w:bCs/>
          <w:color w:val="auto"/>
        </w:rPr>
        <w:t xml:space="preserve"> and Mineralogy</w:t>
      </w:r>
      <w:bookmarkEnd w:id="113"/>
      <w:r w:rsidRPr="00E8370E">
        <w:rPr>
          <w:rFonts w:ascii="Times New Roman" w:hAnsi="Times New Roman" w:cs="Times New Roman"/>
          <w:b/>
          <w:bCs/>
          <w:color w:val="auto"/>
        </w:rPr>
        <w:t xml:space="preserve"> </w:t>
      </w:r>
    </w:p>
    <w:p w14:paraId="47885827" w14:textId="40036116" w:rsidR="008B5AAD" w:rsidRDefault="008B5AAD" w:rsidP="008B5AAD">
      <w:pPr>
        <w:spacing w:line="480" w:lineRule="auto"/>
        <w:jc w:val="both"/>
        <w:rPr>
          <w:noProof/>
        </w:rPr>
      </w:pPr>
      <w:r w:rsidRPr="009950F0">
        <w:rPr>
          <w:rFonts w:ascii="Times New Roman" w:eastAsia="Times New Roman" w:hAnsi="Times New Roman" w:cs="Times New Roman"/>
          <w:b/>
          <w:bCs/>
          <w:sz w:val="24"/>
          <w:szCs w:val="24"/>
        </w:rPr>
        <w:t>Figures 5-</w:t>
      </w:r>
      <w:r w:rsidR="009C35AF">
        <w:rPr>
          <w:rFonts w:ascii="Times New Roman" w:eastAsia="Times New Roman" w:hAnsi="Times New Roman" w:cs="Times New Roman"/>
          <w:b/>
          <w:bCs/>
          <w:sz w:val="24"/>
          <w:szCs w:val="24"/>
        </w:rPr>
        <w:t>10</w:t>
      </w:r>
      <w:r>
        <w:rPr>
          <w:rFonts w:ascii="Times New Roman" w:eastAsia="Times New Roman" w:hAnsi="Times New Roman" w:cs="Times New Roman"/>
          <w:b/>
          <w:bCs/>
          <w:sz w:val="24"/>
          <w:szCs w:val="24"/>
        </w:rPr>
        <w:t xml:space="preserve"> </w:t>
      </w:r>
      <w:r w:rsidR="00A21412">
        <w:rPr>
          <w:rFonts w:ascii="Times New Roman" w:eastAsia="Times New Roman" w:hAnsi="Times New Roman" w:cs="Times New Roman"/>
          <w:sz w:val="24"/>
          <w:szCs w:val="24"/>
        </w:rPr>
        <w:t>presents</w:t>
      </w:r>
      <w:r w:rsidRPr="004D44A8">
        <w:rPr>
          <w:rFonts w:ascii="Times New Roman" w:eastAsia="Times New Roman" w:hAnsi="Times New Roman" w:cs="Times New Roman"/>
          <w:b/>
          <w:bCs/>
          <w:sz w:val="24"/>
          <w:szCs w:val="24"/>
        </w:rPr>
        <w:t xml:space="preserve"> </w:t>
      </w:r>
      <w:r w:rsidRPr="004D44A8">
        <w:rPr>
          <w:rFonts w:ascii="Times New Roman" w:eastAsia="Times New Roman" w:hAnsi="Times New Roman" w:cs="Times New Roman"/>
          <w:sz w:val="24"/>
          <w:szCs w:val="24"/>
        </w:rPr>
        <w:t>the relationship between</w:t>
      </w:r>
      <w:r>
        <w:rPr>
          <w:rFonts w:ascii="Times New Roman" w:eastAsia="Times New Roman" w:hAnsi="Times New Roman" w:cs="Times New Roman"/>
          <w:sz w:val="24"/>
          <w:szCs w:val="24"/>
        </w:rPr>
        <w:t xml:space="preserve"> the effective porosity </w:t>
      </w:r>
      <w:r w:rsidRPr="004D44A8">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total</w:t>
      </w:r>
      <w:r w:rsidRPr="004D44A8">
        <w:rPr>
          <w:rFonts w:ascii="Times New Roman" w:eastAsia="Times New Roman" w:hAnsi="Times New Roman" w:cs="Times New Roman"/>
          <w:sz w:val="24"/>
          <w:szCs w:val="24"/>
        </w:rPr>
        <w:t xml:space="preserve"> clay, </w:t>
      </w:r>
      <w:r>
        <w:rPr>
          <w:rFonts w:ascii="Times New Roman" w:eastAsia="Times New Roman" w:hAnsi="Times New Roman" w:cs="Times New Roman"/>
          <w:sz w:val="24"/>
          <w:szCs w:val="24"/>
        </w:rPr>
        <w:t xml:space="preserve">total </w:t>
      </w:r>
      <w:r w:rsidRPr="004D44A8">
        <w:rPr>
          <w:rFonts w:ascii="Times New Roman" w:eastAsia="Times New Roman" w:hAnsi="Times New Roman" w:cs="Times New Roman"/>
          <w:sz w:val="24"/>
          <w:szCs w:val="24"/>
        </w:rPr>
        <w:t xml:space="preserve">carbonate, </w:t>
      </w:r>
      <w:r w:rsidR="00371C7E">
        <w:rPr>
          <w:rFonts w:ascii="Times New Roman" w:eastAsia="Times New Roman" w:hAnsi="Times New Roman" w:cs="Times New Roman"/>
          <w:sz w:val="24"/>
          <w:szCs w:val="24"/>
        </w:rPr>
        <w:t xml:space="preserve">as well as </w:t>
      </w:r>
      <w:r w:rsidRPr="004D44A8">
        <w:rPr>
          <w:rFonts w:ascii="Times New Roman" w:eastAsia="Times New Roman" w:hAnsi="Times New Roman" w:cs="Times New Roman"/>
          <w:sz w:val="24"/>
          <w:szCs w:val="24"/>
        </w:rPr>
        <w:t>quartz and feldspar content</w:t>
      </w:r>
      <w:r>
        <w:rPr>
          <w:rFonts w:ascii="Times New Roman" w:eastAsia="Times New Roman" w:hAnsi="Times New Roman" w:cs="Times New Roman"/>
          <w:sz w:val="24"/>
          <w:szCs w:val="24"/>
        </w:rPr>
        <w:t xml:space="preserve"> of the samples</w:t>
      </w:r>
      <w:r w:rsidRPr="004D44A8">
        <w:rPr>
          <w:rFonts w:ascii="Times New Roman" w:eastAsia="Times New Roman" w:hAnsi="Times New Roman" w:cs="Times New Roman"/>
          <w:sz w:val="24"/>
          <w:szCs w:val="24"/>
        </w:rPr>
        <w:t xml:space="preserve">. </w:t>
      </w:r>
      <w:r w:rsidR="00A21412">
        <w:rPr>
          <w:rFonts w:ascii="Times New Roman" w:eastAsia="Times New Roman" w:hAnsi="Times New Roman" w:cs="Times New Roman"/>
          <w:sz w:val="24"/>
          <w:szCs w:val="24"/>
        </w:rPr>
        <w:t>N</w:t>
      </w:r>
      <w:r w:rsidRPr="004D44A8">
        <w:rPr>
          <w:rFonts w:ascii="Times New Roman" w:eastAsia="Times New Roman" w:hAnsi="Times New Roman" w:cs="Times New Roman"/>
          <w:sz w:val="24"/>
          <w:szCs w:val="24"/>
        </w:rPr>
        <w:t>o observable trends between</w:t>
      </w:r>
      <w:r>
        <w:rPr>
          <w:rFonts w:ascii="Times New Roman" w:eastAsia="Times New Roman" w:hAnsi="Times New Roman" w:cs="Times New Roman"/>
          <w:sz w:val="24"/>
          <w:szCs w:val="24"/>
        </w:rPr>
        <w:t xml:space="preserve"> effective porosity and the mineral</w:t>
      </w:r>
      <w:r w:rsidR="00371C7E">
        <w:rPr>
          <w:rFonts w:ascii="Times New Roman" w:eastAsia="Times New Roman" w:hAnsi="Times New Roman" w:cs="Times New Roman"/>
          <w:sz w:val="24"/>
          <w:szCs w:val="24"/>
        </w:rPr>
        <w:t>s considered</w:t>
      </w:r>
      <w:r w:rsidR="00A21412">
        <w:rPr>
          <w:rFonts w:ascii="Times New Roman" w:eastAsia="Times New Roman" w:hAnsi="Times New Roman" w:cs="Times New Roman"/>
          <w:sz w:val="24"/>
          <w:szCs w:val="24"/>
        </w:rPr>
        <w:t xml:space="preserve"> was observed</w:t>
      </w:r>
      <w:r w:rsidR="00371C7E">
        <w:rPr>
          <w:rFonts w:ascii="Times New Roman" w:eastAsia="Times New Roman" w:hAnsi="Times New Roman" w:cs="Times New Roman"/>
          <w:sz w:val="24"/>
          <w:szCs w:val="24"/>
        </w:rPr>
        <w:t>.</w:t>
      </w:r>
    </w:p>
    <w:p w14:paraId="3F1E37CB" w14:textId="2F525164" w:rsidR="008A6168" w:rsidRDefault="00D9306B" w:rsidP="008A6168">
      <w:pPr>
        <w:spacing w:line="480" w:lineRule="auto"/>
        <w:jc w:val="both"/>
        <w:rPr>
          <w:rFonts w:ascii="Times New Roman" w:eastAsia="Times New Roman" w:hAnsi="Times New Roman" w:cs="Times New Roman"/>
          <w:sz w:val="24"/>
          <w:szCs w:val="24"/>
        </w:rPr>
      </w:pPr>
      <w:r>
        <w:rPr>
          <w:noProof/>
        </w:rPr>
        <w:drawing>
          <wp:anchor distT="0" distB="0" distL="114300" distR="114300" simplePos="0" relativeHeight="251817074" behindDoc="0" locked="0" layoutInCell="1" allowOverlap="1" wp14:anchorId="3C1E11A5" wp14:editId="51E1BD07">
            <wp:simplePos x="0" y="0"/>
            <wp:positionH relativeFrom="column">
              <wp:posOffset>4974716</wp:posOffset>
            </wp:positionH>
            <wp:positionV relativeFrom="paragraph">
              <wp:posOffset>3492953</wp:posOffset>
            </wp:positionV>
            <wp:extent cx="904875" cy="1333500"/>
            <wp:effectExtent l="0" t="0" r="9525" b="0"/>
            <wp:wrapTopAndBottom/>
            <wp:docPr id="280" name="Picture 28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Text&#10;&#10;Description automatically generated with medium confidence"/>
                    <pic:cNvPicPr/>
                  </pic:nvPicPr>
                  <pic:blipFill>
                    <a:blip r:embed="rId72">
                      <a:extLst>
                        <a:ext uri="{28A0092B-C50C-407E-A947-70E740481C1C}">
                          <a14:useLocalDpi xmlns:a14="http://schemas.microsoft.com/office/drawing/2010/main" val="0"/>
                        </a:ext>
                      </a:extLst>
                    </a:blip>
                    <a:stretch>
                      <a:fillRect/>
                    </a:stretch>
                  </pic:blipFill>
                  <pic:spPr>
                    <a:xfrm>
                      <a:off x="0" y="0"/>
                      <a:ext cx="904875" cy="1333500"/>
                    </a:xfrm>
                    <a:prstGeom prst="rect">
                      <a:avLst/>
                    </a:prstGeom>
                  </pic:spPr>
                </pic:pic>
              </a:graphicData>
            </a:graphic>
          </wp:anchor>
        </w:drawing>
      </w:r>
      <w:r w:rsidR="00720280">
        <w:rPr>
          <w:noProof/>
        </w:rPr>
        <w:drawing>
          <wp:anchor distT="0" distB="0" distL="114300" distR="114300" simplePos="0" relativeHeight="251598962" behindDoc="0" locked="0" layoutInCell="1" allowOverlap="1" wp14:anchorId="024B8D92" wp14:editId="0BF8E7A7">
            <wp:simplePos x="0" y="0"/>
            <wp:positionH relativeFrom="column">
              <wp:posOffset>0</wp:posOffset>
            </wp:positionH>
            <wp:positionV relativeFrom="paragraph">
              <wp:posOffset>235585</wp:posOffset>
            </wp:positionV>
            <wp:extent cx="2839720" cy="2642235"/>
            <wp:effectExtent l="0" t="0" r="0" b="5715"/>
            <wp:wrapTopAndBottom/>
            <wp:docPr id="344" name="Chart 344">
              <a:extLst xmlns:a="http://schemas.openxmlformats.org/drawingml/2006/main">
                <a:ext uri="{FF2B5EF4-FFF2-40B4-BE49-F238E27FC236}">
                  <a16:creationId xmlns:a16="http://schemas.microsoft.com/office/drawing/2014/main" id="{FB2820F1-5103-4A2F-B068-31A2E5D88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anchor>
        </w:drawing>
      </w:r>
      <w:r w:rsidR="008B5AAD">
        <w:rPr>
          <w:noProof/>
        </w:rPr>
        <w:drawing>
          <wp:anchor distT="0" distB="0" distL="114300" distR="114300" simplePos="0" relativeHeight="251599986" behindDoc="0" locked="0" layoutInCell="1" allowOverlap="1" wp14:anchorId="38598968" wp14:editId="54D76BC2">
            <wp:simplePos x="0" y="0"/>
            <wp:positionH relativeFrom="margin">
              <wp:align>right</wp:align>
            </wp:positionH>
            <wp:positionV relativeFrom="paragraph">
              <wp:posOffset>231140</wp:posOffset>
            </wp:positionV>
            <wp:extent cx="3129915" cy="2642235"/>
            <wp:effectExtent l="0" t="0" r="0" b="5715"/>
            <wp:wrapTopAndBottom/>
            <wp:docPr id="345" name="Chart 345">
              <a:extLst xmlns:a="http://schemas.openxmlformats.org/drawingml/2006/main">
                <a:ext uri="{FF2B5EF4-FFF2-40B4-BE49-F238E27FC236}">
                  <a16:creationId xmlns:a16="http://schemas.microsoft.com/office/drawing/2014/main" id="{09E18E7A-81CD-4699-B931-5B93B998F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anchor>
        </w:drawing>
      </w:r>
    </w:p>
    <w:p w14:paraId="4EDD7E56" w14:textId="77777777" w:rsidR="009950F0" w:rsidRDefault="008856F7" w:rsidP="009950F0">
      <w:pPr>
        <w:keepNext/>
        <w:jc w:val="center"/>
      </w:pPr>
      <w:r w:rsidRPr="008856F7">
        <w:rPr>
          <w:noProof/>
        </w:rPr>
        <w:drawing>
          <wp:anchor distT="0" distB="0" distL="114300" distR="114300" simplePos="0" relativeHeight="251978866" behindDoc="0" locked="0" layoutInCell="1" allowOverlap="1" wp14:anchorId="3F1AE42A" wp14:editId="697E2EEA">
            <wp:simplePos x="0" y="0"/>
            <wp:positionH relativeFrom="column">
              <wp:posOffset>914400</wp:posOffset>
            </wp:positionH>
            <wp:positionV relativeFrom="paragraph">
              <wp:posOffset>2436734</wp:posOffset>
            </wp:positionV>
            <wp:extent cx="4120587" cy="2656390"/>
            <wp:effectExtent l="0" t="0" r="0" b="0"/>
            <wp:wrapTopAndBottom/>
            <wp:docPr id="100" name="Chart 100">
              <a:extLst xmlns:a="http://schemas.openxmlformats.org/drawingml/2006/main">
                <a:ext uri="{FF2B5EF4-FFF2-40B4-BE49-F238E27FC236}">
                  <a16:creationId xmlns:a16="http://schemas.microsoft.com/office/drawing/2014/main" id="{D53B1118-C151-4285-921B-034456B876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p>
    <w:p w14:paraId="37707BE1" w14:textId="52E1BC49" w:rsidR="00BE1EA7" w:rsidRPr="001841BF" w:rsidRDefault="009950F0" w:rsidP="00BE1EA7">
      <w:pPr>
        <w:pStyle w:val="Caption"/>
        <w:jc w:val="center"/>
        <w:rPr>
          <w:rFonts w:ascii="Times New Roman" w:hAnsi="Times New Roman" w:cs="Times New Roman"/>
          <w:b/>
          <w:bCs/>
          <w:i w:val="0"/>
          <w:iCs w:val="0"/>
          <w:noProof/>
          <w:color w:val="000000" w:themeColor="text1"/>
          <w:sz w:val="24"/>
          <w:szCs w:val="24"/>
        </w:rPr>
      </w:pPr>
      <w:bookmarkStart w:id="114" w:name="_Toc102560701"/>
      <w:r w:rsidRPr="009950F0">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10</w:t>
      </w:r>
      <w:r w:rsidR="00266658">
        <w:rPr>
          <w:rFonts w:ascii="Times New Roman" w:hAnsi="Times New Roman" w:cs="Times New Roman"/>
          <w:b/>
          <w:bCs/>
          <w:i w:val="0"/>
          <w:iCs w:val="0"/>
          <w:color w:val="auto"/>
          <w:sz w:val="24"/>
          <w:szCs w:val="24"/>
        </w:rPr>
        <w:fldChar w:fldCharType="end"/>
      </w:r>
      <w:r w:rsidRPr="009950F0">
        <w:rPr>
          <w:rFonts w:ascii="Times New Roman" w:hAnsi="Times New Roman" w:cs="Times New Roman"/>
          <w:b/>
          <w:bCs/>
          <w:i w:val="0"/>
          <w:iCs w:val="0"/>
          <w:color w:val="auto"/>
          <w:sz w:val="24"/>
          <w:szCs w:val="24"/>
        </w:rPr>
        <w:t xml:space="preserve">. Relationship between effective porosity and </w:t>
      </w:r>
      <w:r w:rsidR="00BE1EA7">
        <w:rPr>
          <w:rFonts w:ascii="Times New Roman" w:hAnsi="Times New Roman" w:cs="Times New Roman"/>
          <w:b/>
          <w:bCs/>
          <w:i w:val="0"/>
          <w:iCs w:val="0"/>
          <w:color w:val="auto"/>
          <w:sz w:val="24"/>
          <w:szCs w:val="24"/>
        </w:rPr>
        <w:t>t</w:t>
      </w:r>
      <w:r w:rsidRPr="009950F0">
        <w:rPr>
          <w:rFonts w:ascii="Times New Roman" w:hAnsi="Times New Roman" w:cs="Times New Roman"/>
          <w:b/>
          <w:bCs/>
          <w:i w:val="0"/>
          <w:iCs w:val="0"/>
          <w:color w:val="auto"/>
          <w:sz w:val="24"/>
          <w:szCs w:val="24"/>
        </w:rPr>
        <w:t xml:space="preserve">otal </w:t>
      </w:r>
      <w:r w:rsidR="00BE1EA7">
        <w:rPr>
          <w:rFonts w:ascii="Times New Roman" w:hAnsi="Times New Roman" w:cs="Times New Roman"/>
          <w:b/>
          <w:bCs/>
          <w:i w:val="0"/>
          <w:iCs w:val="0"/>
          <w:color w:val="auto"/>
          <w:sz w:val="24"/>
          <w:szCs w:val="24"/>
        </w:rPr>
        <w:t>c</w:t>
      </w:r>
      <w:r w:rsidRPr="009950F0">
        <w:rPr>
          <w:rFonts w:ascii="Times New Roman" w:hAnsi="Times New Roman" w:cs="Times New Roman"/>
          <w:b/>
          <w:bCs/>
          <w:i w:val="0"/>
          <w:iCs w:val="0"/>
          <w:color w:val="auto"/>
          <w:sz w:val="24"/>
          <w:szCs w:val="24"/>
        </w:rPr>
        <w:t xml:space="preserve">lay (a) </w:t>
      </w:r>
      <w:r w:rsidR="00BE1EA7">
        <w:rPr>
          <w:rFonts w:ascii="Times New Roman" w:hAnsi="Times New Roman" w:cs="Times New Roman"/>
          <w:b/>
          <w:bCs/>
          <w:i w:val="0"/>
          <w:iCs w:val="0"/>
          <w:color w:val="auto"/>
          <w:sz w:val="24"/>
          <w:szCs w:val="24"/>
        </w:rPr>
        <w:t>q</w:t>
      </w:r>
      <w:r w:rsidRPr="009950F0">
        <w:rPr>
          <w:rFonts w:ascii="Times New Roman" w:hAnsi="Times New Roman" w:cs="Times New Roman"/>
          <w:b/>
          <w:bCs/>
          <w:i w:val="0"/>
          <w:iCs w:val="0"/>
          <w:color w:val="auto"/>
          <w:sz w:val="24"/>
          <w:szCs w:val="24"/>
        </w:rPr>
        <w:t xml:space="preserve">uartz and </w:t>
      </w:r>
      <w:r w:rsidR="00BE1EA7">
        <w:rPr>
          <w:rFonts w:ascii="Times New Roman" w:hAnsi="Times New Roman" w:cs="Times New Roman"/>
          <w:b/>
          <w:bCs/>
          <w:i w:val="0"/>
          <w:iCs w:val="0"/>
          <w:color w:val="auto"/>
          <w:sz w:val="24"/>
          <w:szCs w:val="24"/>
        </w:rPr>
        <w:t>f</w:t>
      </w:r>
      <w:r w:rsidRPr="009950F0">
        <w:rPr>
          <w:rFonts w:ascii="Times New Roman" w:hAnsi="Times New Roman" w:cs="Times New Roman"/>
          <w:b/>
          <w:bCs/>
          <w:i w:val="0"/>
          <w:iCs w:val="0"/>
          <w:color w:val="auto"/>
          <w:sz w:val="24"/>
          <w:szCs w:val="24"/>
        </w:rPr>
        <w:t xml:space="preserve">eldspar (b) </w:t>
      </w:r>
      <w:r w:rsidR="00BE1EA7">
        <w:rPr>
          <w:rFonts w:ascii="Times New Roman" w:hAnsi="Times New Roman" w:cs="Times New Roman"/>
          <w:b/>
          <w:bCs/>
          <w:i w:val="0"/>
          <w:iCs w:val="0"/>
          <w:color w:val="auto"/>
          <w:sz w:val="24"/>
          <w:szCs w:val="24"/>
        </w:rPr>
        <w:t>t</w:t>
      </w:r>
      <w:r w:rsidRPr="009950F0">
        <w:rPr>
          <w:rFonts w:ascii="Times New Roman" w:hAnsi="Times New Roman" w:cs="Times New Roman"/>
          <w:b/>
          <w:bCs/>
          <w:i w:val="0"/>
          <w:iCs w:val="0"/>
          <w:color w:val="auto"/>
          <w:sz w:val="24"/>
          <w:szCs w:val="24"/>
        </w:rPr>
        <w:t xml:space="preserve">otal </w:t>
      </w:r>
      <w:r w:rsidR="00BE1EA7">
        <w:rPr>
          <w:rFonts w:ascii="Times New Roman" w:hAnsi="Times New Roman" w:cs="Times New Roman"/>
          <w:b/>
          <w:bCs/>
          <w:i w:val="0"/>
          <w:iCs w:val="0"/>
          <w:color w:val="auto"/>
          <w:sz w:val="24"/>
          <w:szCs w:val="24"/>
        </w:rPr>
        <w:t>c</w:t>
      </w:r>
      <w:r w:rsidRPr="009950F0">
        <w:rPr>
          <w:rFonts w:ascii="Times New Roman" w:hAnsi="Times New Roman" w:cs="Times New Roman"/>
          <w:b/>
          <w:bCs/>
          <w:i w:val="0"/>
          <w:iCs w:val="0"/>
          <w:color w:val="auto"/>
          <w:sz w:val="24"/>
          <w:szCs w:val="24"/>
        </w:rPr>
        <w:t>arbonate (c).  Effective</w:t>
      </w:r>
      <w:r w:rsidR="00BE1EA7">
        <w:rPr>
          <w:rFonts w:ascii="Times New Roman" w:hAnsi="Times New Roman" w:cs="Times New Roman"/>
          <w:b/>
          <w:bCs/>
          <w:i w:val="0"/>
          <w:iCs w:val="0"/>
          <w:color w:val="auto"/>
          <w:sz w:val="24"/>
          <w:szCs w:val="24"/>
        </w:rPr>
        <w:t xml:space="preserve"> porosity</w:t>
      </w:r>
      <w:r w:rsidRPr="009950F0">
        <w:rPr>
          <w:rFonts w:ascii="Times New Roman" w:hAnsi="Times New Roman" w:cs="Times New Roman"/>
          <w:b/>
          <w:bCs/>
          <w:i w:val="0"/>
          <w:iCs w:val="0"/>
          <w:color w:val="auto"/>
          <w:sz w:val="24"/>
          <w:szCs w:val="24"/>
        </w:rPr>
        <w:t xml:space="preserve"> </w:t>
      </w:r>
      <w:r w:rsidR="00BE1EA7">
        <w:rPr>
          <w:rFonts w:ascii="Times New Roman" w:hAnsi="Times New Roman" w:cs="Times New Roman"/>
          <w:b/>
          <w:bCs/>
          <w:i w:val="0"/>
          <w:iCs w:val="0"/>
          <w:color w:val="auto"/>
          <w:sz w:val="24"/>
          <w:szCs w:val="24"/>
        </w:rPr>
        <w:t>does not show a dependency on the minerals considered</w:t>
      </w:r>
      <w:r w:rsidR="00BE1EA7" w:rsidRPr="001841BF">
        <w:rPr>
          <w:rFonts w:ascii="Times New Roman" w:hAnsi="Times New Roman" w:cs="Times New Roman"/>
          <w:b/>
          <w:bCs/>
          <w:i w:val="0"/>
          <w:iCs w:val="0"/>
          <w:color w:val="000000" w:themeColor="text1"/>
          <w:sz w:val="24"/>
          <w:szCs w:val="24"/>
        </w:rPr>
        <w:t>.</w:t>
      </w:r>
      <w:bookmarkEnd w:id="114"/>
    </w:p>
    <w:p w14:paraId="6CA98E2B" w14:textId="5708185C" w:rsidR="001841BF" w:rsidRPr="00E8370E" w:rsidRDefault="001841BF" w:rsidP="00A21412">
      <w:pPr>
        <w:pStyle w:val="Heading3"/>
        <w:numPr>
          <w:ilvl w:val="0"/>
          <w:numId w:val="0"/>
        </w:numPr>
        <w:spacing w:after="240"/>
        <w:rPr>
          <w:rFonts w:ascii="Times New Roman" w:hAnsi="Times New Roman" w:cs="Times New Roman"/>
          <w:b/>
          <w:bCs/>
          <w:color w:val="auto"/>
        </w:rPr>
      </w:pPr>
      <w:bookmarkStart w:id="115" w:name="_Toc101718073"/>
      <w:r w:rsidRPr="00E8370E">
        <w:rPr>
          <w:rFonts w:ascii="Times New Roman" w:hAnsi="Times New Roman" w:cs="Times New Roman"/>
          <w:b/>
          <w:bCs/>
          <w:color w:val="auto"/>
        </w:rPr>
        <w:lastRenderedPageBreak/>
        <w:t>5.</w:t>
      </w:r>
      <w:r>
        <w:rPr>
          <w:rFonts w:ascii="Times New Roman" w:hAnsi="Times New Roman" w:cs="Times New Roman"/>
          <w:b/>
          <w:bCs/>
          <w:color w:val="auto"/>
        </w:rPr>
        <w:t>2</w:t>
      </w:r>
      <w:r w:rsidRPr="00E8370E">
        <w:rPr>
          <w:rFonts w:ascii="Times New Roman" w:hAnsi="Times New Roman" w:cs="Times New Roman"/>
          <w:b/>
          <w:bCs/>
          <w:color w:val="auto"/>
        </w:rPr>
        <w:t xml:space="preserve">.1 </w:t>
      </w:r>
      <w:r>
        <w:rPr>
          <w:rFonts w:ascii="Times New Roman" w:hAnsi="Times New Roman" w:cs="Times New Roman"/>
          <w:b/>
          <w:bCs/>
          <w:color w:val="auto"/>
        </w:rPr>
        <w:t xml:space="preserve">Effective </w:t>
      </w:r>
      <w:r w:rsidRPr="00E8370E">
        <w:rPr>
          <w:rFonts w:ascii="Times New Roman" w:hAnsi="Times New Roman" w:cs="Times New Roman"/>
          <w:b/>
          <w:bCs/>
          <w:color w:val="auto"/>
        </w:rPr>
        <w:t>Porosity</w:t>
      </w:r>
      <w:r>
        <w:rPr>
          <w:rFonts w:ascii="Times New Roman" w:hAnsi="Times New Roman" w:cs="Times New Roman"/>
          <w:b/>
          <w:bCs/>
          <w:color w:val="auto"/>
        </w:rPr>
        <w:t xml:space="preserve"> and </w:t>
      </w:r>
      <w:r w:rsidRPr="00E8370E">
        <w:rPr>
          <w:rFonts w:ascii="Times New Roman" w:hAnsi="Times New Roman" w:cs="Times New Roman"/>
          <w:b/>
          <w:bCs/>
          <w:color w:val="auto"/>
        </w:rPr>
        <w:t>T</w:t>
      </w:r>
      <w:r>
        <w:rPr>
          <w:rFonts w:ascii="Times New Roman" w:hAnsi="Times New Roman" w:cs="Times New Roman"/>
          <w:b/>
          <w:bCs/>
          <w:color w:val="auto"/>
        </w:rPr>
        <w:t>OC</w:t>
      </w:r>
      <w:bookmarkEnd w:id="115"/>
      <w:r w:rsidRPr="00E8370E">
        <w:rPr>
          <w:rFonts w:ascii="Times New Roman" w:hAnsi="Times New Roman" w:cs="Times New Roman"/>
          <w:b/>
          <w:bCs/>
          <w:color w:val="auto"/>
        </w:rPr>
        <w:t xml:space="preserve"> </w:t>
      </w:r>
    </w:p>
    <w:p w14:paraId="4256A1A5" w14:textId="4F7D172B" w:rsidR="00D9740B" w:rsidRDefault="001841BF" w:rsidP="001841BF">
      <w:pPr>
        <w:spacing w:line="480" w:lineRule="auto"/>
        <w:jc w:val="both"/>
        <w:rPr>
          <w:rFonts w:ascii="Times New Roman" w:eastAsia="Times New Roman" w:hAnsi="Times New Roman" w:cs="Times New Roman"/>
          <w:sz w:val="24"/>
          <w:szCs w:val="24"/>
        </w:rPr>
      </w:pPr>
      <w:r w:rsidRPr="009E6DB7">
        <w:rPr>
          <w:rFonts w:ascii="Times New Roman" w:eastAsia="Times New Roman" w:hAnsi="Times New Roman" w:cs="Times New Roman"/>
          <w:b/>
          <w:bCs/>
          <w:sz w:val="24"/>
          <w:szCs w:val="24"/>
        </w:rPr>
        <w:t>Figure 5-</w:t>
      </w:r>
      <w:r w:rsidR="009C35AF">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w:t>
      </w:r>
      <w:r w:rsidR="009E6DB7">
        <w:rPr>
          <w:rFonts w:ascii="Times New Roman" w:eastAsia="Times New Roman" w:hAnsi="Times New Roman" w:cs="Times New Roman"/>
          <w:sz w:val="24"/>
          <w:szCs w:val="24"/>
        </w:rPr>
        <w:t xml:space="preserve">illustrates </w:t>
      </w:r>
      <w:r w:rsidRPr="004D44A8">
        <w:rPr>
          <w:rFonts w:ascii="Times New Roman" w:eastAsia="Times New Roman" w:hAnsi="Times New Roman" w:cs="Times New Roman"/>
          <w:sz w:val="24"/>
          <w:szCs w:val="24"/>
        </w:rPr>
        <w:t xml:space="preserve">the relationship between </w:t>
      </w:r>
      <w:r>
        <w:rPr>
          <w:rFonts w:ascii="Times New Roman" w:eastAsia="Times New Roman" w:hAnsi="Times New Roman" w:cs="Times New Roman"/>
          <w:sz w:val="24"/>
          <w:szCs w:val="24"/>
        </w:rPr>
        <w:t>effective porosity</w:t>
      </w:r>
      <w:r w:rsidRPr="004D44A8">
        <w:rPr>
          <w:rFonts w:ascii="Times New Roman" w:eastAsia="Times New Roman" w:hAnsi="Times New Roman" w:cs="Times New Roman"/>
          <w:sz w:val="24"/>
          <w:szCs w:val="24"/>
        </w:rPr>
        <w:t xml:space="preserve"> and TOC.</w:t>
      </w:r>
      <w:r w:rsidR="006D15F2">
        <w:rPr>
          <w:rFonts w:ascii="Times New Roman" w:eastAsia="Times New Roman" w:hAnsi="Times New Roman" w:cs="Times New Roman"/>
          <w:sz w:val="24"/>
          <w:szCs w:val="24"/>
        </w:rPr>
        <w:t xml:space="preserve"> A</w:t>
      </w:r>
      <w:r w:rsidRPr="004D44A8">
        <w:rPr>
          <w:rFonts w:ascii="Times New Roman" w:eastAsia="Times New Roman" w:hAnsi="Times New Roman" w:cs="Times New Roman"/>
          <w:sz w:val="24"/>
          <w:szCs w:val="24"/>
        </w:rPr>
        <w:t xml:space="preserve"> positive linear trend is observed for the </w:t>
      </w:r>
      <w:r w:rsidR="005B02DA">
        <w:rPr>
          <w:rFonts w:ascii="Times New Roman" w:eastAsia="Times New Roman" w:hAnsi="Times New Roman" w:cs="Times New Roman"/>
          <w:sz w:val="24"/>
          <w:szCs w:val="24"/>
        </w:rPr>
        <w:t>tight rock</w:t>
      </w:r>
      <w:r w:rsidRPr="004D44A8">
        <w:rPr>
          <w:rFonts w:ascii="Times New Roman" w:eastAsia="Times New Roman" w:hAnsi="Times New Roman" w:cs="Times New Roman"/>
          <w:sz w:val="24"/>
          <w:szCs w:val="24"/>
        </w:rPr>
        <w:t xml:space="preserve"> samples</w:t>
      </w:r>
      <w:r w:rsidR="00D9740B">
        <w:rPr>
          <w:rFonts w:ascii="Times New Roman" w:eastAsia="Times New Roman" w:hAnsi="Times New Roman" w:cs="Times New Roman"/>
          <w:sz w:val="24"/>
          <w:szCs w:val="24"/>
        </w:rPr>
        <w:t>.</w:t>
      </w:r>
    </w:p>
    <w:p w14:paraId="15E47291" w14:textId="0CEEB8BF" w:rsidR="00D9740B" w:rsidRDefault="00D9740B" w:rsidP="001841BF">
      <w:pPr>
        <w:spacing w:line="480" w:lineRule="auto"/>
        <w:jc w:val="both"/>
        <w:rPr>
          <w:rFonts w:ascii="Times New Roman" w:eastAsia="Times New Roman" w:hAnsi="Times New Roman" w:cs="Times New Roman"/>
          <w:sz w:val="24"/>
          <w:szCs w:val="24"/>
        </w:rPr>
      </w:pPr>
      <w:r w:rsidRPr="00D9740B">
        <w:rPr>
          <w:rFonts w:ascii="Times New Roman" w:eastAsia="Times New Roman" w:hAnsi="Times New Roman" w:cs="Times New Roman"/>
          <w:sz w:val="24"/>
          <w:szCs w:val="24"/>
        </w:rPr>
        <w:t xml:space="preserve">Previous study have shown that a large fraction of the porosity of shale reservoirs is hosted in the organic matter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{"citationID":"rGfF5PwN","properties":{"unsorted":true,"formattedCitation":"(Loucks et al., 2009; Slatt &amp; O\\uc0\\u8217{}Brien, 2011; Curtis et al., 2012; Kuchinskiy, 2013; Haikuan et al., 2015)","plainCitation":"(Loucks et al., 2009; Slatt &amp; O’Brien, 2011; Curtis et al., 2012; Kuchinskiy, 2013; Haikuan et al., 2015)","noteIndex":0},"citationItems":[{"id":360,"uris":["http://zotero.org/users/local/zTcXUGTt/items/QQU565U6"],"itemData":{"id":360,"type":"article-journal","container-title":"Journal of sedimentary research","ISSN":"1938-3681","issue":"12","journalAbbreviation":"Journal of sedimentary research","note":"publisher: SEPM Society for Sedimentary Geology","page":"848-861","title":"Morphology, genesis, and distribution of nanometer-scale pores in siliceous mudstones of the Mississippian Barnett Shale","volume":"79","author":[{"family":"Loucks","given":"Robert G"},{"family":"Reed","given":"Robert M"},{"family":"Ruppel","given":"Stephen C"},{"family":"Jarvie","given":"Daniel M"}],"issued":{"date-parts":[["2009"]]}}},{"id":361,"uris":["http://zotero.org/users/local/zTcXUGTt/items/78HGRWTH"],"itemData":{"id":361,"type":"article-journal","container-title":"AAPG bulletin","ISSN":"1558-9153","issue":"12","journalAbbreviation":"AAPG bulletin","page":"2017-2030","title":"Pore types in the Barnett and Woodford gas shales: Contribution to understanding gas storage and migration pathways in fine-grained rocks","volume":"95","author":[{"family":"Slatt","given":"Roger M"},{"family":"O'Brien","given":"Neal R"}],"issued":{"date-parts":[["2011"]]}}},{"id":234,"uris":["http://zotero.org/users/local/zTcXUGTt/items/UCICTA27"],"itemData":{"id":234,"type":"article-journal","container-title":"International Journal of Coal Geology","ISSN":"0166-5162","journalAbbreviation":"International Journal of Coal Geology","note":"publisher: Elsevier","page":"26-31","title":"Development of organic porosity in the Woodford Shale with increasing thermal maturity","volume":"103","author":[{"family":"Curtis","given":"Mark E"},{"family":"Cardott","given":"Brian J"},{"family":"Sondergeld","given":"Carl H"},{"family":"Rai","given":"Chandra S"}],"issued":{"date-parts":[["2012"]]}}},{"id":358,"uris":["http://zotero.org/users/local/zTcXUGTt/items/QQM3SXA3"],"itemData":{"id":358,"type":"paper-conference","event":"AAPG Annual Meeting. Search and Discovery Article","title":"Organic porosity study: Porosity development within organic matter of the Lower Silurian and Ordovician source rocks of the Poland shale gas trend","volume":"10522","author":[{"family":"Kuchinskiy","given":"Vitaly"}],"issued":{"date-parts":[["2013"]]}}},{"id":359,"uris":["http://zotero.org/users/local/zTcXUGTt/items/NGTRX9Z7"],"itemData":{"id":359,"type":"article-journal","container-title":"Acta Geologica Sinica‐English Edition","ISSN":"1000-9515","issue":"6","journalAbbreviation":"Acta Geologica Sinica‐English Edition","note":"publisher: Wiley Online Library","page":"1973-1985","title":"Types and characteristics of the Lower Silurian shale gas reservoirs in and around the Sichuan Basin","volume":"89","author":[{"family":"Haikuan","given":"Nie"},{"family":"Jinchuan","given":"Zhang"},{"family":"Shengling","given":"Jiang"}],"issued":{"date-parts":[["2015"]]}}}],"schema":"https://github.com/citation-style-language/schema/raw/master/csl-citation.json"} </w:instrText>
      </w:r>
      <w:r>
        <w:rPr>
          <w:rFonts w:ascii="Times New Roman" w:eastAsia="Times New Roman" w:hAnsi="Times New Roman" w:cs="Times New Roman"/>
          <w:sz w:val="24"/>
          <w:szCs w:val="24"/>
        </w:rPr>
        <w:fldChar w:fldCharType="separate"/>
      </w:r>
      <w:r w:rsidRPr="00D9740B">
        <w:rPr>
          <w:rFonts w:ascii="Times New Roman" w:hAnsi="Times New Roman" w:cs="Times New Roman"/>
          <w:sz w:val="24"/>
          <w:szCs w:val="24"/>
        </w:rPr>
        <w:t xml:space="preserve">(Loucks et al., 2009; </w:t>
      </w:r>
      <w:proofErr w:type="spellStart"/>
      <w:r w:rsidRPr="00D9740B">
        <w:rPr>
          <w:rFonts w:ascii="Times New Roman" w:hAnsi="Times New Roman" w:cs="Times New Roman"/>
          <w:sz w:val="24"/>
          <w:szCs w:val="24"/>
        </w:rPr>
        <w:t>Slatt</w:t>
      </w:r>
      <w:proofErr w:type="spellEnd"/>
      <w:r w:rsidRPr="00D9740B">
        <w:rPr>
          <w:rFonts w:ascii="Times New Roman" w:hAnsi="Times New Roman" w:cs="Times New Roman"/>
          <w:sz w:val="24"/>
          <w:szCs w:val="24"/>
        </w:rPr>
        <w:t xml:space="preserve"> &amp; O’Brien, 2011; Curtis et al., 2012; </w:t>
      </w:r>
      <w:proofErr w:type="spellStart"/>
      <w:r w:rsidRPr="00D9740B">
        <w:rPr>
          <w:rFonts w:ascii="Times New Roman" w:hAnsi="Times New Roman" w:cs="Times New Roman"/>
          <w:sz w:val="24"/>
          <w:szCs w:val="24"/>
        </w:rPr>
        <w:t>Kuchinskiy</w:t>
      </w:r>
      <w:proofErr w:type="spellEnd"/>
      <w:r w:rsidRPr="00D9740B">
        <w:rPr>
          <w:rFonts w:ascii="Times New Roman" w:hAnsi="Times New Roman" w:cs="Times New Roman"/>
          <w:sz w:val="24"/>
          <w:szCs w:val="24"/>
        </w:rPr>
        <w:t xml:space="preserve">, 2013; </w:t>
      </w:r>
      <w:proofErr w:type="spellStart"/>
      <w:r w:rsidRPr="00D9740B">
        <w:rPr>
          <w:rFonts w:ascii="Times New Roman" w:hAnsi="Times New Roman" w:cs="Times New Roman"/>
          <w:sz w:val="24"/>
          <w:szCs w:val="24"/>
        </w:rPr>
        <w:t>Haikuan</w:t>
      </w:r>
      <w:proofErr w:type="spellEnd"/>
      <w:r w:rsidRPr="00D9740B">
        <w:rPr>
          <w:rFonts w:ascii="Times New Roman" w:hAnsi="Times New Roman" w:cs="Times New Roman"/>
          <w:sz w:val="24"/>
          <w:szCs w:val="24"/>
        </w:rPr>
        <w:t xml:space="preserve"> et al., 2015)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D9740B">
        <w:rPr>
          <w:rFonts w:ascii="Times New Roman" w:eastAsia="Times New Roman" w:hAnsi="Times New Roman" w:cs="Times New Roman"/>
          <w:sz w:val="24"/>
          <w:szCs w:val="24"/>
        </w:rPr>
        <w:t>Therefore, the relationship between</w:t>
      </w:r>
      <w:r>
        <w:rPr>
          <w:rFonts w:ascii="Times New Roman" w:eastAsia="Times New Roman" w:hAnsi="Times New Roman" w:cs="Times New Roman"/>
          <w:sz w:val="24"/>
          <w:szCs w:val="24"/>
        </w:rPr>
        <w:t xml:space="preserve"> eff</w:t>
      </w:r>
      <w:r w:rsidR="008B09FF">
        <w:rPr>
          <w:rFonts w:ascii="Times New Roman" w:eastAsia="Times New Roman" w:hAnsi="Times New Roman" w:cs="Times New Roman"/>
          <w:sz w:val="24"/>
          <w:szCs w:val="24"/>
        </w:rPr>
        <w:t xml:space="preserve">ective porosity </w:t>
      </w:r>
      <w:r w:rsidRPr="00D9740B">
        <w:rPr>
          <w:rFonts w:ascii="Times New Roman" w:eastAsia="Times New Roman" w:hAnsi="Times New Roman" w:cs="Times New Roman"/>
          <w:sz w:val="24"/>
          <w:szCs w:val="24"/>
        </w:rPr>
        <w:t>and TOC can be explained the increase in the connectivity of the organic part</w:t>
      </w:r>
      <w:r w:rsidR="005B02DA">
        <w:rPr>
          <w:rFonts w:ascii="Times New Roman" w:eastAsia="Times New Roman" w:hAnsi="Times New Roman" w:cs="Times New Roman"/>
          <w:sz w:val="24"/>
          <w:szCs w:val="24"/>
        </w:rPr>
        <w:t>i</w:t>
      </w:r>
      <w:r w:rsidRPr="00D9740B">
        <w:rPr>
          <w:rFonts w:ascii="Times New Roman" w:eastAsia="Times New Roman" w:hAnsi="Times New Roman" w:cs="Times New Roman"/>
          <w:sz w:val="24"/>
          <w:szCs w:val="24"/>
        </w:rPr>
        <w:t>cl</w:t>
      </w:r>
      <w:r w:rsidR="008B09FF">
        <w:rPr>
          <w:rFonts w:ascii="Times New Roman" w:eastAsia="Times New Roman" w:hAnsi="Times New Roman" w:cs="Times New Roman"/>
          <w:sz w:val="24"/>
          <w:szCs w:val="24"/>
        </w:rPr>
        <w:t>e</w:t>
      </w:r>
      <w:r w:rsidRPr="00D9740B">
        <w:rPr>
          <w:rFonts w:ascii="Times New Roman" w:eastAsia="Times New Roman" w:hAnsi="Times New Roman" w:cs="Times New Roman"/>
          <w:sz w:val="24"/>
          <w:szCs w:val="24"/>
        </w:rPr>
        <w:t>s as TOC increases.</w:t>
      </w:r>
    </w:p>
    <w:p w14:paraId="35597C45" w14:textId="77777777" w:rsidR="00D9740B" w:rsidRDefault="00D9740B" w:rsidP="001841BF">
      <w:pPr>
        <w:spacing w:line="480" w:lineRule="auto"/>
        <w:jc w:val="both"/>
        <w:rPr>
          <w:rFonts w:ascii="Times New Roman" w:eastAsia="Times New Roman" w:hAnsi="Times New Roman" w:cs="Times New Roman"/>
          <w:sz w:val="24"/>
          <w:szCs w:val="24"/>
        </w:rPr>
      </w:pPr>
    </w:p>
    <w:p w14:paraId="452CB912" w14:textId="45BEE26F" w:rsidR="001841BF" w:rsidRDefault="001841BF" w:rsidP="008B09FF">
      <w:pPr>
        <w:spacing w:line="480" w:lineRule="auto"/>
        <w:jc w:val="both"/>
      </w:pPr>
      <w:r w:rsidRPr="004D44A8">
        <w:rPr>
          <w:rFonts w:ascii="Times New Roman" w:eastAsia="Times New Roman" w:hAnsi="Times New Roman" w:cs="Times New Roman"/>
          <w:sz w:val="24"/>
          <w:szCs w:val="24"/>
        </w:rPr>
        <w:t xml:space="preserve"> </w:t>
      </w:r>
      <w:r>
        <w:rPr>
          <w:noProof/>
        </w:rPr>
        <w:drawing>
          <wp:inline distT="0" distB="0" distL="0" distR="0" wp14:anchorId="15BC0BCF" wp14:editId="6D3D6286">
            <wp:extent cx="5852160" cy="2602523"/>
            <wp:effectExtent l="0" t="0" r="0" b="7620"/>
            <wp:docPr id="273" name="Chart 273">
              <a:extLst xmlns:a="http://schemas.openxmlformats.org/drawingml/2006/main">
                <a:ext uri="{FF2B5EF4-FFF2-40B4-BE49-F238E27FC236}">
                  <a16:creationId xmlns:a16="http://schemas.microsoft.com/office/drawing/2014/main" id="{D8AB3F4D-2F00-4DA3-8615-7DD96D1939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FC4CA71" w14:textId="60268364" w:rsidR="001841BF" w:rsidRPr="008856F7" w:rsidRDefault="001841BF" w:rsidP="00C86E6E">
      <w:pPr>
        <w:pStyle w:val="Caption"/>
        <w:jc w:val="center"/>
        <w:rPr>
          <w:rFonts w:ascii="Times New Roman" w:hAnsi="Times New Roman" w:cs="Times New Roman"/>
          <w:b/>
          <w:bCs/>
          <w:i w:val="0"/>
          <w:iCs w:val="0"/>
          <w:color w:val="auto"/>
          <w:sz w:val="24"/>
          <w:szCs w:val="24"/>
        </w:rPr>
      </w:pPr>
      <w:bookmarkStart w:id="116" w:name="_Toc102560702"/>
      <w:r w:rsidRPr="008856F7">
        <w:rPr>
          <w:rFonts w:ascii="Times New Roman" w:hAnsi="Times New Roman" w:cs="Times New Roman"/>
          <w:b/>
          <w:bCs/>
          <w:i w:val="0"/>
          <w:iCs w:val="0"/>
          <w:color w:val="auto"/>
          <w:sz w:val="24"/>
          <w:szCs w:val="24"/>
        </w:rPr>
        <w:t xml:space="preserve">Figure </w:t>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STYLEREF 1 \s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5</w:t>
      </w:r>
      <w:r w:rsidR="00266658">
        <w:rPr>
          <w:rFonts w:ascii="Times New Roman" w:hAnsi="Times New Roman" w:cs="Times New Roman"/>
          <w:b/>
          <w:bCs/>
          <w:i w:val="0"/>
          <w:iCs w:val="0"/>
          <w:color w:val="auto"/>
          <w:sz w:val="24"/>
          <w:szCs w:val="24"/>
        </w:rPr>
        <w:fldChar w:fldCharType="end"/>
      </w:r>
      <w:r w:rsidR="00266658">
        <w:rPr>
          <w:rFonts w:ascii="Times New Roman" w:hAnsi="Times New Roman" w:cs="Times New Roman"/>
          <w:b/>
          <w:bCs/>
          <w:i w:val="0"/>
          <w:iCs w:val="0"/>
          <w:color w:val="auto"/>
          <w:sz w:val="24"/>
          <w:szCs w:val="24"/>
        </w:rPr>
        <w:noBreakHyphen/>
      </w:r>
      <w:r w:rsidR="00266658">
        <w:rPr>
          <w:rFonts w:ascii="Times New Roman" w:hAnsi="Times New Roman" w:cs="Times New Roman"/>
          <w:b/>
          <w:bCs/>
          <w:i w:val="0"/>
          <w:iCs w:val="0"/>
          <w:color w:val="auto"/>
          <w:sz w:val="24"/>
          <w:szCs w:val="24"/>
        </w:rPr>
        <w:fldChar w:fldCharType="begin"/>
      </w:r>
      <w:r w:rsidR="00266658">
        <w:rPr>
          <w:rFonts w:ascii="Times New Roman" w:hAnsi="Times New Roman" w:cs="Times New Roman"/>
          <w:b/>
          <w:bCs/>
          <w:i w:val="0"/>
          <w:iCs w:val="0"/>
          <w:color w:val="auto"/>
          <w:sz w:val="24"/>
          <w:szCs w:val="24"/>
        </w:rPr>
        <w:instrText xml:space="preserve"> SEQ Figure \* ARABIC \s 1 </w:instrText>
      </w:r>
      <w:r w:rsidR="00266658">
        <w:rPr>
          <w:rFonts w:ascii="Times New Roman" w:hAnsi="Times New Roman" w:cs="Times New Roman"/>
          <w:b/>
          <w:bCs/>
          <w:i w:val="0"/>
          <w:iCs w:val="0"/>
          <w:color w:val="auto"/>
          <w:sz w:val="24"/>
          <w:szCs w:val="24"/>
        </w:rPr>
        <w:fldChar w:fldCharType="separate"/>
      </w:r>
      <w:r w:rsidR="00635E2B">
        <w:rPr>
          <w:rFonts w:ascii="Times New Roman" w:hAnsi="Times New Roman" w:cs="Times New Roman"/>
          <w:b/>
          <w:bCs/>
          <w:i w:val="0"/>
          <w:iCs w:val="0"/>
          <w:noProof/>
          <w:color w:val="auto"/>
          <w:sz w:val="24"/>
          <w:szCs w:val="24"/>
        </w:rPr>
        <w:t>11</w:t>
      </w:r>
      <w:r w:rsidR="00266658">
        <w:rPr>
          <w:rFonts w:ascii="Times New Roman" w:hAnsi="Times New Roman" w:cs="Times New Roman"/>
          <w:b/>
          <w:bCs/>
          <w:i w:val="0"/>
          <w:iCs w:val="0"/>
          <w:color w:val="auto"/>
          <w:sz w:val="24"/>
          <w:szCs w:val="24"/>
        </w:rPr>
        <w:fldChar w:fldCharType="end"/>
      </w:r>
      <w:r w:rsidRPr="008856F7">
        <w:rPr>
          <w:rFonts w:ascii="Times New Roman" w:hAnsi="Times New Roman" w:cs="Times New Roman"/>
          <w:b/>
          <w:bCs/>
          <w:i w:val="0"/>
          <w:iCs w:val="0"/>
          <w:color w:val="auto"/>
          <w:sz w:val="24"/>
          <w:szCs w:val="24"/>
        </w:rPr>
        <w:t xml:space="preserve">. </w:t>
      </w:r>
      <w:r w:rsidR="00C86E6E">
        <w:rPr>
          <w:rFonts w:ascii="Times New Roman" w:hAnsi="Times New Roman" w:cs="Times New Roman"/>
          <w:b/>
          <w:bCs/>
          <w:i w:val="0"/>
          <w:iCs w:val="0"/>
          <w:color w:val="auto"/>
          <w:sz w:val="24"/>
          <w:szCs w:val="24"/>
        </w:rPr>
        <w:t>Relationship between e</w:t>
      </w:r>
      <w:r w:rsidRPr="008856F7">
        <w:rPr>
          <w:rFonts w:ascii="Times New Roman" w:hAnsi="Times New Roman" w:cs="Times New Roman"/>
          <w:b/>
          <w:bCs/>
          <w:i w:val="0"/>
          <w:iCs w:val="0"/>
          <w:color w:val="auto"/>
          <w:sz w:val="24"/>
          <w:szCs w:val="24"/>
        </w:rPr>
        <w:t xml:space="preserve">ffective </w:t>
      </w:r>
      <w:r w:rsidR="00C86E6E">
        <w:rPr>
          <w:rFonts w:ascii="Times New Roman" w:hAnsi="Times New Roman" w:cs="Times New Roman"/>
          <w:b/>
          <w:bCs/>
          <w:i w:val="0"/>
          <w:iCs w:val="0"/>
          <w:color w:val="auto"/>
          <w:sz w:val="24"/>
          <w:szCs w:val="24"/>
        </w:rPr>
        <w:t>p</w:t>
      </w:r>
      <w:r w:rsidRPr="008856F7">
        <w:rPr>
          <w:rFonts w:ascii="Times New Roman" w:hAnsi="Times New Roman" w:cs="Times New Roman"/>
          <w:b/>
          <w:bCs/>
          <w:i w:val="0"/>
          <w:iCs w:val="0"/>
          <w:color w:val="auto"/>
          <w:sz w:val="24"/>
          <w:szCs w:val="24"/>
        </w:rPr>
        <w:t>orosity</w:t>
      </w:r>
      <w:r w:rsidR="00C86E6E">
        <w:rPr>
          <w:rFonts w:ascii="Times New Roman" w:hAnsi="Times New Roman" w:cs="Times New Roman"/>
          <w:b/>
          <w:bCs/>
          <w:i w:val="0"/>
          <w:iCs w:val="0"/>
          <w:color w:val="auto"/>
          <w:sz w:val="24"/>
          <w:szCs w:val="24"/>
        </w:rPr>
        <w:t xml:space="preserve"> and </w:t>
      </w:r>
      <w:r w:rsidRPr="008856F7">
        <w:rPr>
          <w:rFonts w:ascii="Times New Roman" w:hAnsi="Times New Roman" w:cs="Times New Roman"/>
          <w:b/>
          <w:bCs/>
          <w:i w:val="0"/>
          <w:iCs w:val="0"/>
          <w:color w:val="auto"/>
          <w:sz w:val="24"/>
          <w:szCs w:val="24"/>
        </w:rPr>
        <w:t xml:space="preserve">TOC. </w:t>
      </w:r>
      <w:r w:rsidR="008B09FF">
        <w:rPr>
          <w:rFonts w:ascii="Times New Roman" w:hAnsi="Times New Roman" w:cs="Times New Roman"/>
          <w:b/>
          <w:bCs/>
          <w:i w:val="0"/>
          <w:iCs w:val="0"/>
          <w:color w:val="000000" w:themeColor="text1"/>
          <w:sz w:val="24"/>
          <w:szCs w:val="24"/>
        </w:rPr>
        <w:t xml:space="preserve">The trendline is representative of the </w:t>
      </w:r>
      <w:r w:rsidR="005B02DA">
        <w:rPr>
          <w:rFonts w:ascii="Times New Roman" w:hAnsi="Times New Roman" w:cs="Times New Roman"/>
          <w:b/>
          <w:bCs/>
          <w:i w:val="0"/>
          <w:iCs w:val="0"/>
          <w:color w:val="000000" w:themeColor="text1"/>
          <w:sz w:val="24"/>
          <w:szCs w:val="24"/>
        </w:rPr>
        <w:t>tight rock</w:t>
      </w:r>
      <w:r w:rsidR="008B09FF">
        <w:rPr>
          <w:rFonts w:ascii="Times New Roman" w:hAnsi="Times New Roman" w:cs="Times New Roman"/>
          <w:b/>
          <w:bCs/>
          <w:i w:val="0"/>
          <w:iCs w:val="0"/>
          <w:color w:val="000000" w:themeColor="text1"/>
          <w:sz w:val="24"/>
          <w:szCs w:val="24"/>
        </w:rPr>
        <w:t xml:space="preserve"> samples</w:t>
      </w:r>
      <w:r w:rsidR="008B09FF">
        <w:rPr>
          <w:rFonts w:ascii="Times New Roman" w:hAnsi="Times New Roman" w:cs="Times New Roman"/>
          <w:b/>
          <w:bCs/>
          <w:i w:val="0"/>
          <w:iCs w:val="0"/>
          <w:color w:val="auto"/>
          <w:sz w:val="24"/>
          <w:szCs w:val="24"/>
        </w:rPr>
        <w:t xml:space="preserve">. </w:t>
      </w:r>
      <w:r w:rsidR="006D15F2">
        <w:rPr>
          <w:rFonts w:ascii="Times New Roman" w:hAnsi="Times New Roman" w:cs="Times New Roman"/>
          <w:b/>
          <w:bCs/>
          <w:i w:val="0"/>
          <w:iCs w:val="0"/>
          <w:color w:val="auto"/>
          <w:sz w:val="24"/>
          <w:szCs w:val="24"/>
        </w:rPr>
        <w:t>A</w:t>
      </w:r>
      <w:r w:rsidR="00737987">
        <w:rPr>
          <w:rFonts w:ascii="Times New Roman" w:hAnsi="Times New Roman" w:cs="Times New Roman"/>
          <w:b/>
          <w:bCs/>
          <w:i w:val="0"/>
          <w:iCs w:val="0"/>
          <w:color w:val="auto"/>
          <w:sz w:val="24"/>
          <w:szCs w:val="24"/>
        </w:rPr>
        <w:t xml:space="preserve"> </w:t>
      </w:r>
      <w:r w:rsidR="003A42D9">
        <w:rPr>
          <w:rFonts w:ascii="Times New Roman" w:hAnsi="Times New Roman" w:cs="Times New Roman"/>
          <w:b/>
          <w:bCs/>
          <w:i w:val="0"/>
          <w:iCs w:val="0"/>
          <w:color w:val="auto"/>
          <w:sz w:val="24"/>
          <w:szCs w:val="24"/>
        </w:rPr>
        <w:t>positive</w:t>
      </w:r>
      <w:r w:rsidRPr="008856F7">
        <w:rPr>
          <w:rFonts w:ascii="Times New Roman" w:hAnsi="Times New Roman" w:cs="Times New Roman"/>
          <w:b/>
          <w:bCs/>
          <w:i w:val="0"/>
          <w:iCs w:val="0"/>
          <w:color w:val="auto"/>
          <w:sz w:val="24"/>
          <w:szCs w:val="24"/>
        </w:rPr>
        <w:t xml:space="preserve"> linear correlation</w:t>
      </w:r>
      <w:r w:rsidR="006D15F2">
        <w:rPr>
          <w:rFonts w:ascii="Times New Roman" w:hAnsi="Times New Roman" w:cs="Times New Roman"/>
          <w:b/>
          <w:bCs/>
          <w:i w:val="0"/>
          <w:iCs w:val="0"/>
          <w:color w:val="auto"/>
          <w:sz w:val="24"/>
          <w:szCs w:val="24"/>
        </w:rPr>
        <w:t xml:space="preserve"> is observed</w:t>
      </w:r>
      <w:r w:rsidR="00C86E6E">
        <w:rPr>
          <w:rFonts w:ascii="Times New Roman" w:hAnsi="Times New Roman" w:cs="Times New Roman"/>
          <w:b/>
          <w:bCs/>
          <w:i w:val="0"/>
          <w:iCs w:val="0"/>
          <w:color w:val="auto"/>
          <w:sz w:val="24"/>
          <w:szCs w:val="24"/>
        </w:rPr>
        <w:t xml:space="preserve"> indicating that TOC controls effective porosity</w:t>
      </w:r>
      <w:r>
        <w:rPr>
          <w:rFonts w:ascii="Times New Roman" w:hAnsi="Times New Roman" w:cs="Times New Roman"/>
          <w:b/>
          <w:bCs/>
          <w:i w:val="0"/>
          <w:iCs w:val="0"/>
          <w:color w:val="auto"/>
          <w:sz w:val="24"/>
          <w:szCs w:val="24"/>
        </w:rPr>
        <w:t>.</w:t>
      </w:r>
      <w:bookmarkEnd w:id="116"/>
    </w:p>
    <w:p w14:paraId="1B974844" w14:textId="77777777" w:rsidR="001841BF" w:rsidRDefault="001841BF" w:rsidP="001841BF"/>
    <w:p w14:paraId="3CD942E2" w14:textId="2771008B" w:rsidR="00D062F8" w:rsidRDefault="00D062F8" w:rsidP="008B5AAD">
      <w:pPr>
        <w:keepNext/>
        <w:jc w:val="center"/>
      </w:pPr>
    </w:p>
    <w:p w14:paraId="7B1DC132" w14:textId="71B4B172" w:rsidR="00C85AE7" w:rsidRDefault="00C85AE7" w:rsidP="00C85AE7">
      <w:pPr>
        <w:jc w:val="center"/>
        <w:rPr>
          <w:rFonts w:ascii="Times New Roman" w:hAnsi="Times New Roman" w:cs="Times New Roman"/>
          <w:b/>
          <w:bCs/>
          <w:sz w:val="24"/>
          <w:szCs w:val="24"/>
        </w:rPr>
      </w:pPr>
      <w:r>
        <w:rPr>
          <w:rFonts w:ascii="Times New Roman" w:hAnsi="Times New Roman" w:cs="Times New Roman"/>
          <w:b/>
          <w:bCs/>
          <w:i/>
          <w:iCs/>
          <w:sz w:val="24"/>
          <w:szCs w:val="24"/>
        </w:rPr>
        <w:br w:type="page"/>
      </w:r>
    </w:p>
    <w:p w14:paraId="3BE86139" w14:textId="1E8CDC1D" w:rsidR="004D44A8" w:rsidRDefault="00AB0B93" w:rsidP="00AB0B93">
      <w:pPr>
        <w:pStyle w:val="Heading1"/>
      </w:pPr>
      <w:bookmarkStart w:id="117" w:name="_Toc101718074"/>
      <w:r>
        <w:lastRenderedPageBreak/>
        <w:t xml:space="preserve">: </w:t>
      </w:r>
      <w:r w:rsidR="004D44A8" w:rsidRPr="00AB0B93">
        <w:t>Conclusions</w:t>
      </w:r>
      <w:bookmarkEnd w:id="117"/>
    </w:p>
    <w:p w14:paraId="1CE4F564" w14:textId="32F6CD49" w:rsidR="00D17DA3" w:rsidRDefault="00035B1A" w:rsidP="00035B1A">
      <w:pPr>
        <w:spacing w:line="480" w:lineRule="auto"/>
        <w:jc w:val="both"/>
        <w:rPr>
          <w:rFonts w:ascii="Times New Roman" w:hAnsi="Times New Roman" w:cs="Times New Roman"/>
          <w:sz w:val="24"/>
          <w:szCs w:val="24"/>
        </w:rPr>
      </w:pPr>
      <w:r w:rsidRPr="00035B1A">
        <w:rPr>
          <w:rFonts w:ascii="Times New Roman" w:hAnsi="Times New Roman" w:cs="Times New Roman"/>
          <w:sz w:val="24"/>
          <w:szCs w:val="24"/>
        </w:rPr>
        <w:t>As</w:t>
      </w:r>
      <w:r w:rsidRPr="00035B1A">
        <w:t xml:space="preserve"> </w:t>
      </w:r>
      <w:r w:rsidRPr="00035B1A">
        <w:rPr>
          <w:rFonts w:ascii="Times New Roman" w:hAnsi="Times New Roman" w:cs="Times New Roman"/>
          <w:sz w:val="24"/>
          <w:szCs w:val="24"/>
        </w:rPr>
        <w:t>part of this thesis</w:t>
      </w:r>
      <w:r w:rsidR="006D15F2">
        <w:rPr>
          <w:rFonts w:ascii="Times New Roman" w:hAnsi="Times New Roman" w:cs="Times New Roman"/>
          <w:sz w:val="24"/>
          <w:szCs w:val="24"/>
        </w:rPr>
        <w:t>, I</w:t>
      </w:r>
      <w:r w:rsidRPr="00035B1A">
        <w:rPr>
          <w:rFonts w:ascii="Times New Roman" w:hAnsi="Times New Roman" w:cs="Times New Roman"/>
          <w:sz w:val="24"/>
          <w:szCs w:val="24"/>
        </w:rPr>
        <w:t xml:space="preserve"> have measured the diffusional tortuosity, electrical </w:t>
      </w:r>
      <w:proofErr w:type="gramStart"/>
      <w:r w:rsidRPr="00035B1A">
        <w:rPr>
          <w:rFonts w:ascii="Times New Roman" w:hAnsi="Times New Roman" w:cs="Times New Roman"/>
          <w:sz w:val="24"/>
          <w:szCs w:val="24"/>
        </w:rPr>
        <w:t>tortuosity</w:t>
      </w:r>
      <w:proofErr w:type="gramEnd"/>
      <w:r w:rsidRPr="00035B1A">
        <w:rPr>
          <w:rFonts w:ascii="Times New Roman" w:hAnsi="Times New Roman" w:cs="Times New Roman"/>
          <w:sz w:val="24"/>
          <w:szCs w:val="24"/>
        </w:rPr>
        <w:t xml:space="preserve"> and effective porosity on</w:t>
      </w:r>
      <w:r w:rsidR="00892DA2">
        <w:rPr>
          <w:rFonts w:ascii="Times New Roman" w:hAnsi="Times New Roman" w:cs="Times New Roman"/>
          <w:sz w:val="24"/>
          <w:szCs w:val="24"/>
        </w:rPr>
        <w:t xml:space="preserve"> twelve </w:t>
      </w:r>
      <w:r w:rsidR="005B02DA">
        <w:rPr>
          <w:rFonts w:ascii="Times New Roman" w:hAnsi="Times New Roman" w:cs="Times New Roman"/>
          <w:sz w:val="24"/>
          <w:szCs w:val="24"/>
        </w:rPr>
        <w:t xml:space="preserve">tight rock </w:t>
      </w:r>
      <w:r w:rsidR="00892DA2">
        <w:rPr>
          <w:rFonts w:ascii="Times New Roman" w:hAnsi="Times New Roman" w:cs="Times New Roman"/>
          <w:sz w:val="24"/>
          <w:szCs w:val="24"/>
        </w:rPr>
        <w:t xml:space="preserve">samples from the Eagle Ford, Wolfcamp, Utica and </w:t>
      </w:r>
      <w:r w:rsidR="0056380F">
        <w:rPr>
          <w:rFonts w:ascii="Times New Roman" w:hAnsi="Times New Roman" w:cs="Times New Roman"/>
          <w:sz w:val="24"/>
          <w:szCs w:val="24"/>
        </w:rPr>
        <w:t>B</w:t>
      </w:r>
      <w:r w:rsidR="00892DA2">
        <w:rPr>
          <w:rFonts w:ascii="Times New Roman" w:hAnsi="Times New Roman" w:cs="Times New Roman"/>
          <w:sz w:val="24"/>
          <w:szCs w:val="24"/>
        </w:rPr>
        <w:t>akken formations and three sandstone samples from the Berea formation, Lyon formation and Illinois Basin. T</w:t>
      </w:r>
      <w:r w:rsidRPr="00035B1A">
        <w:rPr>
          <w:rFonts w:ascii="Times New Roman" w:hAnsi="Times New Roman" w:cs="Times New Roman"/>
          <w:sz w:val="24"/>
          <w:szCs w:val="24"/>
        </w:rPr>
        <w:t>he analysis of the</w:t>
      </w:r>
      <w:r>
        <w:rPr>
          <w:rFonts w:ascii="Times New Roman" w:hAnsi="Times New Roman" w:cs="Times New Roman"/>
          <w:sz w:val="24"/>
          <w:szCs w:val="24"/>
        </w:rPr>
        <w:t xml:space="preserve"> </w:t>
      </w:r>
      <w:r w:rsidRPr="00035B1A">
        <w:rPr>
          <w:rFonts w:ascii="Times New Roman" w:hAnsi="Times New Roman" w:cs="Times New Roman"/>
          <w:sz w:val="24"/>
          <w:szCs w:val="24"/>
        </w:rPr>
        <w:t>data collected shows that:</w:t>
      </w:r>
    </w:p>
    <w:p w14:paraId="41A429E4" w14:textId="22A6BBF5" w:rsidR="002D7E69" w:rsidRDefault="002D7E69" w:rsidP="00CC536B">
      <w:pPr>
        <w:pStyle w:val="ListParagraph"/>
        <w:numPr>
          <w:ilvl w:val="0"/>
          <w:numId w:val="25"/>
        </w:numPr>
        <w:spacing w:before="240" w:line="480" w:lineRule="auto"/>
        <w:jc w:val="both"/>
      </w:pPr>
      <w:r>
        <w:t xml:space="preserve">The  diffusional and electrical tortuosity </w:t>
      </w:r>
      <w:r w:rsidR="004A663A">
        <w:t xml:space="preserve">have </w:t>
      </w:r>
      <w:r>
        <w:t xml:space="preserve">similar values </w:t>
      </w:r>
      <w:r w:rsidR="004A663A">
        <w:t>for</w:t>
      </w:r>
      <w:r w:rsidRPr="002D7E69">
        <w:t xml:space="preserve"> the tight rock and sandstone samples</w:t>
      </w:r>
      <w:r w:rsidR="004A663A">
        <w:t>. This observation</w:t>
      </w:r>
      <w:r w:rsidRPr="002D7E69">
        <w:t xml:space="preserve"> impl</w:t>
      </w:r>
      <w:r w:rsidR="004A663A">
        <w:t>ies</w:t>
      </w:r>
      <w:r w:rsidRPr="002D7E69">
        <w:t xml:space="preserve"> that the flow path for fluid and electrical current are the same in porous media. </w:t>
      </w:r>
      <w:r w:rsidR="00DB7AFC" w:rsidRPr="006E6ADE">
        <w:t>For</w:t>
      </w:r>
      <w:r w:rsidR="00F66C74" w:rsidRPr="006E6ADE">
        <w:t xml:space="preserve"> the samples from the Eagle Ford and Wolfcamp formations, the tortuosities varied from 2.1 to 5.8, while the tortuosities of the samples from the Utica and Bakken formation varied from 1.8 to 2.5 and the tortuosities of the sandstone samples varied from 1.4 to 3.9. </w:t>
      </w:r>
    </w:p>
    <w:p w14:paraId="15B82728" w14:textId="3CB464B5" w:rsidR="00011A4F" w:rsidRDefault="00F66C74" w:rsidP="00CC536B">
      <w:pPr>
        <w:pStyle w:val="ListParagraph"/>
        <w:numPr>
          <w:ilvl w:val="0"/>
          <w:numId w:val="25"/>
        </w:numPr>
        <w:spacing w:before="240" w:line="480" w:lineRule="auto"/>
        <w:jc w:val="both"/>
      </w:pPr>
      <w:r w:rsidRPr="002D7E69">
        <w:t xml:space="preserve">Tortuosity </w:t>
      </w:r>
      <w:r w:rsidR="0073677F" w:rsidRPr="002D7E69">
        <w:t xml:space="preserve">does </w:t>
      </w:r>
      <w:r w:rsidRPr="002D7E69">
        <w:t>not</w:t>
      </w:r>
      <w:r w:rsidR="0073677F" w:rsidRPr="002D7E69">
        <w:t xml:space="preserve"> show a </w:t>
      </w:r>
      <w:r w:rsidR="00DB7AFC" w:rsidRPr="002D7E69">
        <w:t xml:space="preserve">correlation </w:t>
      </w:r>
      <w:r w:rsidR="0073677F" w:rsidRPr="002D7E69">
        <w:t>with</w:t>
      </w:r>
      <w:r w:rsidR="0085662A" w:rsidRPr="002D7E69">
        <w:t xml:space="preserve"> mineralogy. However, there is a strong positive linear relationship between tortuosity</w:t>
      </w:r>
      <w:r w:rsidR="00011A4F" w:rsidRPr="002D7E69">
        <w:t xml:space="preserve"> and</w:t>
      </w:r>
      <w:r w:rsidR="001A5799" w:rsidRPr="002D7E69">
        <w:t xml:space="preserve"> </w:t>
      </w:r>
      <w:r w:rsidR="0085662A" w:rsidRPr="002D7E69">
        <w:t xml:space="preserve">TOC. </w:t>
      </w:r>
      <w:r w:rsidR="002D7E69">
        <w:t xml:space="preserve">Therefore, </w:t>
      </w:r>
      <w:r w:rsidR="00F211D8">
        <w:t xml:space="preserve">an </w:t>
      </w:r>
      <w:r w:rsidR="002D7E69">
        <w:t xml:space="preserve">increase in the organic matter content, increases the complexity of flow paths in the porous medium. </w:t>
      </w:r>
      <w:r w:rsidR="0085662A" w:rsidRPr="002D7E69">
        <w:t>Th</w:t>
      </w:r>
      <w:r w:rsidR="002D7E69">
        <w:t>is</w:t>
      </w:r>
      <w:r w:rsidR="0085662A" w:rsidRPr="002D7E69">
        <w:t xml:space="preserve"> relationship between tortuosity and TOC implies that TOC can be used </w:t>
      </w:r>
      <w:r w:rsidR="00DB7AFC" w:rsidRPr="002D7E69">
        <w:t>to predict</w:t>
      </w:r>
      <w:r w:rsidR="0085662A" w:rsidRPr="002D7E69">
        <w:t xml:space="preserve"> tortuosity</w:t>
      </w:r>
      <w:r w:rsidR="00DB7AFC" w:rsidRPr="002D7E69">
        <w:t>.</w:t>
      </w:r>
      <w:r w:rsidR="00C10E36" w:rsidRPr="002D7E69">
        <w:t xml:space="preserve"> </w:t>
      </w:r>
      <w:r w:rsidR="00DB7AFC" w:rsidRPr="002D7E69">
        <w:t>A</w:t>
      </w:r>
      <w:r w:rsidR="00C10E36" w:rsidRPr="002D7E69">
        <w:t xml:space="preserve"> negative relationship </w:t>
      </w:r>
      <w:r w:rsidR="00DB7AFC" w:rsidRPr="002D7E69">
        <w:t xml:space="preserve">was also observed </w:t>
      </w:r>
      <w:r w:rsidR="00C10E36" w:rsidRPr="002D7E69">
        <w:t xml:space="preserve">between tortuosity and pore throat radius, which suggests that the reduction of the pore throat radius leads to retardation of flow, </w:t>
      </w:r>
      <w:proofErr w:type="spellStart"/>
      <w:r w:rsidR="00C10E36" w:rsidRPr="002D7E69">
        <w:t>th</w:t>
      </w:r>
      <w:r w:rsidR="0056380F" w:rsidRPr="002D7E69">
        <w:t>erby</w:t>
      </w:r>
      <w:proofErr w:type="spellEnd"/>
      <w:r w:rsidR="00C10E36" w:rsidRPr="002D7E69">
        <w:t xml:space="preserve"> increasing tortuosity. </w:t>
      </w:r>
    </w:p>
    <w:p w14:paraId="1E3A7EC2" w14:textId="093C17CE" w:rsidR="00457331" w:rsidRDefault="002D7E69" w:rsidP="00CC536B">
      <w:pPr>
        <w:pStyle w:val="ListParagraph"/>
        <w:numPr>
          <w:ilvl w:val="0"/>
          <w:numId w:val="25"/>
        </w:numPr>
        <w:spacing w:before="240" w:line="480" w:lineRule="auto"/>
        <w:jc w:val="both"/>
      </w:pPr>
      <w:r>
        <w:t xml:space="preserve">The effective </w:t>
      </w:r>
      <w:r w:rsidR="00457331">
        <w:t xml:space="preserve">porosity computed in this present study ranged </w:t>
      </w:r>
      <w:r w:rsidR="00457331" w:rsidRPr="00A22FE0">
        <w:t xml:space="preserve">between 45 </w:t>
      </w:r>
      <w:r w:rsidR="00457331">
        <w:t>and</w:t>
      </w:r>
      <w:r w:rsidR="00457331" w:rsidRPr="00A22FE0">
        <w:t xml:space="preserve"> 87% of the total porosity</w:t>
      </w:r>
      <w:r w:rsidR="00457331">
        <w:t xml:space="preserve"> for samples from the Eagle Ford formation, while it ranged </w:t>
      </w:r>
      <w:r w:rsidR="00457331" w:rsidRPr="00A22FE0">
        <w:t xml:space="preserve">between 59 </w:t>
      </w:r>
      <w:r w:rsidR="00457331">
        <w:t xml:space="preserve">and </w:t>
      </w:r>
      <w:r w:rsidR="00457331" w:rsidRPr="00A22FE0">
        <w:t>93% of the total porosity</w:t>
      </w:r>
      <w:r w:rsidR="00457331">
        <w:t xml:space="preserve"> for samples from the Wolfcamp and Utica formation </w:t>
      </w:r>
      <w:r w:rsidR="00457331" w:rsidRPr="00457331">
        <w:t xml:space="preserve">and </w:t>
      </w:r>
      <w:r w:rsidR="00F211D8">
        <w:t>it</w:t>
      </w:r>
      <w:r w:rsidR="00457331">
        <w:t xml:space="preserve"> </w:t>
      </w:r>
      <w:r w:rsidR="00457331" w:rsidRPr="00A22FE0">
        <w:t>range</w:t>
      </w:r>
      <w:r w:rsidR="00457331">
        <w:t>d</w:t>
      </w:r>
      <w:r w:rsidR="00457331" w:rsidRPr="00A22FE0">
        <w:t xml:space="preserve"> between 40</w:t>
      </w:r>
      <w:r w:rsidR="00457331">
        <w:t xml:space="preserve"> and </w:t>
      </w:r>
      <w:r w:rsidR="00457331" w:rsidRPr="00A22FE0">
        <w:t>59% of the total porosity</w:t>
      </w:r>
      <w:r w:rsidR="00457331">
        <w:t xml:space="preserve"> for samples from the Bakken formation. It was </w:t>
      </w:r>
      <w:r w:rsidR="00457331">
        <w:lastRenderedPageBreak/>
        <w:t xml:space="preserve">also observed that for the sandstone samples, the </w:t>
      </w:r>
      <w:r w:rsidR="00E756F5">
        <w:t>effective porosity was approximately equal to the total porosity.</w:t>
      </w:r>
    </w:p>
    <w:p w14:paraId="33096EF0" w14:textId="0EB782A5" w:rsidR="00B46BED" w:rsidRPr="00E756F5" w:rsidRDefault="00B46BED" w:rsidP="00E756F5">
      <w:pPr>
        <w:pStyle w:val="ListParagraph"/>
        <w:numPr>
          <w:ilvl w:val="0"/>
          <w:numId w:val="25"/>
        </w:numPr>
        <w:spacing w:before="240" w:line="480" w:lineRule="auto"/>
        <w:jc w:val="both"/>
      </w:pPr>
      <w:r w:rsidRPr="00E756F5">
        <w:t>Effective porosity</w:t>
      </w:r>
      <w:r w:rsidR="00FC6320" w:rsidRPr="00E756F5">
        <w:t xml:space="preserve"> does not show a</w:t>
      </w:r>
      <w:r w:rsidR="00DB7AFC" w:rsidRPr="00E756F5">
        <w:t xml:space="preserve"> correlation</w:t>
      </w:r>
      <w:r w:rsidR="00FC6320" w:rsidRPr="00E756F5">
        <w:t xml:space="preserve"> with mineralogy. However, there is </w:t>
      </w:r>
      <w:r w:rsidR="003673AB" w:rsidRPr="00E756F5">
        <w:t xml:space="preserve">a </w:t>
      </w:r>
      <w:r w:rsidR="00FC6320" w:rsidRPr="00E756F5">
        <w:t xml:space="preserve">positive linear relationship between </w:t>
      </w:r>
      <w:r w:rsidRPr="00E756F5">
        <w:t xml:space="preserve">effective porosity and </w:t>
      </w:r>
      <w:r w:rsidR="00FC6320" w:rsidRPr="00E756F5">
        <w:t>TOC</w:t>
      </w:r>
      <w:r w:rsidR="00011A4F" w:rsidRPr="00E756F5">
        <w:t xml:space="preserve">. </w:t>
      </w:r>
      <w:r w:rsidR="00DB7AFC" w:rsidRPr="00E756F5">
        <w:t>The fact that</w:t>
      </w:r>
      <w:r w:rsidR="00011A4F" w:rsidRPr="00E756F5">
        <w:t xml:space="preserve"> most of the porosity in shales are hosted in organic matter,</w:t>
      </w:r>
      <w:r w:rsidR="00DB7AFC" w:rsidRPr="00E756F5">
        <w:t xml:space="preserve"> implies that</w:t>
      </w:r>
      <w:r w:rsidR="00011A4F" w:rsidRPr="00E756F5">
        <w:t xml:space="preserve"> an increase in the organic matter content increases the effective porosity.</w:t>
      </w:r>
      <w:r w:rsidR="00FC6320" w:rsidRPr="00E756F5">
        <w:t xml:space="preserve"> </w:t>
      </w:r>
    </w:p>
    <w:p w14:paraId="5ED0E3CE" w14:textId="035CDECB" w:rsidR="00AE7255" w:rsidRPr="00E756F5" w:rsidRDefault="00DB7AFC" w:rsidP="00E756F5">
      <w:pPr>
        <w:pStyle w:val="ListParagraph"/>
        <w:numPr>
          <w:ilvl w:val="0"/>
          <w:numId w:val="25"/>
        </w:numPr>
        <w:spacing w:before="240" w:line="480" w:lineRule="auto"/>
        <w:jc w:val="both"/>
      </w:pPr>
      <w:r w:rsidRPr="00E756F5">
        <w:t>E</w:t>
      </w:r>
      <w:r w:rsidR="00A21412" w:rsidRPr="00E756F5">
        <w:t>ffective porosity can be predicted from TOC</w:t>
      </w:r>
      <w:r w:rsidR="00E756F5">
        <w:t xml:space="preserve"> </w:t>
      </w:r>
      <w:r w:rsidR="00A21412" w:rsidRPr="00E756F5">
        <w:t>and used in combination with the resistivity formation factor to determine the electrical tortuosity</w:t>
      </w:r>
      <w:r w:rsidR="00866240" w:rsidRPr="00E756F5">
        <w:t xml:space="preserve">. </w:t>
      </w:r>
      <w:r w:rsidR="008D40BD" w:rsidRPr="00E756F5">
        <w:t>The fact that</w:t>
      </w:r>
      <w:r w:rsidR="006133B7" w:rsidRPr="00E756F5">
        <w:t xml:space="preserve"> resistivity formation factor measurements can be completed within minutes, while ionic diffusion measurements can take weeks to complete</w:t>
      </w:r>
      <w:r w:rsidR="00AE7255" w:rsidRPr="00E756F5">
        <w:t xml:space="preserve"> </w:t>
      </w:r>
      <w:r w:rsidR="006133B7" w:rsidRPr="00E756F5">
        <w:t>implies that the electrical tortuosity from resistivity formation factor would be faster to implement.</w:t>
      </w:r>
      <w:r w:rsidR="00E756F5">
        <w:t xml:space="preserve"> T</w:t>
      </w:r>
      <w:r w:rsidRPr="00E756F5">
        <w:t xml:space="preserve">his approach </w:t>
      </w:r>
      <w:r w:rsidR="006133B7" w:rsidRPr="00E756F5">
        <w:t xml:space="preserve">can </w:t>
      </w:r>
      <w:r w:rsidRPr="00E756F5">
        <w:t xml:space="preserve">also </w:t>
      </w:r>
      <w:r w:rsidR="006133B7" w:rsidRPr="00E756F5">
        <w:t>be applied to well log data where ionic diffusion coefficients cannot  be measured.</w:t>
      </w:r>
    </w:p>
    <w:p w14:paraId="06FA0479" w14:textId="3BA2D03E" w:rsidR="00961E22" w:rsidRPr="00E756F5" w:rsidRDefault="00961E22" w:rsidP="00E756F5">
      <w:pPr>
        <w:pStyle w:val="ListParagraph"/>
        <w:numPr>
          <w:ilvl w:val="0"/>
          <w:numId w:val="25"/>
        </w:numPr>
        <w:spacing w:before="240" w:line="480" w:lineRule="auto"/>
        <w:jc w:val="both"/>
      </w:pPr>
      <w:r w:rsidRPr="00E756F5">
        <w:t xml:space="preserve">Tortuosity is an important </w:t>
      </w:r>
      <w:proofErr w:type="spellStart"/>
      <w:r w:rsidRPr="00E756F5">
        <w:t>parameteter</w:t>
      </w:r>
      <w:proofErr w:type="spellEnd"/>
      <w:r w:rsidRPr="00E756F5">
        <w:t xml:space="preserve"> that </w:t>
      </w:r>
      <w:r w:rsidR="00AE7255" w:rsidRPr="00E756F5">
        <w:t>control</w:t>
      </w:r>
      <w:r w:rsidRPr="00E756F5">
        <w:t>s</w:t>
      </w:r>
      <w:r w:rsidR="00AE7255" w:rsidRPr="00E756F5">
        <w:t xml:space="preserve"> the</w:t>
      </w:r>
      <w:r w:rsidRPr="00E756F5">
        <w:t xml:space="preserve"> </w:t>
      </w:r>
      <w:r w:rsidR="00AE7255" w:rsidRPr="00E756F5">
        <w:t xml:space="preserve">injection </w:t>
      </w:r>
      <w:r w:rsidRPr="00E756F5">
        <w:t>gas penetration during EOR. The observation that diffusional and electrical tortuosity are similar implies that</w:t>
      </w:r>
      <w:r w:rsidR="00A21412" w:rsidRPr="00E756F5">
        <w:t xml:space="preserve"> </w:t>
      </w:r>
      <w:r w:rsidRPr="00E756F5">
        <w:t>measurements of electrical tortuosity can be used to make decisions regarding the optimization of EOR design and strategy</w:t>
      </w:r>
      <w:r w:rsidR="00A21412" w:rsidRPr="00E756F5">
        <w:t xml:space="preserve"> because</w:t>
      </w:r>
      <w:r w:rsidR="00AE7255" w:rsidRPr="00E756F5">
        <w:t xml:space="preserve"> electrical tortuosity can be obtained </w:t>
      </w:r>
      <w:r w:rsidR="00A21412" w:rsidRPr="00E756F5">
        <w:t>faster</w:t>
      </w:r>
      <w:r w:rsidR="00AE7255" w:rsidRPr="00E756F5">
        <w:t xml:space="preserve"> than diffusional tortuosity.</w:t>
      </w:r>
      <w:r w:rsidR="00A21412" w:rsidRPr="00E756F5">
        <w:t xml:space="preserve"> </w:t>
      </w:r>
    </w:p>
    <w:p w14:paraId="3D86D497" w14:textId="77777777" w:rsidR="00A21412" w:rsidRDefault="00A21412" w:rsidP="00961E22">
      <w:pPr>
        <w:spacing w:before="240" w:after="0" w:line="480" w:lineRule="auto"/>
        <w:jc w:val="both"/>
        <w:rPr>
          <w:rFonts w:ascii="Times New Roman" w:eastAsia="Times New Roman" w:hAnsi="Times New Roman" w:cs="Times New Roman"/>
          <w:sz w:val="24"/>
          <w:szCs w:val="24"/>
        </w:rPr>
      </w:pPr>
    </w:p>
    <w:p w14:paraId="41C6C20F" w14:textId="100A06E0" w:rsidR="00192A5B" w:rsidRDefault="00692BC3">
      <w:r>
        <w:br w:type="page"/>
      </w:r>
    </w:p>
    <w:p w14:paraId="5199F592" w14:textId="060B4BE2" w:rsidR="008B5AAD" w:rsidRDefault="008B5AAD" w:rsidP="00D04DB8">
      <w:pPr>
        <w:pStyle w:val="Heading1"/>
        <w:numPr>
          <w:ilvl w:val="0"/>
          <w:numId w:val="0"/>
        </w:numPr>
        <w:ind w:left="270"/>
      </w:pPr>
      <w:bookmarkStart w:id="118" w:name="_Toc101718075"/>
      <w:r w:rsidRPr="008B5AAD">
        <w:lastRenderedPageBreak/>
        <w:t>References</w:t>
      </w:r>
      <w:bookmarkEnd w:id="118"/>
    </w:p>
    <w:p w14:paraId="26CC2EB4" w14:textId="367196DE" w:rsidR="006C2A28" w:rsidRPr="006C2A28"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Ahmadi, M. M., Mohammadi, S., &amp; </w:t>
      </w:r>
      <w:proofErr w:type="spellStart"/>
      <w:r w:rsidRPr="00D7277F">
        <w:rPr>
          <w:rFonts w:ascii="Times New Roman" w:hAnsi="Times New Roman" w:cs="Times New Roman"/>
          <w:sz w:val="24"/>
          <w:szCs w:val="24"/>
        </w:rPr>
        <w:t>Hayati</w:t>
      </w:r>
      <w:proofErr w:type="spellEnd"/>
      <w:r w:rsidRPr="00D7277F">
        <w:rPr>
          <w:rFonts w:ascii="Times New Roman" w:hAnsi="Times New Roman" w:cs="Times New Roman"/>
          <w:sz w:val="24"/>
          <w:szCs w:val="24"/>
        </w:rPr>
        <w:t xml:space="preserve">, A. N. 2011. Analytical derivation of tortuosity and permeability of </w:t>
      </w:r>
      <w:proofErr w:type="spellStart"/>
      <w:r w:rsidRPr="00D7277F">
        <w:rPr>
          <w:rFonts w:ascii="Times New Roman" w:hAnsi="Times New Roman" w:cs="Times New Roman"/>
          <w:sz w:val="24"/>
          <w:szCs w:val="24"/>
        </w:rPr>
        <w:t>monosized</w:t>
      </w:r>
      <w:proofErr w:type="spellEnd"/>
      <w:r w:rsidRPr="00D7277F">
        <w:rPr>
          <w:rFonts w:ascii="Times New Roman" w:hAnsi="Times New Roman" w:cs="Times New Roman"/>
          <w:sz w:val="24"/>
          <w:szCs w:val="24"/>
        </w:rPr>
        <w:t xml:space="preserve"> spheres: A volume averaging approach. </w:t>
      </w:r>
      <w:r w:rsidRPr="00D7277F">
        <w:rPr>
          <w:rFonts w:ascii="Times New Roman" w:hAnsi="Times New Roman" w:cs="Times New Roman"/>
          <w:i/>
          <w:iCs/>
          <w:sz w:val="24"/>
          <w:szCs w:val="24"/>
        </w:rPr>
        <w:t>Physical Review E</w:t>
      </w:r>
      <w:r w:rsidRPr="00D7277F">
        <w:rPr>
          <w:rFonts w:ascii="Times New Roman" w:hAnsi="Times New Roman" w:cs="Times New Roman"/>
          <w:sz w:val="24"/>
          <w:szCs w:val="24"/>
        </w:rPr>
        <w:t xml:space="preserve">, </w:t>
      </w:r>
      <w:r w:rsidRPr="00B1402B">
        <w:rPr>
          <w:rFonts w:ascii="Times New Roman" w:hAnsi="Times New Roman" w:cs="Times New Roman"/>
          <w:b/>
          <w:bCs/>
          <w:sz w:val="24"/>
          <w:szCs w:val="24"/>
        </w:rPr>
        <w:t>83</w:t>
      </w:r>
      <w:r w:rsidR="00B1402B" w:rsidRPr="00B1402B">
        <w:rPr>
          <w:rFonts w:ascii="Times New Roman" w:hAnsi="Times New Roman" w:cs="Times New Roman"/>
          <w:sz w:val="24"/>
          <w:szCs w:val="24"/>
        </w:rPr>
        <w:t xml:space="preserve"> </w:t>
      </w:r>
      <w:r w:rsidRPr="00B1402B">
        <w:rPr>
          <w:rFonts w:ascii="Times New Roman" w:hAnsi="Times New Roman" w:cs="Times New Roman"/>
          <w:sz w:val="24"/>
          <w:szCs w:val="24"/>
        </w:rPr>
        <w:t>(2)</w:t>
      </w:r>
      <w:r w:rsidR="00F211D8">
        <w:rPr>
          <w:rFonts w:ascii="Times New Roman" w:hAnsi="Times New Roman" w:cs="Times New Roman"/>
          <w:sz w:val="24"/>
          <w:szCs w:val="24"/>
        </w:rPr>
        <w:t>:</w:t>
      </w:r>
      <w:r w:rsidRPr="00D7277F">
        <w:rPr>
          <w:rFonts w:ascii="Times New Roman" w:hAnsi="Times New Roman" w:cs="Times New Roman"/>
          <w:sz w:val="24"/>
          <w:szCs w:val="24"/>
        </w:rPr>
        <w:t xml:space="preserve"> 026312.</w:t>
      </w:r>
    </w:p>
    <w:p w14:paraId="0136540C" w14:textId="45F74172" w:rsidR="005B09C6" w:rsidRPr="00D7277F" w:rsidRDefault="005B09C6" w:rsidP="00BA6D02">
      <w:pPr>
        <w:pStyle w:val="ListParagraph"/>
        <w:numPr>
          <w:ilvl w:val="0"/>
          <w:numId w:val="24"/>
        </w:numPr>
        <w:spacing w:after="160" w:line="480" w:lineRule="auto"/>
        <w:ind w:left="432" w:firstLine="144"/>
        <w:jc w:val="both"/>
      </w:pPr>
      <w:proofErr w:type="spellStart"/>
      <w:r w:rsidRPr="00D7277F">
        <w:t>Almasoodi</w:t>
      </w:r>
      <w:proofErr w:type="spellEnd"/>
      <w:r w:rsidRPr="00D7277F">
        <w:t xml:space="preserve">, M., &amp; Reza, Z. 2019. Finite-Volume computations of shale tortuosity and permeability from 3D pore networks extracted from scanning electron tomographic images. Petrophysics - The </w:t>
      </w:r>
      <w:r w:rsidRPr="00B1402B">
        <w:rPr>
          <w:i/>
          <w:iCs/>
        </w:rPr>
        <w:t>SPWLA Journal of Formation Evaluation and Reservoir Description,</w:t>
      </w:r>
      <w:r w:rsidRPr="00D7277F">
        <w:t xml:space="preserve"> </w:t>
      </w:r>
      <w:r w:rsidRPr="00B1402B">
        <w:rPr>
          <w:b/>
          <w:bCs/>
        </w:rPr>
        <w:t>60</w:t>
      </w:r>
      <w:r w:rsidR="00B1402B">
        <w:t xml:space="preserve"> </w:t>
      </w:r>
      <w:r w:rsidRPr="00D7277F">
        <w:t>(03)</w:t>
      </w:r>
      <w:r w:rsidR="00B1402B">
        <w:t>:</w:t>
      </w:r>
      <w:r w:rsidRPr="00D7277F">
        <w:t xml:space="preserve"> 397–408. https://doi.org/10.30632/PJV60N3-2019a3</w:t>
      </w:r>
    </w:p>
    <w:p w14:paraId="1C42FF58" w14:textId="1491A0BC"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Amien</w:t>
      </w:r>
      <w:proofErr w:type="spellEnd"/>
      <w:r w:rsidRPr="00D7277F">
        <w:rPr>
          <w:rFonts w:ascii="Times New Roman" w:hAnsi="Times New Roman" w:cs="Times New Roman"/>
          <w:sz w:val="24"/>
          <w:szCs w:val="24"/>
        </w:rPr>
        <w:t xml:space="preserve">, M. N., </w:t>
      </w:r>
      <w:proofErr w:type="spellStart"/>
      <w:r w:rsidRPr="00D7277F">
        <w:rPr>
          <w:rFonts w:ascii="Times New Roman" w:hAnsi="Times New Roman" w:cs="Times New Roman"/>
          <w:sz w:val="24"/>
          <w:szCs w:val="24"/>
        </w:rPr>
        <w:t>Pantouw</w:t>
      </w:r>
      <w:proofErr w:type="spellEnd"/>
      <w:r w:rsidRPr="00D7277F">
        <w:rPr>
          <w:rFonts w:ascii="Times New Roman" w:hAnsi="Times New Roman" w:cs="Times New Roman"/>
          <w:sz w:val="24"/>
          <w:szCs w:val="24"/>
        </w:rPr>
        <w:t xml:space="preserve">, G. T., </w:t>
      </w:r>
      <w:proofErr w:type="spellStart"/>
      <w:r w:rsidRPr="00D7277F">
        <w:rPr>
          <w:rFonts w:ascii="Times New Roman" w:hAnsi="Times New Roman" w:cs="Times New Roman"/>
          <w:sz w:val="24"/>
          <w:szCs w:val="24"/>
        </w:rPr>
        <w:t>Juliust</w:t>
      </w:r>
      <w:proofErr w:type="spellEnd"/>
      <w:r w:rsidRPr="00D7277F">
        <w:rPr>
          <w:rFonts w:ascii="Times New Roman" w:hAnsi="Times New Roman" w:cs="Times New Roman"/>
          <w:sz w:val="24"/>
          <w:szCs w:val="24"/>
        </w:rPr>
        <w:t xml:space="preserve">, H., &amp; </w:t>
      </w:r>
      <w:proofErr w:type="spellStart"/>
      <w:r w:rsidRPr="00D7277F">
        <w:rPr>
          <w:rFonts w:ascii="Times New Roman" w:hAnsi="Times New Roman" w:cs="Times New Roman"/>
          <w:sz w:val="24"/>
          <w:szCs w:val="24"/>
        </w:rPr>
        <w:t>Eljabbar</w:t>
      </w:r>
      <w:proofErr w:type="spellEnd"/>
      <w:r w:rsidRPr="00D7277F">
        <w:rPr>
          <w:rFonts w:ascii="Times New Roman" w:hAnsi="Times New Roman" w:cs="Times New Roman"/>
          <w:sz w:val="24"/>
          <w:szCs w:val="24"/>
        </w:rPr>
        <w:t xml:space="preserve"> </w:t>
      </w:r>
      <w:proofErr w:type="spellStart"/>
      <w:r w:rsidRPr="00D7277F">
        <w:rPr>
          <w:rFonts w:ascii="Times New Roman" w:hAnsi="Times New Roman" w:cs="Times New Roman"/>
          <w:sz w:val="24"/>
          <w:szCs w:val="24"/>
        </w:rPr>
        <w:t>Latief</w:t>
      </w:r>
      <w:proofErr w:type="spellEnd"/>
      <w:r w:rsidRPr="00D7277F">
        <w:rPr>
          <w:rFonts w:ascii="Times New Roman" w:hAnsi="Times New Roman" w:cs="Times New Roman"/>
          <w:sz w:val="24"/>
          <w:szCs w:val="24"/>
        </w:rPr>
        <w:t xml:space="preserve">, F. D. 2019. Geometric tortuosity analysis of porous medium using simple neurite tracer. </w:t>
      </w:r>
      <w:r w:rsidRPr="00D7277F">
        <w:rPr>
          <w:rFonts w:ascii="Times New Roman" w:hAnsi="Times New Roman" w:cs="Times New Roman"/>
          <w:i/>
          <w:iCs/>
          <w:sz w:val="24"/>
          <w:szCs w:val="24"/>
        </w:rPr>
        <w:t>IOP Conference Series: Earth and Environmental Science</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311</w:t>
      </w:r>
      <w:r w:rsidR="00B1402B">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012041. https://doi.org/10.1088/1755-1315/311/1/012041</w:t>
      </w:r>
    </w:p>
    <w:p w14:paraId="514A822D" w14:textId="05A61240" w:rsidR="00D7277F" w:rsidRPr="00F211D8" w:rsidRDefault="001732FF" w:rsidP="00F211D8">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Archie, G. E. 1942. The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lectrical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esistivity </w:t>
      </w:r>
      <w:r w:rsidR="005B09C6">
        <w:rPr>
          <w:rFonts w:ascii="Times New Roman" w:hAnsi="Times New Roman" w:cs="Times New Roman"/>
          <w:sz w:val="24"/>
          <w:szCs w:val="24"/>
        </w:rPr>
        <w:t>l</w:t>
      </w:r>
      <w:r w:rsidRPr="00D7277F">
        <w:rPr>
          <w:rFonts w:ascii="Times New Roman" w:hAnsi="Times New Roman" w:cs="Times New Roman"/>
          <w:sz w:val="24"/>
          <w:szCs w:val="24"/>
        </w:rPr>
        <w:t xml:space="preserve">og as an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id in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etermining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ome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eservoir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haracteristics. </w:t>
      </w:r>
      <w:r w:rsidRPr="00D7277F">
        <w:rPr>
          <w:rFonts w:ascii="Times New Roman" w:hAnsi="Times New Roman" w:cs="Times New Roman"/>
          <w:i/>
          <w:iCs/>
          <w:sz w:val="24"/>
          <w:szCs w:val="24"/>
        </w:rPr>
        <w:t>Transactions of the AIME</w:t>
      </w:r>
      <w:r w:rsidRPr="00D7277F">
        <w:rPr>
          <w:rFonts w:ascii="Times New Roman" w:hAnsi="Times New Roman" w:cs="Times New Roman"/>
          <w:sz w:val="24"/>
          <w:szCs w:val="24"/>
        </w:rPr>
        <w:t xml:space="preserve">, </w:t>
      </w:r>
      <w:r w:rsidRPr="00B1402B">
        <w:rPr>
          <w:rFonts w:ascii="Times New Roman" w:hAnsi="Times New Roman" w:cs="Times New Roman"/>
          <w:b/>
          <w:bCs/>
          <w:sz w:val="24"/>
          <w:szCs w:val="24"/>
        </w:rPr>
        <w:t>146</w:t>
      </w:r>
      <w:r w:rsidR="00B1402B">
        <w:rPr>
          <w:rFonts w:ascii="Times New Roman" w:hAnsi="Times New Roman" w:cs="Times New Roman"/>
          <w:sz w:val="24"/>
          <w:szCs w:val="24"/>
        </w:rPr>
        <w:t xml:space="preserve"> </w:t>
      </w:r>
      <w:r w:rsidRPr="00B1402B">
        <w:rPr>
          <w:rFonts w:ascii="Times New Roman" w:hAnsi="Times New Roman" w:cs="Times New Roman"/>
          <w:sz w:val="24"/>
          <w:szCs w:val="24"/>
        </w:rPr>
        <w:t>(01)</w:t>
      </w:r>
      <w:r w:rsidR="00B1402B">
        <w:rPr>
          <w:rFonts w:ascii="Times New Roman" w:hAnsi="Times New Roman" w:cs="Times New Roman"/>
          <w:sz w:val="24"/>
          <w:szCs w:val="24"/>
        </w:rPr>
        <w:t>:</w:t>
      </w:r>
      <w:r w:rsidRPr="00D7277F">
        <w:rPr>
          <w:rFonts w:ascii="Times New Roman" w:hAnsi="Times New Roman" w:cs="Times New Roman"/>
          <w:sz w:val="24"/>
          <w:szCs w:val="24"/>
        </w:rPr>
        <w:t xml:space="preserve"> 54–62.</w:t>
      </w:r>
      <w:r w:rsidR="00F211D8">
        <w:rPr>
          <w:rFonts w:ascii="Times New Roman" w:hAnsi="Times New Roman" w:cs="Times New Roman"/>
          <w:sz w:val="24"/>
          <w:szCs w:val="24"/>
        </w:rPr>
        <w:t xml:space="preserve"> SPE-</w:t>
      </w:r>
      <w:r w:rsidR="00F211D8" w:rsidRPr="00D7277F">
        <w:rPr>
          <w:rFonts w:ascii="Times New Roman" w:hAnsi="Times New Roman" w:cs="Times New Roman"/>
          <w:sz w:val="24"/>
          <w:szCs w:val="24"/>
        </w:rPr>
        <w:t>942054-G</w:t>
      </w:r>
      <w:r w:rsidR="00F211D8">
        <w:rPr>
          <w:rFonts w:ascii="Times New Roman" w:hAnsi="Times New Roman" w:cs="Times New Roman"/>
          <w:sz w:val="24"/>
          <w:szCs w:val="24"/>
        </w:rPr>
        <w:t>.</w:t>
      </w:r>
      <w:r w:rsidRPr="00F211D8">
        <w:rPr>
          <w:rFonts w:ascii="Times New Roman" w:hAnsi="Times New Roman" w:cs="Times New Roman"/>
          <w:sz w:val="24"/>
          <w:szCs w:val="24"/>
        </w:rPr>
        <w:t xml:space="preserve"> https://doi.org/10.2118/942054-G</w:t>
      </w:r>
      <w:r w:rsidR="00F211D8">
        <w:rPr>
          <w:rFonts w:ascii="Times New Roman" w:hAnsi="Times New Roman" w:cs="Times New Roman"/>
          <w:sz w:val="24"/>
          <w:szCs w:val="24"/>
        </w:rPr>
        <w:t>.</w:t>
      </w:r>
    </w:p>
    <w:p w14:paraId="3270C7F6" w14:textId="6D3D538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Azzam, M., &amp; </w:t>
      </w:r>
      <w:proofErr w:type="spellStart"/>
      <w:r w:rsidRPr="00D7277F">
        <w:rPr>
          <w:rFonts w:ascii="Times New Roman" w:hAnsi="Times New Roman" w:cs="Times New Roman"/>
          <w:sz w:val="24"/>
          <w:szCs w:val="24"/>
        </w:rPr>
        <w:t>Dullien</w:t>
      </w:r>
      <w:proofErr w:type="spellEnd"/>
      <w:r w:rsidRPr="00D7277F">
        <w:rPr>
          <w:rFonts w:ascii="Times New Roman" w:hAnsi="Times New Roman" w:cs="Times New Roman"/>
          <w:sz w:val="24"/>
          <w:szCs w:val="24"/>
        </w:rPr>
        <w:t xml:space="preserve">, F. 1977. Flow in tubes with periodic step changes in diameter: A numerical solution. </w:t>
      </w:r>
      <w:r w:rsidRPr="00D7277F">
        <w:rPr>
          <w:rFonts w:ascii="Times New Roman" w:hAnsi="Times New Roman" w:cs="Times New Roman"/>
          <w:i/>
          <w:iCs/>
          <w:sz w:val="24"/>
          <w:szCs w:val="24"/>
        </w:rPr>
        <w:t>Chemical Engineering Science</w:t>
      </w:r>
      <w:r w:rsidRPr="00D7277F">
        <w:rPr>
          <w:rFonts w:ascii="Times New Roman" w:hAnsi="Times New Roman" w:cs="Times New Roman"/>
          <w:sz w:val="24"/>
          <w:szCs w:val="24"/>
        </w:rPr>
        <w:t xml:space="preserve">, </w:t>
      </w:r>
      <w:r w:rsidRPr="00B1402B">
        <w:rPr>
          <w:rFonts w:ascii="Times New Roman" w:hAnsi="Times New Roman" w:cs="Times New Roman"/>
          <w:b/>
          <w:bCs/>
          <w:sz w:val="24"/>
          <w:szCs w:val="24"/>
        </w:rPr>
        <w:t>32</w:t>
      </w:r>
      <w:r w:rsidR="00B1402B">
        <w:rPr>
          <w:rFonts w:ascii="Times New Roman" w:hAnsi="Times New Roman" w:cs="Times New Roman"/>
          <w:i/>
          <w:iCs/>
          <w:sz w:val="24"/>
          <w:szCs w:val="24"/>
        </w:rPr>
        <w:t xml:space="preserve"> </w:t>
      </w:r>
      <w:r w:rsidRPr="00D7277F">
        <w:rPr>
          <w:rFonts w:ascii="Times New Roman" w:hAnsi="Times New Roman" w:cs="Times New Roman"/>
          <w:sz w:val="24"/>
          <w:szCs w:val="24"/>
        </w:rPr>
        <w:t>(12)</w:t>
      </w:r>
      <w:r w:rsidR="00B1402B">
        <w:rPr>
          <w:rFonts w:ascii="Times New Roman" w:hAnsi="Times New Roman" w:cs="Times New Roman"/>
          <w:sz w:val="24"/>
          <w:szCs w:val="24"/>
        </w:rPr>
        <w:t>:</w:t>
      </w:r>
      <w:r w:rsidRPr="00D7277F">
        <w:rPr>
          <w:rFonts w:ascii="Times New Roman" w:hAnsi="Times New Roman" w:cs="Times New Roman"/>
          <w:sz w:val="24"/>
          <w:szCs w:val="24"/>
        </w:rPr>
        <w:t xml:space="preserve"> 1445–1455.</w:t>
      </w:r>
    </w:p>
    <w:p w14:paraId="2BB3EECD" w14:textId="2B7837E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Backeberg</w:t>
      </w:r>
      <w:proofErr w:type="spellEnd"/>
      <w:r w:rsidRPr="00D7277F">
        <w:rPr>
          <w:rFonts w:ascii="Times New Roman" w:hAnsi="Times New Roman" w:cs="Times New Roman"/>
          <w:sz w:val="24"/>
          <w:szCs w:val="24"/>
        </w:rPr>
        <w:t xml:space="preserve">, N. R., </w:t>
      </w:r>
      <w:proofErr w:type="spellStart"/>
      <w:r w:rsidRPr="00D7277F">
        <w:rPr>
          <w:rFonts w:ascii="Times New Roman" w:hAnsi="Times New Roman" w:cs="Times New Roman"/>
          <w:sz w:val="24"/>
          <w:szCs w:val="24"/>
        </w:rPr>
        <w:t>Iacoviello</w:t>
      </w:r>
      <w:proofErr w:type="spellEnd"/>
      <w:r w:rsidRPr="00D7277F">
        <w:rPr>
          <w:rFonts w:ascii="Times New Roman" w:hAnsi="Times New Roman" w:cs="Times New Roman"/>
          <w:sz w:val="24"/>
          <w:szCs w:val="24"/>
        </w:rPr>
        <w:t xml:space="preserve">, F., </w:t>
      </w:r>
      <w:proofErr w:type="spellStart"/>
      <w:r w:rsidRPr="00D7277F">
        <w:rPr>
          <w:rFonts w:ascii="Times New Roman" w:hAnsi="Times New Roman" w:cs="Times New Roman"/>
          <w:sz w:val="24"/>
          <w:szCs w:val="24"/>
        </w:rPr>
        <w:t>Rittner</w:t>
      </w:r>
      <w:proofErr w:type="spellEnd"/>
      <w:r w:rsidRPr="00D7277F">
        <w:rPr>
          <w:rFonts w:ascii="Times New Roman" w:hAnsi="Times New Roman" w:cs="Times New Roman"/>
          <w:sz w:val="24"/>
          <w:szCs w:val="24"/>
        </w:rPr>
        <w:t xml:space="preserve">, M., Mitchell, T. M., Jones, A. P., Day, R., Wheeler, J., Shearing, P. R., </w:t>
      </w:r>
      <w:proofErr w:type="spellStart"/>
      <w:r w:rsidRPr="00D7277F">
        <w:rPr>
          <w:rFonts w:ascii="Times New Roman" w:hAnsi="Times New Roman" w:cs="Times New Roman"/>
          <w:sz w:val="24"/>
          <w:szCs w:val="24"/>
        </w:rPr>
        <w:t>Vermeesch</w:t>
      </w:r>
      <w:proofErr w:type="spellEnd"/>
      <w:r w:rsidRPr="00D7277F">
        <w:rPr>
          <w:rFonts w:ascii="Times New Roman" w:hAnsi="Times New Roman" w:cs="Times New Roman"/>
          <w:sz w:val="24"/>
          <w:szCs w:val="24"/>
        </w:rPr>
        <w:t xml:space="preserve">, P., &amp; </w:t>
      </w:r>
      <w:proofErr w:type="spellStart"/>
      <w:r w:rsidRPr="00D7277F">
        <w:rPr>
          <w:rFonts w:ascii="Times New Roman" w:hAnsi="Times New Roman" w:cs="Times New Roman"/>
          <w:sz w:val="24"/>
          <w:szCs w:val="24"/>
        </w:rPr>
        <w:t>Striolo</w:t>
      </w:r>
      <w:proofErr w:type="spellEnd"/>
      <w:r w:rsidRPr="00D7277F">
        <w:rPr>
          <w:rFonts w:ascii="Times New Roman" w:hAnsi="Times New Roman" w:cs="Times New Roman"/>
          <w:sz w:val="24"/>
          <w:szCs w:val="24"/>
        </w:rPr>
        <w:t xml:space="preserve">, A. 2017. Quantifying the anisotropy and tortuosity of permeable pathways in clay-rich mudstones using models based on </w:t>
      </w:r>
      <w:r w:rsidR="005B09C6">
        <w:rPr>
          <w:rFonts w:ascii="Times New Roman" w:hAnsi="Times New Roman" w:cs="Times New Roman"/>
          <w:sz w:val="24"/>
          <w:szCs w:val="24"/>
        </w:rPr>
        <w:t>x</w:t>
      </w:r>
      <w:r w:rsidRPr="00D7277F">
        <w:rPr>
          <w:rFonts w:ascii="Times New Roman" w:hAnsi="Times New Roman" w:cs="Times New Roman"/>
          <w:sz w:val="24"/>
          <w:szCs w:val="24"/>
        </w:rPr>
        <w:t xml:space="preserve">-ray tomography. </w:t>
      </w:r>
      <w:r w:rsidRPr="00D7277F">
        <w:rPr>
          <w:rFonts w:ascii="Times New Roman" w:hAnsi="Times New Roman" w:cs="Times New Roman"/>
          <w:i/>
          <w:iCs/>
          <w:sz w:val="24"/>
          <w:szCs w:val="24"/>
        </w:rPr>
        <w:t>Scientific Reports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7</w:t>
      </w:r>
      <w:r w:rsidR="00B1402B">
        <w:rPr>
          <w:rFonts w:ascii="Times New Roman" w:hAnsi="Times New Roman" w:cs="Times New Roman"/>
          <w:b/>
          <w:bCs/>
          <w:sz w:val="24"/>
          <w:szCs w:val="24"/>
        </w:rPr>
        <w:t xml:space="preserve"> </w:t>
      </w:r>
      <w:r w:rsidRPr="00B1402B">
        <w:rPr>
          <w:rFonts w:ascii="Times New Roman" w:hAnsi="Times New Roman" w:cs="Times New Roman"/>
          <w:sz w:val="24"/>
          <w:szCs w:val="24"/>
        </w:rPr>
        <w:t>(1)</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14838. https://doi.org/10.1038/s41598-017-14810-1</w:t>
      </w:r>
      <w:r w:rsidR="005B09C6">
        <w:rPr>
          <w:rFonts w:ascii="Times New Roman" w:hAnsi="Times New Roman" w:cs="Times New Roman"/>
          <w:sz w:val="24"/>
          <w:szCs w:val="24"/>
        </w:rPr>
        <w:t>.</w:t>
      </w:r>
    </w:p>
    <w:p w14:paraId="30DCFE6C" w14:textId="6E2AD09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B83DE3">
        <w:rPr>
          <w:rFonts w:ascii="Times New Roman" w:hAnsi="Times New Roman" w:cs="Times New Roman"/>
          <w:sz w:val="24"/>
          <w:szCs w:val="24"/>
        </w:rPr>
        <w:lastRenderedPageBreak/>
        <w:t>Ballard, B. D. 2007.</w:t>
      </w:r>
      <w:r w:rsidRPr="00D7277F">
        <w:rPr>
          <w:rFonts w:ascii="Times New Roman" w:hAnsi="Times New Roman" w:cs="Times New Roman"/>
          <w:sz w:val="24"/>
          <w:szCs w:val="24"/>
        </w:rPr>
        <w:t xml:space="preserve"> Quantitative mineralogy of reservoir rocks using </w:t>
      </w:r>
      <w:proofErr w:type="spellStart"/>
      <w:r w:rsidR="005B09C6">
        <w:rPr>
          <w:rFonts w:ascii="Times New Roman" w:hAnsi="Times New Roman" w:cs="Times New Roman"/>
          <w:sz w:val="24"/>
          <w:szCs w:val="24"/>
        </w:rPr>
        <w:t>f</w:t>
      </w:r>
      <w:r w:rsidRPr="00D7277F">
        <w:rPr>
          <w:rFonts w:ascii="Times New Roman" w:hAnsi="Times New Roman" w:cs="Times New Roman"/>
          <w:sz w:val="24"/>
          <w:szCs w:val="24"/>
        </w:rPr>
        <w:t>ourier</w:t>
      </w:r>
      <w:proofErr w:type="spellEnd"/>
      <w:r w:rsidRPr="00D7277F">
        <w:rPr>
          <w:rFonts w:ascii="Times New Roman" w:hAnsi="Times New Roman" w:cs="Times New Roman"/>
          <w:sz w:val="24"/>
          <w:szCs w:val="24"/>
        </w:rPr>
        <w:t xml:space="preserve"> transform infrared spectroscopy</w:t>
      </w:r>
      <w:r w:rsidRPr="00DB7AFC">
        <w:rPr>
          <w:rFonts w:ascii="Times New Roman" w:hAnsi="Times New Roman" w:cs="Times New Roman"/>
          <w:sz w:val="24"/>
          <w:szCs w:val="24"/>
        </w:rPr>
        <w:t>.</w:t>
      </w:r>
      <w:r w:rsidR="005B09C6" w:rsidRPr="00DB7AFC">
        <w:rPr>
          <w:rFonts w:ascii="Times New Roman" w:hAnsi="Times New Roman" w:cs="Times New Roman"/>
          <w:sz w:val="24"/>
          <w:szCs w:val="24"/>
        </w:rPr>
        <w:t xml:space="preserve"> Presented at the SPE Annual Technical Conference and Exhibition, Anaheim, California, U.S.A., November 11–14, 2007.</w:t>
      </w:r>
      <w:r w:rsidR="00B83DE3">
        <w:rPr>
          <w:rFonts w:ascii="Times New Roman" w:hAnsi="Times New Roman" w:cs="Times New Roman"/>
          <w:sz w:val="24"/>
          <w:szCs w:val="24"/>
        </w:rPr>
        <w:t xml:space="preserve"> SPE-</w:t>
      </w:r>
      <w:r w:rsidR="00B83DE3" w:rsidRPr="00D7277F">
        <w:rPr>
          <w:rFonts w:ascii="Times New Roman" w:hAnsi="Times New Roman" w:cs="Times New Roman"/>
          <w:sz w:val="24"/>
          <w:szCs w:val="24"/>
        </w:rPr>
        <w:t>113023-STU.</w:t>
      </w:r>
      <w:r w:rsidR="005B09C6" w:rsidRPr="00D7277F">
        <w:rPr>
          <w:rFonts w:ascii="Times New Roman" w:hAnsi="Times New Roman" w:cs="Times New Roman"/>
          <w:sz w:val="24"/>
          <w:szCs w:val="24"/>
        </w:rPr>
        <w:t xml:space="preserve">  https://doi.org/10.2118/113023-STU.</w:t>
      </w:r>
    </w:p>
    <w:p w14:paraId="291947CF" w14:textId="527977E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Bauer, J. F., </w:t>
      </w:r>
      <w:proofErr w:type="spellStart"/>
      <w:r w:rsidRPr="00D7277F">
        <w:rPr>
          <w:rFonts w:ascii="Times New Roman" w:hAnsi="Times New Roman" w:cs="Times New Roman"/>
          <w:sz w:val="24"/>
          <w:szCs w:val="24"/>
        </w:rPr>
        <w:t>Krumbholz</w:t>
      </w:r>
      <w:proofErr w:type="spellEnd"/>
      <w:r w:rsidRPr="00D7277F">
        <w:rPr>
          <w:rFonts w:ascii="Times New Roman" w:hAnsi="Times New Roman" w:cs="Times New Roman"/>
          <w:sz w:val="24"/>
          <w:szCs w:val="24"/>
        </w:rPr>
        <w:t xml:space="preserve">, M., Meier, S., &amp; Tanner, D. C. 2017. Predictability of properties of a fractured geothermal reservoir: The opportunities and limitations of an outcrop analogue study. </w:t>
      </w:r>
      <w:r w:rsidRPr="00D7277F">
        <w:rPr>
          <w:rFonts w:ascii="Times New Roman" w:hAnsi="Times New Roman" w:cs="Times New Roman"/>
          <w:i/>
          <w:iCs/>
          <w:sz w:val="24"/>
          <w:szCs w:val="24"/>
        </w:rPr>
        <w:t>Geothermal Energy</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5</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7249B6">
        <w:rPr>
          <w:rFonts w:ascii="Times New Roman" w:hAnsi="Times New Roman" w:cs="Times New Roman"/>
          <w:sz w:val="24"/>
          <w:szCs w:val="24"/>
        </w:rPr>
        <w:t xml:space="preserve">: </w:t>
      </w:r>
      <w:r w:rsidRPr="00D7277F">
        <w:rPr>
          <w:rFonts w:ascii="Times New Roman" w:hAnsi="Times New Roman" w:cs="Times New Roman"/>
          <w:sz w:val="24"/>
          <w:szCs w:val="24"/>
        </w:rPr>
        <w:t>24. https://doi.org/10.1186/s40517-017-0081-0</w:t>
      </w:r>
      <w:r w:rsidR="005B09C6">
        <w:rPr>
          <w:rFonts w:ascii="Times New Roman" w:hAnsi="Times New Roman" w:cs="Times New Roman"/>
          <w:sz w:val="24"/>
          <w:szCs w:val="24"/>
        </w:rPr>
        <w:t>.</w:t>
      </w:r>
    </w:p>
    <w:p w14:paraId="49E48A1E" w14:textId="597E5E8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Baur, M. E., Garland, C. W., &amp; </w:t>
      </w:r>
      <w:proofErr w:type="spellStart"/>
      <w:r w:rsidRPr="00D7277F">
        <w:rPr>
          <w:rFonts w:ascii="Times New Roman" w:hAnsi="Times New Roman" w:cs="Times New Roman"/>
          <w:sz w:val="24"/>
          <w:szCs w:val="24"/>
        </w:rPr>
        <w:t>Stockmayer</w:t>
      </w:r>
      <w:proofErr w:type="spellEnd"/>
      <w:r w:rsidRPr="00D7277F">
        <w:rPr>
          <w:rFonts w:ascii="Times New Roman" w:hAnsi="Times New Roman" w:cs="Times New Roman"/>
          <w:sz w:val="24"/>
          <w:szCs w:val="24"/>
        </w:rPr>
        <w:t>, W. H. 1959. D</w:t>
      </w:r>
      <w:r w:rsidR="005B09C6">
        <w:rPr>
          <w:rFonts w:ascii="Times New Roman" w:hAnsi="Times New Roman" w:cs="Times New Roman"/>
          <w:sz w:val="24"/>
          <w:szCs w:val="24"/>
        </w:rPr>
        <w:t>iffusion coefficients of H</w:t>
      </w:r>
      <w:r w:rsidR="005B09C6" w:rsidRPr="00D7277F">
        <w:rPr>
          <w:rFonts w:ascii="Times New Roman" w:hAnsi="Times New Roman" w:cs="Times New Roman"/>
          <w:sz w:val="24"/>
          <w:szCs w:val="24"/>
          <w:vertAlign w:val="subscript"/>
        </w:rPr>
        <w:t>2</w:t>
      </w:r>
      <w:r w:rsidR="005B09C6">
        <w:rPr>
          <w:rFonts w:ascii="Times New Roman" w:hAnsi="Times New Roman" w:cs="Times New Roman"/>
          <w:sz w:val="24"/>
          <w:szCs w:val="24"/>
        </w:rPr>
        <w:t>O-D</w:t>
      </w:r>
      <w:r w:rsidR="005B09C6" w:rsidRPr="00D7277F">
        <w:rPr>
          <w:rFonts w:ascii="Times New Roman" w:hAnsi="Times New Roman" w:cs="Times New Roman"/>
          <w:sz w:val="24"/>
          <w:szCs w:val="24"/>
          <w:vertAlign w:val="subscript"/>
        </w:rPr>
        <w:t>2</w:t>
      </w:r>
      <w:r w:rsidR="005B09C6">
        <w:rPr>
          <w:rFonts w:ascii="Times New Roman" w:hAnsi="Times New Roman" w:cs="Times New Roman"/>
          <w:sz w:val="24"/>
          <w:szCs w:val="24"/>
        </w:rPr>
        <w:t>O mixtures</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Journal of the American Chemical Society</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81</w:t>
      </w:r>
      <w:r w:rsidR="007249B6">
        <w:rPr>
          <w:rFonts w:ascii="Times New Roman" w:hAnsi="Times New Roman" w:cs="Times New Roman"/>
          <w:sz w:val="24"/>
          <w:szCs w:val="24"/>
        </w:rPr>
        <w:t xml:space="preserve"> </w:t>
      </w:r>
      <w:r w:rsidRPr="00D7277F">
        <w:rPr>
          <w:rFonts w:ascii="Times New Roman" w:hAnsi="Times New Roman" w:cs="Times New Roman"/>
          <w:sz w:val="24"/>
          <w:szCs w:val="24"/>
        </w:rPr>
        <w:t>(12)</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3147–3148. https://doi.org/10.1021/ja01521a058</w:t>
      </w:r>
      <w:r w:rsidR="005B09C6">
        <w:rPr>
          <w:rFonts w:ascii="Times New Roman" w:hAnsi="Times New Roman" w:cs="Times New Roman"/>
          <w:sz w:val="24"/>
          <w:szCs w:val="24"/>
        </w:rPr>
        <w:t>.</w:t>
      </w:r>
    </w:p>
    <w:p w14:paraId="5F938A65" w14:textId="4624AFD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Beeckman</w:t>
      </w:r>
      <w:proofErr w:type="spellEnd"/>
      <w:r w:rsidRPr="00D7277F">
        <w:rPr>
          <w:rFonts w:ascii="Times New Roman" w:hAnsi="Times New Roman" w:cs="Times New Roman"/>
          <w:sz w:val="24"/>
          <w:szCs w:val="24"/>
        </w:rPr>
        <w:t xml:space="preserve">, J. 1990. Mathematical description of heterogeneous materials. </w:t>
      </w:r>
      <w:r w:rsidRPr="00D7277F">
        <w:rPr>
          <w:rFonts w:ascii="Times New Roman" w:hAnsi="Times New Roman" w:cs="Times New Roman"/>
          <w:i/>
          <w:iCs/>
          <w:sz w:val="24"/>
          <w:szCs w:val="24"/>
        </w:rPr>
        <w:t>Chemical Engineering Science</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45</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(8)</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2603–2610.</w:t>
      </w:r>
    </w:p>
    <w:p w14:paraId="3A313B4E" w14:textId="5D7176F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Bernabe, Y. 1991. Pore geometry and pressure dependence of the transport properties in sandstones. </w:t>
      </w:r>
      <w:r w:rsidRPr="00D7277F">
        <w:rPr>
          <w:rFonts w:ascii="Times New Roman" w:hAnsi="Times New Roman" w:cs="Times New Roman"/>
          <w:i/>
          <w:iCs/>
          <w:sz w:val="24"/>
          <w:szCs w:val="24"/>
        </w:rPr>
        <w:t>Geophysics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56</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(4)</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436–446.</w:t>
      </w:r>
    </w:p>
    <w:p w14:paraId="0DBCE76C" w14:textId="0C9BEE2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Bezzar</w:t>
      </w:r>
      <w:proofErr w:type="spellEnd"/>
      <w:r w:rsidRPr="00D7277F">
        <w:rPr>
          <w:rFonts w:ascii="Times New Roman" w:hAnsi="Times New Roman" w:cs="Times New Roman"/>
          <w:sz w:val="24"/>
          <w:szCs w:val="24"/>
        </w:rPr>
        <w:t xml:space="preserve">, A., &amp; </w:t>
      </w:r>
      <w:proofErr w:type="spellStart"/>
      <w:r w:rsidRPr="00D7277F">
        <w:rPr>
          <w:rFonts w:ascii="Times New Roman" w:hAnsi="Times New Roman" w:cs="Times New Roman"/>
          <w:sz w:val="24"/>
          <w:szCs w:val="24"/>
        </w:rPr>
        <w:t>Ghomari</w:t>
      </w:r>
      <w:proofErr w:type="spellEnd"/>
      <w:r w:rsidRPr="00D7277F">
        <w:rPr>
          <w:rFonts w:ascii="Times New Roman" w:hAnsi="Times New Roman" w:cs="Times New Roman"/>
          <w:sz w:val="24"/>
          <w:szCs w:val="24"/>
        </w:rPr>
        <w:t xml:space="preserve">, F. 2013. Monitoring of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ollutant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iffusion into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lay </w:t>
      </w:r>
      <w:r w:rsidR="005B09C6">
        <w:rPr>
          <w:rFonts w:ascii="Times New Roman" w:hAnsi="Times New Roman" w:cs="Times New Roman"/>
          <w:sz w:val="24"/>
          <w:szCs w:val="24"/>
        </w:rPr>
        <w:t>l</w:t>
      </w:r>
      <w:r w:rsidRPr="00D7277F">
        <w:rPr>
          <w:rFonts w:ascii="Times New Roman" w:hAnsi="Times New Roman" w:cs="Times New Roman"/>
          <w:sz w:val="24"/>
          <w:szCs w:val="24"/>
        </w:rPr>
        <w:t xml:space="preserve">iners by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lectrical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ethods. </w:t>
      </w:r>
      <w:r w:rsidRPr="00D7277F">
        <w:rPr>
          <w:rFonts w:ascii="Times New Roman" w:hAnsi="Times New Roman" w:cs="Times New Roman"/>
          <w:i/>
          <w:iCs/>
          <w:sz w:val="24"/>
          <w:szCs w:val="24"/>
        </w:rPr>
        <w:t>Transport in Porous Media</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97</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(2)</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147–159. https://doi.org/10.1007/s11242-012-0115-9</w:t>
      </w:r>
    </w:p>
    <w:p w14:paraId="2306C3AC" w14:textId="6DA79FD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Bo-Ming, Y., &amp; Jian-Hua, L. 2004. A geometry model for tortuosity of flow path in porous media. </w:t>
      </w:r>
      <w:r w:rsidRPr="00D7277F">
        <w:rPr>
          <w:rFonts w:ascii="Times New Roman" w:hAnsi="Times New Roman" w:cs="Times New Roman"/>
          <w:i/>
          <w:iCs/>
          <w:sz w:val="24"/>
          <w:szCs w:val="24"/>
        </w:rPr>
        <w:t>Chinese Physics Letters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21</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(8)</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1569.</w:t>
      </w:r>
    </w:p>
    <w:p w14:paraId="558D621E" w14:textId="25770854" w:rsidR="005B09C6"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Brown, S. R. 1989. Transport of fluid and electric current through a single fracture. </w:t>
      </w:r>
      <w:r w:rsidRPr="00D7277F">
        <w:rPr>
          <w:rFonts w:ascii="Times New Roman" w:hAnsi="Times New Roman" w:cs="Times New Roman"/>
          <w:i/>
          <w:iCs/>
          <w:sz w:val="24"/>
          <w:szCs w:val="24"/>
        </w:rPr>
        <w:t>Journal of Geophysical Research: Solid Earth</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94</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(B7)</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9429–9438.</w:t>
      </w:r>
    </w:p>
    <w:p w14:paraId="2BFA016D" w14:textId="1F61955F" w:rsidR="00D7277F" w:rsidRPr="00B83DE3" w:rsidRDefault="005B09C6"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410B84">
        <w:rPr>
          <w:rFonts w:ascii="Times New Roman" w:hAnsi="Times New Roman" w:cs="Times New Roman"/>
          <w:sz w:val="24"/>
          <w:szCs w:val="24"/>
        </w:rPr>
        <w:lastRenderedPageBreak/>
        <w:t>Bustin</w:t>
      </w:r>
      <w:proofErr w:type="spellEnd"/>
      <w:r w:rsidRPr="00410B84">
        <w:rPr>
          <w:rFonts w:ascii="Times New Roman" w:hAnsi="Times New Roman" w:cs="Times New Roman"/>
          <w:sz w:val="24"/>
          <w:szCs w:val="24"/>
        </w:rPr>
        <w:t xml:space="preserve">, A. M. M., </w:t>
      </w:r>
      <w:proofErr w:type="spellStart"/>
      <w:r w:rsidRPr="00410B84">
        <w:rPr>
          <w:rFonts w:ascii="Times New Roman" w:hAnsi="Times New Roman" w:cs="Times New Roman"/>
          <w:sz w:val="24"/>
          <w:szCs w:val="24"/>
        </w:rPr>
        <w:t>Bustin</w:t>
      </w:r>
      <w:proofErr w:type="spellEnd"/>
      <w:r w:rsidRPr="00410B84">
        <w:rPr>
          <w:rFonts w:ascii="Times New Roman" w:hAnsi="Times New Roman" w:cs="Times New Roman"/>
          <w:sz w:val="24"/>
          <w:szCs w:val="24"/>
        </w:rPr>
        <w:t>, R. M., &amp; Cui, X. 2008. Importance of fabric on the production of gas shales</w:t>
      </w:r>
      <w:r>
        <w:rPr>
          <w:rFonts w:ascii="Times New Roman" w:hAnsi="Times New Roman" w:cs="Times New Roman"/>
          <w:sz w:val="24"/>
          <w:szCs w:val="24"/>
        </w:rPr>
        <w:t>.</w:t>
      </w:r>
      <w:r w:rsidRPr="00410B84">
        <w:rPr>
          <w:rFonts w:ascii="Times New Roman" w:hAnsi="Times New Roman" w:cs="Times New Roman"/>
          <w:sz w:val="24"/>
          <w:szCs w:val="24"/>
        </w:rPr>
        <w:t xml:space="preserve"> </w:t>
      </w:r>
      <w:r w:rsidRPr="00B83DE3">
        <w:rPr>
          <w:rFonts w:ascii="Times New Roman" w:hAnsi="Times New Roman" w:cs="Times New Roman"/>
          <w:sz w:val="24"/>
          <w:szCs w:val="24"/>
        </w:rPr>
        <w:t xml:space="preserve">Unconventional Gas Conference, Keystone, Colorado, February 10–12, 2008. </w:t>
      </w:r>
      <w:r w:rsidR="00B83DE3">
        <w:rPr>
          <w:rFonts w:ascii="Times New Roman" w:hAnsi="Times New Roman" w:cs="Times New Roman"/>
          <w:sz w:val="24"/>
          <w:szCs w:val="24"/>
        </w:rPr>
        <w:t>SPE-</w:t>
      </w:r>
      <w:r w:rsidR="00B83DE3" w:rsidRPr="00B83DE3">
        <w:rPr>
          <w:rFonts w:ascii="Times New Roman" w:hAnsi="Times New Roman" w:cs="Times New Roman"/>
          <w:sz w:val="24"/>
          <w:szCs w:val="24"/>
        </w:rPr>
        <w:t>114167-MS</w:t>
      </w:r>
      <w:r w:rsidR="00B83DE3">
        <w:rPr>
          <w:rFonts w:ascii="Times New Roman" w:hAnsi="Times New Roman" w:cs="Times New Roman"/>
          <w:sz w:val="24"/>
          <w:szCs w:val="24"/>
        </w:rPr>
        <w:t xml:space="preserve">. </w:t>
      </w:r>
      <w:r w:rsidRPr="00B83DE3">
        <w:rPr>
          <w:rFonts w:ascii="Times New Roman" w:hAnsi="Times New Roman" w:cs="Times New Roman"/>
          <w:sz w:val="24"/>
          <w:szCs w:val="24"/>
        </w:rPr>
        <w:t xml:space="preserve">https://doi.org/10.2118/114167-MS. </w:t>
      </w:r>
    </w:p>
    <w:p w14:paraId="311574FC" w14:textId="797E58F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Cai, J., Wei, W., Hu, X., &amp; Wood, D. A. 2017. Electrical conductivity models in saturated porous media: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 review. </w:t>
      </w:r>
      <w:r w:rsidRPr="00D7277F">
        <w:rPr>
          <w:rFonts w:ascii="Times New Roman" w:hAnsi="Times New Roman" w:cs="Times New Roman"/>
          <w:i/>
          <w:iCs/>
          <w:sz w:val="24"/>
          <w:szCs w:val="24"/>
        </w:rPr>
        <w:t>Earth-Science Reviews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171</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419–433. https://doi.org/10.1016/j.earscirev.2017.06.013</w:t>
      </w:r>
    </w:p>
    <w:p w14:paraId="1F35BED7" w14:textId="2EE6E81C"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Carman, P. C. 1937. Fluid flow through granular beds. </w:t>
      </w:r>
      <w:r w:rsidRPr="00D7277F">
        <w:rPr>
          <w:rFonts w:ascii="Times New Roman" w:hAnsi="Times New Roman" w:cs="Times New Roman"/>
          <w:i/>
          <w:iCs/>
          <w:sz w:val="24"/>
          <w:szCs w:val="24"/>
        </w:rPr>
        <w:t>Chemical Engineering Research and Design</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75</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S32–S48. https://doi.org/10.1016/S0263-8762(97)80003-2</w:t>
      </w:r>
    </w:p>
    <w:p w14:paraId="6BE70908" w14:textId="7777777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Carman, P. Crosbie. (1956). </w:t>
      </w:r>
      <w:r w:rsidRPr="00D7277F">
        <w:rPr>
          <w:rFonts w:ascii="Times New Roman" w:hAnsi="Times New Roman" w:cs="Times New Roman"/>
          <w:i/>
          <w:iCs/>
          <w:sz w:val="24"/>
          <w:szCs w:val="24"/>
        </w:rPr>
        <w:t>Flow of gases through porous media.</w:t>
      </w:r>
      <w:r w:rsidRPr="00D7277F">
        <w:rPr>
          <w:rFonts w:ascii="Times New Roman" w:hAnsi="Times New Roman" w:cs="Times New Roman"/>
          <w:sz w:val="24"/>
          <w:szCs w:val="24"/>
        </w:rPr>
        <w:t xml:space="preserve"> Academic Press</w:t>
      </w:r>
      <w:r w:rsidR="005B09C6">
        <w:rPr>
          <w:rFonts w:ascii="Times New Roman" w:hAnsi="Times New Roman" w:cs="Times New Roman"/>
          <w:sz w:val="24"/>
          <w:szCs w:val="24"/>
        </w:rPr>
        <w:t>.</w:t>
      </w:r>
    </w:p>
    <w:p w14:paraId="19526A53" w14:textId="31F59E8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Chen, L. L., Katz, D. L., &amp; Tek, M. R. 1977. Binary gas diffusion of methane‐nitrogen through porous solids. </w:t>
      </w:r>
      <w:proofErr w:type="spellStart"/>
      <w:r w:rsidRPr="00D7277F">
        <w:rPr>
          <w:rFonts w:ascii="Times New Roman" w:hAnsi="Times New Roman" w:cs="Times New Roman"/>
          <w:i/>
          <w:iCs/>
          <w:sz w:val="24"/>
          <w:szCs w:val="24"/>
        </w:rPr>
        <w:t>AIChE</w:t>
      </w:r>
      <w:proofErr w:type="spellEnd"/>
      <w:r w:rsidRPr="00D7277F">
        <w:rPr>
          <w:rFonts w:ascii="Times New Roman" w:hAnsi="Times New Roman" w:cs="Times New Roman"/>
          <w:i/>
          <w:iCs/>
          <w:sz w:val="24"/>
          <w:szCs w:val="24"/>
        </w:rPr>
        <w:t xml:space="preserve"> Journal</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23</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336–341.</w:t>
      </w:r>
    </w:p>
    <w:p w14:paraId="09C5B3B8" w14:textId="36DA1CE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Chen, M., Kang, Y., Zhang, T., You, L., Li, X., Chen, Z., Wu, K., &amp; Yang, B. 2018. Methane diffusion in shales with multiple pore sizes at supercritical conditions. </w:t>
      </w:r>
      <w:r w:rsidRPr="00D7277F">
        <w:rPr>
          <w:rFonts w:ascii="Times New Roman" w:hAnsi="Times New Roman" w:cs="Times New Roman"/>
          <w:i/>
          <w:iCs/>
          <w:sz w:val="24"/>
          <w:szCs w:val="24"/>
        </w:rPr>
        <w:t>Chemical Engineering Journal</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334</w:t>
      </w:r>
      <w:r w:rsidR="007249B6">
        <w:rPr>
          <w:rFonts w:ascii="Times New Roman" w:hAnsi="Times New Roman" w:cs="Times New Roman"/>
          <w:sz w:val="24"/>
          <w:szCs w:val="24"/>
        </w:rPr>
        <w:t xml:space="preserve">: </w:t>
      </w:r>
      <w:r w:rsidRPr="00D7277F">
        <w:rPr>
          <w:rFonts w:ascii="Times New Roman" w:hAnsi="Times New Roman" w:cs="Times New Roman"/>
          <w:sz w:val="24"/>
          <w:szCs w:val="24"/>
        </w:rPr>
        <w:t>1455–1465.</w:t>
      </w:r>
    </w:p>
    <w:p w14:paraId="008C4ADA" w14:textId="6021CBEB"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Clennell, M. B. 1997. Tortuosity: A guide through the maze. </w:t>
      </w:r>
      <w:r w:rsidRPr="00D7277F">
        <w:rPr>
          <w:rFonts w:ascii="Times New Roman" w:hAnsi="Times New Roman" w:cs="Times New Roman"/>
          <w:i/>
          <w:iCs/>
          <w:sz w:val="24"/>
          <w:szCs w:val="24"/>
        </w:rPr>
        <w:t>Geological Society, London, Special Publications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122</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299. https://doi.org/10.1144/GSL.SP.1997.122.01.18</w:t>
      </w:r>
    </w:p>
    <w:p w14:paraId="212038BB" w14:textId="76D7598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Coleman, S., &amp; </w:t>
      </w:r>
      <w:proofErr w:type="spellStart"/>
      <w:r w:rsidRPr="00D7277F">
        <w:rPr>
          <w:rFonts w:ascii="Times New Roman" w:hAnsi="Times New Roman" w:cs="Times New Roman"/>
          <w:sz w:val="24"/>
          <w:szCs w:val="24"/>
        </w:rPr>
        <w:t>Vassilicos</w:t>
      </w:r>
      <w:proofErr w:type="spellEnd"/>
      <w:r w:rsidRPr="00D7277F">
        <w:rPr>
          <w:rFonts w:ascii="Times New Roman" w:hAnsi="Times New Roman" w:cs="Times New Roman"/>
          <w:sz w:val="24"/>
          <w:szCs w:val="24"/>
        </w:rPr>
        <w:t xml:space="preserve">, J. 2008. Transport properties of saturated and unsaturated porous fractal materials. </w:t>
      </w:r>
      <w:r w:rsidRPr="00D7277F">
        <w:rPr>
          <w:rFonts w:ascii="Times New Roman" w:hAnsi="Times New Roman" w:cs="Times New Roman"/>
          <w:i/>
          <w:iCs/>
          <w:sz w:val="24"/>
          <w:szCs w:val="24"/>
        </w:rPr>
        <w:t>Physical Review Letters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100</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035504.</w:t>
      </w:r>
    </w:p>
    <w:p w14:paraId="6C2D25DD" w14:textId="7FAC395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Coussy</w:t>
      </w:r>
      <w:proofErr w:type="spellEnd"/>
      <w:r w:rsidRPr="00D7277F">
        <w:rPr>
          <w:rFonts w:ascii="Times New Roman" w:hAnsi="Times New Roman" w:cs="Times New Roman"/>
          <w:sz w:val="24"/>
          <w:szCs w:val="24"/>
        </w:rPr>
        <w:t xml:space="preserve">, O. 1995. </w:t>
      </w:r>
      <w:r w:rsidRPr="00D7277F">
        <w:rPr>
          <w:rFonts w:ascii="Times New Roman" w:hAnsi="Times New Roman" w:cs="Times New Roman"/>
          <w:i/>
          <w:iCs/>
          <w:sz w:val="24"/>
          <w:szCs w:val="24"/>
        </w:rPr>
        <w:t>Mechanics of porous continua</w:t>
      </w:r>
      <w:r w:rsidRPr="00D7277F">
        <w:rPr>
          <w:rFonts w:ascii="Times New Roman" w:hAnsi="Times New Roman" w:cs="Times New Roman"/>
          <w:sz w:val="24"/>
          <w:szCs w:val="24"/>
        </w:rPr>
        <w:t>. Wiley.</w:t>
      </w:r>
    </w:p>
    <w:p w14:paraId="1B128304" w14:textId="172155D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Crank, J. 1975. </w:t>
      </w:r>
      <w:r w:rsidRPr="00D7277F">
        <w:rPr>
          <w:rFonts w:ascii="Times New Roman" w:hAnsi="Times New Roman" w:cs="Times New Roman"/>
          <w:i/>
          <w:iCs/>
          <w:sz w:val="24"/>
          <w:szCs w:val="24"/>
        </w:rPr>
        <w:t>The mathematics of diffusion / by J. Crank</w:t>
      </w:r>
      <w:r w:rsidRPr="00D7277F">
        <w:rPr>
          <w:rFonts w:ascii="Times New Roman" w:hAnsi="Times New Roman" w:cs="Times New Roman"/>
          <w:sz w:val="24"/>
          <w:szCs w:val="24"/>
        </w:rPr>
        <w:t>. Clarendon Press.</w:t>
      </w:r>
    </w:p>
    <w:p w14:paraId="3038E5BA" w14:textId="7B657B4C"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Cronin, M., </w:t>
      </w:r>
      <w:proofErr w:type="spellStart"/>
      <w:r w:rsidRPr="00D7277F">
        <w:rPr>
          <w:rFonts w:ascii="Times New Roman" w:hAnsi="Times New Roman" w:cs="Times New Roman"/>
          <w:sz w:val="24"/>
          <w:szCs w:val="24"/>
        </w:rPr>
        <w:t>Emami-Meybodi</w:t>
      </w:r>
      <w:proofErr w:type="spellEnd"/>
      <w:r w:rsidRPr="00D7277F">
        <w:rPr>
          <w:rFonts w:ascii="Times New Roman" w:hAnsi="Times New Roman" w:cs="Times New Roman"/>
          <w:sz w:val="24"/>
          <w:szCs w:val="24"/>
        </w:rPr>
        <w:t xml:space="preserve">, H., &amp; Johns, R. T. 2019. Unified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heory of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ltimate </w:t>
      </w:r>
      <w:r w:rsidR="005B09C6">
        <w:rPr>
          <w:rFonts w:ascii="Times New Roman" w:hAnsi="Times New Roman" w:cs="Times New Roman"/>
          <w:sz w:val="24"/>
          <w:szCs w:val="24"/>
        </w:rPr>
        <w:t>h</w:t>
      </w:r>
      <w:r w:rsidRPr="00D7277F">
        <w:rPr>
          <w:rFonts w:ascii="Times New Roman" w:hAnsi="Times New Roman" w:cs="Times New Roman"/>
          <w:sz w:val="24"/>
          <w:szCs w:val="24"/>
        </w:rPr>
        <w:t xml:space="preserve">ydrocarbon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ecovery for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rimary and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yclic </w:t>
      </w:r>
      <w:r w:rsidR="005B09C6">
        <w:rPr>
          <w:rFonts w:ascii="Times New Roman" w:hAnsi="Times New Roman" w:cs="Times New Roman"/>
          <w:sz w:val="24"/>
          <w:szCs w:val="24"/>
        </w:rPr>
        <w:t>i</w:t>
      </w:r>
      <w:r w:rsidRPr="00D7277F">
        <w:rPr>
          <w:rFonts w:ascii="Times New Roman" w:hAnsi="Times New Roman" w:cs="Times New Roman"/>
          <w:sz w:val="24"/>
          <w:szCs w:val="24"/>
        </w:rPr>
        <w:t xml:space="preserve">njection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rocesses in </w:t>
      </w:r>
      <w:r w:rsidR="005B09C6">
        <w:rPr>
          <w:rFonts w:ascii="Times New Roman" w:hAnsi="Times New Roman" w:cs="Times New Roman"/>
          <w:sz w:val="24"/>
          <w:szCs w:val="24"/>
        </w:rPr>
        <w:t>u</w:t>
      </w:r>
      <w:r w:rsidRPr="00D7277F">
        <w:rPr>
          <w:rFonts w:ascii="Times New Roman" w:hAnsi="Times New Roman" w:cs="Times New Roman"/>
          <w:sz w:val="24"/>
          <w:szCs w:val="24"/>
        </w:rPr>
        <w:t>ltra</w:t>
      </w:r>
      <w:r w:rsidR="005B09C6">
        <w:rPr>
          <w:rFonts w:ascii="Times New Roman" w:hAnsi="Times New Roman" w:cs="Times New Roman"/>
          <w:sz w:val="24"/>
          <w:szCs w:val="24"/>
        </w:rPr>
        <w:t>-</w:t>
      </w:r>
      <w:r w:rsidRPr="00D7277F">
        <w:rPr>
          <w:rFonts w:ascii="Times New Roman" w:hAnsi="Times New Roman" w:cs="Times New Roman"/>
          <w:sz w:val="24"/>
          <w:szCs w:val="24"/>
        </w:rPr>
        <w:t xml:space="preserve">tight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eservoirs. </w:t>
      </w:r>
      <w:r w:rsidRPr="00D7277F">
        <w:rPr>
          <w:rFonts w:ascii="Times New Roman" w:hAnsi="Times New Roman" w:cs="Times New Roman"/>
          <w:i/>
          <w:iCs/>
          <w:sz w:val="24"/>
          <w:szCs w:val="24"/>
        </w:rPr>
        <w:t>Scientific Reports</w:t>
      </w:r>
      <w:r w:rsidRPr="00D7277F">
        <w:rPr>
          <w:rFonts w:ascii="Times New Roman" w:hAnsi="Times New Roman" w:cs="Times New Roman"/>
          <w:sz w:val="24"/>
          <w:szCs w:val="24"/>
        </w:rPr>
        <w:t xml:space="preserve">, </w:t>
      </w:r>
      <w:r w:rsidRPr="007249B6">
        <w:rPr>
          <w:rFonts w:ascii="Times New Roman" w:hAnsi="Times New Roman" w:cs="Times New Roman"/>
          <w:b/>
          <w:bCs/>
          <w:sz w:val="24"/>
          <w:szCs w:val="24"/>
        </w:rPr>
        <w:t>9</w:t>
      </w:r>
      <w:r w:rsidR="007249B6">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7249B6">
        <w:rPr>
          <w:rFonts w:ascii="Times New Roman" w:hAnsi="Times New Roman" w:cs="Times New Roman"/>
          <w:sz w:val="24"/>
          <w:szCs w:val="24"/>
        </w:rPr>
        <w:t>:</w:t>
      </w:r>
      <w:r w:rsidRPr="00D7277F">
        <w:rPr>
          <w:rFonts w:ascii="Times New Roman" w:hAnsi="Times New Roman" w:cs="Times New Roman"/>
          <w:sz w:val="24"/>
          <w:szCs w:val="24"/>
        </w:rPr>
        <w:t xml:space="preserve"> 10706–10706. PubMed. https://doi.org/10.1038/s41598-019-47099-3</w:t>
      </w:r>
      <w:r w:rsidR="007249B6">
        <w:rPr>
          <w:rFonts w:ascii="Times New Roman" w:hAnsi="Times New Roman" w:cs="Times New Roman"/>
          <w:sz w:val="24"/>
          <w:szCs w:val="24"/>
        </w:rPr>
        <w:t>.</w:t>
      </w:r>
    </w:p>
    <w:p w14:paraId="11D1F008" w14:textId="40FC42DB"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Curtis, M. E., Ambrose, J., Sondergeld, H., &amp; Rai, C. S. 2011a. Investigating the microstructure of gas shales by fib/</w:t>
      </w:r>
      <w:proofErr w:type="spellStart"/>
      <w:r w:rsidRPr="00D7277F">
        <w:rPr>
          <w:rFonts w:ascii="Times New Roman" w:hAnsi="Times New Roman" w:cs="Times New Roman"/>
          <w:sz w:val="24"/>
          <w:szCs w:val="24"/>
        </w:rPr>
        <w:t>sem</w:t>
      </w:r>
      <w:proofErr w:type="spellEnd"/>
      <w:r w:rsidRPr="00D7277F">
        <w:rPr>
          <w:rFonts w:ascii="Times New Roman" w:hAnsi="Times New Roman" w:cs="Times New Roman"/>
          <w:sz w:val="24"/>
          <w:szCs w:val="24"/>
        </w:rPr>
        <w:t xml:space="preserve"> tomography &amp; stem imaging.</w:t>
      </w:r>
      <w:r w:rsidR="005B09C6" w:rsidRPr="00B83DE3">
        <w:t xml:space="preserve"> </w:t>
      </w:r>
      <w:r w:rsidR="005B09C6" w:rsidRPr="00B83DE3">
        <w:rPr>
          <w:rFonts w:ascii="Times New Roman" w:hAnsi="Times New Roman" w:cs="Times New Roman"/>
          <w:sz w:val="24"/>
          <w:szCs w:val="24"/>
        </w:rPr>
        <w:t>In Presentation given at the Oklahoma Geological Survey workshop</w:t>
      </w:r>
      <w:r w:rsidR="00B83DE3" w:rsidRPr="00B83DE3">
        <w:rPr>
          <w:rFonts w:ascii="Times New Roman" w:hAnsi="Times New Roman" w:cs="Times New Roman"/>
          <w:sz w:val="24"/>
          <w:szCs w:val="24"/>
        </w:rPr>
        <w:t xml:space="preserve">, </w:t>
      </w:r>
      <w:r w:rsidR="005B09C6" w:rsidRPr="00B83DE3">
        <w:rPr>
          <w:rFonts w:ascii="Times New Roman" w:hAnsi="Times New Roman" w:cs="Times New Roman"/>
          <w:sz w:val="24"/>
          <w:szCs w:val="24"/>
        </w:rPr>
        <w:t>V</w:t>
      </w:r>
      <w:r w:rsidR="005B09C6" w:rsidRPr="008726DE">
        <w:rPr>
          <w:rFonts w:ascii="Times New Roman" w:hAnsi="Times New Roman" w:cs="Times New Roman"/>
          <w:sz w:val="24"/>
          <w:szCs w:val="24"/>
        </w:rPr>
        <w:t>ol. 21</w:t>
      </w:r>
      <w:r w:rsidR="00B83DE3">
        <w:rPr>
          <w:rFonts w:ascii="Times New Roman" w:hAnsi="Times New Roman" w:cs="Times New Roman"/>
          <w:sz w:val="24"/>
          <w:szCs w:val="24"/>
        </w:rPr>
        <w:t>,</w:t>
      </w:r>
      <w:r w:rsidR="00B83DE3" w:rsidRPr="00B83DE3">
        <w:rPr>
          <w:rFonts w:ascii="Times New Roman" w:hAnsi="Times New Roman" w:cs="Times New Roman"/>
          <w:sz w:val="24"/>
          <w:szCs w:val="24"/>
        </w:rPr>
        <w:t xml:space="preserve"> Norman, Oklahoma</w:t>
      </w:r>
      <w:r w:rsidR="005B09C6" w:rsidRPr="008726DE">
        <w:rPr>
          <w:rFonts w:ascii="Times New Roman" w:hAnsi="Times New Roman" w:cs="Times New Roman"/>
          <w:sz w:val="24"/>
          <w:szCs w:val="24"/>
        </w:rPr>
        <w:t>.</w:t>
      </w:r>
      <w:r w:rsidR="005B09C6">
        <w:rPr>
          <w:rFonts w:ascii="Times New Roman" w:hAnsi="Times New Roman" w:cs="Times New Roman"/>
          <w:sz w:val="24"/>
          <w:szCs w:val="24"/>
        </w:rPr>
        <w:t xml:space="preserve"> </w:t>
      </w:r>
    </w:p>
    <w:p w14:paraId="3DF2261E" w14:textId="710C8646"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Curtis, M. E., Ambrose, R. J., Sondergeld, C. H., &amp; Rai, C. S. 2011b. Investigation of the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elationship between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rganic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orosity and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hermal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aturity in the Marcellus </w:t>
      </w:r>
      <w:r w:rsidR="005B09C6">
        <w:rPr>
          <w:rFonts w:ascii="Times New Roman" w:hAnsi="Times New Roman" w:cs="Times New Roman"/>
          <w:sz w:val="24"/>
          <w:szCs w:val="24"/>
        </w:rPr>
        <w:t>s</w:t>
      </w:r>
      <w:r w:rsidRPr="00D7277F">
        <w:rPr>
          <w:rFonts w:ascii="Times New Roman" w:hAnsi="Times New Roman" w:cs="Times New Roman"/>
          <w:sz w:val="24"/>
          <w:szCs w:val="24"/>
        </w:rPr>
        <w:t>hale.</w:t>
      </w:r>
      <w:r w:rsidR="005B09C6">
        <w:rPr>
          <w:rFonts w:ascii="Times New Roman" w:hAnsi="Times New Roman" w:cs="Times New Roman"/>
          <w:sz w:val="24"/>
          <w:szCs w:val="24"/>
        </w:rPr>
        <w:t xml:space="preserve"> </w:t>
      </w:r>
      <w:r w:rsidR="005B09C6" w:rsidRPr="00B83DE3">
        <w:rPr>
          <w:rFonts w:ascii="Times New Roman" w:hAnsi="Times New Roman" w:cs="Times New Roman"/>
          <w:sz w:val="24"/>
          <w:szCs w:val="24"/>
        </w:rPr>
        <w:t>Presented at the North American Unconventional Gas Conference and Exhibition, The Woodlands, Texas, USA, June 14–16, 2011.</w:t>
      </w:r>
      <w:r w:rsidR="00B83DE3">
        <w:rPr>
          <w:rFonts w:ascii="Times New Roman" w:hAnsi="Times New Roman" w:cs="Times New Roman"/>
          <w:sz w:val="24"/>
          <w:szCs w:val="24"/>
        </w:rPr>
        <w:t xml:space="preserve"> </w:t>
      </w:r>
      <w:r w:rsidR="00CD43D0">
        <w:rPr>
          <w:rFonts w:ascii="Times New Roman" w:hAnsi="Times New Roman" w:cs="Times New Roman"/>
          <w:sz w:val="24"/>
          <w:szCs w:val="24"/>
        </w:rPr>
        <w:t xml:space="preserve">SPE-144370-MS. </w:t>
      </w:r>
      <w:r w:rsidR="005B09C6" w:rsidRPr="008726DE">
        <w:rPr>
          <w:rFonts w:ascii="Times New Roman" w:hAnsi="Times New Roman" w:cs="Times New Roman"/>
          <w:sz w:val="24"/>
          <w:szCs w:val="24"/>
        </w:rPr>
        <w:t>https://doi.org/10.2118/144370-MS.</w:t>
      </w:r>
    </w:p>
    <w:p w14:paraId="0DAD241E" w14:textId="268CFEA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Curtis, M. E., </w:t>
      </w:r>
      <w:proofErr w:type="spellStart"/>
      <w:r w:rsidRPr="00D7277F">
        <w:rPr>
          <w:rFonts w:ascii="Times New Roman" w:hAnsi="Times New Roman" w:cs="Times New Roman"/>
          <w:sz w:val="24"/>
          <w:szCs w:val="24"/>
        </w:rPr>
        <w:t>Cardott</w:t>
      </w:r>
      <w:proofErr w:type="spellEnd"/>
      <w:r w:rsidRPr="00D7277F">
        <w:rPr>
          <w:rFonts w:ascii="Times New Roman" w:hAnsi="Times New Roman" w:cs="Times New Roman"/>
          <w:sz w:val="24"/>
          <w:szCs w:val="24"/>
        </w:rPr>
        <w:t xml:space="preserve">, B. J., Sondergeld, C. H., &amp; Rai, C. S. 2012. Development of organic porosity in the Woodford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hale with increasing thermal maturity. </w:t>
      </w:r>
      <w:r w:rsidRPr="00D7277F">
        <w:rPr>
          <w:rFonts w:ascii="Times New Roman" w:hAnsi="Times New Roman" w:cs="Times New Roman"/>
          <w:i/>
          <w:iCs/>
          <w:sz w:val="24"/>
          <w:szCs w:val="24"/>
        </w:rPr>
        <w:t>International Journal of Coal Geology</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103</w:t>
      </w:r>
      <w:r w:rsidR="00CD43D0" w:rsidRPr="00CD43D0">
        <w:rPr>
          <w:rFonts w:ascii="Times New Roman" w:hAnsi="Times New Roman" w:cs="Times New Roman"/>
          <w:sz w:val="24"/>
          <w:szCs w:val="24"/>
        </w:rPr>
        <w:t>:</w:t>
      </w:r>
      <w:r w:rsidRPr="00D7277F">
        <w:rPr>
          <w:rFonts w:ascii="Times New Roman" w:hAnsi="Times New Roman" w:cs="Times New Roman"/>
          <w:sz w:val="24"/>
          <w:szCs w:val="24"/>
        </w:rPr>
        <w:t xml:space="preserve"> 26–31.</w:t>
      </w:r>
    </w:p>
    <w:p w14:paraId="464F56DC" w14:textId="21AF469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Dang, S., Mukherjee, S., Sondergeld, C., &amp; Rai, C. 2021. Measurement of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ffective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ortuosity in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nconventional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ight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ock using </w:t>
      </w:r>
      <w:r w:rsidR="005B09C6">
        <w:rPr>
          <w:rFonts w:ascii="Times New Roman" w:hAnsi="Times New Roman" w:cs="Times New Roman"/>
          <w:sz w:val="24"/>
          <w:szCs w:val="24"/>
        </w:rPr>
        <w:t>n</w:t>
      </w:r>
      <w:r w:rsidRPr="00D7277F">
        <w:rPr>
          <w:rFonts w:ascii="Times New Roman" w:hAnsi="Times New Roman" w:cs="Times New Roman"/>
          <w:sz w:val="24"/>
          <w:szCs w:val="24"/>
        </w:rPr>
        <w:t xml:space="preserve">uclear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agnetic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esonance. </w:t>
      </w:r>
      <w:r w:rsidR="005B09C6" w:rsidRPr="00B83DE3">
        <w:rPr>
          <w:rFonts w:ascii="Times New Roman" w:hAnsi="Times New Roman" w:cs="Times New Roman"/>
          <w:sz w:val="24"/>
          <w:szCs w:val="24"/>
        </w:rPr>
        <w:t>In Unconventional Resources Technology Conference, 26–28 July 2021 (pp. 1476-1489).</w:t>
      </w:r>
      <w:r w:rsidRPr="00B83DE3">
        <w:rPr>
          <w:rFonts w:ascii="Times New Roman" w:hAnsi="Times New Roman" w:cs="Times New Roman"/>
          <w:sz w:val="24"/>
          <w:szCs w:val="24"/>
        </w:rPr>
        <w:t xml:space="preserve"> </w:t>
      </w:r>
      <w:r w:rsidR="00CD43D0" w:rsidRPr="00CD43D0">
        <w:rPr>
          <w:rFonts w:ascii="Times New Roman" w:hAnsi="Times New Roman" w:cs="Times New Roman"/>
          <w:sz w:val="24"/>
          <w:szCs w:val="24"/>
        </w:rPr>
        <w:t>URTEC-2021-5118-MS</w:t>
      </w:r>
      <w:r w:rsidR="00CD43D0">
        <w:rPr>
          <w:rFonts w:ascii="Times New Roman" w:hAnsi="Times New Roman" w:cs="Times New Roman"/>
          <w:sz w:val="24"/>
          <w:szCs w:val="24"/>
        </w:rPr>
        <w:t xml:space="preserve">. </w:t>
      </w:r>
      <w:r w:rsidRPr="00D7277F">
        <w:rPr>
          <w:rFonts w:ascii="Times New Roman" w:hAnsi="Times New Roman" w:cs="Times New Roman"/>
          <w:sz w:val="24"/>
          <w:szCs w:val="24"/>
        </w:rPr>
        <w:t>https://doi.org/10.15530/urtec-2021-5118</w:t>
      </w:r>
    </w:p>
    <w:p w14:paraId="6CC40618" w14:textId="6042A0F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Dang, S. T., Sondergeld, C. H., Rai, C. S., Tinni, A. O., &amp; </w:t>
      </w:r>
      <w:proofErr w:type="spellStart"/>
      <w:r w:rsidRPr="00D7277F">
        <w:rPr>
          <w:rFonts w:ascii="Times New Roman" w:hAnsi="Times New Roman" w:cs="Times New Roman"/>
          <w:sz w:val="24"/>
          <w:szCs w:val="24"/>
        </w:rPr>
        <w:t>Drenzek</w:t>
      </w:r>
      <w:proofErr w:type="spellEnd"/>
      <w:r w:rsidRPr="00D7277F">
        <w:rPr>
          <w:rFonts w:ascii="Times New Roman" w:hAnsi="Times New Roman" w:cs="Times New Roman"/>
          <w:sz w:val="24"/>
          <w:szCs w:val="24"/>
        </w:rPr>
        <w:t xml:space="preserve">, N. 2018. </w:t>
      </w:r>
      <w:r w:rsidRPr="00B83DE3">
        <w:rPr>
          <w:rFonts w:ascii="Times New Roman" w:hAnsi="Times New Roman" w:cs="Times New Roman"/>
          <w:sz w:val="24"/>
          <w:szCs w:val="24"/>
        </w:rPr>
        <w:t>A first step in evaluating the role of diffusion in EOR in tight shale formations.</w:t>
      </w:r>
      <w:r w:rsidRPr="00D7277F">
        <w:rPr>
          <w:rFonts w:ascii="Times New Roman" w:hAnsi="Times New Roman" w:cs="Times New Roman"/>
          <w:sz w:val="24"/>
          <w:szCs w:val="24"/>
        </w:rPr>
        <w:t xml:space="preserve"> SCA</w:t>
      </w:r>
      <w:r w:rsidR="005B09C6">
        <w:rPr>
          <w:rFonts w:ascii="Times New Roman" w:hAnsi="Times New Roman" w:cs="Times New Roman"/>
          <w:sz w:val="24"/>
          <w:szCs w:val="24"/>
        </w:rPr>
        <w:t>-2018</w:t>
      </w:r>
      <w:r w:rsidRPr="00D7277F">
        <w:rPr>
          <w:rFonts w:ascii="Times New Roman" w:hAnsi="Times New Roman" w:cs="Times New Roman"/>
          <w:sz w:val="24"/>
          <w:szCs w:val="24"/>
        </w:rPr>
        <w:t>.</w:t>
      </w:r>
    </w:p>
    <w:p w14:paraId="372AAE32" w14:textId="30482D0C"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lastRenderedPageBreak/>
        <w:t>Davudov</w:t>
      </w:r>
      <w:proofErr w:type="spellEnd"/>
      <w:r w:rsidRPr="00D7277F">
        <w:rPr>
          <w:rFonts w:ascii="Times New Roman" w:hAnsi="Times New Roman" w:cs="Times New Roman"/>
          <w:sz w:val="24"/>
          <w:szCs w:val="24"/>
        </w:rPr>
        <w:t xml:space="preserve">, D., G </w:t>
      </w:r>
      <w:proofErr w:type="spellStart"/>
      <w:r w:rsidRPr="00D7277F">
        <w:rPr>
          <w:rFonts w:ascii="Times New Roman" w:hAnsi="Times New Roman" w:cs="Times New Roman"/>
          <w:sz w:val="24"/>
          <w:szCs w:val="24"/>
        </w:rPr>
        <w:t>Moghanloo</w:t>
      </w:r>
      <w:proofErr w:type="spellEnd"/>
      <w:r w:rsidRPr="00D7277F">
        <w:rPr>
          <w:rFonts w:ascii="Times New Roman" w:hAnsi="Times New Roman" w:cs="Times New Roman"/>
          <w:sz w:val="24"/>
          <w:szCs w:val="24"/>
        </w:rPr>
        <w:t xml:space="preserve">, R., &amp; Lan, Y. 2018. Evaluation of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ccessible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orosity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sing </w:t>
      </w:r>
      <w:r w:rsidR="005B09C6">
        <w:rPr>
          <w:rFonts w:ascii="Times New Roman" w:hAnsi="Times New Roman" w:cs="Times New Roman"/>
          <w:sz w:val="24"/>
          <w:szCs w:val="24"/>
        </w:rPr>
        <w:t>m</w:t>
      </w:r>
      <w:r w:rsidRPr="00D7277F">
        <w:rPr>
          <w:rFonts w:ascii="Times New Roman" w:hAnsi="Times New Roman" w:cs="Times New Roman"/>
          <w:sz w:val="24"/>
          <w:szCs w:val="24"/>
        </w:rPr>
        <w:t>e</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cury </w:t>
      </w:r>
      <w:r w:rsidR="005B09C6">
        <w:rPr>
          <w:rFonts w:ascii="Times New Roman" w:hAnsi="Times New Roman" w:cs="Times New Roman"/>
          <w:sz w:val="24"/>
          <w:szCs w:val="24"/>
        </w:rPr>
        <w:t>i</w:t>
      </w:r>
      <w:r w:rsidRPr="00D7277F">
        <w:rPr>
          <w:rFonts w:ascii="Times New Roman" w:hAnsi="Times New Roman" w:cs="Times New Roman"/>
          <w:sz w:val="24"/>
          <w:szCs w:val="24"/>
        </w:rPr>
        <w:t xml:space="preserve">njection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apillary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ressure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ata in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hale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amples. </w:t>
      </w:r>
      <w:r w:rsidRPr="00D7277F">
        <w:rPr>
          <w:rFonts w:ascii="Times New Roman" w:hAnsi="Times New Roman" w:cs="Times New Roman"/>
          <w:i/>
          <w:iCs/>
          <w:sz w:val="24"/>
          <w:szCs w:val="24"/>
        </w:rPr>
        <w:t>Energy &amp; Fuels</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32</w:t>
      </w:r>
      <w:r w:rsidRPr="00D7277F">
        <w:rPr>
          <w:rFonts w:ascii="Times New Roman" w:hAnsi="Times New Roman" w:cs="Times New Roman"/>
          <w:sz w:val="24"/>
          <w:szCs w:val="24"/>
        </w:rPr>
        <w:t>. https://doi.org/10.1021/acs.energyfuels.7b03930</w:t>
      </w:r>
      <w:r w:rsidR="005B09C6">
        <w:rPr>
          <w:rFonts w:ascii="Times New Roman" w:hAnsi="Times New Roman" w:cs="Times New Roman"/>
          <w:sz w:val="24"/>
          <w:szCs w:val="24"/>
        </w:rPr>
        <w:t>.</w:t>
      </w:r>
    </w:p>
    <w:p w14:paraId="7B698828" w14:textId="7FF1E22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Do, D. D., &amp; Do, H. D. 2003. Pore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haracterization of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arbonaceous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aterials by DFT and GCMC Simulations: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eview. </w:t>
      </w:r>
      <w:r w:rsidRPr="00D7277F">
        <w:rPr>
          <w:rFonts w:ascii="Times New Roman" w:hAnsi="Times New Roman" w:cs="Times New Roman"/>
          <w:i/>
          <w:iCs/>
          <w:sz w:val="24"/>
          <w:szCs w:val="24"/>
        </w:rPr>
        <w:t>Adsorption Science &amp; Technology</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21</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389–423. https://doi.org/10.1260/026361703769645753</w:t>
      </w:r>
    </w:p>
    <w:p w14:paraId="1A995820" w14:textId="7F6C2AB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Du Plessis, J. P., &amp; </w:t>
      </w:r>
      <w:proofErr w:type="spellStart"/>
      <w:r w:rsidRPr="00D7277F">
        <w:rPr>
          <w:rFonts w:ascii="Times New Roman" w:hAnsi="Times New Roman" w:cs="Times New Roman"/>
          <w:sz w:val="24"/>
          <w:szCs w:val="24"/>
        </w:rPr>
        <w:t>Masliyah</w:t>
      </w:r>
      <w:proofErr w:type="spellEnd"/>
      <w:r w:rsidRPr="00D7277F">
        <w:rPr>
          <w:rFonts w:ascii="Times New Roman" w:hAnsi="Times New Roman" w:cs="Times New Roman"/>
          <w:sz w:val="24"/>
          <w:szCs w:val="24"/>
        </w:rPr>
        <w:t xml:space="preserve">, J. H. 1991. Flow through isotropic granular porous media. </w:t>
      </w:r>
      <w:r w:rsidRPr="00D7277F">
        <w:rPr>
          <w:rFonts w:ascii="Times New Roman" w:hAnsi="Times New Roman" w:cs="Times New Roman"/>
          <w:i/>
          <w:iCs/>
          <w:sz w:val="24"/>
          <w:szCs w:val="24"/>
        </w:rPr>
        <w:t>Transport in Porous Media</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6</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207–221.</w:t>
      </w:r>
    </w:p>
    <w:p w14:paraId="07D68531" w14:textId="77E090D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Duda</w:t>
      </w:r>
      <w:proofErr w:type="spellEnd"/>
      <w:r w:rsidRPr="00D7277F">
        <w:rPr>
          <w:rFonts w:ascii="Times New Roman" w:hAnsi="Times New Roman" w:cs="Times New Roman"/>
          <w:sz w:val="24"/>
          <w:szCs w:val="24"/>
        </w:rPr>
        <w:t xml:space="preserve">, A., </w:t>
      </w:r>
      <w:proofErr w:type="spellStart"/>
      <w:r w:rsidRPr="00D7277F">
        <w:rPr>
          <w:rFonts w:ascii="Times New Roman" w:hAnsi="Times New Roman" w:cs="Times New Roman"/>
          <w:sz w:val="24"/>
          <w:szCs w:val="24"/>
        </w:rPr>
        <w:t>Koza</w:t>
      </w:r>
      <w:proofErr w:type="spellEnd"/>
      <w:r w:rsidRPr="00D7277F">
        <w:rPr>
          <w:rFonts w:ascii="Times New Roman" w:hAnsi="Times New Roman" w:cs="Times New Roman"/>
          <w:sz w:val="24"/>
          <w:szCs w:val="24"/>
        </w:rPr>
        <w:t xml:space="preserve">, Z., &amp; </w:t>
      </w:r>
      <w:proofErr w:type="spellStart"/>
      <w:r w:rsidRPr="00D7277F">
        <w:rPr>
          <w:rFonts w:ascii="Times New Roman" w:hAnsi="Times New Roman" w:cs="Times New Roman"/>
          <w:sz w:val="24"/>
          <w:szCs w:val="24"/>
        </w:rPr>
        <w:t>Matyka</w:t>
      </w:r>
      <w:proofErr w:type="spellEnd"/>
      <w:r w:rsidRPr="00D7277F">
        <w:rPr>
          <w:rFonts w:ascii="Times New Roman" w:hAnsi="Times New Roman" w:cs="Times New Roman"/>
          <w:sz w:val="24"/>
          <w:szCs w:val="24"/>
        </w:rPr>
        <w:t xml:space="preserve">, M. 2011. Hydraulic tortuosity in arbitrary porous media flow. </w:t>
      </w:r>
      <w:r w:rsidRPr="00D7277F">
        <w:rPr>
          <w:rFonts w:ascii="Times New Roman" w:hAnsi="Times New Roman" w:cs="Times New Roman"/>
          <w:i/>
          <w:iCs/>
          <w:sz w:val="24"/>
          <w:szCs w:val="24"/>
        </w:rPr>
        <w:t>Physical Review E</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84</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036319. https://doi.org/10.1103/PhysRevE.84.036319</w:t>
      </w:r>
    </w:p>
    <w:p w14:paraId="4BC059CE" w14:textId="23DA1D5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D</w:t>
      </w:r>
      <w:r w:rsidR="005B09C6">
        <w:rPr>
          <w:rFonts w:ascii="Times New Roman" w:hAnsi="Times New Roman" w:cs="Times New Roman"/>
          <w:sz w:val="24"/>
          <w:szCs w:val="24"/>
        </w:rPr>
        <w:t>ullien</w:t>
      </w:r>
      <w:proofErr w:type="spellEnd"/>
      <w:r w:rsidRPr="00D7277F">
        <w:rPr>
          <w:rFonts w:ascii="Times New Roman" w:hAnsi="Times New Roman" w:cs="Times New Roman"/>
          <w:sz w:val="24"/>
          <w:szCs w:val="24"/>
        </w:rPr>
        <w:t xml:space="preserve">, F. A. L. 1992. 3—Single-Phase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ransport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henomena in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orous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edia. In F. A. L. </w:t>
      </w:r>
      <w:proofErr w:type="spellStart"/>
      <w:r w:rsidRPr="00D7277F">
        <w:rPr>
          <w:rFonts w:ascii="Times New Roman" w:hAnsi="Times New Roman" w:cs="Times New Roman"/>
          <w:sz w:val="24"/>
          <w:szCs w:val="24"/>
        </w:rPr>
        <w:t>D</w:t>
      </w:r>
      <w:r w:rsidR="005B09C6">
        <w:rPr>
          <w:rFonts w:ascii="Times New Roman" w:hAnsi="Times New Roman" w:cs="Times New Roman"/>
          <w:sz w:val="24"/>
          <w:szCs w:val="24"/>
        </w:rPr>
        <w:t>ullien</w:t>
      </w:r>
      <w:proofErr w:type="spellEnd"/>
      <w:r w:rsidRPr="00D7277F">
        <w:rPr>
          <w:rFonts w:ascii="Times New Roman" w:hAnsi="Times New Roman" w:cs="Times New Roman"/>
          <w:sz w:val="24"/>
          <w:szCs w:val="24"/>
        </w:rPr>
        <w:t xml:space="preserve"> (Ed.), </w:t>
      </w:r>
      <w:r w:rsidRPr="00D7277F">
        <w:rPr>
          <w:rFonts w:ascii="Times New Roman" w:hAnsi="Times New Roman" w:cs="Times New Roman"/>
          <w:i/>
          <w:iCs/>
          <w:sz w:val="24"/>
          <w:szCs w:val="24"/>
        </w:rPr>
        <w:t>Porous Media (Second Edition)</w:t>
      </w:r>
      <w:r w:rsidRPr="00D7277F">
        <w:rPr>
          <w:rFonts w:ascii="Times New Roman" w:hAnsi="Times New Roman" w:cs="Times New Roman"/>
          <w:sz w:val="24"/>
          <w:szCs w:val="24"/>
        </w:rPr>
        <w:t xml:space="preserve"> (pp. 237–317). Academic Press. https://doi.org/10.1016/B978-0-12-223651-8.50009-2</w:t>
      </w:r>
    </w:p>
    <w:p w14:paraId="2D4205BC" w14:textId="480D13A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Energy Information Administration </w:t>
      </w:r>
      <w:r w:rsidR="005B09C6" w:rsidRPr="00384A72">
        <w:rPr>
          <w:rFonts w:ascii="Times New Roman" w:hAnsi="Times New Roman" w:cs="Times New Roman"/>
          <w:sz w:val="24"/>
          <w:szCs w:val="24"/>
        </w:rPr>
        <w:t>2019</w:t>
      </w:r>
      <w:r w:rsidRPr="00D7277F">
        <w:rPr>
          <w:rFonts w:ascii="Times New Roman" w:hAnsi="Times New Roman" w:cs="Times New Roman"/>
          <w:sz w:val="24"/>
          <w:szCs w:val="24"/>
        </w:rPr>
        <w:t>. Technically Recoverable Shale Oil and Shale Gas Resources: An assessment of 137 Shale Formations in 41 countries outs</w:t>
      </w:r>
      <w:r w:rsidR="005B09C6" w:rsidRPr="00384A72">
        <w:rPr>
          <w:rFonts w:ascii="Times New Roman" w:hAnsi="Times New Roman" w:cs="Times New Roman"/>
          <w:sz w:val="24"/>
          <w:szCs w:val="24"/>
        </w:rPr>
        <w:t>ide the United States</w:t>
      </w:r>
      <w:r w:rsidRPr="00D7277F">
        <w:rPr>
          <w:rFonts w:ascii="Times New Roman" w:hAnsi="Times New Roman" w:cs="Times New Roman"/>
          <w:sz w:val="24"/>
          <w:szCs w:val="24"/>
        </w:rPr>
        <w:t>.</w:t>
      </w:r>
    </w:p>
    <w:p w14:paraId="58E2C53A" w14:textId="09E8F13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Epstein, N. 1989. On tortuosity and the tortuosity factor in flow and diffusion through porous media. </w:t>
      </w:r>
      <w:r w:rsidRPr="00D7277F">
        <w:rPr>
          <w:rFonts w:ascii="Times New Roman" w:hAnsi="Times New Roman" w:cs="Times New Roman"/>
          <w:i/>
          <w:iCs/>
          <w:sz w:val="24"/>
          <w:szCs w:val="24"/>
        </w:rPr>
        <w:t>Chemical Engineering Science</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44</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777–779. https://doi.org/10.1016/0009-2509(89)85053-5</w:t>
      </w:r>
    </w:p>
    <w:p w14:paraId="0EB52A4D" w14:textId="6876FC0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Er, C., Li, Y., Zhao, J., Wang, R., Bai, Z., &amp; Han, Q. 2016. Pore formation and occurrence in the organic-rich shales of the Triassic Chang-7 Member, </w:t>
      </w:r>
      <w:proofErr w:type="spellStart"/>
      <w:r w:rsidRPr="00D7277F">
        <w:rPr>
          <w:rFonts w:ascii="Times New Roman" w:hAnsi="Times New Roman" w:cs="Times New Roman"/>
          <w:sz w:val="24"/>
          <w:szCs w:val="24"/>
        </w:rPr>
        <w:t>Yanchang</w:t>
      </w:r>
      <w:proofErr w:type="spellEnd"/>
      <w:r w:rsidRPr="00D7277F">
        <w:rPr>
          <w:rFonts w:ascii="Times New Roman" w:hAnsi="Times New Roman" w:cs="Times New Roman"/>
          <w:sz w:val="24"/>
          <w:szCs w:val="24"/>
        </w:rPr>
        <w:t xml:space="preserve"> Formation, </w:t>
      </w:r>
      <w:r w:rsidRPr="00D7277F">
        <w:rPr>
          <w:rFonts w:ascii="Times New Roman" w:hAnsi="Times New Roman" w:cs="Times New Roman"/>
          <w:sz w:val="24"/>
          <w:szCs w:val="24"/>
        </w:rPr>
        <w:lastRenderedPageBreak/>
        <w:t xml:space="preserve">Ordos Basin, China. </w:t>
      </w:r>
      <w:r w:rsidRPr="00D7277F">
        <w:rPr>
          <w:rFonts w:ascii="Times New Roman" w:hAnsi="Times New Roman" w:cs="Times New Roman"/>
          <w:i/>
          <w:iCs/>
          <w:sz w:val="24"/>
          <w:szCs w:val="24"/>
        </w:rPr>
        <w:t>Journal of Natural Gas Geoscience</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1</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(6)</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435–444. https://doi.org/10.1016/j.jnggs.2016.11.013</w:t>
      </w:r>
      <w:r w:rsidR="00BE16EF">
        <w:rPr>
          <w:rFonts w:ascii="Times New Roman" w:hAnsi="Times New Roman" w:cs="Times New Roman"/>
          <w:sz w:val="24"/>
          <w:szCs w:val="24"/>
        </w:rPr>
        <w:t>.</w:t>
      </w:r>
    </w:p>
    <w:p w14:paraId="5724727C" w14:textId="5198E94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Eslinger, E., &amp; </w:t>
      </w:r>
      <w:proofErr w:type="spellStart"/>
      <w:r w:rsidRPr="00D7277F">
        <w:rPr>
          <w:rFonts w:ascii="Times New Roman" w:hAnsi="Times New Roman" w:cs="Times New Roman"/>
          <w:sz w:val="24"/>
          <w:szCs w:val="24"/>
        </w:rPr>
        <w:t>Pevear</w:t>
      </w:r>
      <w:proofErr w:type="spellEnd"/>
      <w:r w:rsidRPr="00D7277F">
        <w:rPr>
          <w:rFonts w:ascii="Times New Roman" w:hAnsi="Times New Roman" w:cs="Times New Roman"/>
          <w:sz w:val="24"/>
          <w:szCs w:val="24"/>
        </w:rPr>
        <w:t xml:space="preserve">, D. 1985. </w:t>
      </w:r>
      <w:r w:rsidRPr="00D7277F">
        <w:rPr>
          <w:rFonts w:ascii="Times New Roman" w:hAnsi="Times New Roman" w:cs="Times New Roman"/>
          <w:i/>
          <w:iCs/>
          <w:sz w:val="24"/>
          <w:szCs w:val="24"/>
        </w:rPr>
        <w:t xml:space="preserve">Clay </w:t>
      </w:r>
      <w:r w:rsidR="005B09C6">
        <w:rPr>
          <w:rFonts w:ascii="Times New Roman" w:hAnsi="Times New Roman" w:cs="Times New Roman"/>
          <w:i/>
          <w:iCs/>
          <w:sz w:val="24"/>
          <w:szCs w:val="24"/>
        </w:rPr>
        <w:t>m</w:t>
      </w:r>
      <w:r w:rsidRPr="00D7277F">
        <w:rPr>
          <w:rFonts w:ascii="Times New Roman" w:hAnsi="Times New Roman" w:cs="Times New Roman"/>
          <w:i/>
          <w:iCs/>
          <w:sz w:val="24"/>
          <w:szCs w:val="24"/>
        </w:rPr>
        <w:t xml:space="preserve">inerals for </w:t>
      </w:r>
      <w:r w:rsidR="005B09C6">
        <w:rPr>
          <w:rFonts w:ascii="Times New Roman" w:hAnsi="Times New Roman" w:cs="Times New Roman"/>
          <w:i/>
          <w:iCs/>
          <w:sz w:val="24"/>
          <w:szCs w:val="24"/>
        </w:rPr>
        <w:t>p</w:t>
      </w:r>
      <w:r w:rsidRPr="00D7277F">
        <w:rPr>
          <w:rFonts w:ascii="Times New Roman" w:hAnsi="Times New Roman" w:cs="Times New Roman"/>
          <w:i/>
          <w:iCs/>
          <w:sz w:val="24"/>
          <w:szCs w:val="24"/>
        </w:rPr>
        <w:t xml:space="preserve">etroleum </w:t>
      </w:r>
      <w:r w:rsidR="005B09C6">
        <w:rPr>
          <w:rFonts w:ascii="Times New Roman" w:hAnsi="Times New Roman" w:cs="Times New Roman"/>
          <w:i/>
          <w:iCs/>
          <w:sz w:val="24"/>
          <w:szCs w:val="24"/>
        </w:rPr>
        <w:t>g</w:t>
      </w:r>
      <w:r w:rsidRPr="00D7277F">
        <w:rPr>
          <w:rFonts w:ascii="Times New Roman" w:hAnsi="Times New Roman" w:cs="Times New Roman"/>
          <w:i/>
          <w:iCs/>
          <w:sz w:val="24"/>
          <w:szCs w:val="24"/>
        </w:rPr>
        <w:t xml:space="preserve">eologists and </w:t>
      </w:r>
      <w:r w:rsidR="005B09C6">
        <w:rPr>
          <w:rFonts w:ascii="Times New Roman" w:hAnsi="Times New Roman" w:cs="Times New Roman"/>
          <w:i/>
          <w:iCs/>
          <w:sz w:val="24"/>
          <w:szCs w:val="24"/>
        </w:rPr>
        <w:t>e</w:t>
      </w:r>
      <w:r w:rsidRPr="00D7277F">
        <w:rPr>
          <w:rFonts w:ascii="Times New Roman" w:hAnsi="Times New Roman" w:cs="Times New Roman"/>
          <w:i/>
          <w:iCs/>
          <w:sz w:val="24"/>
          <w:szCs w:val="24"/>
        </w:rPr>
        <w:t>ngineers</w:t>
      </w:r>
      <w:r w:rsidRPr="00D7277F">
        <w:rPr>
          <w:rFonts w:ascii="Times New Roman" w:hAnsi="Times New Roman" w:cs="Times New Roman"/>
          <w:sz w:val="24"/>
          <w:szCs w:val="24"/>
        </w:rPr>
        <w:t>.</w:t>
      </w:r>
      <w:r w:rsidR="005B09C6">
        <w:rPr>
          <w:rFonts w:ascii="Times New Roman" w:hAnsi="Times New Roman" w:cs="Times New Roman"/>
          <w:sz w:val="24"/>
          <w:szCs w:val="24"/>
        </w:rPr>
        <w:t xml:space="preserve"> </w:t>
      </w:r>
      <w:r w:rsidR="005B09C6" w:rsidRPr="00384A72">
        <w:rPr>
          <w:rFonts w:ascii="Times New Roman" w:hAnsi="Times New Roman" w:cs="Times New Roman"/>
          <w:color w:val="000000"/>
          <w:sz w:val="24"/>
          <w:szCs w:val="24"/>
          <w:shd w:val="clear" w:color="auto" w:fill="FFFFFF"/>
        </w:rPr>
        <w:t>SEPM Society for Sedimentary Geology</w:t>
      </w:r>
      <w:r w:rsidR="00F211D8">
        <w:rPr>
          <w:rFonts w:ascii="Times New Roman" w:hAnsi="Times New Roman" w:cs="Times New Roman"/>
          <w:color w:val="000000"/>
          <w:sz w:val="24"/>
          <w:szCs w:val="24"/>
          <w:shd w:val="clear" w:color="auto" w:fill="FFFFFF"/>
        </w:rPr>
        <w:t>.</w:t>
      </w:r>
    </w:p>
    <w:p w14:paraId="2C48E6D3" w14:textId="02A0CE1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Ezekwe</w:t>
      </w:r>
      <w:proofErr w:type="spellEnd"/>
      <w:r w:rsidRPr="00D7277F">
        <w:rPr>
          <w:rFonts w:ascii="Times New Roman" w:hAnsi="Times New Roman" w:cs="Times New Roman"/>
          <w:sz w:val="24"/>
          <w:szCs w:val="24"/>
        </w:rPr>
        <w:t xml:space="preserve">, N. 2010. </w:t>
      </w:r>
      <w:r w:rsidRPr="00D7277F">
        <w:rPr>
          <w:rFonts w:ascii="Times New Roman" w:hAnsi="Times New Roman" w:cs="Times New Roman"/>
          <w:i/>
          <w:iCs/>
          <w:sz w:val="24"/>
          <w:szCs w:val="24"/>
        </w:rPr>
        <w:t xml:space="preserve">Petroleum </w:t>
      </w:r>
      <w:r w:rsidR="00B83DE3">
        <w:rPr>
          <w:rFonts w:ascii="Times New Roman" w:hAnsi="Times New Roman" w:cs="Times New Roman"/>
          <w:i/>
          <w:iCs/>
          <w:sz w:val="24"/>
          <w:szCs w:val="24"/>
        </w:rPr>
        <w:t>R</w:t>
      </w:r>
      <w:r w:rsidRPr="00D7277F">
        <w:rPr>
          <w:rFonts w:ascii="Times New Roman" w:hAnsi="Times New Roman" w:cs="Times New Roman"/>
          <w:i/>
          <w:iCs/>
          <w:sz w:val="24"/>
          <w:szCs w:val="24"/>
        </w:rPr>
        <w:t xml:space="preserve">eservoir </w:t>
      </w:r>
      <w:r w:rsidR="00B83DE3">
        <w:rPr>
          <w:rFonts w:ascii="Times New Roman" w:hAnsi="Times New Roman" w:cs="Times New Roman"/>
          <w:i/>
          <w:iCs/>
          <w:sz w:val="24"/>
          <w:szCs w:val="24"/>
        </w:rPr>
        <w:t>E</w:t>
      </w:r>
      <w:r w:rsidRPr="00D7277F">
        <w:rPr>
          <w:rFonts w:ascii="Times New Roman" w:hAnsi="Times New Roman" w:cs="Times New Roman"/>
          <w:i/>
          <w:iCs/>
          <w:sz w:val="24"/>
          <w:szCs w:val="24"/>
        </w:rPr>
        <w:t xml:space="preserve">ngineering </w:t>
      </w:r>
      <w:r w:rsidR="00B83DE3">
        <w:rPr>
          <w:rFonts w:ascii="Times New Roman" w:hAnsi="Times New Roman" w:cs="Times New Roman"/>
          <w:i/>
          <w:iCs/>
          <w:sz w:val="24"/>
          <w:szCs w:val="24"/>
        </w:rPr>
        <w:t>P</w:t>
      </w:r>
      <w:r w:rsidRPr="00D7277F">
        <w:rPr>
          <w:rFonts w:ascii="Times New Roman" w:hAnsi="Times New Roman" w:cs="Times New Roman"/>
          <w:i/>
          <w:iCs/>
          <w:sz w:val="24"/>
          <w:szCs w:val="24"/>
        </w:rPr>
        <w:t>ractice</w:t>
      </w:r>
      <w:r w:rsidRPr="00D7277F">
        <w:rPr>
          <w:rFonts w:ascii="Times New Roman" w:hAnsi="Times New Roman" w:cs="Times New Roman"/>
          <w:sz w:val="24"/>
          <w:szCs w:val="24"/>
        </w:rPr>
        <w:t>. Pearson Education.</w:t>
      </w:r>
    </w:p>
    <w:p w14:paraId="03CBF616" w14:textId="419A2562"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Fatt</w:t>
      </w:r>
      <w:proofErr w:type="spellEnd"/>
      <w:r w:rsidRPr="00D7277F">
        <w:rPr>
          <w:rFonts w:ascii="Times New Roman" w:hAnsi="Times New Roman" w:cs="Times New Roman"/>
          <w:sz w:val="24"/>
          <w:szCs w:val="24"/>
        </w:rPr>
        <w:t xml:space="preserve">, I. 1956. The </w:t>
      </w:r>
      <w:r w:rsidR="005B09C6">
        <w:rPr>
          <w:rFonts w:ascii="Times New Roman" w:hAnsi="Times New Roman" w:cs="Times New Roman"/>
          <w:sz w:val="24"/>
          <w:szCs w:val="24"/>
        </w:rPr>
        <w:t>n</w:t>
      </w:r>
      <w:r w:rsidRPr="00D7277F">
        <w:rPr>
          <w:rFonts w:ascii="Times New Roman" w:hAnsi="Times New Roman" w:cs="Times New Roman"/>
          <w:sz w:val="24"/>
          <w:szCs w:val="24"/>
        </w:rPr>
        <w:t xml:space="preserve">etwork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odel of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orous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edia. </w:t>
      </w:r>
      <w:r w:rsidRPr="00D7277F">
        <w:rPr>
          <w:rFonts w:ascii="Times New Roman" w:hAnsi="Times New Roman" w:cs="Times New Roman"/>
          <w:i/>
          <w:iCs/>
          <w:sz w:val="24"/>
          <w:szCs w:val="24"/>
        </w:rPr>
        <w:t>Transactions of the AIME</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207</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(01), 144–181.</w:t>
      </w:r>
      <w:r w:rsidR="00F211D8">
        <w:rPr>
          <w:rFonts w:ascii="Times New Roman" w:hAnsi="Times New Roman" w:cs="Times New Roman"/>
          <w:sz w:val="24"/>
          <w:szCs w:val="24"/>
        </w:rPr>
        <w:t xml:space="preserve"> SPE-</w:t>
      </w:r>
      <w:r w:rsidR="00F211D8" w:rsidRPr="00D7277F">
        <w:rPr>
          <w:rFonts w:ascii="Times New Roman" w:hAnsi="Times New Roman" w:cs="Times New Roman"/>
          <w:sz w:val="24"/>
          <w:szCs w:val="24"/>
        </w:rPr>
        <w:t>574-G</w:t>
      </w:r>
      <w:r w:rsidR="00F211D8">
        <w:rPr>
          <w:rFonts w:ascii="Times New Roman" w:hAnsi="Times New Roman" w:cs="Times New Roman"/>
          <w:sz w:val="24"/>
          <w:szCs w:val="24"/>
        </w:rPr>
        <w:t>.</w:t>
      </w:r>
      <w:r w:rsidRPr="00D7277F">
        <w:rPr>
          <w:rFonts w:ascii="Times New Roman" w:hAnsi="Times New Roman" w:cs="Times New Roman"/>
          <w:sz w:val="24"/>
          <w:szCs w:val="24"/>
        </w:rPr>
        <w:t xml:space="preserve"> https://doi.org/10.2118/574-G</w:t>
      </w:r>
      <w:r w:rsidR="00F211D8">
        <w:rPr>
          <w:rFonts w:ascii="Times New Roman" w:hAnsi="Times New Roman" w:cs="Times New Roman"/>
          <w:sz w:val="24"/>
          <w:szCs w:val="24"/>
        </w:rPr>
        <w:t>.</w:t>
      </w:r>
    </w:p>
    <w:p w14:paraId="42AC5DC5" w14:textId="265581D2"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Fetter, C. W. 1988. </w:t>
      </w:r>
      <w:r w:rsidRPr="00D7277F">
        <w:rPr>
          <w:rFonts w:ascii="Times New Roman" w:hAnsi="Times New Roman" w:cs="Times New Roman"/>
          <w:i/>
          <w:iCs/>
          <w:sz w:val="24"/>
          <w:szCs w:val="24"/>
        </w:rPr>
        <w:t>Applied Hydrogeology</w:t>
      </w:r>
      <w:r w:rsidRPr="00D7277F">
        <w:rPr>
          <w:rFonts w:ascii="Times New Roman" w:hAnsi="Times New Roman" w:cs="Times New Roman"/>
          <w:sz w:val="24"/>
          <w:szCs w:val="24"/>
        </w:rPr>
        <w:t xml:space="preserve"> (2nd ed., p. 592). New York: Macmillan Publishing Company.</w:t>
      </w:r>
    </w:p>
    <w:p w14:paraId="1AE58EA7" w14:textId="3FB73C37" w:rsidR="00BE16E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Fetter, C. W. 1993. </w:t>
      </w:r>
      <w:r w:rsidRPr="00D7277F">
        <w:rPr>
          <w:rFonts w:ascii="Times New Roman" w:hAnsi="Times New Roman" w:cs="Times New Roman"/>
          <w:i/>
          <w:iCs/>
          <w:sz w:val="24"/>
          <w:szCs w:val="24"/>
        </w:rPr>
        <w:t>Contaminant Hydrogeology</w:t>
      </w:r>
      <w:r w:rsidRPr="00D7277F">
        <w:rPr>
          <w:rFonts w:ascii="Times New Roman" w:hAnsi="Times New Roman" w:cs="Times New Roman"/>
          <w:sz w:val="24"/>
          <w:szCs w:val="24"/>
        </w:rPr>
        <w:t xml:space="preserve"> (p. 458). New York: Macmillan Publishing Company.</w:t>
      </w:r>
    </w:p>
    <w:p w14:paraId="296E953B" w14:textId="4A33961D" w:rsidR="00BE16EF" w:rsidRPr="00BE16EF" w:rsidRDefault="00BE16EF" w:rsidP="00BA6D02">
      <w:pPr>
        <w:numPr>
          <w:ilvl w:val="0"/>
          <w:numId w:val="24"/>
        </w:numPr>
        <w:spacing w:line="480" w:lineRule="auto"/>
        <w:ind w:left="432" w:firstLine="144"/>
        <w:jc w:val="both"/>
        <w:rPr>
          <w:rFonts w:ascii="Times New Roman" w:hAnsi="Times New Roman" w:cs="Times New Roman"/>
          <w:sz w:val="24"/>
          <w:szCs w:val="24"/>
        </w:rPr>
      </w:pPr>
      <w:r w:rsidRPr="00BE16EF">
        <w:rPr>
          <w:rFonts w:ascii="Times New Roman" w:hAnsi="Times New Roman" w:cs="Times New Roman"/>
          <w:sz w:val="24"/>
          <w:szCs w:val="24"/>
        </w:rPr>
        <w:t xml:space="preserve"> Fleury, M., P. Berne, and P. </w:t>
      </w:r>
      <w:proofErr w:type="spellStart"/>
      <w:r w:rsidRPr="00BE16EF">
        <w:rPr>
          <w:rFonts w:ascii="Times New Roman" w:hAnsi="Times New Roman" w:cs="Times New Roman"/>
          <w:sz w:val="24"/>
          <w:szCs w:val="24"/>
        </w:rPr>
        <w:t>Bachaud</w:t>
      </w:r>
      <w:proofErr w:type="spellEnd"/>
      <w:r w:rsidRPr="00BE16EF">
        <w:rPr>
          <w:rFonts w:ascii="Times New Roman" w:hAnsi="Times New Roman" w:cs="Times New Roman"/>
          <w:sz w:val="24"/>
          <w:szCs w:val="24"/>
        </w:rPr>
        <w:t xml:space="preserve"> 2009. Diffusion of dissolved CO2 in caprock</w:t>
      </w:r>
      <w:r>
        <w:rPr>
          <w:rFonts w:ascii="Times New Roman" w:hAnsi="Times New Roman" w:cs="Times New Roman"/>
          <w:sz w:val="24"/>
          <w:szCs w:val="24"/>
        </w:rPr>
        <w:t>.</w:t>
      </w:r>
      <w:r w:rsidRPr="00BE16EF">
        <w:rPr>
          <w:rFonts w:ascii="Times New Roman" w:hAnsi="Times New Roman" w:cs="Times New Roman"/>
          <w:sz w:val="24"/>
          <w:szCs w:val="24"/>
        </w:rPr>
        <w:t xml:space="preserve"> </w:t>
      </w:r>
      <w:r w:rsidRPr="00BE16EF">
        <w:rPr>
          <w:rFonts w:ascii="Times New Roman" w:hAnsi="Times New Roman" w:cs="Times New Roman"/>
          <w:i/>
          <w:iCs/>
          <w:sz w:val="24"/>
          <w:szCs w:val="24"/>
        </w:rPr>
        <w:t xml:space="preserve">Energy Procedia, </w:t>
      </w:r>
      <w:r w:rsidRPr="00CD43D0">
        <w:rPr>
          <w:rFonts w:ascii="Times New Roman" w:hAnsi="Times New Roman" w:cs="Times New Roman"/>
          <w:b/>
          <w:bCs/>
          <w:sz w:val="24"/>
          <w:szCs w:val="24"/>
        </w:rPr>
        <w:t>1</w:t>
      </w:r>
      <w:r w:rsidR="00CD43D0" w:rsidRPr="00CD43D0">
        <w:rPr>
          <w:rFonts w:ascii="Times New Roman" w:hAnsi="Times New Roman" w:cs="Times New Roman"/>
          <w:sz w:val="24"/>
          <w:szCs w:val="24"/>
        </w:rPr>
        <w:t xml:space="preserve"> </w:t>
      </w:r>
      <w:r w:rsidRPr="00CD43D0">
        <w:rPr>
          <w:rFonts w:ascii="Times New Roman" w:hAnsi="Times New Roman" w:cs="Times New Roman"/>
          <w:sz w:val="24"/>
          <w:szCs w:val="24"/>
        </w:rPr>
        <w:t>(1)</w:t>
      </w:r>
      <w:r w:rsidR="00CD43D0">
        <w:rPr>
          <w:rFonts w:ascii="Times New Roman" w:hAnsi="Times New Roman" w:cs="Times New Roman"/>
          <w:i/>
          <w:iCs/>
          <w:sz w:val="24"/>
          <w:szCs w:val="24"/>
        </w:rPr>
        <w:t>:</w:t>
      </w:r>
      <w:r w:rsidRPr="00BE16EF">
        <w:rPr>
          <w:rFonts w:ascii="Times New Roman" w:hAnsi="Times New Roman" w:cs="Times New Roman"/>
          <w:i/>
          <w:iCs/>
          <w:sz w:val="24"/>
          <w:szCs w:val="24"/>
        </w:rPr>
        <w:t xml:space="preserve"> 3461–3468</w:t>
      </w:r>
      <w:r w:rsidRPr="00BE16EF">
        <w:rPr>
          <w:rFonts w:ascii="Times New Roman" w:hAnsi="Times New Roman" w:cs="Times New Roman"/>
          <w:sz w:val="24"/>
          <w:szCs w:val="24"/>
        </w:rPr>
        <w:t>. https://doi.org/10.1016/j.egypro.2009.02.137.</w:t>
      </w:r>
    </w:p>
    <w:p w14:paraId="3B73B462" w14:textId="09819996" w:rsidR="00BE16EF" w:rsidRPr="00B83DE3" w:rsidRDefault="00BE16EF" w:rsidP="00BA6D02">
      <w:pPr>
        <w:numPr>
          <w:ilvl w:val="0"/>
          <w:numId w:val="24"/>
        </w:numPr>
        <w:spacing w:line="480" w:lineRule="auto"/>
        <w:ind w:left="432" w:firstLine="144"/>
        <w:jc w:val="both"/>
        <w:rPr>
          <w:rFonts w:ascii="Times New Roman" w:hAnsi="Times New Roman" w:cs="Times New Roman"/>
          <w:sz w:val="24"/>
          <w:szCs w:val="24"/>
        </w:rPr>
      </w:pPr>
      <w:r w:rsidRPr="00BE16EF">
        <w:rPr>
          <w:rFonts w:ascii="Times New Roman" w:hAnsi="Times New Roman" w:cs="Times New Roman"/>
          <w:sz w:val="24"/>
          <w:szCs w:val="24"/>
        </w:rPr>
        <w:t xml:space="preserve">Fleury, M., Gautier, S., Gland, N., </w:t>
      </w:r>
      <w:proofErr w:type="spellStart"/>
      <w:r w:rsidRPr="00BE16EF">
        <w:rPr>
          <w:rFonts w:ascii="Times New Roman" w:hAnsi="Times New Roman" w:cs="Times New Roman"/>
          <w:sz w:val="24"/>
          <w:szCs w:val="24"/>
        </w:rPr>
        <w:t>Boulin</w:t>
      </w:r>
      <w:proofErr w:type="spellEnd"/>
      <w:r w:rsidRPr="00BE16EF">
        <w:rPr>
          <w:rFonts w:ascii="Times New Roman" w:hAnsi="Times New Roman" w:cs="Times New Roman"/>
          <w:sz w:val="24"/>
          <w:szCs w:val="24"/>
        </w:rPr>
        <w:t>, P., Norden, B., &amp; Schmidt-</w:t>
      </w:r>
      <w:proofErr w:type="spellStart"/>
      <w:r w:rsidRPr="00BE16EF">
        <w:rPr>
          <w:rFonts w:ascii="Times New Roman" w:hAnsi="Times New Roman" w:cs="Times New Roman"/>
          <w:sz w:val="24"/>
          <w:szCs w:val="24"/>
        </w:rPr>
        <w:t>Hattenberger</w:t>
      </w:r>
      <w:proofErr w:type="spellEnd"/>
      <w:r w:rsidRPr="00BE16EF">
        <w:rPr>
          <w:rFonts w:ascii="Times New Roman" w:hAnsi="Times New Roman" w:cs="Times New Roman"/>
          <w:sz w:val="24"/>
          <w:szCs w:val="24"/>
        </w:rPr>
        <w:t xml:space="preserve">, C. 2010. Petrophysical measurements for CO2 storage: Application to the </w:t>
      </w:r>
      <w:proofErr w:type="spellStart"/>
      <w:r w:rsidRPr="00BE16EF">
        <w:rPr>
          <w:rFonts w:ascii="Times New Roman" w:hAnsi="Times New Roman" w:cs="Times New Roman"/>
          <w:sz w:val="24"/>
          <w:szCs w:val="24"/>
        </w:rPr>
        <w:t>Ketzin</w:t>
      </w:r>
      <w:proofErr w:type="spellEnd"/>
      <w:r w:rsidRPr="00BE16EF">
        <w:rPr>
          <w:rFonts w:ascii="Times New Roman" w:hAnsi="Times New Roman" w:cs="Times New Roman"/>
          <w:sz w:val="24"/>
          <w:szCs w:val="24"/>
        </w:rPr>
        <w:t xml:space="preserve"> site. </w:t>
      </w:r>
      <w:r w:rsidRPr="00B83DE3">
        <w:rPr>
          <w:rFonts w:ascii="Times New Roman" w:hAnsi="Times New Roman" w:cs="Times New Roman"/>
          <w:sz w:val="24"/>
          <w:szCs w:val="24"/>
        </w:rPr>
        <w:t>In International Symposium of the Society of Core Analysts, Halifax, Nova Scotia, Canada (pp. 4-7).</w:t>
      </w:r>
    </w:p>
    <w:p w14:paraId="00FBA74B" w14:textId="6E0F6388" w:rsidR="00BE16EF" w:rsidRPr="00BE16EF" w:rsidRDefault="00BE16EF" w:rsidP="00BA6D02">
      <w:pPr>
        <w:numPr>
          <w:ilvl w:val="0"/>
          <w:numId w:val="24"/>
        </w:numPr>
        <w:spacing w:line="480" w:lineRule="auto"/>
        <w:ind w:left="432" w:firstLine="144"/>
        <w:jc w:val="both"/>
        <w:rPr>
          <w:rFonts w:ascii="Times New Roman" w:hAnsi="Times New Roman" w:cs="Times New Roman"/>
          <w:sz w:val="24"/>
          <w:szCs w:val="24"/>
        </w:rPr>
      </w:pPr>
      <w:r w:rsidRPr="00BE16EF">
        <w:rPr>
          <w:rFonts w:ascii="Times New Roman" w:hAnsi="Times New Roman" w:cs="Times New Roman"/>
          <w:sz w:val="24"/>
          <w:szCs w:val="24"/>
        </w:rPr>
        <w:t xml:space="preserve"> Fleury, M., and M. Romero‐Sarmiento 2016, Characterization of shales using T1–T2 NMR maps</w:t>
      </w:r>
      <w:r>
        <w:rPr>
          <w:rFonts w:ascii="Times New Roman" w:hAnsi="Times New Roman" w:cs="Times New Roman"/>
          <w:sz w:val="24"/>
          <w:szCs w:val="24"/>
        </w:rPr>
        <w:t>.</w:t>
      </w:r>
      <w:r w:rsidRPr="00BE16EF">
        <w:rPr>
          <w:rFonts w:ascii="Times New Roman" w:hAnsi="Times New Roman" w:cs="Times New Roman"/>
          <w:i/>
          <w:iCs/>
          <w:sz w:val="24"/>
          <w:szCs w:val="24"/>
        </w:rPr>
        <w:t xml:space="preserve"> Journal of Petroleum Science and Engineering, </w:t>
      </w:r>
      <w:r w:rsidRPr="00CD43D0">
        <w:rPr>
          <w:rFonts w:ascii="Times New Roman" w:hAnsi="Times New Roman" w:cs="Times New Roman"/>
          <w:b/>
          <w:bCs/>
          <w:sz w:val="24"/>
          <w:szCs w:val="24"/>
        </w:rPr>
        <w:t>137</w:t>
      </w:r>
      <w:r w:rsidR="00CD43D0" w:rsidRPr="00CD43D0">
        <w:rPr>
          <w:rFonts w:ascii="Times New Roman" w:hAnsi="Times New Roman" w:cs="Times New Roman"/>
          <w:sz w:val="24"/>
          <w:szCs w:val="24"/>
        </w:rPr>
        <w:t>:</w:t>
      </w:r>
      <w:r w:rsidRPr="00BE16EF">
        <w:rPr>
          <w:rFonts w:ascii="Times New Roman" w:hAnsi="Times New Roman" w:cs="Times New Roman"/>
          <w:i/>
          <w:iCs/>
          <w:sz w:val="24"/>
          <w:szCs w:val="24"/>
        </w:rPr>
        <w:t xml:space="preserve"> 55–62</w:t>
      </w:r>
      <w:r>
        <w:rPr>
          <w:rFonts w:ascii="Times New Roman" w:hAnsi="Times New Roman" w:cs="Times New Roman"/>
          <w:i/>
          <w:iCs/>
          <w:sz w:val="24"/>
          <w:szCs w:val="24"/>
        </w:rPr>
        <w:t>.</w:t>
      </w:r>
      <w:r w:rsidRPr="00BE16EF">
        <w:rPr>
          <w:rFonts w:ascii="Times New Roman" w:hAnsi="Times New Roman" w:cs="Times New Roman"/>
          <w:sz w:val="24"/>
          <w:szCs w:val="24"/>
        </w:rPr>
        <w:t xml:space="preserve"> </w:t>
      </w:r>
      <w:r>
        <w:rPr>
          <w:rFonts w:ascii="Times New Roman" w:hAnsi="Times New Roman" w:cs="Times New Roman"/>
          <w:sz w:val="24"/>
          <w:szCs w:val="24"/>
        </w:rPr>
        <w:t>https://</w:t>
      </w:r>
      <w:r w:rsidRPr="00BE16EF">
        <w:rPr>
          <w:rFonts w:ascii="Times New Roman" w:hAnsi="Times New Roman" w:cs="Times New Roman"/>
          <w:sz w:val="24"/>
          <w:szCs w:val="24"/>
        </w:rPr>
        <w:t>doi</w:t>
      </w:r>
      <w:r>
        <w:rPr>
          <w:rFonts w:ascii="Times New Roman" w:hAnsi="Times New Roman" w:cs="Times New Roman"/>
          <w:sz w:val="24"/>
          <w:szCs w:val="24"/>
        </w:rPr>
        <w:t>.org/</w:t>
      </w:r>
      <w:r w:rsidRPr="00BE16EF">
        <w:rPr>
          <w:rFonts w:ascii="Times New Roman" w:hAnsi="Times New Roman" w:cs="Times New Roman"/>
          <w:sz w:val="24"/>
          <w:szCs w:val="24"/>
        </w:rPr>
        <w:t>10.1016/j.petrol.2015.11.006</w:t>
      </w:r>
      <w:r w:rsidR="00B83DE3">
        <w:rPr>
          <w:rFonts w:ascii="Times New Roman" w:hAnsi="Times New Roman" w:cs="Times New Roman"/>
          <w:sz w:val="24"/>
          <w:szCs w:val="24"/>
        </w:rPr>
        <w:t>.</w:t>
      </w:r>
    </w:p>
    <w:p w14:paraId="3DCD2FA8" w14:textId="5F6A391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Fleury, M., &amp; Brosse, E. 2018. Transport in tight rocks. </w:t>
      </w:r>
      <w:r w:rsidR="005B09C6">
        <w:rPr>
          <w:rFonts w:ascii="Times New Roman" w:hAnsi="Times New Roman" w:cs="Times New Roman"/>
          <w:sz w:val="24"/>
          <w:szCs w:val="24"/>
        </w:rPr>
        <w:t xml:space="preserve">In </w:t>
      </w:r>
      <w:r w:rsidR="005B09C6" w:rsidRPr="00384A72">
        <w:rPr>
          <w:rFonts w:ascii="Times New Roman" w:hAnsi="Times New Roman" w:cs="Times New Roman"/>
          <w:i/>
          <w:iCs/>
          <w:sz w:val="24"/>
          <w:szCs w:val="24"/>
        </w:rPr>
        <w:t xml:space="preserve">Geological Carbon Storage (eds S. </w:t>
      </w:r>
      <w:proofErr w:type="spellStart"/>
      <w:r w:rsidR="005B09C6" w:rsidRPr="00384A72">
        <w:rPr>
          <w:rFonts w:ascii="Times New Roman" w:hAnsi="Times New Roman" w:cs="Times New Roman"/>
          <w:i/>
          <w:iCs/>
          <w:sz w:val="24"/>
          <w:szCs w:val="24"/>
        </w:rPr>
        <w:t>Vialle</w:t>
      </w:r>
      <w:proofErr w:type="spellEnd"/>
      <w:r w:rsidR="005B09C6" w:rsidRPr="00384A72">
        <w:rPr>
          <w:rFonts w:ascii="Times New Roman" w:hAnsi="Times New Roman" w:cs="Times New Roman"/>
          <w:i/>
          <w:iCs/>
          <w:sz w:val="24"/>
          <w:szCs w:val="24"/>
        </w:rPr>
        <w:t>, J. Ajo-Franklin and J.W. Carey)</w:t>
      </w:r>
      <w:r w:rsidR="005B09C6">
        <w:rPr>
          <w:rFonts w:ascii="Times New Roman" w:hAnsi="Times New Roman" w:cs="Times New Roman"/>
          <w:i/>
          <w:iCs/>
          <w:sz w:val="24"/>
          <w:szCs w:val="24"/>
        </w:rPr>
        <w:t xml:space="preserve">, 31–43. </w:t>
      </w:r>
      <w:r w:rsidR="005B09C6" w:rsidRPr="00384A72">
        <w:rPr>
          <w:rFonts w:ascii="Times New Roman" w:hAnsi="Times New Roman" w:cs="Times New Roman"/>
          <w:sz w:val="24"/>
          <w:szCs w:val="24"/>
        </w:rPr>
        <w:t xml:space="preserve"> https://doi.org/10.1002/9781119118657.ch2</w:t>
      </w:r>
      <w:r w:rsidR="00B83DE3">
        <w:rPr>
          <w:rFonts w:ascii="Times New Roman" w:hAnsi="Times New Roman" w:cs="Times New Roman"/>
          <w:sz w:val="24"/>
          <w:szCs w:val="24"/>
        </w:rPr>
        <w:t>.</w:t>
      </w:r>
    </w:p>
    <w:p w14:paraId="03AA0FC2" w14:textId="263AE0C2"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Fleury, M., Chevalier, T., Berthe, G., </w:t>
      </w:r>
      <w:proofErr w:type="spellStart"/>
      <w:r w:rsidRPr="00D7277F">
        <w:rPr>
          <w:rFonts w:ascii="Times New Roman" w:hAnsi="Times New Roman" w:cs="Times New Roman"/>
          <w:sz w:val="24"/>
          <w:szCs w:val="24"/>
        </w:rPr>
        <w:t>Dridi</w:t>
      </w:r>
      <w:proofErr w:type="spellEnd"/>
      <w:r w:rsidRPr="00D7277F">
        <w:rPr>
          <w:rFonts w:ascii="Times New Roman" w:hAnsi="Times New Roman" w:cs="Times New Roman"/>
          <w:sz w:val="24"/>
          <w:szCs w:val="24"/>
        </w:rPr>
        <w:t xml:space="preserve">, W., &amp; </w:t>
      </w:r>
      <w:proofErr w:type="spellStart"/>
      <w:r w:rsidRPr="00D7277F">
        <w:rPr>
          <w:rFonts w:ascii="Times New Roman" w:hAnsi="Times New Roman" w:cs="Times New Roman"/>
          <w:sz w:val="24"/>
          <w:szCs w:val="24"/>
        </w:rPr>
        <w:t>Adadji</w:t>
      </w:r>
      <w:proofErr w:type="spellEnd"/>
      <w:r w:rsidRPr="00D7277F">
        <w:rPr>
          <w:rFonts w:ascii="Times New Roman" w:hAnsi="Times New Roman" w:cs="Times New Roman"/>
          <w:sz w:val="24"/>
          <w:szCs w:val="24"/>
        </w:rPr>
        <w:t xml:space="preserve">, M. 2020. Water diffusion measurements in cement paste, mortar and concrete using a fast NMR based technique. </w:t>
      </w:r>
      <w:r w:rsidRPr="00D7277F">
        <w:rPr>
          <w:rFonts w:ascii="Times New Roman" w:hAnsi="Times New Roman" w:cs="Times New Roman"/>
          <w:i/>
          <w:iCs/>
          <w:sz w:val="24"/>
          <w:szCs w:val="24"/>
        </w:rPr>
        <w:t>Construction and Building Materials</w:t>
      </w:r>
      <w:r w:rsidRPr="00D7277F">
        <w:rPr>
          <w:rFonts w:ascii="Times New Roman" w:hAnsi="Times New Roman" w:cs="Times New Roman"/>
          <w:sz w:val="24"/>
          <w:szCs w:val="24"/>
        </w:rPr>
        <w:t xml:space="preserve">, </w:t>
      </w:r>
      <w:r w:rsidRPr="00CD43D0">
        <w:rPr>
          <w:rFonts w:ascii="Times New Roman" w:hAnsi="Times New Roman" w:cs="Times New Roman"/>
          <w:b/>
          <w:bCs/>
          <w:i/>
          <w:iCs/>
          <w:sz w:val="24"/>
          <w:szCs w:val="24"/>
        </w:rPr>
        <w:t>259</w:t>
      </w:r>
      <w:r w:rsidR="00CD43D0">
        <w:rPr>
          <w:rFonts w:ascii="Times New Roman" w:hAnsi="Times New Roman" w:cs="Times New Roman"/>
          <w:sz w:val="24"/>
          <w:szCs w:val="24"/>
        </w:rPr>
        <w:t xml:space="preserve">: </w:t>
      </w:r>
      <w:r w:rsidRPr="00D7277F">
        <w:rPr>
          <w:rFonts w:ascii="Times New Roman" w:hAnsi="Times New Roman" w:cs="Times New Roman"/>
          <w:sz w:val="24"/>
          <w:szCs w:val="24"/>
        </w:rPr>
        <w:t>119843. https://doi.org/10.1016/j.conbuildmat.2020.119843</w:t>
      </w:r>
      <w:r w:rsidR="005B09C6">
        <w:rPr>
          <w:rFonts w:ascii="Times New Roman" w:hAnsi="Times New Roman" w:cs="Times New Roman"/>
          <w:sz w:val="24"/>
          <w:szCs w:val="24"/>
        </w:rPr>
        <w:t>.</w:t>
      </w:r>
    </w:p>
    <w:p w14:paraId="2E2B4325" w14:textId="3BCD43A0" w:rsidR="005B09C6"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Fleury, M., </w:t>
      </w:r>
      <w:proofErr w:type="spellStart"/>
      <w:r w:rsidRPr="00D7277F">
        <w:rPr>
          <w:rFonts w:ascii="Times New Roman" w:hAnsi="Times New Roman" w:cs="Times New Roman"/>
          <w:sz w:val="24"/>
          <w:szCs w:val="24"/>
        </w:rPr>
        <w:t>Efnik</w:t>
      </w:r>
      <w:proofErr w:type="spellEnd"/>
      <w:r w:rsidRPr="00D7277F">
        <w:rPr>
          <w:rFonts w:ascii="Times New Roman" w:hAnsi="Times New Roman" w:cs="Times New Roman"/>
          <w:sz w:val="24"/>
          <w:szCs w:val="24"/>
        </w:rPr>
        <w:t xml:space="preserve">, M., &amp; Kalam, M. 2004. Evaluation of water saturation from resistivity in a carbonate field. From laboratory to logs. </w:t>
      </w:r>
      <w:r w:rsidR="005B09C6" w:rsidRPr="00384A72">
        <w:rPr>
          <w:rFonts w:ascii="Times New Roman" w:hAnsi="Times New Roman" w:cs="Times New Roman"/>
          <w:sz w:val="24"/>
          <w:szCs w:val="24"/>
        </w:rPr>
        <w:t xml:space="preserve">In </w:t>
      </w:r>
      <w:r w:rsidR="005B09C6" w:rsidRPr="00384A72">
        <w:rPr>
          <w:rFonts w:ascii="Times New Roman" w:hAnsi="Times New Roman" w:cs="Times New Roman"/>
          <w:i/>
          <w:iCs/>
          <w:sz w:val="24"/>
          <w:szCs w:val="24"/>
        </w:rPr>
        <w:t>Proceedings of International Symposium of the Society of Core Analysts, Abu Dhabi, UAE,</w:t>
      </w:r>
      <w:r w:rsidR="005B09C6" w:rsidRPr="00384A72">
        <w:rPr>
          <w:rFonts w:ascii="Times New Roman" w:hAnsi="Times New Roman" w:cs="Times New Roman"/>
          <w:sz w:val="24"/>
          <w:szCs w:val="24"/>
        </w:rPr>
        <w:t xml:space="preserve"> pp. 5-9. 2004</w:t>
      </w:r>
      <w:r w:rsidR="005B09C6">
        <w:rPr>
          <w:rFonts w:ascii="Times New Roman" w:hAnsi="Times New Roman" w:cs="Times New Roman"/>
          <w:sz w:val="24"/>
          <w:szCs w:val="24"/>
        </w:rPr>
        <w:t>.</w:t>
      </w:r>
    </w:p>
    <w:p w14:paraId="4CBBA8B9" w14:textId="4C6EBB52" w:rsidR="00D7277F" w:rsidRPr="00D7277F" w:rsidRDefault="005B09C6" w:rsidP="00BA6D02">
      <w:pPr>
        <w:numPr>
          <w:ilvl w:val="0"/>
          <w:numId w:val="24"/>
        </w:numPr>
        <w:spacing w:line="480" w:lineRule="auto"/>
        <w:ind w:left="432" w:firstLine="144"/>
        <w:jc w:val="both"/>
        <w:rPr>
          <w:rFonts w:ascii="Times New Roman" w:hAnsi="Times New Roman" w:cs="Times New Roman"/>
          <w:sz w:val="24"/>
          <w:szCs w:val="24"/>
        </w:rPr>
      </w:pPr>
      <w:r w:rsidRPr="00A80561">
        <w:rPr>
          <w:rFonts w:ascii="Times New Roman" w:hAnsi="Times New Roman" w:cs="Times New Roman"/>
          <w:sz w:val="24"/>
          <w:szCs w:val="24"/>
        </w:rPr>
        <w:t>Fredrich, J. T., Lindquist, W. B., Noble, D. R., &amp; O'Connor, R. M. 1999. Development, implementation, and experimental validation of the lattice Boltzmann method for modeling three-dimensional complex flows (No. SAND99-0369). Sandia National Lab.(SNL-NM), Albuquerque, NM (United States); Sandia National Lab.(SNL-CA), Livermore, CA (United States).</w:t>
      </w:r>
    </w:p>
    <w:p w14:paraId="5644A995" w14:textId="68E44A27" w:rsidR="005B09C6"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Fu, J., Thomas, H. R., &amp; Li, C. 2021. Tortuosity of porous media: Image analysis and physical simulation. </w:t>
      </w:r>
      <w:r w:rsidRPr="00D7277F">
        <w:rPr>
          <w:rFonts w:ascii="Times New Roman" w:hAnsi="Times New Roman" w:cs="Times New Roman"/>
          <w:i/>
          <w:iCs/>
          <w:sz w:val="24"/>
          <w:szCs w:val="24"/>
        </w:rPr>
        <w:t>Earth-Science Reviews</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212</w:t>
      </w:r>
      <w:r w:rsidR="00CD43D0" w:rsidRPr="00CD43D0">
        <w:rPr>
          <w:rFonts w:ascii="Times New Roman" w:hAnsi="Times New Roman" w:cs="Times New Roman"/>
          <w:sz w:val="24"/>
          <w:szCs w:val="24"/>
        </w:rPr>
        <w:t>:</w:t>
      </w:r>
      <w:r w:rsidRPr="00D7277F">
        <w:rPr>
          <w:rFonts w:ascii="Times New Roman" w:hAnsi="Times New Roman" w:cs="Times New Roman"/>
          <w:sz w:val="24"/>
          <w:szCs w:val="24"/>
        </w:rPr>
        <w:t xml:space="preserve"> 103439. </w:t>
      </w:r>
      <w:hyperlink r:id="rId89" w:history="1">
        <w:r w:rsidRPr="00D7277F">
          <w:rPr>
            <w:rStyle w:val="Hyperlink"/>
            <w:rFonts w:ascii="Times New Roman" w:hAnsi="Times New Roman" w:cs="Times New Roman"/>
            <w:color w:val="000000" w:themeColor="text1"/>
            <w:sz w:val="24"/>
            <w:szCs w:val="24"/>
            <w:u w:val="none"/>
          </w:rPr>
          <w:t>https://doi.org/10.1016/j.earscirev.2020.103439</w:t>
        </w:r>
      </w:hyperlink>
      <w:r w:rsidR="005B09C6" w:rsidRPr="00A80561">
        <w:rPr>
          <w:rFonts w:ascii="Times New Roman" w:hAnsi="Times New Roman" w:cs="Times New Roman"/>
          <w:color w:val="000000" w:themeColor="text1"/>
          <w:sz w:val="24"/>
          <w:szCs w:val="24"/>
        </w:rPr>
        <w:t>.</w:t>
      </w:r>
    </w:p>
    <w:p w14:paraId="232A93F2" w14:textId="3ABA13F9" w:rsidR="00D7277F" w:rsidRPr="00D7277F" w:rsidRDefault="005B09C6" w:rsidP="00BA6D02">
      <w:pPr>
        <w:numPr>
          <w:ilvl w:val="0"/>
          <w:numId w:val="24"/>
        </w:numPr>
        <w:spacing w:line="480" w:lineRule="auto"/>
        <w:ind w:left="432" w:firstLine="144"/>
        <w:jc w:val="both"/>
        <w:rPr>
          <w:rFonts w:ascii="Times New Roman" w:hAnsi="Times New Roman" w:cs="Times New Roman"/>
          <w:sz w:val="24"/>
          <w:szCs w:val="24"/>
        </w:rPr>
      </w:pPr>
      <w:r w:rsidRPr="00A80561">
        <w:rPr>
          <w:rFonts w:ascii="Times New Roman" w:hAnsi="Times New Roman" w:cs="Times New Roman"/>
          <w:sz w:val="24"/>
          <w:szCs w:val="24"/>
        </w:rPr>
        <w:t xml:space="preserve">Garcia, A. P., Han, Y., &amp; </w:t>
      </w:r>
      <w:proofErr w:type="spellStart"/>
      <w:r w:rsidRPr="00A80561">
        <w:rPr>
          <w:rFonts w:ascii="Times New Roman" w:hAnsi="Times New Roman" w:cs="Times New Roman"/>
          <w:sz w:val="24"/>
          <w:szCs w:val="24"/>
        </w:rPr>
        <w:t>Heidari</w:t>
      </w:r>
      <w:proofErr w:type="spellEnd"/>
      <w:r w:rsidRPr="00A80561">
        <w:rPr>
          <w:rFonts w:ascii="Times New Roman" w:hAnsi="Times New Roman" w:cs="Times New Roman"/>
          <w:sz w:val="24"/>
          <w:szCs w:val="24"/>
        </w:rPr>
        <w:t xml:space="preserve">, Z. 2018. Integrated workflow to estimate permeability through quantification of rock fabric using joint interpretation of nuclear magnetic resonance and electric measurements. </w:t>
      </w:r>
      <w:r w:rsidRPr="00A80561">
        <w:rPr>
          <w:rFonts w:ascii="Times New Roman" w:hAnsi="Times New Roman" w:cs="Times New Roman"/>
          <w:i/>
          <w:iCs/>
          <w:sz w:val="24"/>
          <w:szCs w:val="24"/>
        </w:rPr>
        <w:t xml:space="preserve">Petrophysics-The SPWLA Journal of </w:t>
      </w:r>
      <w:r w:rsidRPr="00A80561">
        <w:rPr>
          <w:rFonts w:ascii="Times New Roman" w:hAnsi="Times New Roman" w:cs="Times New Roman"/>
          <w:i/>
          <w:iCs/>
          <w:sz w:val="24"/>
          <w:szCs w:val="24"/>
        </w:rPr>
        <w:lastRenderedPageBreak/>
        <w:t xml:space="preserve">Formation Evaluation and Reservoir Description, </w:t>
      </w:r>
      <w:r w:rsidRPr="00CD43D0">
        <w:rPr>
          <w:rFonts w:ascii="Times New Roman" w:hAnsi="Times New Roman" w:cs="Times New Roman"/>
          <w:b/>
          <w:bCs/>
          <w:sz w:val="24"/>
          <w:szCs w:val="24"/>
        </w:rPr>
        <w:t>59</w:t>
      </w:r>
      <w:r w:rsidR="00CD43D0">
        <w:rPr>
          <w:rFonts w:ascii="Times New Roman" w:hAnsi="Times New Roman" w:cs="Times New Roman"/>
          <w:i/>
          <w:iCs/>
          <w:sz w:val="24"/>
          <w:szCs w:val="24"/>
        </w:rPr>
        <w:t xml:space="preserve"> </w:t>
      </w:r>
      <w:r w:rsidRPr="00CD43D0">
        <w:rPr>
          <w:rFonts w:ascii="Times New Roman" w:hAnsi="Times New Roman" w:cs="Times New Roman"/>
          <w:sz w:val="24"/>
          <w:szCs w:val="24"/>
        </w:rPr>
        <w:t>(05)</w:t>
      </w:r>
      <w:r w:rsidR="00CD43D0">
        <w:rPr>
          <w:rFonts w:ascii="Times New Roman" w:hAnsi="Times New Roman" w:cs="Times New Roman"/>
          <w:sz w:val="24"/>
          <w:szCs w:val="24"/>
        </w:rPr>
        <w:t xml:space="preserve">: </w:t>
      </w:r>
      <w:r w:rsidRPr="00A80561">
        <w:rPr>
          <w:rFonts w:ascii="Times New Roman" w:hAnsi="Times New Roman" w:cs="Times New Roman"/>
          <w:sz w:val="24"/>
          <w:szCs w:val="24"/>
        </w:rPr>
        <w:t>672-693.</w:t>
      </w:r>
      <w:r>
        <w:rPr>
          <w:rFonts w:ascii="Times New Roman" w:hAnsi="Times New Roman" w:cs="Times New Roman"/>
          <w:sz w:val="24"/>
          <w:szCs w:val="24"/>
        </w:rPr>
        <w:t xml:space="preserve"> </w:t>
      </w:r>
      <w:r w:rsidRPr="00A80561">
        <w:rPr>
          <w:rFonts w:ascii="Times New Roman" w:hAnsi="Times New Roman" w:cs="Times New Roman"/>
          <w:sz w:val="24"/>
          <w:szCs w:val="24"/>
        </w:rPr>
        <w:t>https://doi.org/10.30632/PJV59N5-2018a7</w:t>
      </w:r>
      <w:r>
        <w:rPr>
          <w:rFonts w:ascii="Times New Roman" w:hAnsi="Times New Roman" w:cs="Times New Roman"/>
          <w:sz w:val="24"/>
          <w:szCs w:val="24"/>
        </w:rPr>
        <w:t>.</w:t>
      </w:r>
    </w:p>
    <w:p w14:paraId="337A6416" w14:textId="371C265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Garrouch, Ali. A., Ali, L., &amp; </w:t>
      </w:r>
      <w:proofErr w:type="spellStart"/>
      <w:r w:rsidRPr="00D7277F">
        <w:rPr>
          <w:rFonts w:ascii="Times New Roman" w:hAnsi="Times New Roman" w:cs="Times New Roman"/>
          <w:sz w:val="24"/>
          <w:szCs w:val="24"/>
        </w:rPr>
        <w:t>Qasem</w:t>
      </w:r>
      <w:proofErr w:type="spellEnd"/>
      <w:r w:rsidRPr="00D7277F">
        <w:rPr>
          <w:rFonts w:ascii="Times New Roman" w:hAnsi="Times New Roman" w:cs="Times New Roman"/>
          <w:sz w:val="24"/>
          <w:szCs w:val="24"/>
        </w:rPr>
        <w:t xml:space="preserve">, F. 2001. Using </w:t>
      </w:r>
      <w:r w:rsidR="005B09C6">
        <w:rPr>
          <w:rFonts w:ascii="Times New Roman" w:hAnsi="Times New Roman" w:cs="Times New Roman"/>
          <w:sz w:val="24"/>
          <w:szCs w:val="24"/>
        </w:rPr>
        <w:t>d</w:t>
      </w:r>
      <w:r w:rsidRPr="00D7277F">
        <w:rPr>
          <w:rFonts w:ascii="Times New Roman" w:hAnsi="Times New Roman" w:cs="Times New Roman"/>
          <w:sz w:val="24"/>
          <w:szCs w:val="24"/>
        </w:rPr>
        <w:t>iffusion and</w:t>
      </w:r>
      <w:r w:rsidR="005B09C6">
        <w:rPr>
          <w:rFonts w:ascii="Times New Roman" w:hAnsi="Times New Roman" w:cs="Times New Roman"/>
          <w:sz w:val="24"/>
          <w:szCs w:val="24"/>
        </w:rPr>
        <w:t xml:space="preserve"> e</w:t>
      </w:r>
      <w:r w:rsidRPr="00D7277F">
        <w:rPr>
          <w:rFonts w:ascii="Times New Roman" w:hAnsi="Times New Roman" w:cs="Times New Roman"/>
          <w:sz w:val="24"/>
          <w:szCs w:val="24"/>
        </w:rPr>
        <w:t xml:space="preserve">lectrical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easurements to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ssess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ortuosity of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orous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edia. </w:t>
      </w:r>
      <w:r w:rsidRPr="00D7277F">
        <w:rPr>
          <w:rFonts w:ascii="Times New Roman" w:hAnsi="Times New Roman" w:cs="Times New Roman"/>
          <w:i/>
          <w:iCs/>
          <w:sz w:val="24"/>
          <w:szCs w:val="24"/>
        </w:rPr>
        <w:t>Industrial &amp; Engineering Chemistry Research</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40</w:t>
      </w:r>
      <w:r w:rsidR="00CD43D0" w:rsidRPr="00CD43D0">
        <w:rPr>
          <w:rFonts w:ascii="Times New Roman" w:hAnsi="Times New Roman" w:cs="Times New Roman"/>
          <w:sz w:val="24"/>
          <w:szCs w:val="24"/>
        </w:rPr>
        <w:t xml:space="preserve"> </w:t>
      </w:r>
      <w:r w:rsidRPr="00CD43D0">
        <w:rPr>
          <w:rFonts w:ascii="Times New Roman" w:hAnsi="Times New Roman" w:cs="Times New Roman"/>
          <w:sz w:val="24"/>
          <w:szCs w:val="24"/>
        </w:rPr>
        <w:t>(20)</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4363–4369. https://doi.org/10.1021/ie010070u</w:t>
      </w:r>
      <w:r w:rsidR="005B09C6">
        <w:rPr>
          <w:rFonts w:ascii="Times New Roman" w:hAnsi="Times New Roman" w:cs="Times New Roman"/>
          <w:sz w:val="24"/>
          <w:szCs w:val="24"/>
        </w:rPr>
        <w:t>.</w:t>
      </w:r>
    </w:p>
    <w:p w14:paraId="795E6A2B" w14:textId="7CEC307A" w:rsidR="00D7277F" w:rsidRPr="00D7277F" w:rsidRDefault="001732FF" w:rsidP="00BA6D02">
      <w:pPr>
        <w:numPr>
          <w:ilvl w:val="0"/>
          <w:numId w:val="24"/>
        </w:numPr>
        <w:spacing w:line="480" w:lineRule="auto"/>
        <w:ind w:left="432" w:firstLine="144"/>
        <w:jc w:val="both"/>
        <w:rPr>
          <w:rFonts w:ascii="Times New Roman" w:hAnsi="Times New Roman" w:cs="Times New Roman"/>
          <w:i/>
          <w:iCs/>
          <w:sz w:val="24"/>
          <w:szCs w:val="24"/>
        </w:rPr>
      </w:pPr>
      <w:r w:rsidRPr="00D7277F">
        <w:rPr>
          <w:rFonts w:ascii="Times New Roman" w:hAnsi="Times New Roman" w:cs="Times New Roman"/>
          <w:sz w:val="24"/>
          <w:szCs w:val="24"/>
        </w:rPr>
        <w:t xml:space="preserve">Garum, M., Glover, P. P., </w:t>
      </w:r>
      <w:proofErr w:type="spellStart"/>
      <w:r w:rsidRPr="00D7277F">
        <w:rPr>
          <w:rFonts w:ascii="Times New Roman" w:hAnsi="Times New Roman" w:cs="Times New Roman"/>
          <w:sz w:val="24"/>
          <w:szCs w:val="24"/>
        </w:rPr>
        <w:t>Hassanpour</w:t>
      </w:r>
      <w:proofErr w:type="spellEnd"/>
      <w:r w:rsidRPr="00D7277F">
        <w:rPr>
          <w:rFonts w:ascii="Times New Roman" w:hAnsi="Times New Roman" w:cs="Times New Roman"/>
          <w:sz w:val="24"/>
          <w:szCs w:val="24"/>
        </w:rPr>
        <w:t xml:space="preserve">, A., &amp; </w:t>
      </w:r>
      <w:proofErr w:type="spellStart"/>
      <w:r w:rsidRPr="00D7277F">
        <w:rPr>
          <w:rFonts w:ascii="Times New Roman" w:hAnsi="Times New Roman" w:cs="Times New Roman"/>
          <w:sz w:val="24"/>
          <w:szCs w:val="24"/>
        </w:rPr>
        <w:t>Lorinczi</w:t>
      </w:r>
      <w:proofErr w:type="spellEnd"/>
      <w:r w:rsidRPr="00D7277F">
        <w:rPr>
          <w:rFonts w:ascii="Times New Roman" w:hAnsi="Times New Roman" w:cs="Times New Roman"/>
          <w:sz w:val="24"/>
          <w:szCs w:val="24"/>
        </w:rPr>
        <w:t xml:space="preserve">, P. P. 2019. Fluid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low and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icrostructural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roperties of </w:t>
      </w:r>
      <w:r w:rsidR="005B09C6">
        <w:rPr>
          <w:rFonts w:ascii="Times New Roman" w:hAnsi="Times New Roman" w:cs="Times New Roman"/>
          <w:sz w:val="24"/>
          <w:szCs w:val="24"/>
        </w:rPr>
        <w:t>g</w:t>
      </w:r>
      <w:r w:rsidRPr="00D7277F">
        <w:rPr>
          <w:rFonts w:ascii="Times New Roman" w:hAnsi="Times New Roman" w:cs="Times New Roman"/>
          <w:sz w:val="24"/>
          <w:szCs w:val="24"/>
        </w:rPr>
        <w:t xml:space="preserve">as </w:t>
      </w:r>
      <w:r w:rsidR="005B09C6">
        <w:rPr>
          <w:rFonts w:ascii="Times New Roman" w:hAnsi="Times New Roman" w:cs="Times New Roman"/>
          <w:sz w:val="24"/>
          <w:szCs w:val="24"/>
        </w:rPr>
        <w:t>s</w:t>
      </w:r>
      <w:r w:rsidRPr="00D7277F">
        <w:rPr>
          <w:rFonts w:ascii="Times New Roman" w:hAnsi="Times New Roman" w:cs="Times New Roman"/>
          <w:sz w:val="24"/>
          <w:szCs w:val="24"/>
        </w:rPr>
        <w:t>hales</w:t>
      </w:r>
      <w:r w:rsidRPr="00E77D79">
        <w:rPr>
          <w:rFonts w:ascii="Times New Roman" w:hAnsi="Times New Roman" w:cs="Times New Roman"/>
          <w:sz w:val="24"/>
          <w:szCs w:val="24"/>
        </w:rPr>
        <w:t>.</w:t>
      </w:r>
      <w:r w:rsidR="005B09C6" w:rsidRPr="00E77D79">
        <w:t xml:space="preserve"> </w:t>
      </w:r>
      <w:r w:rsidR="005B09C6" w:rsidRPr="00E77D79">
        <w:rPr>
          <w:rFonts w:ascii="Times New Roman" w:hAnsi="Times New Roman" w:cs="Times New Roman"/>
          <w:sz w:val="24"/>
          <w:szCs w:val="24"/>
        </w:rPr>
        <w:t>In 81st EAGE Conference and Exhibition 2019 (Vol. 2019, No. 1, pp. 1-5).</w:t>
      </w:r>
      <w:r w:rsidR="005B09C6">
        <w:rPr>
          <w:rFonts w:ascii="Times New Roman" w:hAnsi="Times New Roman" w:cs="Times New Roman"/>
          <w:i/>
          <w:iCs/>
          <w:sz w:val="24"/>
          <w:szCs w:val="24"/>
        </w:rPr>
        <w:t xml:space="preserve"> </w:t>
      </w:r>
      <w:r w:rsidR="005B09C6" w:rsidRPr="005173AE">
        <w:rPr>
          <w:rFonts w:ascii="Times New Roman" w:hAnsi="Times New Roman" w:cs="Times New Roman"/>
          <w:sz w:val="24"/>
          <w:szCs w:val="24"/>
        </w:rPr>
        <w:t>https://doi.org/10.3997/2214-4609.201901110</w:t>
      </w:r>
      <w:r w:rsidR="005B09C6">
        <w:rPr>
          <w:rFonts w:ascii="Times New Roman" w:hAnsi="Times New Roman" w:cs="Times New Roman"/>
          <w:sz w:val="24"/>
          <w:szCs w:val="24"/>
        </w:rPr>
        <w:t>.</w:t>
      </w:r>
    </w:p>
    <w:p w14:paraId="361BED15" w14:textId="604A606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Georgali</w:t>
      </w:r>
      <w:proofErr w:type="spellEnd"/>
      <w:r w:rsidRPr="00D7277F">
        <w:rPr>
          <w:rFonts w:ascii="Times New Roman" w:hAnsi="Times New Roman" w:cs="Times New Roman"/>
          <w:sz w:val="24"/>
          <w:szCs w:val="24"/>
        </w:rPr>
        <w:t xml:space="preserve">, B., &amp; </w:t>
      </w:r>
      <w:proofErr w:type="spellStart"/>
      <w:r w:rsidRPr="00D7277F">
        <w:rPr>
          <w:rFonts w:ascii="Times New Roman" w:hAnsi="Times New Roman" w:cs="Times New Roman"/>
          <w:sz w:val="24"/>
          <w:szCs w:val="24"/>
        </w:rPr>
        <w:t>Tsakiridis</w:t>
      </w:r>
      <w:proofErr w:type="spellEnd"/>
      <w:r w:rsidRPr="00D7277F">
        <w:rPr>
          <w:rFonts w:ascii="Times New Roman" w:hAnsi="Times New Roman" w:cs="Times New Roman"/>
          <w:sz w:val="24"/>
          <w:szCs w:val="24"/>
        </w:rPr>
        <w:t xml:space="preserve">, P. 2005. Microstructure of fire-damaged concrete. A case study. </w:t>
      </w:r>
      <w:r w:rsidRPr="00D7277F">
        <w:rPr>
          <w:rFonts w:ascii="Times New Roman" w:hAnsi="Times New Roman" w:cs="Times New Roman"/>
          <w:i/>
          <w:iCs/>
          <w:sz w:val="24"/>
          <w:szCs w:val="24"/>
        </w:rPr>
        <w:t>Cement and Concrete Composites</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27</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(2)</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255–259.</w:t>
      </w:r>
    </w:p>
    <w:p w14:paraId="68630309" w14:textId="58A73A4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Ghanbarian, B., Hunt, A. G., Ewing, R. P., &amp; </w:t>
      </w:r>
      <w:proofErr w:type="spellStart"/>
      <w:r w:rsidRPr="00D7277F">
        <w:rPr>
          <w:rFonts w:ascii="Times New Roman" w:hAnsi="Times New Roman" w:cs="Times New Roman"/>
          <w:sz w:val="24"/>
          <w:szCs w:val="24"/>
        </w:rPr>
        <w:t>Sahimi</w:t>
      </w:r>
      <w:proofErr w:type="spellEnd"/>
      <w:r w:rsidRPr="00D7277F">
        <w:rPr>
          <w:rFonts w:ascii="Times New Roman" w:hAnsi="Times New Roman" w:cs="Times New Roman"/>
          <w:sz w:val="24"/>
          <w:szCs w:val="24"/>
        </w:rPr>
        <w:t xml:space="preserve">, M. 2013. Tortuosity in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orous </w:t>
      </w:r>
      <w:r w:rsidR="005B09C6">
        <w:rPr>
          <w:rFonts w:ascii="Times New Roman" w:hAnsi="Times New Roman" w:cs="Times New Roman"/>
          <w:sz w:val="24"/>
          <w:szCs w:val="24"/>
        </w:rPr>
        <w:t>m</w:t>
      </w:r>
      <w:r w:rsidRPr="00D7277F">
        <w:rPr>
          <w:rFonts w:ascii="Times New Roman" w:hAnsi="Times New Roman" w:cs="Times New Roman"/>
          <w:sz w:val="24"/>
          <w:szCs w:val="24"/>
        </w:rPr>
        <w:t xml:space="preserve">edia: A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ritical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eview. </w:t>
      </w:r>
      <w:r w:rsidRPr="00D7277F">
        <w:rPr>
          <w:rFonts w:ascii="Times New Roman" w:hAnsi="Times New Roman" w:cs="Times New Roman"/>
          <w:i/>
          <w:iCs/>
          <w:sz w:val="24"/>
          <w:szCs w:val="24"/>
        </w:rPr>
        <w:t>Soil Science Society of America Journal</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77</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CD43D0">
        <w:rPr>
          <w:rFonts w:ascii="Times New Roman" w:hAnsi="Times New Roman" w:cs="Times New Roman"/>
          <w:sz w:val="24"/>
          <w:szCs w:val="24"/>
        </w:rPr>
        <w:t>:</w:t>
      </w:r>
      <w:r w:rsidRPr="00D7277F">
        <w:rPr>
          <w:rFonts w:ascii="Times New Roman" w:hAnsi="Times New Roman" w:cs="Times New Roman"/>
          <w:sz w:val="24"/>
          <w:szCs w:val="24"/>
        </w:rPr>
        <w:t xml:space="preserve"> 1461–1477. https://doi.org/10.2136/sssaj2012.0435</w:t>
      </w:r>
      <w:r w:rsidR="00F60C82">
        <w:rPr>
          <w:rFonts w:ascii="Times New Roman" w:hAnsi="Times New Roman" w:cs="Times New Roman"/>
          <w:sz w:val="24"/>
          <w:szCs w:val="24"/>
        </w:rPr>
        <w:t>.</w:t>
      </w:r>
    </w:p>
    <w:p w14:paraId="39786A41" w14:textId="57E71F43"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Gong, L., </w:t>
      </w:r>
      <w:proofErr w:type="spellStart"/>
      <w:r w:rsidRPr="00D7277F">
        <w:rPr>
          <w:rFonts w:ascii="Times New Roman" w:hAnsi="Times New Roman" w:cs="Times New Roman"/>
          <w:sz w:val="24"/>
          <w:szCs w:val="24"/>
        </w:rPr>
        <w:t>Nie</w:t>
      </w:r>
      <w:proofErr w:type="spellEnd"/>
      <w:r w:rsidRPr="00D7277F">
        <w:rPr>
          <w:rFonts w:ascii="Times New Roman" w:hAnsi="Times New Roman" w:cs="Times New Roman"/>
          <w:sz w:val="24"/>
          <w:szCs w:val="24"/>
        </w:rPr>
        <w:t xml:space="preserve">, L., &amp; Xu, Y. 2020. Geometrical and Topological Analysis of Pore Space in Sandstones Based on X-ray Computed Tomography. </w:t>
      </w:r>
      <w:r w:rsidRPr="00D7277F">
        <w:rPr>
          <w:rFonts w:ascii="Times New Roman" w:hAnsi="Times New Roman" w:cs="Times New Roman"/>
          <w:i/>
          <w:iCs/>
          <w:sz w:val="24"/>
          <w:szCs w:val="24"/>
        </w:rPr>
        <w:t>Energies</w:t>
      </w:r>
      <w:r w:rsidRPr="00D7277F">
        <w:rPr>
          <w:rFonts w:ascii="Times New Roman" w:hAnsi="Times New Roman" w:cs="Times New Roman"/>
          <w:sz w:val="24"/>
          <w:szCs w:val="24"/>
        </w:rPr>
        <w:t xml:space="preserve">, </w:t>
      </w:r>
      <w:r w:rsidRPr="00CD43D0">
        <w:rPr>
          <w:rFonts w:ascii="Times New Roman" w:hAnsi="Times New Roman" w:cs="Times New Roman"/>
          <w:b/>
          <w:bCs/>
          <w:sz w:val="24"/>
          <w:szCs w:val="24"/>
        </w:rPr>
        <w:t>13</w:t>
      </w:r>
      <w:r w:rsidR="00CD43D0">
        <w:rPr>
          <w:rFonts w:ascii="Times New Roman" w:hAnsi="Times New Roman" w:cs="Times New Roman"/>
          <w:i/>
          <w:iCs/>
          <w:sz w:val="24"/>
          <w:szCs w:val="24"/>
        </w:rPr>
        <w:t xml:space="preserve"> </w:t>
      </w:r>
      <w:r w:rsidRPr="00D7277F">
        <w:rPr>
          <w:rFonts w:ascii="Times New Roman" w:hAnsi="Times New Roman" w:cs="Times New Roman"/>
          <w:sz w:val="24"/>
          <w:szCs w:val="24"/>
        </w:rPr>
        <w:t>(15). https://doi.org/10.3390/en13153774</w:t>
      </w:r>
      <w:r w:rsidR="00F60C82">
        <w:rPr>
          <w:rFonts w:ascii="Times New Roman" w:hAnsi="Times New Roman" w:cs="Times New Roman"/>
          <w:sz w:val="24"/>
          <w:szCs w:val="24"/>
        </w:rPr>
        <w:t>.</w:t>
      </w:r>
    </w:p>
    <w:p w14:paraId="5B910E5D" w14:textId="2273E06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Gonzalez, A., </w:t>
      </w:r>
      <w:proofErr w:type="spellStart"/>
      <w:r w:rsidRPr="00D7277F">
        <w:rPr>
          <w:rFonts w:ascii="Times New Roman" w:hAnsi="Times New Roman" w:cs="Times New Roman"/>
          <w:sz w:val="24"/>
          <w:szCs w:val="24"/>
        </w:rPr>
        <w:t>Heidari</w:t>
      </w:r>
      <w:proofErr w:type="spellEnd"/>
      <w:r w:rsidRPr="00D7277F">
        <w:rPr>
          <w:rFonts w:ascii="Times New Roman" w:hAnsi="Times New Roman" w:cs="Times New Roman"/>
          <w:sz w:val="24"/>
          <w:szCs w:val="24"/>
        </w:rPr>
        <w:t>, Z., &amp; Lopez, O.</w:t>
      </w:r>
      <w:r w:rsidR="00D77DE1">
        <w:rPr>
          <w:rFonts w:ascii="Times New Roman" w:hAnsi="Times New Roman" w:cs="Times New Roman"/>
          <w:sz w:val="24"/>
          <w:szCs w:val="24"/>
        </w:rPr>
        <w:t xml:space="preserve"> </w:t>
      </w:r>
      <w:r w:rsidRPr="00D7277F">
        <w:rPr>
          <w:rFonts w:ascii="Times New Roman" w:hAnsi="Times New Roman" w:cs="Times New Roman"/>
          <w:sz w:val="24"/>
          <w:szCs w:val="24"/>
        </w:rPr>
        <w:t xml:space="preserve">2021. Electrical,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iffusional, and </w:t>
      </w:r>
      <w:r w:rsidR="005B09C6">
        <w:rPr>
          <w:rFonts w:ascii="Times New Roman" w:hAnsi="Times New Roman" w:cs="Times New Roman"/>
          <w:sz w:val="24"/>
          <w:szCs w:val="24"/>
        </w:rPr>
        <w:t>h</w:t>
      </w:r>
      <w:r w:rsidRPr="00D7277F">
        <w:rPr>
          <w:rFonts w:ascii="Times New Roman" w:hAnsi="Times New Roman" w:cs="Times New Roman"/>
          <w:sz w:val="24"/>
          <w:szCs w:val="24"/>
        </w:rPr>
        <w:t xml:space="preserve">ydraulic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ortuosity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nisotropy </w:t>
      </w:r>
      <w:r w:rsidR="005B09C6">
        <w:rPr>
          <w:rFonts w:ascii="Times New Roman" w:hAnsi="Times New Roman" w:cs="Times New Roman"/>
          <w:sz w:val="24"/>
          <w:szCs w:val="24"/>
        </w:rPr>
        <w:t>q</w:t>
      </w:r>
      <w:r w:rsidRPr="00D7277F">
        <w:rPr>
          <w:rFonts w:ascii="Times New Roman" w:hAnsi="Times New Roman" w:cs="Times New Roman"/>
          <w:sz w:val="24"/>
          <w:szCs w:val="24"/>
        </w:rPr>
        <w:t xml:space="preserve">uantification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sing 3D </w:t>
      </w:r>
      <w:r w:rsidR="005B09C6">
        <w:rPr>
          <w:rFonts w:ascii="Times New Roman" w:hAnsi="Times New Roman" w:cs="Times New Roman"/>
          <w:sz w:val="24"/>
          <w:szCs w:val="24"/>
        </w:rPr>
        <w:t>CT</w:t>
      </w:r>
      <w:r w:rsidRPr="00D7277F">
        <w:rPr>
          <w:rFonts w:ascii="Times New Roman" w:hAnsi="Times New Roman" w:cs="Times New Roman"/>
          <w:sz w:val="24"/>
          <w:szCs w:val="24"/>
        </w:rPr>
        <w:t>-</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can </w:t>
      </w:r>
      <w:r w:rsidR="005B09C6">
        <w:rPr>
          <w:rFonts w:ascii="Times New Roman" w:hAnsi="Times New Roman" w:cs="Times New Roman"/>
          <w:sz w:val="24"/>
          <w:szCs w:val="24"/>
        </w:rPr>
        <w:t>i</w:t>
      </w:r>
      <w:r w:rsidRPr="00D7277F">
        <w:rPr>
          <w:rFonts w:ascii="Times New Roman" w:hAnsi="Times New Roman" w:cs="Times New Roman"/>
          <w:sz w:val="24"/>
          <w:szCs w:val="24"/>
        </w:rPr>
        <w:t xml:space="preserve">mage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ata. </w:t>
      </w:r>
      <w:r w:rsidR="005B09C6" w:rsidRPr="00F211D8">
        <w:rPr>
          <w:rFonts w:ascii="Times New Roman" w:hAnsi="Times New Roman" w:cs="Times New Roman"/>
          <w:color w:val="000000"/>
          <w:sz w:val="24"/>
          <w:szCs w:val="24"/>
        </w:rPr>
        <w:t>Presented at the SPE Annual Technical Conference and Exhibition, Dubai, UAE, September 21–23, 2021.</w:t>
      </w:r>
      <w:r w:rsidR="005B09C6">
        <w:rPr>
          <w:color w:val="000000"/>
          <w:sz w:val="27"/>
          <w:szCs w:val="27"/>
        </w:rPr>
        <w:t xml:space="preserve"> </w:t>
      </w:r>
      <w:r w:rsidR="00F60C82" w:rsidRPr="00F60C82">
        <w:rPr>
          <w:rFonts w:ascii="Times New Roman" w:hAnsi="Times New Roman" w:cs="Times New Roman"/>
          <w:color w:val="000000"/>
          <w:sz w:val="24"/>
          <w:szCs w:val="24"/>
        </w:rPr>
        <w:t>SPE-206109-MS</w:t>
      </w:r>
      <w:r w:rsidR="00F60C82">
        <w:rPr>
          <w:rFonts w:ascii="Times New Roman" w:hAnsi="Times New Roman" w:cs="Times New Roman"/>
          <w:color w:val="000000"/>
          <w:sz w:val="24"/>
          <w:szCs w:val="24"/>
        </w:rPr>
        <w:t xml:space="preserve">. </w:t>
      </w:r>
      <w:r w:rsidRPr="00D7277F">
        <w:rPr>
          <w:rFonts w:ascii="Times New Roman" w:hAnsi="Times New Roman" w:cs="Times New Roman"/>
          <w:sz w:val="24"/>
          <w:szCs w:val="24"/>
        </w:rPr>
        <w:t>https://doi.org/10.2118/206109-MS</w:t>
      </w:r>
      <w:r w:rsidR="00F60C82">
        <w:rPr>
          <w:rFonts w:ascii="Times New Roman" w:hAnsi="Times New Roman" w:cs="Times New Roman"/>
          <w:sz w:val="24"/>
          <w:szCs w:val="24"/>
        </w:rPr>
        <w:t>.</w:t>
      </w:r>
    </w:p>
    <w:p w14:paraId="66E0DBF3" w14:textId="408CA32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lastRenderedPageBreak/>
        <w:t>Haikuan</w:t>
      </w:r>
      <w:proofErr w:type="spellEnd"/>
      <w:r w:rsidRPr="00D7277F">
        <w:rPr>
          <w:rFonts w:ascii="Times New Roman" w:hAnsi="Times New Roman" w:cs="Times New Roman"/>
          <w:sz w:val="24"/>
          <w:szCs w:val="24"/>
        </w:rPr>
        <w:t xml:space="preserve">, N., Jinchuan, Z., &amp; </w:t>
      </w:r>
      <w:proofErr w:type="spellStart"/>
      <w:r w:rsidRPr="00D7277F">
        <w:rPr>
          <w:rFonts w:ascii="Times New Roman" w:hAnsi="Times New Roman" w:cs="Times New Roman"/>
          <w:sz w:val="24"/>
          <w:szCs w:val="24"/>
        </w:rPr>
        <w:t>Shengling</w:t>
      </w:r>
      <w:proofErr w:type="spellEnd"/>
      <w:r w:rsidRPr="00D7277F">
        <w:rPr>
          <w:rFonts w:ascii="Times New Roman" w:hAnsi="Times New Roman" w:cs="Times New Roman"/>
          <w:sz w:val="24"/>
          <w:szCs w:val="24"/>
        </w:rPr>
        <w:t xml:space="preserve">, J. 2015. Types and characteristics of the </w:t>
      </w:r>
      <w:r w:rsidR="005B09C6">
        <w:rPr>
          <w:rFonts w:ascii="Times New Roman" w:hAnsi="Times New Roman" w:cs="Times New Roman"/>
          <w:sz w:val="24"/>
          <w:szCs w:val="24"/>
        </w:rPr>
        <w:t>l</w:t>
      </w:r>
      <w:r w:rsidRPr="00D7277F">
        <w:rPr>
          <w:rFonts w:ascii="Times New Roman" w:hAnsi="Times New Roman" w:cs="Times New Roman"/>
          <w:sz w:val="24"/>
          <w:szCs w:val="24"/>
        </w:rPr>
        <w:t xml:space="preserve">ower Silurian shale gas reservoirs in and around the Sichuan Basin. </w:t>
      </w:r>
      <w:r w:rsidRPr="00D7277F">
        <w:rPr>
          <w:rFonts w:ascii="Times New Roman" w:hAnsi="Times New Roman" w:cs="Times New Roman"/>
          <w:i/>
          <w:iCs/>
          <w:sz w:val="24"/>
          <w:szCs w:val="24"/>
        </w:rPr>
        <w:t xml:space="preserve">Acta </w:t>
      </w:r>
      <w:proofErr w:type="spellStart"/>
      <w:r w:rsidRPr="00D7277F">
        <w:rPr>
          <w:rFonts w:ascii="Times New Roman" w:hAnsi="Times New Roman" w:cs="Times New Roman"/>
          <w:i/>
          <w:iCs/>
          <w:sz w:val="24"/>
          <w:szCs w:val="24"/>
        </w:rPr>
        <w:t>Geologica</w:t>
      </w:r>
      <w:proofErr w:type="spellEnd"/>
      <w:r w:rsidRPr="00D7277F">
        <w:rPr>
          <w:rFonts w:ascii="Times New Roman" w:hAnsi="Times New Roman" w:cs="Times New Roman"/>
          <w:i/>
          <w:iCs/>
          <w:sz w:val="24"/>
          <w:szCs w:val="24"/>
        </w:rPr>
        <w:t xml:space="preserve"> </w:t>
      </w:r>
      <w:proofErr w:type="spellStart"/>
      <w:r w:rsidRPr="00D7277F">
        <w:rPr>
          <w:rFonts w:ascii="Times New Roman" w:hAnsi="Times New Roman" w:cs="Times New Roman"/>
          <w:i/>
          <w:iCs/>
          <w:sz w:val="24"/>
          <w:szCs w:val="24"/>
        </w:rPr>
        <w:t>Sinica</w:t>
      </w:r>
      <w:proofErr w:type="spellEnd"/>
      <w:r w:rsidRPr="00D7277F">
        <w:rPr>
          <w:rFonts w:ascii="Times New Roman" w:hAnsi="Times New Roman" w:cs="Times New Roman"/>
          <w:i/>
          <w:iCs/>
          <w:sz w:val="24"/>
          <w:szCs w:val="24"/>
        </w:rPr>
        <w:t>‐English Edition</w:t>
      </w:r>
      <w:r w:rsidRPr="00D7277F">
        <w:rPr>
          <w:rFonts w:ascii="Times New Roman" w:hAnsi="Times New Roman" w:cs="Times New Roman"/>
          <w:sz w:val="24"/>
          <w:szCs w:val="24"/>
        </w:rPr>
        <w:t xml:space="preserve">, </w:t>
      </w:r>
      <w:r w:rsidRPr="00F60C82">
        <w:rPr>
          <w:rFonts w:ascii="Times New Roman" w:hAnsi="Times New Roman" w:cs="Times New Roman"/>
          <w:b/>
          <w:bCs/>
          <w:sz w:val="24"/>
          <w:szCs w:val="24"/>
        </w:rPr>
        <w:t>89</w:t>
      </w:r>
      <w:r w:rsidR="00F60C82" w:rsidRPr="00F60C82">
        <w:rPr>
          <w:rFonts w:ascii="Times New Roman" w:hAnsi="Times New Roman" w:cs="Times New Roman"/>
          <w:sz w:val="24"/>
          <w:szCs w:val="24"/>
        </w:rPr>
        <w:t xml:space="preserve"> </w:t>
      </w:r>
      <w:r w:rsidRPr="00F60C82">
        <w:rPr>
          <w:rFonts w:ascii="Times New Roman" w:hAnsi="Times New Roman" w:cs="Times New Roman"/>
          <w:sz w:val="24"/>
          <w:szCs w:val="24"/>
        </w:rPr>
        <w:t>(6)</w:t>
      </w:r>
      <w:r w:rsidR="00F60C82">
        <w:rPr>
          <w:rFonts w:ascii="Times New Roman" w:hAnsi="Times New Roman" w:cs="Times New Roman"/>
          <w:sz w:val="24"/>
          <w:szCs w:val="24"/>
        </w:rPr>
        <w:t>:</w:t>
      </w:r>
      <w:r w:rsidRPr="00D7277F">
        <w:rPr>
          <w:rFonts w:ascii="Times New Roman" w:hAnsi="Times New Roman" w:cs="Times New Roman"/>
          <w:sz w:val="24"/>
          <w:szCs w:val="24"/>
        </w:rPr>
        <w:t xml:space="preserve"> 1973–1985.</w:t>
      </w:r>
    </w:p>
    <w:p w14:paraId="5B62F522" w14:textId="2885545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Harned</w:t>
      </w:r>
      <w:proofErr w:type="spellEnd"/>
      <w:r w:rsidRPr="00D7277F">
        <w:rPr>
          <w:rFonts w:ascii="Times New Roman" w:hAnsi="Times New Roman" w:cs="Times New Roman"/>
          <w:sz w:val="24"/>
          <w:szCs w:val="24"/>
        </w:rPr>
        <w:t xml:space="preserve">, H. S., &amp; Nuttall, R. L. 1947. The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iffusion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oefficient of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otassium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hloride in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ilute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queous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olution. </w:t>
      </w:r>
      <w:r w:rsidRPr="00D7277F">
        <w:rPr>
          <w:rFonts w:ascii="Times New Roman" w:hAnsi="Times New Roman" w:cs="Times New Roman"/>
          <w:i/>
          <w:iCs/>
          <w:sz w:val="24"/>
          <w:szCs w:val="24"/>
        </w:rPr>
        <w:t>Journal of the American Chemical Society</w:t>
      </w:r>
      <w:r w:rsidRPr="00D7277F">
        <w:rPr>
          <w:rFonts w:ascii="Times New Roman" w:hAnsi="Times New Roman" w:cs="Times New Roman"/>
          <w:sz w:val="24"/>
          <w:szCs w:val="24"/>
        </w:rPr>
        <w:t xml:space="preserve">, </w:t>
      </w:r>
      <w:r w:rsidRPr="00F60C82">
        <w:rPr>
          <w:rFonts w:ascii="Times New Roman" w:hAnsi="Times New Roman" w:cs="Times New Roman"/>
          <w:b/>
          <w:bCs/>
          <w:sz w:val="24"/>
          <w:szCs w:val="24"/>
        </w:rPr>
        <w:t>69</w:t>
      </w:r>
      <w:r w:rsidR="00F60C82" w:rsidRPr="00F60C82">
        <w:rPr>
          <w:rFonts w:ascii="Times New Roman" w:hAnsi="Times New Roman" w:cs="Times New Roman"/>
          <w:sz w:val="24"/>
          <w:szCs w:val="24"/>
        </w:rPr>
        <w:t xml:space="preserve"> </w:t>
      </w:r>
      <w:r w:rsidRPr="00F60C82">
        <w:rPr>
          <w:rFonts w:ascii="Times New Roman" w:hAnsi="Times New Roman" w:cs="Times New Roman"/>
          <w:sz w:val="24"/>
          <w:szCs w:val="24"/>
        </w:rPr>
        <w:t>(4)</w:t>
      </w:r>
      <w:r w:rsidR="00F60C82">
        <w:rPr>
          <w:rFonts w:ascii="Times New Roman" w:hAnsi="Times New Roman" w:cs="Times New Roman"/>
          <w:sz w:val="24"/>
          <w:szCs w:val="24"/>
        </w:rPr>
        <w:t>:</w:t>
      </w:r>
      <w:r w:rsidRPr="00D7277F">
        <w:rPr>
          <w:rFonts w:ascii="Times New Roman" w:hAnsi="Times New Roman" w:cs="Times New Roman"/>
          <w:sz w:val="24"/>
          <w:szCs w:val="24"/>
        </w:rPr>
        <w:t xml:space="preserve"> 736–740. https://doi.org/10.1021/ja01196a002</w:t>
      </w:r>
      <w:r w:rsidR="005B09C6">
        <w:rPr>
          <w:rFonts w:ascii="Times New Roman" w:hAnsi="Times New Roman" w:cs="Times New Roman"/>
          <w:sz w:val="24"/>
          <w:szCs w:val="24"/>
        </w:rPr>
        <w:t>.</w:t>
      </w:r>
    </w:p>
    <w:p w14:paraId="7E62FCDA" w14:textId="415AFCC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Hatch, J., Jacobson, R., Mastalerz, M., Andrews, W., </w:t>
      </w:r>
      <w:proofErr w:type="spellStart"/>
      <w:r w:rsidRPr="00D7277F">
        <w:rPr>
          <w:rFonts w:ascii="Times New Roman" w:hAnsi="Times New Roman" w:cs="Times New Roman"/>
          <w:sz w:val="24"/>
          <w:szCs w:val="24"/>
        </w:rPr>
        <w:t>Weisenfluh</w:t>
      </w:r>
      <w:proofErr w:type="spellEnd"/>
      <w:r w:rsidRPr="00D7277F">
        <w:rPr>
          <w:rFonts w:ascii="Times New Roman" w:hAnsi="Times New Roman" w:cs="Times New Roman"/>
          <w:sz w:val="24"/>
          <w:szCs w:val="24"/>
        </w:rPr>
        <w:t xml:space="preserve">, J., </w:t>
      </w:r>
      <w:proofErr w:type="spellStart"/>
      <w:r w:rsidRPr="00D7277F">
        <w:rPr>
          <w:rFonts w:ascii="Times New Roman" w:hAnsi="Times New Roman" w:cs="Times New Roman"/>
          <w:sz w:val="24"/>
          <w:szCs w:val="24"/>
        </w:rPr>
        <w:t>Affolter</w:t>
      </w:r>
      <w:proofErr w:type="spellEnd"/>
      <w:r w:rsidRPr="00D7277F">
        <w:rPr>
          <w:rFonts w:ascii="Times New Roman" w:hAnsi="Times New Roman" w:cs="Times New Roman"/>
          <w:sz w:val="24"/>
          <w:szCs w:val="24"/>
        </w:rPr>
        <w:t xml:space="preserve">, R., &amp; Gunther, G. 2002. </w:t>
      </w:r>
      <w:r w:rsidRPr="00D7277F">
        <w:rPr>
          <w:rFonts w:ascii="Times New Roman" w:hAnsi="Times New Roman" w:cs="Times New Roman"/>
          <w:i/>
          <w:iCs/>
          <w:sz w:val="24"/>
          <w:szCs w:val="24"/>
        </w:rPr>
        <w:t xml:space="preserve">Resource assessment of the Springfield, Herrin, Danville, and Baker coals in the Illinois Basin (No. </w:t>
      </w:r>
      <w:r w:rsidR="005B09C6" w:rsidRPr="00B113E6">
        <w:rPr>
          <w:rFonts w:ascii="Times New Roman" w:hAnsi="Times New Roman" w:cs="Times New Roman"/>
          <w:i/>
          <w:iCs/>
          <w:sz w:val="24"/>
          <w:szCs w:val="24"/>
        </w:rPr>
        <w:t>0</w:t>
      </w:r>
      <w:r w:rsidRPr="00D7277F">
        <w:rPr>
          <w:rFonts w:ascii="Times New Roman" w:hAnsi="Times New Roman" w:cs="Times New Roman"/>
          <w:i/>
          <w:iCs/>
          <w:sz w:val="24"/>
          <w:szCs w:val="24"/>
        </w:rPr>
        <w:t>7</w:t>
      </w:r>
      <w:r w:rsidR="005B09C6" w:rsidRPr="00B113E6">
        <w:rPr>
          <w:rFonts w:ascii="Times New Roman" w:hAnsi="Times New Roman" w:cs="Times New Roman"/>
          <w:i/>
          <w:iCs/>
          <w:sz w:val="24"/>
          <w:szCs w:val="24"/>
        </w:rPr>
        <w:t>2</w:t>
      </w:r>
      <w:r w:rsidRPr="00D7277F">
        <w:rPr>
          <w:rFonts w:ascii="Times New Roman" w:hAnsi="Times New Roman" w:cs="Times New Roman"/>
          <w:i/>
          <w:iCs/>
          <w:sz w:val="24"/>
          <w:szCs w:val="24"/>
        </w:rPr>
        <w:t>–</w:t>
      </w:r>
      <w:r w:rsidR="005B09C6" w:rsidRPr="00B113E6">
        <w:rPr>
          <w:rFonts w:ascii="Times New Roman" w:hAnsi="Times New Roman" w:cs="Times New Roman"/>
          <w:i/>
          <w:iCs/>
          <w:sz w:val="24"/>
          <w:szCs w:val="24"/>
        </w:rPr>
        <w:t>0</w:t>
      </w:r>
      <w:r w:rsidRPr="00D7277F">
        <w:rPr>
          <w:rFonts w:ascii="Times New Roman" w:hAnsi="Times New Roman" w:cs="Times New Roman"/>
          <w:i/>
          <w:iCs/>
          <w:sz w:val="24"/>
          <w:szCs w:val="24"/>
        </w:rPr>
        <w:t>2).</w:t>
      </w:r>
      <w:r w:rsidR="005B09C6">
        <w:rPr>
          <w:rFonts w:ascii="Times New Roman" w:hAnsi="Times New Roman" w:cs="Times New Roman"/>
          <w:sz w:val="24"/>
          <w:szCs w:val="24"/>
        </w:rPr>
        <w:t xml:space="preserve"> </w:t>
      </w:r>
      <w:r w:rsidR="005B09C6" w:rsidRPr="00B113E6">
        <w:rPr>
          <w:rFonts w:ascii="Times New Roman" w:hAnsi="Times New Roman" w:cs="Times New Roman"/>
          <w:sz w:val="24"/>
          <w:szCs w:val="24"/>
        </w:rPr>
        <w:t>https://doi.org/10.3133/fs07202</w:t>
      </w:r>
      <w:r w:rsidR="00BC29E4">
        <w:rPr>
          <w:rFonts w:ascii="Times New Roman" w:hAnsi="Times New Roman" w:cs="Times New Roman"/>
          <w:sz w:val="24"/>
          <w:szCs w:val="24"/>
        </w:rPr>
        <w:t>.</w:t>
      </w:r>
    </w:p>
    <w:p w14:paraId="368B3FCA" w14:textId="3E6A738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He, M., Zhang, S., Zhang, Y., &amp; Peng, S. 2015. Development of measuring diffusion coefficients by digital holographic interferometry in transparent liquid mixtures. </w:t>
      </w:r>
      <w:r w:rsidRPr="00D7277F">
        <w:rPr>
          <w:rFonts w:ascii="Times New Roman" w:hAnsi="Times New Roman" w:cs="Times New Roman"/>
          <w:i/>
          <w:iCs/>
          <w:sz w:val="24"/>
          <w:szCs w:val="24"/>
        </w:rPr>
        <w:t>Optics Express</w:t>
      </w:r>
      <w:r w:rsidRPr="00D7277F">
        <w:rPr>
          <w:rFonts w:ascii="Times New Roman" w:hAnsi="Times New Roman" w:cs="Times New Roman"/>
          <w:sz w:val="24"/>
          <w:szCs w:val="24"/>
        </w:rPr>
        <w:t xml:space="preserve">, </w:t>
      </w:r>
      <w:r w:rsidRPr="00F60C82">
        <w:rPr>
          <w:rFonts w:ascii="Times New Roman" w:hAnsi="Times New Roman" w:cs="Times New Roman"/>
          <w:b/>
          <w:bCs/>
          <w:sz w:val="24"/>
          <w:szCs w:val="24"/>
        </w:rPr>
        <w:t>23</w:t>
      </w:r>
      <w:r w:rsidR="00F60C82">
        <w:rPr>
          <w:rFonts w:ascii="Times New Roman" w:hAnsi="Times New Roman" w:cs="Times New Roman"/>
          <w:i/>
          <w:iCs/>
          <w:sz w:val="24"/>
          <w:szCs w:val="24"/>
        </w:rPr>
        <w:t xml:space="preserve"> </w:t>
      </w:r>
      <w:r w:rsidRPr="00D7277F">
        <w:rPr>
          <w:rFonts w:ascii="Times New Roman" w:hAnsi="Times New Roman" w:cs="Times New Roman"/>
          <w:sz w:val="24"/>
          <w:szCs w:val="24"/>
        </w:rPr>
        <w:t>(9)</w:t>
      </w:r>
      <w:r w:rsidR="00F60C82">
        <w:rPr>
          <w:rFonts w:ascii="Times New Roman" w:hAnsi="Times New Roman" w:cs="Times New Roman"/>
          <w:sz w:val="24"/>
          <w:szCs w:val="24"/>
        </w:rPr>
        <w:t>:</w:t>
      </w:r>
      <w:r w:rsidRPr="00D7277F">
        <w:rPr>
          <w:rFonts w:ascii="Times New Roman" w:hAnsi="Times New Roman" w:cs="Times New Roman"/>
          <w:sz w:val="24"/>
          <w:szCs w:val="24"/>
        </w:rPr>
        <w:t xml:space="preserve"> 10884–10899.</w:t>
      </w:r>
    </w:p>
    <w:p w14:paraId="171B0752" w14:textId="784A3352"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Hoffman, B. T., &amp; Rutledge, J. M. 2019. Mechanisms for Huff-n-Puff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yclic </w:t>
      </w:r>
      <w:r w:rsidR="005B09C6">
        <w:rPr>
          <w:rFonts w:ascii="Times New Roman" w:hAnsi="Times New Roman" w:cs="Times New Roman"/>
          <w:sz w:val="24"/>
          <w:szCs w:val="24"/>
        </w:rPr>
        <w:t>g</w:t>
      </w:r>
      <w:r w:rsidRPr="00D7277F">
        <w:rPr>
          <w:rFonts w:ascii="Times New Roman" w:hAnsi="Times New Roman" w:cs="Times New Roman"/>
          <w:sz w:val="24"/>
          <w:szCs w:val="24"/>
        </w:rPr>
        <w:t xml:space="preserve">as </w:t>
      </w:r>
      <w:r w:rsidR="005B09C6">
        <w:rPr>
          <w:rFonts w:ascii="Times New Roman" w:hAnsi="Times New Roman" w:cs="Times New Roman"/>
          <w:sz w:val="24"/>
          <w:szCs w:val="24"/>
        </w:rPr>
        <w:t>i</w:t>
      </w:r>
      <w:r w:rsidRPr="00D7277F">
        <w:rPr>
          <w:rFonts w:ascii="Times New Roman" w:hAnsi="Times New Roman" w:cs="Times New Roman"/>
          <w:sz w:val="24"/>
          <w:szCs w:val="24"/>
        </w:rPr>
        <w:t xml:space="preserve">njection into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nconventional </w:t>
      </w:r>
      <w:r w:rsidR="005B09C6">
        <w:rPr>
          <w:rFonts w:ascii="Times New Roman" w:hAnsi="Times New Roman" w:cs="Times New Roman"/>
          <w:sz w:val="24"/>
          <w:szCs w:val="24"/>
        </w:rPr>
        <w:t>r</w:t>
      </w:r>
      <w:r w:rsidRPr="00D7277F">
        <w:rPr>
          <w:rFonts w:ascii="Times New Roman" w:hAnsi="Times New Roman" w:cs="Times New Roman"/>
          <w:sz w:val="24"/>
          <w:szCs w:val="24"/>
        </w:rPr>
        <w:t>eservoirs</w:t>
      </w:r>
      <w:r w:rsidRPr="00E77D79">
        <w:rPr>
          <w:rFonts w:ascii="Times New Roman" w:hAnsi="Times New Roman" w:cs="Times New Roman"/>
          <w:sz w:val="24"/>
          <w:szCs w:val="24"/>
        </w:rPr>
        <w:t>.</w:t>
      </w:r>
      <w:r w:rsidR="005B09C6" w:rsidRPr="00E77D79">
        <w:rPr>
          <w:rFonts w:ascii="Times New Roman" w:hAnsi="Times New Roman" w:cs="Times New Roman"/>
          <w:sz w:val="24"/>
          <w:szCs w:val="24"/>
        </w:rPr>
        <w:t xml:space="preserve"> In SPE Oklahoma City Oil and Gas Symposium, Oklahoma City, Oklahoma, USA, April 9–10, 2019.</w:t>
      </w:r>
      <w:r w:rsidR="00AB5AAA" w:rsidRPr="00E77D79">
        <w:rPr>
          <w:rFonts w:ascii="Times New Roman" w:hAnsi="Times New Roman" w:cs="Times New Roman"/>
          <w:sz w:val="24"/>
          <w:szCs w:val="24"/>
        </w:rPr>
        <w:t xml:space="preserve"> </w:t>
      </w:r>
      <w:r w:rsidR="00AB5AAA" w:rsidRPr="00AB5AAA">
        <w:rPr>
          <w:rFonts w:ascii="Times New Roman" w:hAnsi="Times New Roman" w:cs="Times New Roman"/>
          <w:sz w:val="24"/>
          <w:szCs w:val="24"/>
        </w:rPr>
        <w:t>SPE-195223-MS.</w:t>
      </w:r>
      <w:r w:rsidR="00AB5AAA">
        <w:rPr>
          <w:rFonts w:ascii="Times New Roman" w:hAnsi="Times New Roman" w:cs="Times New Roman"/>
          <w:i/>
          <w:iCs/>
          <w:sz w:val="24"/>
          <w:szCs w:val="24"/>
        </w:rPr>
        <w:t xml:space="preserve"> </w:t>
      </w:r>
      <w:r w:rsidRPr="00D7277F">
        <w:rPr>
          <w:rFonts w:ascii="Times New Roman" w:hAnsi="Times New Roman" w:cs="Times New Roman"/>
          <w:sz w:val="24"/>
          <w:szCs w:val="24"/>
        </w:rPr>
        <w:t>https://doi.org/10.2118/195223-MS</w:t>
      </w:r>
      <w:r w:rsidR="005B09C6">
        <w:rPr>
          <w:rFonts w:ascii="Times New Roman" w:hAnsi="Times New Roman" w:cs="Times New Roman"/>
          <w:sz w:val="24"/>
          <w:szCs w:val="24"/>
        </w:rPr>
        <w:t>.</w:t>
      </w:r>
    </w:p>
    <w:p w14:paraId="02F48D97" w14:textId="34559AAF"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Hu, Q., Ewing, R. P., &amp; </w:t>
      </w:r>
      <w:proofErr w:type="spellStart"/>
      <w:r w:rsidRPr="00D7277F">
        <w:rPr>
          <w:rFonts w:ascii="Times New Roman" w:hAnsi="Times New Roman" w:cs="Times New Roman"/>
          <w:sz w:val="24"/>
          <w:szCs w:val="24"/>
        </w:rPr>
        <w:t>Dultz</w:t>
      </w:r>
      <w:proofErr w:type="spellEnd"/>
      <w:r w:rsidRPr="00D7277F">
        <w:rPr>
          <w:rFonts w:ascii="Times New Roman" w:hAnsi="Times New Roman" w:cs="Times New Roman"/>
          <w:sz w:val="24"/>
          <w:szCs w:val="24"/>
        </w:rPr>
        <w:t xml:space="preserve">, S. 2012. Low pore connectivity in natural rock. </w:t>
      </w:r>
      <w:r w:rsidRPr="00D7277F">
        <w:rPr>
          <w:rFonts w:ascii="Times New Roman" w:hAnsi="Times New Roman" w:cs="Times New Roman"/>
          <w:i/>
          <w:iCs/>
          <w:sz w:val="24"/>
          <w:szCs w:val="24"/>
        </w:rPr>
        <w:t>Journal of Contaminant Hydrology</w:t>
      </w:r>
      <w:r w:rsidRPr="00D7277F">
        <w:rPr>
          <w:rFonts w:ascii="Times New Roman" w:hAnsi="Times New Roman" w:cs="Times New Roman"/>
          <w:sz w:val="24"/>
          <w:szCs w:val="24"/>
        </w:rPr>
        <w:t xml:space="preserve">, </w:t>
      </w:r>
      <w:r w:rsidRPr="00F60C82">
        <w:rPr>
          <w:rFonts w:ascii="Times New Roman" w:hAnsi="Times New Roman" w:cs="Times New Roman"/>
          <w:b/>
          <w:bCs/>
          <w:sz w:val="24"/>
          <w:szCs w:val="24"/>
        </w:rPr>
        <w:t>133</w:t>
      </w:r>
      <w:r w:rsidR="00F60C82" w:rsidRPr="00F60C82">
        <w:rPr>
          <w:rFonts w:ascii="Times New Roman" w:hAnsi="Times New Roman" w:cs="Times New Roman"/>
          <w:sz w:val="24"/>
          <w:szCs w:val="24"/>
        </w:rPr>
        <w:t>:</w:t>
      </w:r>
      <w:r w:rsidRPr="00D7277F">
        <w:rPr>
          <w:rFonts w:ascii="Times New Roman" w:hAnsi="Times New Roman" w:cs="Times New Roman"/>
          <w:sz w:val="24"/>
          <w:szCs w:val="24"/>
        </w:rPr>
        <w:t xml:space="preserve"> 76–83.</w:t>
      </w:r>
    </w:p>
    <w:p w14:paraId="7AE88131" w14:textId="1791EFB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Hu, Q., Gao, X., Gao, Z., Ewing, R., </w:t>
      </w:r>
      <w:proofErr w:type="spellStart"/>
      <w:r w:rsidRPr="00D7277F">
        <w:rPr>
          <w:rFonts w:ascii="Times New Roman" w:hAnsi="Times New Roman" w:cs="Times New Roman"/>
          <w:sz w:val="24"/>
          <w:szCs w:val="24"/>
        </w:rPr>
        <w:t>Dultz</w:t>
      </w:r>
      <w:proofErr w:type="spellEnd"/>
      <w:r w:rsidRPr="00D7277F">
        <w:rPr>
          <w:rFonts w:ascii="Times New Roman" w:hAnsi="Times New Roman" w:cs="Times New Roman"/>
          <w:sz w:val="24"/>
          <w:szCs w:val="24"/>
        </w:rPr>
        <w:t>, S., &amp; Kaufmann, J. 2014. Pore accessibility and connectivity of mineral and kerogen phases for shales</w:t>
      </w:r>
      <w:r w:rsidRPr="00E77D79">
        <w:rPr>
          <w:rFonts w:ascii="Times New Roman" w:hAnsi="Times New Roman" w:cs="Times New Roman"/>
          <w:sz w:val="24"/>
          <w:szCs w:val="24"/>
        </w:rPr>
        <w:t>.</w:t>
      </w:r>
      <w:r w:rsidR="005B09C6" w:rsidRPr="00E77D79">
        <w:rPr>
          <w:rFonts w:ascii="Times New Roman" w:hAnsi="Times New Roman" w:cs="Times New Roman"/>
          <w:sz w:val="24"/>
          <w:szCs w:val="24"/>
        </w:rPr>
        <w:t xml:space="preserve"> In Unconventional Resources Technology Conference, Denver, Colorado, 25-27 August 2014. pp. 1188-1204.</w:t>
      </w:r>
      <w:r w:rsidR="00A84957" w:rsidRPr="00A84957">
        <w:t xml:space="preserve"> </w:t>
      </w:r>
      <w:r w:rsidR="00A84957" w:rsidRPr="00A84957">
        <w:rPr>
          <w:rFonts w:ascii="Times New Roman" w:hAnsi="Times New Roman" w:cs="Times New Roman"/>
          <w:sz w:val="24"/>
          <w:szCs w:val="24"/>
        </w:rPr>
        <w:t>URTEC-1922943-MS</w:t>
      </w:r>
      <w:r w:rsidR="00A84957">
        <w:rPr>
          <w:rFonts w:ascii="Times New Roman" w:hAnsi="Times New Roman" w:cs="Times New Roman"/>
          <w:sz w:val="24"/>
          <w:szCs w:val="24"/>
        </w:rPr>
        <w:t xml:space="preserve">. </w:t>
      </w:r>
      <w:r w:rsidR="005B09C6" w:rsidRPr="001E4D4A">
        <w:rPr>
          <w:rFonts w:ascii="Times New Roman" w:hAnsi="Times New Roman" w:cs="Times New Roman"/>
          <w:sz w:val="24"/>
          <w:szCs w:val="24"/>
        </w:rPr>
        <w:t>https://doi.org/10.15530/urtec-2014-1922943</w:t>
      </w:r>
      <w:r w:rsidR="00DB4ED2">
        <w:rPr>
          <w:rFonts w:ascii="Times New Roman" w:hAnsi="Times New Roman" w:cs="Times New Roman"/>
          <w:sz w:val="24"/>
          <w:szCs w:val="24"/>
        </w:rPr>
        <w:t>.</w:t>
      </w:r>
    </w:p>
    <w:p w14:paraId="44B11C81" w14:textId="0E8C355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lastRenderedPageBreak/>
        <w:t>Jamialahmadi</w:t>
      </w:r>
      <w:proofErr w:type="spellEnd"/>
      <w:r w:rsidRPr="00D7277F">
        <w:rPr>
          <w:rFonts w:ascii="Times New Roman" w:hAnsi="Times New Roman" w:cs="Times New Roman"/>
          <w:sz w:val="24"/>
          <w:szCs w:val="24"/>
        </w:rPr>
        <w:t>, M., Emadi, M., &amp; Müller-</w:t>
      </w:r>
      <w:proofErr w:type="spellStart"/>
      <w:r w:rsidRPr="00D7277F">
        <w:rPr>
          <w:rFonts w:ascii="Times New Roman" w:hAnsi="Times New Roman" w:cs="Times New Roman"/>
          <w:sz w:val="24"/>
          <w:szCs w:val="24"/>
        </w:rPr>
        <w:t>Steinhagen</w:t>
      </w:r>
      <w:proofErr w:type="spellEnd"/>
      <w:r w:rsidRPr="00D7277F">
        <w:rPr>
          <w:rFonts w:ascii="Times New Roman" w:hAnsi="Times New Roman" w:cs="Times New Roman"/>
          <w:sz w:val="24"/>
          <w:szCs w:val="24"/>
        </w:rPr>
        <w:t xml:space="preserve">, H. 2006. Diffusion coefficients of methane in liquid hydrocarbons at high pressure and temperature. </w:t>
      </w:r>
      <w:r w:rsidRPr="00D7277F">
        <w:rPr>
          <w:rFonts w:ascii="Times New Roman" w:hAnsi="Times New Roman" w:cs="Times New Roman"/>
          <w:i/>
          <w:iCs/>
          <w:sz w:val="24"/>
          <w:szCs w:val="24"/>
        </w:rPr>
        <w:t>Journal of Petroleum Science and Engineering</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53</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(1–2)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47–60.</w:t>
      </w:r>
    </w:p>
    <w:p w14:paraId="599F5A67" w14:textId="5AA121E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Janiga</w:t>
      </w:r>
      <w:proofErr w:type="spellEnd"/>
      <w:r w:rsidRPr="00D7277F">
        <w:rPr>
          <w:rFonts w:ascii="Times New Roman" w:hAnsi="Times New Roman" w:cs="Times New Roman"/>
          <w:sz w:val="24"/>
          <w:szCs w:val="24"/>
        </w:rPr>
        <w:t xml:space="preserve">, D., </w:t>
      </w:r>
      <w:proofErr w:type="spellStart"/>
      <w:r w:rsidRPr="00D7277F">
        <w:rPr>
          <w:rFonts w:ascii="Times New Roman" w:hAnsi="Times New Roman" w:cs="Times New Roman"/>
          <w:sz w:val="24"/>
          <w:szCs w:val="24"/>
        </w:rPr>
        <w:t>Czarnota</w:t>
      </w:r>
      <w:proofErr w:type="spellEnd"/>
      <w:r w:rsidRPr="00D7277F">
        <w:rPr>
          <w:rFonts w:ascii="Times New Roman" w:hAnsi="Times New Roman" w:cs="Times New Roman"/>
          <w:sz w:val="24"/>
          <w:szCs w:val="24"/>
        </w:rPr>
        <w:t xml:space="preserve">, R., Kuk, E., </w:t>
      </w:r>
      <w:proofErr w:type="spellStart"/>
      <w:r w:rsidRPr="00D7277F">
        <w:rPr>
          <w:rFonts w:ascii="Times New Roman" w:hAnsi="Times New Roman" w:cs="Times New Roman"/>
          <w:sz w:val="24"/>
          <w:szCs w:val="24"/>
        </w:rPr>
        <w:t>Stopa</w:t>
      </w:r>
      <w:proofErr w:type="spellEnd"/>
      <w:r w:rsidRPr="00D7277F">
        <w:rPr>
          <w:rFonts w:ascii="Times New Roman" w:hAnsi="Times New Roman" w:cs="Times New Roman"/>
          <w:sz w:val="24"/>
          <w:szCs w:val="24"/>
        </w:rPr>
        <w:t xml:space="preserve">, J., &amp; </w:t>
      </w:r>
      <w:proofErr w:type="spellStart"/>
      <w:r w:rsidRPr="00D7277F">
        <w:rPr>
          <w:rFonts w:ascii="Times New Roman" w:hAnsi="Times New Roman" w:cs="Times New Roman"/>
          <w:sz w:val="24"/>
          <w:szCs w:val="24"/>
        </w:rPr>
        <w:t>Wojnarowski</w:t>
      </w:r>
      <w:proofErr w:type="spellEnd"/>
      <w:r w:rsidRPr="00D7277F">
        <w:rPr>
          <w:rFonts w:ascii="Times New Roman" w:hAnsi="Times New Roman" w:cs="Times New Roman"/>
          <w:sz w:val="24"/>
          <w:szCs w:val="24"/>
        </w:rPr>
        <w:t xml:space="preserve">, P. 2020. Measurement of Oil-CO2 diffusion coefficient using pulse-echo method for pressure-volume decay approach under reservoir conditions. </w:t>
      </w:r>
      <w:r w:rsidRPr="00D7277F">
        <w:rPr>
          <w:rFonts w:ascii="Times New Roman" w:hAnsi="Times New Roman" w:cs="Times New Roman"/>
          <w:i/>
          <w:iCs/>
          <w:sz w:val="24"/>
          <w:szCs w:val="24"/>
        </w:rPr>
        <w:t>Journal of Petroleum Science and Engineering</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185</w:t>
      </w:r>
      <w:r w:rsidR="00A84957">
        <w:rPr>
          <w:rFonts w:ascii="Times New Roman" w:hAnsi="Times New Roman" w:cs="Times New Roman"/>
          <w:i/>
          <w:iCs/>
          <w:sz w:val="24"/>
          <w:szCs w:val="24"/>
        </w:rPr>
        <w:t>:</w:t>
      </w:r>
      <w:r w:rsidRPr="00D7277F">
        <w:rPr>
          <w:rFonts w:ascii="Times New Roman" w:hAnsi="Times New Roman" w:cs="Times New Roman"/>
          <w:sz w:val="24"/>
          <w:szCs w:val="24"/>
        </w:rPr>
        <w:t xml:space="preserve"> 106636. https://doi.org/10.1016/j.petrol.2019.106636</w:t>
      </w:r>
      <w:r w:rsidR="00BC29E4">
        <w:rPr>
          <w:rFonts w:ascii="Times New Roman" w:hAnsi="Times New Roman" w:cs="Times New Roman"/>
          <w:sz w:val="24"/>
          <w:szCs w:val="24"/>
        </w:rPr>
        <w:t>.</w:t>
      </w:r>
    </w:p>
    <w:p w14:paraId="515BFD94" w14:textId="5BF0367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Jin, G., </w:t>
      </w:r>
      <w:proofErr w:type="spellStart"/>
      <w:r w:rsidRPr="00D7277F">
        <w:rPr>
          <w:rFonts w:ascii="Times New Roman" w:hAnsi="Times New Roman" w:cs="Times New Roman"/>
          <w:sz w:val="24"/>
          <w:szCs w:val="24"/>
        </w:rPr>
        <w:t>Patzek</w:t>
      </w:r>
      <w:proofErr w:type="spellEnd"/>
      <w:r w:rsidRPr="00D7277F">
        <w:rPr>
          <w:rFonts w:ascii="Times New Roman" w:hAnsi="Times New Roman" w:cs="Times New Roman"/>
          <w:sz w:val="24"/>
          <w:szCs w:val="24"/>
        </w:rPr>
        <w:t xml:space="preserve">, T. W., &amp; </w:t>
      </w:r>
      <w:proofErr w:type="spellStart"/>
      <w:r w:rsidRPr="00D7277F">
        <w:rPr>
          <w:rFonts w:ascii="Times New Roman" w:hAnsi="Times New Roman" w:cs="Times New Roman"/>
          <w:sz w:val="24"/>
          <w:szCs w:val="24"/>
        </w:rPr>
        <w:t>Silin</w:t>
      </w:r>
      <w:proofErr w:type="spellEnd"/>
      <w:r w:rsidRPr="00D7277F">
        <w:rPr>
          <w:rFonts w:ascii="Times New Roman" w:hAnsi="Times New Roman" w:cs="Times New Roman"/>
          <w:sz w:val="24"/>
          <w:szCs w:val="24"/>
        </w:rPr>
        <w:t>, D. B. 2004. Direct prediction of the absolute permeability of unconsolidated and consolidated reservoir rock.</w:t>
      </w:r>
      <w:r w:rsidR="005B09C6">
        <w:rPr>
          <w:rFonts w:ascii="Times New Roman" w:hAnsi="Times New Roman" w:cs="Times New Roman"/>
          <w:sz w:val="24"/>
          <w:szCs w:val="24"/>
        </w:rPr>
        <w:t xml:space="preserve"> </w:t>
      </w:r>
      <w:r w:rsidR="005B09C6" w:rsidRPr="00DB4ED2">
        <w:rPr>
          <w:rFonts w:ascii="Times New Roman" w:hAnsi="Times New Roman" w:cs="Times New Roman"/>
          <w:sz w:val="24"/>
          <w:szCs w:val="24"/>
        </w:rPr>
        <w:t>Presented at the SPE Annual Technical Conference and Exhibition, Houston, Texas, September 26–29, 2004.</w:t>
      </w:r>
      <w:r w:rsidR="00DB4ED2">
        <w:rPr>
          <w:rFonts w:ascii="Times New Roman" w:hAnsi="Times New Roman" w:cs="Times New Roman"/>
          <w:i/>
          <w:iCs/>
          <w:sz w:val="24"/>
          <w:szCs w:val="24"/>
        </w:rPr>
        <w:t xml:space="preserve"> </w:t>
      </w:r>
      <w:r w:rsidR="00DB4ED2">
        <w:rPr>
          <w:rFonts w:ascii="Times New Roman" w:hAnsi="Times New Roman" w:cs="Times New Roman"/>
          <w:sz w:val="24"/>
          <w:szCs w:val="24"/>
        </w:rPr>
        <w:t>SPE-</w:t>
      </w:r>
      <w:r w:rsidR="00DB4ED2" w:rsidRPr="00112F83">
        <w:rPr>
          <w:rFonts w:ascii="Times New Roman" w:hAnsi="Times New Roman" w:cs="Times New Roman"/>
          <w:sz w:val="24"/>
          <w:szCs w:val="24"/>
        </w:rPr>
        <w:t>90084-MS.</w:t>
      </w:r>
      <w:r w:rsidR="005B09C6" w:rsidRPr="00112F83">
        <w:rPr>
          <w:rFonts w:ascii="Times New Roman" w:hAnsi="Times New Roman" w:cs="Times New Roman"/>
          <w:sz w:val="24"/>
          <w:szCs w:val="24"/>
        </w:rPr>
        <w:t xml:space="preserve"> https://doi.org/10.2118/90084-MS.</w:t>
      </w:r>
      <w:r w:rsidRPr="00D7277F">
        <w:rPr>
          <w:rFonts w:ascii="Times New Roman" w:hAnsi="Times New Roman" w:cs="Times New Roman"/>
          <w:sz w:val="24"/>
          <w:szCs w:val="24"/>
        </w:rPr>
        <w:t xml:space="preserve"> </w:t>
      </w:r>
    </w:p>
    <w:p w14:paraId="511C00A3" w14:textId="4F68AE52"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Kadkhodaie</w:t>
      </w:r>
      <w:proofErr w:type="spellEnd"/>
      <w:r w:rsidRPr="00D7277F">
        <w:rPr>
          <w:rFonts w:ascii="Times New Roman" w:hAnsi="Times New Roman" w:cs="Times New Roman"/>
          <w:sz w:val="24"/>
          <w:szCs w:val="24"/>
        </w:rPr>
        <w:t xml:space="preserve">, A., &amp; </w:t>
      </w:r>
      <w:proofErr w:type="spellStart"/>
      <w:r w:rsidRPr="00D7277F">
        <w:rPr>
          <w:rFonts w:ascii="Times New Roman" w:hAnsi="Times New Roman" w:cs="Times New Roman"/>
          <w:sz w:val="24"/>
          <w:szCs w:val="24"/>
        </w:rPr>
        <w:t>Rezaee</w:t>
      </w:r>
      <w:proofErr w:type="spellEnd"/>
      <w:r w:rsidRPr="00D7277F">
        <w:rPr>
          <w:rFonts w:ascii="Times New Roman" w:hAnsi="Times New Roman" w:cs="Times New Roman"/>
          <w:sz w:val="24"/>
          <w:szCs w:val="24"/>
        </w:rPr>
        <w:t xml:space="preserve">, R. 2016. A new correlation for water saturation calculation in gas shale reservoirs based on compensation of kerogen-clay conductivity. </w:t>
      </w:r>
      <w:r w:rsidRPr="00D7277F">
        <w:rPr>
          <w:rFonts w:ascii="Times New Roman" w:hAnsi="Times New Roman" w:cs="Times New Roman"/>
          <w:i/>
          <w:iCs/>
          <w:sz w:val="24"/>
          <w:szCs w:val="24"/>
        </w:rPr>
        <w:t>Journal of Petroleum Science and Engineering</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146</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932–939.</w:t>
      </w:r>
    </w:p>
    <w:p w14:paraId="3A51604E" w14:textId="3BBA574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Keehm</w:t>
      </w:r>
      <w:proofErr w:type="spellEnd"/>
      <w:r w:rsidRPr="00D7277F">
        <w:rPr>
          <w:rFonts w:ascii="Times New Roman" w:hAnsi="Times New Roman" w:cs="Times New Roman"/>
          <w:sz w:val="24"/>
          <w:szCs w:val="24"/>
        </w:rPr>
        <w:t xml:space="preserve">, Y. 2003. </w:t>
      </w:r>
      <w:r w:rsidRPr="00D7277F">
        <w:rPr>
          <w:rFonts w:ascii="Times New Roman" w:hAnsi="Times New Roman" w:cs="Times New Roman"/>
          <w:i/>
          <w:iCs/>
          <w:sz w:val="24"/>
          <w:szCs w:val="24"/>
        </w:rPr>
        <w:t>Computational rock physics: Transport properties in porous media and applications</w:t>
      </w:r>
      <w:r w:rsidRPr="00D7277F">
        <w:rPr>
          <w:rFonts w:ascii="Times New Roman" w:hAnsi="Times New Roman" w:cs="Times New Roman"/>
          <w:sz w:val="24"/>
          <w:szCs w:val="24"/>
        </w:rPr>
        <w:t>. Stanford University.</w:t>
      </w:r>
    </w:p>
    <w:p w14:paraId="5EE86A2C" w14:textId="20369D26"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Klaver</w:t>
      </w:r>
      <w:proofErr w:type="spellEnd"/>
      <w:r w:rsidRPr="00D7277F">
        <w:rPr>
          <w:rFonts w:ascii="Times New Roman" w:hAnsi="Times New Roman" w:cs="Times New Roman"/>
          <w:sz w:val="24"/>
          <w:szCs w:val="24"/>
        </w:rPr>
        <w:t xml:space="preserve">, J., Hemes, S., </w:t>
      </w:r>
      <w:proofErr w:type="spellStart"/>
      <w:r w:rsidRPr="00D7277F">
        <w:rPr>
          <w:rFonts w:ascii="Times New Roman" w:hAnsi="Times New Roman" w:cs="Times New Roman"/>
          <w:sz w:val="24"/>
          <w:szCs w:val="24"/>
        </w:rPr>
        <w:t>Houben</w:t>
      </w:r>
      <w:proofErr w:type="spellEnd"/>
      <w:r w:rsidRPr="00D7277F">
        <w:rPr>
          <w:rFonts w:ascii="Times New Roman" w:hAnsi="Times New Roman" w:cs="Times New Roman"/>
          <w:sz w:val="24"/>
          <w:szCs w:val="24"/>
        </w:rPr>
        <w:t xml:space="preserve">, M., </w:t>
      </w:r>
      <w:proofErr w:type="spellStart"/>
      <w:r w:rsidRPr="00D7277F">
        <w:rPr>
          <w:rFonts w:ascii="Times New Roman" w:hAnsi="Times New Roman" w:cs="Times New Roman"/>
          <w:sz w:val="24"/>
          <w:szCs w:val="24"/>
        </w:rPr>
        <w:t>Desbois</w:t>
      </w:r>
      <w:proofErr w:type="spellEnd"/>
      <w:r w:rsidRPr="00D7277F">
        <w:rPr>
          <w:rFonts w:ascii="Times New Roman" w:hAnsi="Times New Roman" w:cs="Times New Roman"/>
          <w:sz w:val="24"/>
          <w:szCs w:val="24"/>
        </w:rPr>
        <w:t xml:space="preserve">, G., </w:t>
      </w:r>
      <w:proofErr w:type="spellStart"/>
      <w:r w:rsidRPr="00D7277F">
        <w:rPr>
          <w:rFonts w:ascii="Times New Roman" w:hAnsi="Times New Roman" w:cs="Times New Roman"/>
          <w:sz w:val="24"/>
          <w:szCs w:val="24"/>
        </w:rPr>
        <w:t>Radi</w:t>
      </w:r>
      <w:proofErr w:type="spellEnd"/>
      <w:r w:rsidRPr="00D7277F">
        <w:rPr>
          <w:rFonts w:ascii="Times New Roman" w:hAnsi="Times New Roman" w:cs="Times New Roman"/>
          <w:sz w:val="24"/>
          <w:szCs w:val="24"/>
        </w:rPr>
        <w:t xml:space="preserve">, Z., &amp; </w:t>
      </w:r>
      <w:proofErr w:type="spellStart"/>
      <w:r w:rsidRPr="00D7277F">
        <w:rPr>
          <w:rFonts w:ascii="Times New Roman" w:hAnsi="Times New Roman" w:cs="Times New Roman"/>
          <w:sz w:val="24"/>
          <w:szCs w:val="24"/>
        </w:rPr>
        <w:t>Urai</w:t>
      </w:r>
      <w:proofErr w:type="spellEnd"/>
      <w:r w:rsidRPr="00D7277F">
        <w:rPr>
          <w:rFonts w:ascii="Times New Roman" w:hAnsi="Times New Roman" w:cs="Times New Roman"/>
          <w:sz w:val="24"/>
          <w:szCs w:val="24"/>
        </w:rPr>
        <w:t xml:space="preserve">, J. 2015. The connectivity of pore space in mudstones: Insights from high‐pressure Wood’s metal injection, BIB‐SEM imaging, and mercury intrusion </w:t>
      </w:r>
      <w:proofErr w:type="spellStart"/>
      <w:r w:rsidRPr="00D7277F">
        <w:rPr>
          <w:rFonts w:ascii="Times New Roman" w:hAnsi="Times New Roman" w:cs="Times New Roman"/>
          <w:sz w:val="24"/>
          <w:szCs w:val="24"/>
        </w:rPr>
        <w:t>porosimetry</w:t>
      </w:r>
      <w:proofErr w:type="spellEnd"/>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Geofluids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15</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(4), 577–591.</w:t>
      </w:r>
    </w:p>
    <w:p w14:paraId="153E1206" w14:textId="6CFE8146"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K</w:t>
      </w:r>
      <w:r w:rsidR="005B09C6">
        <w:rPr>
          <w:rFonts w:ascii="Times New Roman" w:hAnsi="Times New Roman" w:cs="Times New Roman"/>
          <w:sz w:val="24"/>
          <w:szCs w:val="24"/>
        </w:rPr>
        <w:t>linkenberg</w:t>
      </w:r>
      <w:r w:rsidRPr="00D7277F">
        <w:rPr>
          <w:rFonts w:ascii="Times New Roman" w:hAnsi="Times New Roman" w:cs="Times New Roman"/>
          <w:sz w:val="24"/>
          <w:szCs w:val="24"/>
        </w:rPr>
        <w:t>, L. J. 1951.</w:t>
      </w:r>
      <w:r w:rsidR="005B09C6">
        <w:rPr>
          <w:rFonts w:ascii="Times New Roman" w:hAnsi="Times New Roman" w:cs="Times New Roman"/>
          <w:sz w:val="24"/>
          <w:szCs w:val="24"/>
        </w:rPr>
        <w:t xml:space="preserve"> Analogy between diffusion and electrical conductivity in porous rocks.</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GSA Bulletin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62</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(6), 559–564. https://doi.org/10.1130/0016-7606(1951)62[559:ABDAEC]2.0.CO;2</w:t>
      </w:r>
      <w:r w:rsidR="00A84957">
        <w:rPr>
          <w:rFonts w:ascii="Times New Roman" w:hAnsi="Times New Roman" w:cs="Times New Roman"/>
          <w:sz w:val="24"/>
          <w:szCs w:val="24"/>
        </w:rPr>
        <w:t>.</w:t>
      </w:r>
    </w:p>
    <w:p w14:paraId="09462336" w14:textId="22EABD0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K</w:t>
      </w:r>
      <w:r w:rsidR="005B09C6">
        <w:rPr>
          <w:rFonts w:ascii="Times New Roman" w:hAnsi="Times New Roman" w:cs="Times New Roman"/>
          <w:sz w:val="24"/>
          <w:szCs w:val="24"/>
        </w:rPr>
        <w:t>ozeny</w:t>
      </w:r>
      <w:r w:rsidRPr="00D7277F">
        <w:rPr>
          <w:rFonts w:ascii="Times New Roman" w:hAnsi="Times New Roman" w:cs="Times New Roman"/>
          <w:sz w:val="24"/>
          <w:szCs w:val="24"/>
        </w:rPr>
        <w:t xml:space="preserve">, J. 1927. Uber </w:t>
      </w:r>
      <w:proofErr w:type="spellStart"/>
      <w:r w:rsidRPr="00D7277F">
        <w:rPr>
          <w:rFonts w:ascii="Times New Roman" w:hAnsi="Times New Roman" w:cs="Times New Roman"/>
          <w:sz w:val="24"/>
          <w:szCs w:val="24"/>
        </w:rPr>
        <w:t>Kapillare</w:t>
      </w:r>
      <w:proofErr w:type="spellEnd"/>
      <w:r w:rsidRPr="00D7277F">
        <w:rPr>
          <w:rFonts w:ascii="Times New Roman" w:hAnsi="Times New Roman" w:cs="Times New Roman"/>
          <w:sz w:val="24"/>
          <w:szCs w:val="24"/>
        </w:rPr>
        <w:t xml:space="preserve"> </w:t>
      </w:r>
      <w:proofErr w:type="spellStart"/>
      <w:r w:rsidRPr="00D7277F">
        <w:rPr>
          <w:rFonts w:ascii="Times New Roman" w:hAnsi="Times New Roman" w:cs="Times New Roman"/>
          <w:sz w:val="24"/>
          <w:szCs w:val="24"/>
        </w:rPr>
        <w:t>Leitung</w:t>
      </w:r>
      <w:proofErr w:type="spellEnd"/>
      <w:r w:rsidRPr="00D7277F">
        <w:rPr>
          <w:rFonts w:ascii="Times New Roman" w:hAnsi="Times New Roman" w:cs="Times New Roman"/>
          <w:sz w:val="24"/>
          <w:szCs w:val="24"/>
        </w:rPr>
        <w:t xml:space="preserve"> der Wasser in Boden. </w:t>
      </w:r>
      <w:r w:rsidRPr="00D7277F">
        <w:rPr>
          <w:rFonts w:ascii="Times New Roman" w:hAnsi="Times New Roman" w:cs="Times New Roman"/>
          <w:i/>
          <w:iCs/>
          <w:sz w:val="24"/>
          <w:szCs w:val="24"/>
        </w:rPr>
        <w:t>Royal Academy of Science, Vienna, Proc. Class I</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136</w:t>
      </w:r>
      <w:r w:rsidR="00A84957" w:rsidRPr="00A84957">
        <w:rPr>
          <w:rFonts w:ascii="Times New Roman" w:hAnsi="Times New Roman" w:cs="Times New Roman"/>
          <w:sz w:val="24"/>
          <w:szCs w:val="24"/>
        </w:rPr>
        <w:t>:</w:t>
      </w:r>
      <w:r w:rsidRPr="00D7277F">
        <w:rPr>
          <w:rFonts w:ascii="Times New Roman" w:hAnsi="Times New Roman" w:cs="Times New Roman"/>
          <w:sz w:val="24"/>
          <w:szCs w:val="24"/>
        </w:rPr>
        <w:t xml:space="preserve"> 271–306.</w:t>
      </w:r>
    </w:p>
    <w:p w14:paraId="62C1767A" w14:textId="2D1584B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Kuchinskiy</w:t>
      </w:r>
      <w:proofErr w:type="spellEnd"/>
      <w:r w:rsidRPr="00D7277F">
        <w:rPr>
          <w:rFonts w:ascii="Times New Roman" w:hAnsi="Times New Roman" w:cs="Times New Roman"/>
          <w:sz w:val="24"/>
          <w:szCs w:val="24"/>
        </w:rPr>
        <w:t xml:space="preserve">, V. 2013. Organic porosity study: Porosity development within organic matter of the </w:t>
      </w:r>
      <w:r w:rsidR="005B09C6">
        <w:rPr>
          <w:rFonts w:ascii="Times New Roman" w:hAnsi="Times New Roman" w:cs="Times New Roman"/>
          <w:sz w:val="24"/>
          <w:szCs w:val="24"/>
        </w:rPr>
        <w:t>l</w:t>
      </w:r>
      <w:r w:rsidRPr="00D7277F">
        <w:rPr>
          <w:rFonts w:ascii="Times New Roman" w:hAnsi="Times New Roman" w:cs="Times New Roman"/>
          <w:sz w:val="24"/>
          <w:szCs w:val="24"/>
        </w:rPr>
        <w:t>ower Silurian and Ordovician source rocks of the Poland shale gas trend.</w:t>
      </w:r>
      <w:r w:rsidR="005B09C6" w:rsidRPr="006701ED">
        <w:rPr>
          <w:rFonts w:ascii="Times New Roman" w:hAnsi="Times New Roman" w:cs="Times New Roman"/>
          <w:sz w:val="24"/>
          <w:szCs w:val="24"/>
        </w:rPr>
        <w:t xml:space="preserve"> In </w:t>
      </w:r>
      <w:r w:rsidR="005B09C6" w:rsidRPr="006701ED">
        <w:rPr>
          <w:rFonts w:ascii="Times New Roman" w:hAnsi="Times New Roman" w:cs="Times New Roman"/>
          <w:i/>
          <w:iCs/>
          <w:sz w:val="24"/>
          <w:szCs w:val="24"/>
        </w:rPr>
        <w:t>AAPG Annual Meeting. Search and Discovery Article</w:t>
      </w:r>
      <w:r w:rsidR="005B09C6" w:rsidRPr="006701ED">
        <w:rPr>
          <w:rFonts w:ascii="Times New Roman" w:hAnsi="Times New Roman" w:cs="Times New Roman"/>
          <w:sz w:val="24"/>
          <w:szCs w:val="24"/>
        </w:rPr>
        <w:t xml:space="preserve"> (Vol. 10522).</w:t>
      </w:r>
    </w:p>
    <w:p w14:paraId="32EB1870" w14:textId="3C321B2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Kuila</w:t>
      </w:r>
      <w:proofErr w:type="spellEnd"/>
      <w:r w:rsidRPr="00D7277F">
        <w:rPr>
          <w:rFonts w:ascii="Times New Roman" w:hAnsi="Times New Roman" w:cs="Times New Roman"/>
          <w:sz w:val="24"/>
          <w:szCs w:val="24"/>
        </w:rPr>
        <w:t xml:space="preserve">, U., &amp; Prasad, M. 2013. Specific surface area and pore-size distribution in clays and shales. </w:t>
      </w:r>
      <w:r w:rsidRPr="00D7277F">
        <w:rPr>
          <w:rFonts w:ascii="Times New Roman" w:hAnsi="Times New Roman" w:cs="Times New Roman"/>
          <w:i/>
          <w:iCs/>
          <w:sz w:val="24"/>
          <w:szCs w:val="24"/>
        </w:rPr>
        <w:t>Geophysical Prospecting</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61</w:t>
      </w:r>
      <w:r w:rsidR="00A84957" w:rsidRPr="00A84957">
        <w:rPr>
          <w:rFonts w:ascii="Times New Roman" w:hAnsi="Times New Roman" w:cs="Times New Roman"/>
          <w:sz w:val="24"/>
          <w:szCs w:val="24"/>
        </w:rPr>
        <w:t xml:space="preserve"> </w:t>
      </w:r>
      <w:r w:rsidRPr="00A84957">
        <w:rPr>
          <w:rFonts w:ascii="Times New Roman" w:hAnsi="Times New Roman" w:cs="Times New Roman"/>
          <w:sz w:val="24"/>
          <w:szCs w:val="24"/>
        </w:rPr>
        <w:t>(2)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341–362. https://doi.org/10.1111/1365-2478.12028</w:t>
      </w:r>
    </w:p>
    <w:p w14:paraId="00154CAB" w14:textId="591BDC5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Labani</w:t>
      </w:r>
      <w:proofErr w:type="spellEnd"/>
      <w:r w:rsidRPr="00D7277F">
        <w:rPr>
          <w:rFonts w:ascii="Times New Roman" w:hAnsi="Times New Roman" w:cs="Times New Roman"/>
          <w:sz w:val="24"/>
          <w:szCs w:val="24"/>
        </w:rPr>
        <w:t xml:space="preserve">, M., &amp; </w:t>
      </w:r>
      <w:proofErr w:type="spellStart"/>
      <w:r w:rsidRPr="00D7277F">
        <w:rPr>
          <w:rFonts w:ascii="Times New Roman" w:hAnsi="Times New Roman" w:cs="Times New Roman"/>
          <w:sz w:val="24"/>
          <w:szCs w:val="24"/>
        </w:rPr>
        <w:t>Rezaee</w:t>
      </w:r>
      <w:proofErr w:type="spellEnd"/>
      <w:r w:rsidRPr="00D7277F">
        <w:rPr>
          <w:rFonts w:ascii="Times New Roman" w:hAnsi="Times New Roman" w:cs="Times New Roman"/>
          <w:sz w:val="24"/>
          <w:szCs w:val="24"/>
        </w:rPr>
        <w:t xml:space="preserve">, R. 2015. Petrophysical evaluation of gas shale reservoirs. </w:t>
      </w:r>
      <w:r w:rsidRPr="00D7277F">
        <w:rPr>
          <w:rFonts w:ascii="Times New Roman" w:hAnsi="Times New Roman" w:cs="Times New Roman"/>
          <w:i/>
          <w:iCs/>
          <w:sz w:val="24"/>
          <w:szCs w:val="24"/>
        </w:rPr>
        <w:t>Fundamentals of Gas Shale Reservoirs</w:t>
      </w:r>
      <w:r w:rsidRPr="00D7277F">
        <w:rPr>
          <w:rFonts w:ascii="Times New Roman" w:hAnsi="Times New Roman" w:cs="Times New Roman"/>
          <w:sz w:val="24"/>
          <w:szCs w:val="24"/>
        </w:rPr>
        <w:t>, 117–137.</w:t>
      </w:r>
      <w:r w:rsidR="005B09C6">
        <w:rPr>
          <w:rFonts w:ascii="Times New Roman" w:hAnsi="Times New Roman" w:cs="Times New Roman"/>
          <w:sz w:val="24"/>
          <w:szCs w:val="24"/>
        </w:rPr>
        <w:t xml:space="preserve"> </w:t>
      </w:r>
      <w:r w:rsidR="005B09C6" w:rsidRPr="0054401A">
        <w:rPr>
          <w:rFonts w:ascii="Times New Roman" w:hAnsi="Times New Roman" w:cs="Times New Roman"/>
          <w:sz w:val="24"/>
          <w:szCs w:val="24"/>
        </w:rPr>
        <w:t>https://doi.org/10.1002/9781119039228.ch6</w:t>
      </w:r>
    </w:p>
    <w:p w14:paraId="4C2AF6A4" w14:textId="21232DBF"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Lanfrey</w:t>
      </w:r>
      <w:proofErr w:type="spellEnd"/>
      <w:r w:rsidRPr="00D7277F">
        <w:rPr>
          <w:rFonts w:ascii="Times New Roman" w:hAnsi="Times New Roman" w:cs="Times New Roman"/>
          <w:sz w:val="24"/>
          <w:szCs w:val="24"/>
        </w:rPr>
        <w:t xml:space="preserve">, P.-Y., </w:t>
      </w:r>
      <w:proofErr w:type="spellStart"/>
      <w:r w:rsidRPr="00D7277F">
        <w:rPr>
          <w:rFonts w:ascii="Times New Roman" w:hAnsi="Times New Roman" w:cs="Times New Roman"/>
          <w:sz w:val="24"/>
          <w:szCs w:val="24"/>
        </w:rPr>
        <w:t>Kuzeljevic</w:t>
      </w:r>
      <w:proofErr w:type="spellEnd"/>
      <w:r w:rsidRPr="00D7277F">
        <w:rPr>
          <w:rFonts w:ascii="Times New Roman" w:hAnsi="Times New Roman" w:cs="Times New Roman"/>
          <w:sz w:val="24"/>
          <w:szCs w:val="24"/>
        </w:rPr>
        <w:t xml:space="preserve">, Z., &amp; </w:t>
      </w:r>
      <w:proofErr w:type="spellStart"/>
      <w:r w:rsidRPr="00D7277F">
        <w:rPr>
          <w:rFonts w:ascii="Times New Roman" w:hAnsi="Times New Roman" w:cs="Times New Roman"/>
          <w:sz w:val="24"/>
          <w:szCs w:val="24"/>
        </w:rPr>
        <w:t>Dudukovic</w:t>
      </w:r>
      <w:proofErr w:type="spellEnd"/>
      <w:r w:rsidRPr="00D7277F">
        <w:rPr>
          <w:rFonts w:ascii="Times New Roman" w:hAnsi="Times New Roman" w:cs="Times New Roman"/>
          <w:sz w:val="24"/>
          <w:szCs w:val="24"/>
        </w:rPr>
        <w:t xml:space="preserve">, M. 2010. Tortuosity model for fixed beds randomly packed with identical particles. </w:t>
      </w:r>
      <w:r w:rsidRPr="00D7277F">
        <w:rPr>
          <w:rFonts w:ascii="Times New Roman" w:hAnsi="Times New Roman" w:cs="Times New Roman"/>
          <w:i/>
          <w:iCs/>
          <w:sz w:val="24"/>
          <w:szCs w:val="24"/>
        </w:rPr>
        <w:t>Chemical Engineering Science</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65</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1891–1896.</w:t>
      </w:r>
    </w:p>
    <w:p w14:paraId="2744C61A" w14:textId="1E01572A"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Leger, M., &amp; </w:t>
      </w:r>
      <w:proofErr w:type="spellStart"/>
      <w:r w:rsidRPr="00D7277F">
        <w:rPr>
          <w:rFonts w:ascii="Times New Roman" w:hAnsi="Times New Roman" w:cs="Times New Roman"/>
          <w:sz w:val="24"/>
          <w:szCs w:val="24"/>
        </w:rPr>
        <w:t>Luquot</w:t>
      </w:r>
      <w:proofErr w:type="spellEnd"/>
      <w:r w:rsidRPr="00D7277F">
        <w:rPr>
          <w:rFonts w:ascii="Times New Roman" w:hAnsi="Times New Roman" w:cs="Times New Roman"/>
          <w:sz w:val="24"/>
          <w:szCs w:val="24"/>
        </w:rPr>
        <w:t xml:space="preserve">, L. 2021. Importance of Microstructure in Carbonate Rocks: Laboratory and 3D-Imaging Petrophysical Characterization. </w:t>
      </w:r>
      <w:r w:rsidRPr="00D7277F">
        <w:rPr>
          <w:rFonts w:ascii="Times New Roman" w:hAnsi="Times New Roman" w:cs="Times New Roman"/>
          <w:i/>
          <w:iCs/>
          <w:sz w:val="24"/>
          <w:szCs w:val="24"/>
        </w:rPr>
        <w:t>Applied Sciences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11</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(9)</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3784.</w:t>
      </w:r>
    </w:p>
    <w:p w14:paraId="1470905D" w14:textId="293E443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Li, J.-H., &amp; Yu, B.-M. 2011. Tortuosity of flow paths through a </w:t>
      </w:r>
      <w:proofErr w:type="spellStart"/>
      <w:r w:rsidRPr="00D7277F">
        <w:rPr>
          <w:rFonts w:ascii="Times New Roman" w:hAnsi="Times New Roman" w:cs="Times New Roman"/>
          <w:sz w:val="24"/>
          <w:szCs w:val="24"/>
        </w:rPr>
        <w:t>Sierpinski</w:t>
      </w:r>
      <w:proofErr w:type="spellEnd"/>
      <w:r w:rsidRPr="00D7277F">
        <w:rPr>
          <w:rFonts w:ascii="Times New Roman" w:hAnsi="Times New Roman" w:cs="Times New Roman"/>
          <w:sz w:val="24"/>
          <w:szCs w:val="24"/>
        </w:rPr>
        <w:t xml:space="preserve"> carpet. </w:t>
      </w:r>
      <w:r w:rsidRPr="00D7277F">
        <w:rPr>
          <w:rFonts w:ascii="Times New Roman" w:hAnsi="Times New Roman" w:cs="Times New Roman"/>
          <w:i/>
          <w:iCs/>
          <w:sz w:val="24"/>
          <w:szCs w:val="24"/>
        </w:rPr>
        <w:t>Chinese Physics Letters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28</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034701.</w:t>
      </w:r>
    </w:p>
    <w:p w14:paraId="3D5F0D1D" w14:textId="4F701B13"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Li, Z., Yuan, L., Sun, G., </w:t>
      </w:r>
      <w:proofErr w:type="spellStart"/>
      <w:r w:rsidRPr="00D7277F">
        <w:rPr>
          <w:rFonts w:ascii="Times New Roman" w:hAnsi="Times New Roman" w:cs="Times New Roman"/>
          <w:sz w:val="24"/>
          <w:szCs w:val="24"/>
        </w:rPr>
        <w:t>Lv</w:t>
      </w:r>
      <w:proofErr w:type="spellEnd"/>
      <w:r w:rsidRPr="00D7277F">
        <w:rPr>
          <w:rFonts w:ascii="Times New Roman" w:hAnsi="Times New Roman" w:cs="Times New Roman"/>
          <w:sz w:val="24"/>
          <w:szCs w:val="24"/>
        </w:rPr>
        <w:t>, J., &amp; Zhang, Y. 2021. Experimental determination of CO</w:t>
      </w:r>
      <w:r w:rsidRPr="00D7277F">
        <w:rPr>
          <w:rFonts w:ascii="Times New Roman" w:hAnsi="Times New Roman" w:cs="Times New Roman"/>
          <w:sz w:val="24"/>
          <w:szCs w:val="24"/>
          <w:vertAlign w:val="subscript"/>
        </w:rPr>
        <w:t>2</w:t>
      </w:r>
      <w:r w:rsidRPr="00D7277F">
        <w:rPr>
          <w:rFonts w:ascii="Times New Roman" w:hAnsi="Times New Roman" w:cs="Times New Roman"/>
          <w:sz w:val="24"/>
          <w:szCs w:val="24"/>
        </w:rPr>
        <w:t xml:space="preserve"> diffusion coefficient in a brine-saturated core simulating reservoir condition. </w:t>
      </w:r>
      <w:r w:rsidRPr="00D7277F">
        <w:rPr>
          <w:rFonts w:ascii="Times New Roman" w:hAnsi="Times New Roman" w:cs="Times New Roman"/>
          <w:i/>
          <w:iCs/>
          <w:sz w:val="24"/>
          <w:szCs w:val="24"/>
        </w:rPr>
        <w:t>Energies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14</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540.</w:t>
      </w:r>
    </w:p>
    <w:p w14:paraId="0286D666" w14:textId="1542E43F"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Lobo, V. M., Ribeiro, A. C., &amp; </w:t>
      </w:r>
      <w:proofErr w:type="spellStart"/>
      <w:r w:rsidRPr="00D7277F">
        <w:rPr>
          <w:rFonts w:ascii="Times New Roman" w:hAnsi="Times New Roman" w:cs="Times New Roman"/>
          <w:sz w:val="24"/>
          <w:szCs w:val="24"/>
        </w:rPr>
        <w:t>Verissimo</w:t>
      </w:r>
      <w:proofErr w:type="spellEnd"/>
      <w:r w:rsidRPr="00D7277F">
        <w:rPr>
          <w:rFonts w:ascii="Times New Roman" w:hAnsi="Times New Roman" w:cs="Times New Roman"/>
          <w:sz w:val="24"/>
          <w:szCs w:val="24"/>
        </w:rPr>
        <w:t xml:space="preserve">, L. M. 1998. Diffusion coefficients in aqueous solutions of potassium chloride at high and low concentrations. </w:t>
      </w:r>
      <w:r w:rsidRPr="00D7277F">
        <w:rPr>
          <w:rFonts w:ascii="Times New Roman" w:hAnsi="Times New Roman" w:cs="Times New Roman"/>
          <w:i/>
          <w:iCs/>
          <w:sz w:val="24"/>
          <w:szCs w:val="24"/>
        </w:rPr>
        <w:t>Journal of Molecular Liquids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78</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139–149.</w:t>
      </w:r>
    </w:p>
    <w:p w14:paraId="09DBB7C3" w14:textId="7DC219C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Loucks, R. G., Reed, R. M., Ruppel, S. C., &amp; </w:t>
      </w:r>
      <w:proofErr w:type="spellStart"/>
      <w:r w:rsidRPr="00D7277F">
        <w:rPr>
          <w:rFonts w:ascii="Times New Roman" w:hAnsi="Times New Roman" w:cs="Times New Roman"/>
          <w:sz w:val="24"/>
          <w:szCs w:val="24"/>
        </w:rPr>
        <w:t>Jarvie</w:t>
      </w:r>
      <w:proofErr w:type="spellEnd"/>
      <w:r w:rsidRPr="00D7277F">
        <w:rPr>
          <w:rFonts w:ascii="Times New Roman" w:hAnsi="Times New Roman" w:cs="Times New Roman"/>
          <w:sz w:val="24"/>
          <w:szCs w:val="24"/>
        </w:rPr>
        <w:t xml:space="preserve">, D. M. 2009. Morphology, genesis, and distribution of nanometer-scale pores in siliceous mudstones of the Mississippian Barnett Shale. </w:t>
      </w:r>
      <w:r w:rsidRPr="00D7277F">
        <w:rPr>
          <w:rFonts w:ascii="Times New Roman" w:hAnsi="Times New Roman" w:cs="Times New Roman"/>
          <w:i/>
          <w:iCs/>
          <w:sz w:val="24"/>
          <w:szCs w:val="24"/>
        </w:rPr>
        <w:t>Journal of Sedimentary Research</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79</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848–861.</w:t>
      </w:r>
    </w:p>
    <w:p w14:paraId="4D2569DD" w14:textId="0DE3A20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Loucks, R. G., Ruppel, S., Reed, R. M., </w:t>
      </w:r>
      <w:proofErr w:type="spellStart"/>
      <w:r w:rsidRPr="00D7277F">
        <w:rPr>
          <w:rFonts w:ascii="Times New Roman" w:hAnsi="Times New Roman" w:cs="Times New Roman"/>
          <w:sz w:val="24"/>
          <w:szCs w:val="24"/>
        </w:rPr>
        <w:t>Hammes</w:t>
      </w:r>
      <w:proofErr w:type="spellEnd"/>
      <w:r w:rsidRPr="00D7277F">
        <w:rPr>
          <w:rFonts w:ascii="Times New Roman" w:hAnsi="Times New Roman" w:cs="Times New Roman"/>
          <w:sz w:val="24"/>
          <w:szCs w:val="24"/>
        </w:rPr>
        <w:t xml:space="preserve">, U., &amp; </w:t>
      </w:r>
      <w:proofErr w:type="spellStart"/>
      <w:r w:rsidRPr="00D7277F">
        <w:rPr>
          <w:rFonts w:ascii="Times New Roman" w:hAnsi="Times New Roman" w:cs="Times New Roman"/>
          <w:sz w:val="24"/>
          <w:szCs w:val="24"/>
        </w:rPr>
        <w:t>Zahm</w:t>
      </w:r>
      <w:proofErr w:type="spellEnd"/>
      <w:r w:rsidRPr="00D7277F">
        <w:rPr>
          <w:rFonts w:ascii="Times New Roman" w:hAnsi="Times New Roman" w:cs="Times New Roman"/>
          <w:sz w:val="24"/>
          <w:szCs w:val="24"/>
        </w:rPr>
        <w:t xml:space="preserve">, C. 2011. Origin and classification of pores in mudstones from shale-gas systems. </w:t>
      </w:r>
      <w:r w:rsidRPr="00D7277F">
        <w:rPr>
          <w:rFonts w:ascii="Times New Roman" w:hAnsi="Times New Roman" w:cs="Times New Roman"/>
          <w:i/>
          <w:iCs/>
          <w:sz w:val="24"/>
          <w:szCs w:val="24"/>
        </w:rPr>
        <w:t>Search and Discovery Article</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40855</w:t>
      </w:r>
      <w:r w:rsidRPr="00D7277F">
        <w:rPr>
          <w:rFonts w:ascii="Times New Roman" w:hAnsi="Times New Roman" w:cs="Times New Roman"/>
          <w:sz w:val="24"/>
          <w:szCs w:val="24"/>
        </w:rPr>
        <w:t>, 1–32.</w:t>
      </w:r>
    </w:p>
    <w:p w14:paraId="2F5B32B2" w14:textId="48391E6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Ma, B., Hu, Q., Yang, S., Yin, N., </w:t>
      </w:r>
      <w:proofErr w:type="spellStart"/>
      <w:r w:rsidRPr="00D7277F">
        <w:rPr>
          <w:rFonts w:ascii="Times New Roman" w:hAnsi="Times New Roman" w:cs="Times New Roman"/>
          <w:sz w:val="24"/>
          <w:szCs w:val="24"/>
        </w:rPr>
        <w:t>Qiao</w:t>
      </w:r>
      <w:proofErr w:type="spellEnd"/>
      <w:r w:rsidRPr="00D7277F">
        <w:rPr>
          <w:rFonts w:ascii="Times New Roman" w:hAnsi="Times New Roman" w:cs="Times New Roman"/>
          <w:sz w:val="24"/>
          <w:szCs w:val="24"/>
        </w:rPr>
        <w:t xml:space="preserve">, H., Zhang, T., &amp; Meng, M. 2020. Multiple </w:t>
      </w:r>
      <w:r w:rsidR="005B09C6">
        <w:rPr>
          <w:rFonts w:ascii="Times New Roman" w:hAnsi="Times New Roman" w:cs="Times New Roman"/>
          <w:sz w:val="24"/>
          <w:szCs w:val="24"/>
        </w:rPr>
        <w:t>a</w:t>
      </w:r>
      <w:r w:rsidRPr="00D7277F">
        <w:rPr>
          <w:rFonts w:ascii="Times New Roman" w:hAnsi="Times New Roman" w:cs="Times New Roman"/>
          <w:sz w:val="24"/>
          <w:szCs w:val="24"/>
        </w:rPr>
        <w:t xml:space="preserve">pproaches to </w:t>
      </w:r>
      <w:r w:rsidR="005B09C6">
        <w:rPr>
          <w:rFonts w:ascii="Times New Roman" w:hAnsi="Times New Roman" w:cs="Times New Roman"/>
          <w:sz w:val="24"/>
          <w:szCs w:val="24"/>
        </w:rPr>
        <w:t>q</w:t>
      </w:r>
      <w:r w:rsidRPr="00D7277F">
        <w:rPr>
          <w:rFonts w:ascii="Times New Roman" w:hAnsi="Times New Roman" w:cs="Times New Roman"/>
          <w:sz w:val="24"/>
          <w:szCs w:val="24"/>
        </w:rPr>
        <w:t xml:space="preserve">uantifying the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ffective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orosity of </w:t>
      </w:r>
      <w:r w:rsidR="005B09C6">
        <w:rPr>
          <w:rFonts w:ascii="Times New Roman" w:hAnsi="Times New Roman" w:cs="Times New Roman"/>
          <w:sz w:val="24"/>
          <w:szCs w:val="24"/>
        </w:rPr>
        <w:t>l</w:t>
      </w:r>
      <w:r w:rsidRPr="00D7277F">
        <w:rPr>
          <w:rFonts w:ascii="Times New Roman" w:hAnsi="Times New Roman" w:cs="Times New Roman"/>
          <w:sz w:val="24"/>
          <w:szCs w:val="24"/>
        </w:rPr>
        <w:t xml:space="preserve">acustrine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hale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il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eservoirs in Bohai Bay Basin, East China. </w:t>
      </w:r>
      <w:r w:rsidRPr="00D7277F">
        <w:rPr>
          <w:rFonts w:ascii="Times New Roman" w:hAnsi="Times New Roman" w:cs="Times New Roman"/>
          <w:i/>
          <w:iCs/>
          <w:sz w:val="24"/>
          <w:szCs w:val="24"/>
        </w:rPr>
        <w:t>Geofluids</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2020</w:t>
      </w:r>
      <w:r w:rsidRPr="00D7277F">
        <w:rPr>
          <w:rFonts w:ascii="Times New Roman" w:hAnsi="Times New Roman" w:cs="Times New Roman"/>
          <w:sz w:val="24"/>
          <w:szCs w:val="24"/>
        </w:rPr>
        <w:t>, 8856620. https://doi.org/10.1155/2020/8856620</w:t>
      </w:r>
      <w:r w:rsidR="005B09C6">
        <w:rPr>
          <w:rFonts w:ascii="Times New Roman" w:hAnsi="Times New Roman" w:cs="Times New Roman"/>
          <w:sz w:val="24"/>
          <w:szCs w:val="24"/>
        </w:rPr>
        <w:t>.</w:t>
      </w:r>
    </w:p>
    <w:p w14:paraId="58B4A50A" w14:textId="6AC0A1D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Marsily</w:t>
      </w:r>
      <w:proofErr w:type="spellEnd"/>
      <w:r w:rsidRPr="00D7277F">
        <w:rPr>
          <w:rFonts w:ascii="Times New Roman" w:hAnsi="Times New Roman" w:cs="Times New Roman"/>
          <w:sz w:val="24"/>
          <w:szCs w:val="24"/>
        </w:rPr>
        <w:t xml:space="preserve">, G. de. 1986. </w:t>
      </w:r>
      <w:r w:rsidRPr="00D7277F">
        <w:rPr>
          <w:rFonts w:ascii="Times New Roman" w:hAnsi="Times New Roman" w:cs="Times New Roman"/>
          <w:i/>
          <w:iCs/>
          <w:sz w:val="24"/>
          <w:szCs w:val="24"/>
        </w:rPr>
        <w:t>Quantitative hydrogeology: Groundwater hydrology for engineers</w:t>
      </w:r>
      <w:r w:rsidRPr="00D7277F">
        <w:rPr>
          <w:rFonts w:ascii="Times New Roman" w:hAnsi="Times New Roman" w:cs="Times New Roman"/>
          <w:sz w:val="24"/>
          <w:szCs w:val="24"/>
        </w:rPr>
        <w:t>. Academic Press</w:t>
      </w:r>
      <w:r w:rsidR="005B09C6">
        <w:rPr>
          <w:rFonts w:ascii="Times New Roman" w:hAnsi="Times New Roman" w:cs="Times New Roman"/>
          <w:sz w:val="24"/>
          <w:szCs w:val="24"/>
        </w:rPr>
        <w:t>.</w:t>
      </w:r>
    </w:p>
    <w:p w14:paraId="252C4A53" w14:textId="0D62EC6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Martys</w:t>
      </w:r>
      <w:proofErr w:type="spellEnd"/>
      <w:r w:rsidRPr="00D7277F">
        <w:rPr>
          <w:rFonts w:ascii="Times New Roman" w:hAnsi="Times New Roman" w:cs="Times New Roman"/>
          <w:sz w:val="24"/>
          <w:szCs w:val="24"/>
        </w:rPr>
        <w:t xml:space="preserve">, N., </w:t>
      </w:r>
      <w:proofErr w:type="spellStart"/>
      <w:r w:rsidRPr="00D7277F">
        <w:rPr>
          <w:rFonts w:ascii="Times New Roman" w:hAnsi="Times New Roman" w:cs="Times New Roman"/>
          <w:sz w:val="24"/>
          <w:szCs w:val="24"/>
        </w:rPr>
        <w:t>Torquato</w:t>
      </w:r>
      <w:proofErr w:type="spellEnd"/>
      <w:r w:rsidRPr="00D7277F">
        <w:rPr>
          <w:rFonts w:ascii="Times New Roman" w:hAnsi="Times New Roman" w:cs="Times New Roman"/>
          <w:sz w:val="24"/>
          <w:szCs w:val="24"/>
        </w:rPr>
        <w:t xml:space="preserve">, S., &amp; Bentz, D. 1994. Universal scaling of fluid permeability for sphere packings. </w:t>
      </w:r>
      <w:r w:rsidRPr="00D7277F">
        <w:rPr>
          <w:rFonts w:ascii="Times New Roman" w:hAnsi="Times New Roman" w:cs="Times New Roman"/>
          <w:i/>
          <w:iCs/>
          <w:sz w:val="24"/>
          <w:szCs w:val="24"/>
        </w:rPr>
        <w:t>Physical Review. E, Statistical Physics, Plasmas, Fluids, and Related Interdisciplinary Topics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50</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403–408. https://doi.org/10.1103/PhysRevE.50.403</w:t>
      </w:r>
    </w:p>
    <w:p w14:paraId="2F2C15E4" w14:textId="2D923FE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Maxwell, J. C. 1873. </w:t>
      </w:r>
      <w:r w:rsidRPr="00D7277F">
        <w:rPr>
          <w:rFonts w:ascii="Times New Roman" w:hAnsi="Times New Roman" w:cs="Times New Roman"/>
          <w:i/>
          <w:iCs/>
          <w:sz w:val="24"/>
          <w:szCs w:val="24"/>
        </w:rPr>
        <w:t>A treatise on electricity and magnetism</w:t>
      </w:r>
      <w:r w:rsidRPr="00D7277F">
        <w:rPr>
          <w:rFonts w:ascii="Times New Roman" w:hAnsi="Times New Roman" w:cs="Times New Roman"/>
          <w:sz w:val="24"/>
          <w:szCs w:val="24"/>
        </w:rPr>
        <w:t xml:space="preserve"> (Vol. 1). Clarendon </w:t>
      </w:r>
      <w:r w:rsidR="005B09C6">
        <w:rPr>
          <w:rFonts w:ascii="Times New Roman" w:hAnsi="Times New Roman" w:cs="Times New Roman"/>
          <w:sz w:val="24"/>
          <w:szCs w:val="24"/>
        </w:rPr>
        <w:t>P</w:t>
      </w:r>
      <w:r w:rsidRPr="00D7277F">
        <w:rPr>
          <w:rFonts w:ascii="Times New Roman" w:hAnsi="Times New Roman" w:cs="Times New Roman"/>
          <w:sz w:val="24"/>
          <w:szCs w:val="24"/>
        </w:rPr>
        <w:t>ress.</w:t>
      </w:r>
    </w:p>
    <w:p w14:paraId="49508719" w14:textId="2D74C7B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McPhee, C., Reed, J., &amp; </w:t>
      </w:r>
      <w:proofErr w:type="spellStart"/>
      <w:r w:rsidRPr="00D7277F">
        <w:rPr>
          <w:rFonts w:ascii="Times New Roman" w:hAnsi="Times New Roman" w:cs="Times New Roman"/>
          <w:sz w:val="24"/>
          <w:szCs w:val="24"/>
        </w:rPr>
        <w:t>Zubizarreta</w:t>
      </w:r>
      <w:proofErr w:type="spellEnd"/>
      <w:r w:rsidRPr="00D7277F">
        <w:rPr>
          <w:rFonts w:ascii="Times New Roman" w:hAnsi="Times New Roman" w:cs="Times New Roman"/>
          <w:sz w:val="24"/>
          <w:szCs w:val="24"/>
        </w:rPr>
        <w:t xml:space="preserve">, I. 2015. </w:t>
      </w:r>
      <w:r w:rsidRPr="00D7277F">
        <w:rPr>
          <w:rFonts w:ascii="Times New Roman" w:hAnsi="Times New Roman" w:cs="Times New Roman"/>
          <w:i/>
          <w:iCs/>
          <w:sz w:val="24"/>
          <w:szCs w:val="24"/>
        </w:rPr>
        <w:t>Core analysis: A best practice guide</w:t>
      </w:r>
      <w:r w:rsidRPr="00D7277F">
        <w:rPr>
          <w:rFonts w:ascii="Times New Roman" w:hAnsi="Times New Roman" w:cs="Times New Roman"/>
          <w:sz w:val="24"/>
          <w:szCs w:val="24"/>
        </w:rPr>
        <w:t>. Elsevier.</w:t>
      </w:r>
    </w:p>
    <w:p w14:paraId="315B978F" w14:textId="2E7426FB"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Meng, W., Xia, Y., Chen, Y., &amp; Pu, X. 201</w:t>
      </w:r>
      <w:r w:rsidR="00D77DE1">
        <w:rPr>
          <w:rFonts w:ascii="Times New Roman" w:hAnsi="Times New Roman" w:cs="Times New Roman"/>
          <w:sz w:val="24"/>
          <w:szCs w:val="24"/>
        </w:rPr>
        <w:t>8</w:t>
      </w:r>
      <w:r w:rsidRPr="00D7277F">
        <w:rPr>
          <w:rFonts w:ascii="Times New Roman" w:hAnsi="Times New Roman" w:cs="Times New Roman"/>
          <w:sz w:val="24"/>
          <w:szCs w:val="24"/>
        </w:rPr>
        <w:t xml:space="preserve">. Measuring the mutual diffusion coefficient of heavy water in normal water using a double liquid-core cylindrical lens. </w:t>
      </w:r>
      <w:r w:rsidRPr="00D7277F">
        <w:rPr>
          <w:rFonts w:ascii="Times New Roman" w:hAnsi="Times New Roman" w:cs="Times New Roman"/>
          <w:i/>
          <w:iCs/>
          <w:sz w:val="24"/>
          <w:szCs w:val="24"/>
        </w:rPr>
        <w:t>Scientific Reports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8</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12610. https://doi.org/10.1038/s41598-018-30650-z</w:t>
      </w:r>
      <w:r w:rsidR="005B09C6">
        <w:rPr>
          <w:rFonts w:ascii="Times New Roman" w:hAnsi="Times New Roman" w:cs="Times New Roman"/>
          <w:sz w:val="24"/>
          <w:szCs w:val="24"/>
        </w:rPr>
        <w:t>.</w:t>
      </w:r>
    </w:p>
    <w:p w14:paraId="21D21BBF" w14:textId="7809236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Mills, R. 1973. Self-diffusion in normal and heavy water in the range 1-45.deg. </w:t>
      </w:r>
      <w:r w:rsidRPr="00D7277F">
        <w:rPr>
          <w:rFonts w:ascii="Times New Roman" w:hAnsi="Times New Roman" w:cs="Times New Roman"/>
          <w:i/>
          <w:iCs/>
          <w:sz w:val="24"/>
          <w:szCs w:val="24"/>
        </w:rPr>
        <w:t>The Journal of Physical Chemistry</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77</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685–688. https://doi.org/10.1021/j100624a025</w:t>
      </w:r>
      <w:r w:rsidR="005B09C6">
        <w:rPr>
          <w:rFonts w:ascii="Times New Roman" w:hAnsi="Times New Roman" w:cs="Times New Roman"/>
          <w:sz w:val="24"/>
          <w:szCs w:val="24"/>
        </w:rPr>
        <w:t>.</w:t>
      </w:r>
    </w:p>
    <w:p w14:paraId="147F3D37" w14:textId="4D1C19A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Mukherjee, S., Dang, S. T., Rai, C. S., &amp; Sondergeld, C. H. 202</w:t>
      </w:r>
      <w:r w:rsidR="00D77DE1">
        <w:rPr>
          <w:rFonts w:ascii="Times New Roman" w:hAnsi="Times New Roman" w:cs="Times New Roman"/>
          <w:sz w:val="24"/>
          <w:szCs w:val="24"/>
        </w:rPr>
        <w:t>0</w:t>
      </w:r>
      <w:r w:rsidRPr="00D7277F">
        <w:rPr>
          <w:rFonts w:ascii="Times New Roman" w:hAnsi="Times New Roman" w:cs="Times New Roman"/>
          <w:sz w:val="24"/>
          <w:szCs w:val="24"/>
        </w:rPr>
        <w:t xml:space="preserve">. Measurement of </w:t>
      </w:r>
      <w:r w:rsidR="005B09C6">
        <w:rPr>
          <w:rFonts w:ascii="Times New Roman" w:hAnsi="Times New Roman" w:cs="Times New Roman"/>
          <w:sz w:val="24"/>
          <w:szCs w:val="24"/>
        </w:rPr>
        <w:t>o</w:t>
      </w:r>
      <w:r w:rsidRPr="00D7277F">
        <w:rPr>
          <w:rFonts w:ascii="Times New Roman" w:hAnsi="Times New Roman" w:cs="Times New Roman"/>
          <w:sz w:val="24"/>
          <w:szCs w:val="24"/>
        </w:rPr>
        <w:t>il-</w:t>
      </w:r>
      <w:r w:rsidR="005B09C6">
        <w:rPr>
          <w:rFonts w:ascii="Times New Roman" w:hAnsi="Times New Roman" w:cs="Times New Roman"/>
          <w:sz w:val="24"/>
          <w:szCs w:val="24"/>
        </w:rPr>
        <w:t>g</w:t>
      </w:r>
      <w:r w:rsidRPr="00D7277F">
        <w:rPr>
          <w:rFonts w:ascii="Times New Roman" w:hAnsi="Times New Roman" w:cs="Times New Roman"/>
          <w:sz w:val="24"/>
          <w:szCs w:val="24"/>
        </w:rPr>
        <w:t xml:space="preserve">as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iffusivity at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eservoir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onditions for Huff-n-Puff EOR in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hales. </w:t>
      </w:r>
      <w:r w:rsidR="005B09C6" w:rsidRPr="00DB4ED2">
        <w:rPr>
          <w:rFonts w:ascii="Times New Roman" w:hAnsi="Times New Roman" w:cs="Times New Roman"/>
          <w:sz w:val="24"/>
          <w:szCs w:val="24"/>
        </w:rPr>
        <w:t>Presented at the SPE Improved Oil Recovery Conference, Virtual, August 31–September 4, 2020.</w:t>
      </w:r>
      <w:r w:rsidR="00A84957">
        <w:rPr>
          <w:rFonts w:ascii="Times New Roman" w:hAnsi="Times New Roman" w:cs="Times New Roman"/>
          <w:i/>
          <w:iCs/>
          <w:sz w:val="24"/>
          <w:szCs w:val="24"/>
        </w:rPr>
        <w:t xml:space="preserve"> </w:t>
      </w:r>
      <w:r w:rsidR="00A84957" w:rsidRPr="00A84957">
        <w:rPr>
          <w:rFonts w:ascii="Times New Roman" w:hAnsi="Times New Roman" w:cs="Times New Roman"/>
          <w:sz w:val="24"/>
          <w:szCs w:val="24"/>
        </w:rPr>
        <w:t>SPE-</w:t>
      </w:r>
      <w:r w:rsidR="00A84957" w:rsidRPr="00D72D0E">
        <w:rPr>
          <w:rFonts w:ascii="Times New Roman" w:hAnsi="Times New Roman" w:cs="Times New Roman"/>
          <w:sz w:val="24"/>
          <w:szCs w:val="24"/>
        </w:rPr>
        <w:t>200306-MS</w:t>
      </w:r>
      <w:r w:rsidR="00A84957">
        <w:rPr>
          <w:rFonts w:ascii="Times New Roman" w:hAnsi="Times New Roman" w:cs="Times New Roman"/>
          <w:sz w:val="24"/>
          <w:szCs w:val="24"/>
        </w:rPr>
        <w:t>.</w:t>
      </w:r>
      <w:r w:rsidR="00A84957" w:rsidRPr="00A84957">
        <w:rPr>
          <w:rFonts w:ascii="Times New Roman" w:hAnsi="Times New Roman" w:cs="Times New Roman"/>
          <w:sz w:val="24"/>
          <w:szCs w:val="24"/>
        </w:rPr>
        <w:t xml:space="preserve"> </w:t>
      </w:r>
      <w:r w:rsidR="005B09C6" w:rsidRPr="00D72D0E">
        <w:rPr>
          <w:rFonts w:ascii="Times New Roman" w:hAnsi="Times New Roman" w:cs="Times New Roman"/>
          <w:sz w:val="24"/>
          <w:szCs w:val="24"/>
        </w:rPr>
        <w:t>https://doi.org/10.2118/200306-MS.</w:t>
      </w:r>
    </w:p>
    <w:p w14:paraId="705C1DC0" w14:textId="21D0679B"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Munroe, P. R. 2009. The application of focused ion beam microscopy in the material sciences. </w:t>
      </w:r>
      <w:r w:rsidRPr="00D7277F">
        <w:rPr>
          <w:rFonts w:ascii="Times New Roman" w:hAnsi="Times New Roman" w:cs="Times New Roman"/>
          <w:i/>
          <w:iCs/>
          <w:sz w:val="24"/>
          <w:szCs w:val="24"/>
        </w:rPr>
        <w:t>Materials Characterization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60</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2–13.</w:t>
      </w:r>
    </w:p>
    <w:p w14:paraId="18EE467D" w14:textId="61DE8C0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Nelson, P. H. 2009. Pore-throat sizes in sandstones, tight sandstones, and shales. </w:t>
      </w:r>
      <w:r w:rsidRPr="00D7277F">
        <w:rPr>
          <w:rFonts w:ascii="Times New Roman" w:hAnsi="Times New Roman" w:cs="Times New Roman"/>
          <w:i/>
          <w:iCs/>
          <w:sz w:val="24"/>
          <w:szCs w:val="24"/>
        </w:rPr>
        <w:t>AAPG Bulletin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93</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329–340. https://doi.org/10.1306/10240808059</w:t>
      </w:r>
      <w:r w:rsidR="005B09C6">
        <w:rPr>
          <w:rFonts w:ascii="Times New Roman" w:hAnsi="Times New Roman" w:cs="Times New Roman"/>
          <w:sz w:val="24"/>
          <w:szCs w:val="24"/>
        </w:rPr>
        <w:t>.</w:t>
      </w:r>
    </w:p>
    <w:p w14:paraId="0812E714" w14:textId="6E83D83C"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Nguyen, N. T. B., Dang, C. T. Q., Chen, Z., &amp; Nghiem, L. X. 2015. Optimization of </w:t>
      </w:r>
      <w:r w:rsidR="005B09C6">
        <w:rPr>
          <w:rFonts w:ascii="Times New Roman" w:hAnsi="Times New Roman" w:cs="Times New Roman"/>
          <w:sz w:val="24"/>
          <w:szCs w:val="24"/>
        </w:rPr>
        <w:t>h</w:t>
      </w:r>
      <w:r w:rsidRPr="00D7277F">
        <w:rPr>
          <w:rFonts w:ascii="Times New Roman" w:hAnsi="Times New Roman" w:cs="Times New Roman"/>
          <w:sz w:val="24"/>
          <w:szCs w:val="24"/>
        </w:rPr>
        <w:t xml:space="preserve">ydraulic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racturing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esign with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uture EOR </w:t>
      </w:r>
      <w:r w:rsidR="005B09C6">
        <w:rPr>
          <w:rFonts w:ascii="Times New Roman" w:hAnsi="Times New Roman" w:cs="Times New Roman"/>
          <w:sz w:val="24"/>
          <w:szCs w:val="24"/>
        </w:rPr>
        <w:t>c</w:t>
      </w:r>
      <w:r w:rsidRPr="00D7277F">
        <w:rPr>
          <w:rFonts w:ascii="Times New Roman" w:hAnsi="Times New Roman" w:cs="Times New Roman"/>
          <w:sz w:val="24"/>
          <w:szCs w:val="24"/>
        </w:rPr>
        <w:t>onsiderations in</w:t>
      </w:r>
      <w:r w:rsidR="005B09C6">
        <w:rPr>
          <w:rFonts w:ascii="Times New Roman" w:hAnsi="Times New Roman" w:cs="Times New Roman"/>
          <w:sz w:val="24"/>
          <w:szCs w:val="24"/>
        </w:rPr>
        <w:t xml:space="preserve"> s</w:t>
      </w:r>
      <w:r w:rsidRPr="00D7277F">
        <w:rPr>
          <w:rFonts w:ascii="Times New Roman" w:hAnsi="Times New Roman" w:cs="Times New Roman"/>
          <w:sz w:val="24"/>
          <w:szCs w:val="24"/>
        </w:rPr>
        <w:t xml:space="preserve">hale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il </w:t>
      </w:r>
      <w:r w:rsidR="005B09C6">
        <w:rPr>
          <w:rFonts w:ascii="Times New Roman" w:hAnsi="Times New Roman" w:cs="Times New Roman"/>
          <w:sz w:val="24"/>
          <w:szCs w:val="24"/>
        </w:rPr>
        <w:t>r</w:t>
      </w:r>
      <w:r w:rsidRPr="00D7277F">
        <w:rPr>
          <w:rFonts w:ascii="Times New Roman" w:hAnsi="Times New Roman" w:cs="Times New Roman"/>
          <w:sz w:val="24"/>
          <w:szCs w:val="24"/>
        </w:rPr>
        <w:t>eservoirs.</w:t>
      </w:r>
      <w:r w:rsidR="005B09C6">
        <w:rPr>
          <w:rFonts w:ascii="Times New Roman" w:hAnsi="Times New Roman" w:cs="Times New Roman"/>
          <w:sz w:val="24"/>
          <w:szCs w:val="24"/>
        </w:rPr>
        <w:t xml:space="preserve"> </w:t>
      </w:r>
      <w:r w:rsidR="005B09C6" w:rsidRPr="00DB4ED2">
        <w:rPr>
          <w:rFonts w:ascii="Times New Roman" w:hAnsi="Times New Roman" w:cs="Times New Roman"/>
          <w:sz w:val="24"/>
          <w:szCs w:val="24"/>
        </w:rPr>
        <w:t>Presented at the EUROPEC 2015, Madrid, Spain, June 1–4, 2015.</w:t>
      </w:r>
      <w:r w:rsidR="005B09C6" w:rsidRPr="009A1AFC">
        <w:rPr>
          <w:rFonts w:ascii="Times New Roman" w:hAnsi="Times New Roman" w:cs="Times New Roman"/>
          <w:sz w:val="24"/>
          <w:szCs w:val="24"/>
        </w:rPr>
        <w:t xml:space="preserve"> </w:t>
      </w:r>
      <w:r w:rsidR="00A84957">
        <w:rPr>
          <w:rFonts w:ascii="Times New Roman" w:hAnsi="Times New Roman" w:cs="Times New Roman"/>
          <w:sz w:val="24"/>
          <w:szCs w:val="24"/>
        </w:rPr>
        <w:t>SPE-</w:t>
      </w:r>
      <w:r w:rsidR="00A84957" w:rsidRPr="009A1AFC">
        <w:rPr>
          <w:rFonts w:ascii="Times New Roman" w:hAnsi="Times New Roman" w:cs="Times New Roman"/>
          <w:sz w:val="24"/>
          <w:szCs w:val="24"/>
        </w:rPr>
        <w:t>174307-MS</w:t>
      </w:r>
      <w:r w:rsidR="00A84957">
        <w:rPr>
          <w:rFonts w:ascii="Times New Roman" w:hAnsi="Times New Roman" w:cs="Times New Roman"/>
          <w:sz w:val="24"/>
          <w:szCs w:val="24"/>
        </w:rPr>
        <w:t xml:space="preserve">. </w:t>
      </w:r>
      <w:r w:rsidR="005B09C6" w:rsidRPr="009A1AFC">
        <w:rPr>
          <w:rFonts w:ascii="Times New Roman" w:hAnsi="Times New Roman" w:cs="Times New Roman"/>
          <w:sz w:val="24"/>
          <w:szCs w:val="24"/>
        </w:rPr>
        <w:t>https://doi.org/10.2118/174307-MS.</w:t>
      </w:r>
      <w:r w:rsidRPr="00D7277F">
        <w:rPr>
          <w:rFonts w:ascii="Times New Roman" w:hAnsi="Times New Roman" w:cs="Times New Roman"/>
          <w:sz w:val="24"/>
          <w:szCs w:val="24"/>
        </w:rPr>
        <w:t xml:space="preserve"> </w:t>
      </w:r>
    </w:p>
    <w:p w14:paraId="5837B08C" w14:textId="020B21F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Odiachi, J., Cruz, F., &amp; Tinni, A. 2021. Experimental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tudy of </w:t>
      </w:r>
      <w:r w:rsidR="005B09C6">
        <w:rPr>
          <w:rFonts w:ascii="Times New Roman" w:hAnsi="Times New Roman" w:cs="Times New Roman"/>
          <w:sz w:val="24"/>
          <w:szCs w:val="24"/>
        </w:rPr>
        <w:t>h</w:t>
      </w:r>
      <w:r w:rsidRPr="00D7277F">
        <w:rPr>
          <w:rFonts w:ascii="Times New Roman" w:hAnsi="Times New Roman" w:cs="Times New Roman"/>
          <w:sz w:val="24"/>
          <w:szCs w:val="24"/>
        </w:rPr>
        <w:t xml:space="preserve">ydrocarbon </w:t>
      </w:r>
      <w:r w:rsidR="005B09C6">
        <w:rPr>
          <w:rFonts w:ascii="Times New Roman" w:hAnsi="Times New Roman" w:cs="Times New Roman"/>
          <w:sz w:val="24"/>
          <w:szCs w:val="24"/>
        </w:rPr>
        <w:t>v</w:t>
      </w:r>
      <w:r w:rsidRPr="00D7277F">
        <w:rPr>
          <w:rFonts w:ascii="Times New Roman" w:hAnsi="Times New Roman" w:cs="Times New Roman"/>
          <w:sz w:val="24"/>
          <w:szCs w:val="24"/>
        </w:rPr>
        <w:t xml:space="preserve">aporization for EOR </w:t>
      </w:r>
      <w:r w:rsidR="005B09C6">
        <w:rPr>
          <w:rFonts w:ascii="Times New Roman" w:hAnsi="Times New Roman" w:cs="Times New Roman"/>
          <w:sz w:val="24"/>
          <w:szCs w:val="24"/>
        </w:rPr>
        <w:t>a</w:t>
      </w:r>
      <w:r w:rsidRPr="00D7277F">
        <w:rPr>
          <w:rFonts w:ascii="Times New Roman" w:hAnsi="Times New Roman" w:cs="Times New Roman"/>
          <w:sz w:val="24"/>
          <w:szCs w:val="24"/>
        </w:rPr>
        <w:t>pplications</w:t>
      </w:r>
      <w:r w:rsidRPr="00DB4ED2">
        <w:rPr>
          <w:rFonts w:ascii="Times New Roman" w:hAnsi="Times New Roman" w:cs="Times New Roman"/>
          <w:sz w:val="24"/>
          <w:szCs w:val="24"/>
        </w:rPr>
        <w:t>.</w:t>
      </w:r>
      <w:r w:rsidR="005B09C6" w:rsidRPr="00DB4ED2">
        <w:rPr>
          <w:rFonts w:ascii="Times New Roman" w:hAnsi="Times New Roman" w:cs="Times New Roman"/>
          <w:sz w:val="24"/>
          <w:szCs w:val="24"/>
        </w:rPr>
        <w:t xml:space="preserve"> Paper presented at the SPE/AAPG/SEG Unconventional Resources Technology Conference, Houston, Texas, USA, July 2021.</w:t>
      </w:r>
      <w:r w:rsidR="005B09C6" w:rsidRPr="003144B5">
        <w:rPr>
          <w:rFonts w:ascii="Times New Roman" w:hAnsi="Times New Roman" w:cs="Times New Roman"/>
          <w:sz w:val="24"/>
          <w:szCs w:val="24"/>
        </w:rPr>
        <w:t xml:space="preserve"> </w:t>
      </w:r>
      <w:r w:rsidR="00A84957" w:rsidRPr="00A84957">
        <w:rPr>
          <w:rFonts w:ascii="Times New Roman" w:hAnsi="Times New Roman" w:cs="Times New Roman"/>
          <w:sz w:val="24"/>
          <w:szCs w:val="24"/>
        </w:rPr>
        <w:t>URTEC-2021-5674-MS</w:t>
      </w:r>
      <w:r w:rsidR="00A84957">
        <w:rPr>
          <w:rFonts w:ascii="Times New Roman" w:hAnsi="Times New Roman" w:cs="Times New Roman"/>
          <w:sz w:val="24"/>
          <w:szCs w:val="24"/>
        </w:rPr>
        <w:t xml:space="preserve">. </w:t>
      </w:r>
      <w:r w:rsidR="005B09C6" w:rsidRPr="003144B5">
        <w:rPr>
          <w:rFonts w:ascii="Times New Roman" w:hAnsi="Times New Roman" w:cs="Times New Roman"/>
          <w:sz w:val="24"/>
          <w:szCs w:val="24"/>
        </w:rPr>
        <w:t>https://doi.org/10.15530/urtec-2021-5674</w:t>
      </w:r>
      <w:r w:rsidR="005B09C6">
        <w:rPr>
          <w:rFonts w:ascii="Times New Roman" w:hAnsi="Times New Roman" w:cs="Times New Roman"/>
          <w:sz w:val="24"/>
          <w:szCs w:val="24"/>
        </w:rPr>
        <w:t>.</w:t>
      </w:r>
    </w:p>
    <w:p w14:paraId="6B7CD33B" w14:textId="645FCC58" w:rsidR="00D7277F" w:rsidRPr="00DB4ED2"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Odiachi, J., Tinni, A., Sondergeld, C. H., &amp; Rai, C. S. 2021. Determination of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ore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luid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alinity in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ight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ocks </w:t>
      </w:r>
      <w:r w:rsidR="005B09C6">
        <w:rPr>
          <w:rFonts w:ascii="Times New Roman" w:hAnsi="Times New Roman" w:cs="Times New Roman"/>
          <w:sz w:val="24"/>
          <w:szCs w:val="24"/>
        </w:rPr>
        <w:t>w</w:t>
      </w:r>
      <w:r w:rsidRPr="00D7277F">
        <w:rPr>
          <w:rFonts w:ascii="Times New Roman" w:hAnsi="Times New Roman" w:cs="Times New Roman"/>
          <w:sz w:val="24"/>
          <w:szCs w:val="24"/>
        </w:rPr>
        <w:t xml:space="preserve">ithout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luid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xtraction. </w:t>
      </w:r>
      <w:r w:rsidR="005B09C6" w:rsidRPr="00DB4ED2">
        <w:rPr>
          <w:rFonts w:ascii="Times New Roman" w:hAnsi="Times New Roman" w:cs="Times New Roman"/>
          <w:sz w:val="24"/>
          <w:szCs w:val="24"/>
        </w:rPr>
        <w:t>Paper presented at the SPE/AAPG/SEG Unconventional Resources Technology Conference, Houston, Texas, USA, July 2021</w:t>
      </w:r>
      <w:r w:rsidR="00A84957" w:rsidRPr="00DB4ED2">
        <w:rPr>
          <w:rFonts w:ascii="Times New Roman" w:hAnsi="Times New Roman" w:cs="Times New Roman"/>
          <w:sz w:val="24"/>
          <w:szCs w:val="24"/>
        </w:rPr>
        <w:t>. URTEC-2021-5679-MS.</w:t>
      </w:r>
      <w:r w:rsidRPr="00DB4ED2">
        <w:rPr>
          <w:rFonts w:ascii="Times New Roman" w:hAnsi="Times New Roman" w:cs="Times New Roman"/>
          <w:sz w:val="24"/>
          <w:szCs w:val="24"/>
        </w:rPr>
        <w:t xml:space="preserve"> https://doi.org/10.15530/urtec-2021-5679</w:t>
      </w:r>
      <w:r w:rsidR="00A84957" w:rsidRPr="00DB4ED2">
        <w:rPr>
          <w:rFonts w:ascii="Times New Roman" w:hAnsi="Times New Roman" w:cs="Times New Roman"/>
          <w:sz w:val="24"/>
          <w:szCs w:val="24"/>
        </w:rPr>
        <w:t>.</w:t>
      </w:r>
    </w:p>
    <w:p w14:paraId="29EC6335" w14:textId="6126C4E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Petersen, E. E. 1958. D</w:t>
      </w:r>
      <w:r w:rsidR="005B09C6">
        <w:rPr>
          <w:rFonts w:ascii="Times New Roman" w:hAnsi="Times New Roman" w:cs="Times New Roman"/>
          <w:sz w:val="24"/>
          <w:szCs w:val="24"/>
        </w:rPr>
        <w:t>iffusion in a pore of varying cross section.</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A. I. Ch. E. Journal</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Vol: 4</w:t>
      </w:r>
      <w:r w:rsidRPr="00D7277F">
        <w:rPr>
          <w:rFonts w:ascii="Times New Roman" w:hAnsi="Times New Roman" w:cs="Times New Roman"/>
          <w:sz w:val="24"/>
          <w:szCs w:val="24"/>
        </w:rPr>
        <w:t>. https://doi.org/10.1002/aic.690040322</w:t>
      </w:r>
      <w:r w:rsidR="005B09C6">
        <w:rPr>
          <w:rFonts w:ascii="Times New Roman" w:hAnsi="Times New Roman" w:cs="Times New Roman"/>
          <w:sz w:val="24"/>
          <w:szCs w:val="24"/>
        </w:rPr>
        <w:t>.</w:t>
      </w:r>
    </w:p>
    <w:p w14:paraId="6CA6B26E" w14:textId="367A623A" w:rsidR="00D7277F" w:rsidRPr="00DB4ED2"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Peveraro</w:t>
      </w:r>
      <w:proofErr w:type="spellEnd"/>
      <w:r w:rsidRPr="00D7277F">
        <w:rPr>
          <w:rFonts w:ascii="Times New Roman" w:hAnsi="Times New Roman" w:cs="Times New Roman"/>
          <w:sz w:val="24"/>
          <w:szCs w:val="24"/>
        </w:rPr>
        <w:t xml:space="preserve">, R., &amp; Thomas, E. C. 2010. Effective Porosity: A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efensible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efinition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or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haly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ands. </w:t>
      </w:r>
      <w:r w:rsidR="005B09C6" w:rsidRPr="00DB4ED2">
        <w:rPr>
          <w:rFonts w:ascii="Times New Roman" w:hAnsi="Times New Roman" w:cs="Times New Roman"/>
          <w:sz w:val="24"/>
          <w:szCs w:val="24"/>
        </w:rPr>
        <w:t xml:space="preserve">Paper presented at the SPWLA 51st Annual Logging Symposium, Perth, Australia, June 2010. </w:t>
      </w:r>
      <w:r w:rsidRPr="00DB4ED2">
        <w:rPr>
          <w:rFonts w:ascii="Times New Roman" w:hAnsi="Times New Roman" w:cs="Times New Roman"/>
          <w:sz w:val="24"/>
          <w:szCs w:val="24"/>
        </w:rPr>
        <w:t>SPWLA-2010-97677.</w:t>
      </w:r>
    </w:p>
    <w:p w14:paraId="52181F6B" w14:textId="0A435781"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Piller</w:t>
      </w:r>
      <w:proofErr w:type="spellEnd"/>
      <w:r w:rsidRPr="00D7277F">
        <w:rPr>
          <w:rFonts w:ascii="Times New Roman" w:hAnsi="Times New Roman" w:cs="Times New Roman"/>
          <w:sz w:val="24"/>
          <w:szCs w:val="24"/>
        </w:rPr>
        <w:t xml:space="preserve">, M., </w:t>
      </w:r>
      <w:proofErr w:type="spellStart"/>
      <w:r w:rsidRPr="00D7277F">
        <w:rPr>
          <w:rFonts w:ascii="Times New Roman" w:hAnsi="Times New Roman" w:cs="Times New Roman"/>
          <w:sz w:val="24"/>
          <w:szCs w:val="24"/>
        </w:rPr>
        <w:t>Schena</w:t>
      </w:r>
      <w:proofErr w:type="spellEnd"/>
      <w:r w:rsidRPr="00D7277F">
        <w:rPr>
          <w:rFonts w:ascii="Times New Roman" w:hAnsi="Times New Roman" w:cs="Times New Roman"/>
          <w:sz w:val="24"/>
          <w:szCs w:val="24"/>
        </w:rPr>
        <w:t xml:space="preserve">, G., </w:t>
      </w:r>
      <w:proofErr w:type="spellStart"/>
      <w:r w:rsidRPr="00D7277F">
        <w:rPr>
          <w:rFonts w:ascii="Times New Roman" w:hAnsi="Times New Roman" w:cs="Times New Roman"/>
          <w:sz w:val="24"/>
          <w:szCs w:val="24"/>
        </w:rPr>
        <w:t>Nolich</w:t>
      </w:r>
      <w:proofErr w:type="spellEnd"/>
      <w:r w:rsidRPr="00D7277F">
        <w:rPr>
          <w:rFonts w:ascii="Times New Roman" w:hAnsi="Times New Roman" w:cs="Times New Roman"/>
          <w:sz w:val="24"/>
          <w:szCs w:val="24"/>
        </w:rPr>
        <w:t xml:space="preserve">, M., </w:t>
      </w:r>
      <w:proofErr w:type="spellStart"/>
      <w:r w:rsidRPr="00D7277F">
        <w:rPr>
          <w:rFonts w:ascii="Times New Roman" w:hAnsi="Times New Roman" w:cs="Times New Roman"/>
          <w:sz w:val="24"/>
          <w:szCs w:val="24"/>
        </w:rPr>
        <w:t>Favretto</w:t>
      </w:r>
      <w:proofErr w:type="spellEnd"/>
      <w:r w:rsidRPr="00D7277F">
        <w:rPr>
          <w:rFonts w:ascii="Times New Roman" w:hAnsi="Times New Roman" w:cs="Times New Roman"/>
          <w:sz w:val="24"/>
          <w:szCs w:val="24"/>
        </w:rPr>
        <w:t xml:space="preserve">, S., </w:t>
      </w:r>
      <w:proofErr w:type="spellStart"/>
      <w:r w:rsidRPr="00D7277F">
        <w:rPr>
          <w:rFonts w:ascii="Times New Roman" w:hAnsi="Times New Roman" w:cs="Times New Roman"/>
          <w:sz w:val="24"/>
          <w:szCs w:val="24"/>
        </w:rPr>
        <w:t>Radaelli</w:t>
      </w:r>
      <w:proofErr w:type="spellEnd"/>
      <w:r w:rsidRPr="00D7277F">
        <w:rPr>
          <w:rFonts w:ascii="Times New Roman" w:hAnsi="Times New Roman" w:cs="Times New Roman"/>
          <w:sz w:val="24"/>
          <w:szCs w:val="24"/>
        </w:rPr>
        <w:t xml:space="preserve">, F., &amp; Rossi, E. 2009. Analysis of hydraulic permeability in porous media: From high resolution X-ray tomography to direct numerical simulation. </w:t>
      </w:r>
      <w:r w:rsidRPr="00D7277F">
        <w:rPr>
          <w:rFonts w:ascii="Times New Roman" w:hAnsi="Times New Roman" w:cs="Times New Roman"/>
          <w:i/>
          <w:iCs/>
          <w:sz w:val="24"/>
          <w:szCs w:val="24"/>
        </w:rPr>
        <w:t>Transport in Porous Media</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80</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57–78.</w:t>
      </w:r>
    </w:p>
    <w:p w14:paraId="027A36A6" w14:textId="652B8A9D" w:rsidR="005B09C6"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Qinhong</w:t>
      </w:r>
      <w:proofErr w:type="spellEnd"/>
      <w:r w:rsidRPr="00D7277F">
        <w:rPr>
          <w:rFonts w:ascii="Times New Roman" w:hAnsi="Times New Roman" w:cs="Times New Roman"/>
          <w:sz w:val="24"/>
          <w:szCs w:val="24"/>
        </w:rPr>
        <w:t xml:space="preserve">, H., ZHANG, Y., </w:t>
      </w:r>
      <w:proofErr w:type="spellStart"/>
      <w:r w:rsidRPr="00D7277F">
        <w:rPr>
          <w:rFonts w:ascii="Times New Roman" w:hAnsi="Times New Roman" w:cs="Times New Roman"/>
          <w:sz w:val="24"/>
          <w:szCs w:val="24"/>
        </w:rPr>
        <w:t>Xianghao</w:t>
      </w:r>
      <w:proofErr w:type="spellEnd"/>
      <w:r w:rsidRPr="00D7277F">
        <w:rPr>
          <w:rFonts w:ascii="Times New Roman" w:hAnsi="Times New Roman" w:cs="Times New Roman"/>
          <w:sz w:val="24"/>
          <w:szCs w:val="24"/>
        </w:rPr>
        <w:t xml:space="preserve">, M., Zheng, L., </w:t>
      </w:r>
      <w:proofErr w:type="spellStart"/>
      <w:r w:rsidRPr="00D7277F">
        <w:rPr>
          <w:rFonts w:ascii="Times New Roman" w:hAnsi="Times New Roman" w:cs="Times New Roman"/>
          <w:sz w:val="24"/>
          <w:szCs w:val="24"/>
        </w:rPr>
        <w:t>Zhonghuai</w:t>
      </w:r>
      <w:proofErr w:type="spellEnd"/>
      <w:r w:rsidRPr="00D7277F">
        <w:rPr>
          <w:rFonts w:ascii="Times New Roman" w:hAnsi="Times New Roman" w:cs="Times New Roman"/>
          <w:sz w:val="24"/>
          <w:szCs w:val="24"/>
        </w:rPr>
        <w:t xml:space="preserve">, X., &amp; </w:t>
      </w:r>
      <w:proofErr w:type="spellStart"/>
      <w:r w:rsidRPr="00D7277F">
        <w:rPr>
          <w:rFonts w:ascii="Times New Roman" w:hAnsi="Times New Roman" w:cs="Times New Roman"/>
          <w:sz w:val="24"/>
          <w:szCs w:val="24"/>
        </w:rPr>
        <w:t>Maowen</w:t>
      </w:r>
      <w:proofErr w:type="spellEnd"/>
      <w:r w:rsidRPr="00D7277F">
        <w:rPr>
          <w:rFonts w:ascii="Times New Roman" w:hAnsi="Times New Roman" w:cs="Times New Roman"/>
          <w:sz w:val="24"/>
          <w:szCs w:val="24"/>
        </w:rPr>
        <w:t xml:space="preserve">, L. 2017. Characterization of micro-nano pore networks in shale oil reservoirs of Paleogene </w:t>
      </w:r>
      <w:proofErr w:type="spellStart"/>
      <w:r w:rsidRPr="00D7277F">
        <w:rPr>
          <w:rFonts w:ascii="Times New Roman" w:hAnsi="Times New Roman" w:cs="Times New Roman"/>
          <w:sz w:val="24"/>
          <w:szCs w:val="24"/>
        </w:rPr>
        <w:t>Shahejie</w:t>
      </w:r>
      <w:proofErr w:type="spellEnd"/>
      <w:r w:rsidRPr="00D7277F">
        <w:rPr>
          <w:rFonts w:ascii="Times New Roman" w:hAnsi="Times New Roman" w:cs="Times New Roman"/>
          <w:sz w:val="24"/>
          <w:szCs w:val="24"/>
        </w:rPr>
        <w:t xml:space="preserve"> Formation in </w:t>
      </w:r>
      <w:proofErr w:type="spellStart"/>
      <w:r w:rsidRPr="00D7277F">
        <w:rPr>
          <w:rFonts w:ascii="Times New Roman" w:hAnsi="Times New Roman" w:cs="Times New Roman"/>
          <w:sz w:val="24"/>
          <w:szCs w:val="24"/>
        </w:rPr>
        <w:t>Dongying</w:t>
      </w:r>
      <w:proofErr w:type="spellEnd"/>
      <w:r w:rsidRPr="00D7277F">
        <w:rPr>
          <w:rFonts w:ascii="Times New Roman" w:hAnsi="Times New Roman" w:cs="Times New Roman"/>
          <w:sz w:val="24"/>
          <w:szCs w:val="24"/>
        </w:rPr>
        <w:t xml:space="preserve"> Sag of Bohai Bay Basin, East China. </w:t>
      </w:r>
      <w:r w:rsidRPr="00D7277F">
        <w:rPr>
          <w:rFonts w:ascii="Times New Roman" w:hAnsi="Times New Roman" w:cs="Times New Roman"/>
          <w:i/>
          <w:iCs/>
          <w:sz w:val="24"/>
          <w:szCs w:val="24"/>
        </w:rPr>
        <w:t>Petroleum Exploration and Development</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44</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720–730.</w:t>
      </w:r>
    </w:p>
    <w:p w14:paraId="258F2B90" w14:textId="659A92D0" w:rsidR="005B09C6" w:rsidRDefault="005B09C6" w:rsidP="00BA6D02">
      <w:pPr>
        <w:numPr>
          <w:ilvl w:val="0"/>
          <w:numId w:val="24"/>
        </w:numPr>
        <w:spacing w:line="480" w:lineRule="auto"/>
        <w:ind w:left="432" w:firstLine="14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732FF" w:rsidRPr="00D7277F">
        <w:rPr>
          <w:rFonts w:ascii="Times New Roman" w:hAnsi="Times New Roman" w:cs="Times New Roman"/>
          <w:sz w:val="24"/>
          <w:szCs w:val="24"/>
        </w:rPr>
        <w:t>Riazi</w:t>
      </w:r>
      <w:proofErr w:type="spellEnd"/>
      <w:r w:rsidR="001732FF" w:rsidRPr="00D7277F">
        <w:rPr>
          <w:rFonts w:ascii="Times New Roman" w:hAnsi="Times New Roman" w:cs="Times New Roman"/>
          <w:sz w:val="24"/>
          <w:szCs w:val="24"/>
        </w:rPr>
        <w:t xml:space="preserve">, M. R. 1996. A new method for experimental measurement of diffusion coefficients in reservoir fluids. </w:t>
      </w:r>
      <w:r w:rsidR="001732FF" w:rsidRPr="00D7277F">
        <w:rPr>
          <w:rFonts w:ascii="Times New Roman" w:hAnsi="Times New Roman" w:cs="Times New Roman"/>
          <w:i/>
          <w:iCs/>
          <w:sz w:val="24"/>
          <w:szCs w:val="24"/>
        </w:rPr>
        <w:t>Journal of Petroleum Science and Engineering</w:t>
      </w:r>
      <w:r w:rsidR="001732FF" w:rsidRPr="00D7277F">
        <w:rPr>
          <w:rFonts w:ascii="Times New Roman" w:hAnsi="Times New Roman" w:cs="Times New Roman"/>
          <w:sz w:val="24"/>
          <w:szCs w:val="24"/>
        </w:rPr>
        <w:t xml:space="preserve">, </w:t>
      </w:r>
      <w:r w:rsidR="001732FF" w:rsidRPr="00A84957">
        <w:rPr>
          <w:rFonts w:ascii="Times New Roman" w:hAnsi="Times New Roman" w:cs="Times New Roman"/>
          <w:b/>
          <w:bCs/>
          <w:sz w:val="24"/>
          <w:szCs w:val="24"/>
        </w:rPr>
        <w:t>14</w:t>
      </w:r>
      <w:r w:rsidR="00A84957">
        <w:rPr>
          <w:rFonts w:ascii="Times New Roman" w:hAnsi="Times New Roman" w:cs="Times New Roman"/>
          <w:i/>
          <w:iCs/>
          <w:sz w:val="24"/>
          <w:szCs w:val="24"/>
        </w:rPr>
        <w:t xml:space="preserve"> </w:t>
      </w:r>
      <w:r w:rsidR="001732FF" w:rsidRPr="00D7277F">
        <w:rPr>
          <w:rFonts w:ascii="Times New Roman" w:hAnsi="Times New Roman" w:cs="Times New Roman"/>
          <w:sz w:val="24"/>
          <w:szCs w:val="24"/>
        </w:rPr>
        <w:t>(3–4)</w:t>
      </w:r>
      <w:r w:rsidR="00A84957">
        <w:rPr>
          <w:rFonts w:ascii="Times New Roman" w:hAnsi="Times New Roman" w:cs="Times New Roman"/>
          <w:sz w:val="24"/>
          <w:szCs w:val="24"/>
        </w:rPr>
        <w:t>:</w:t>
      </w:r>
      <w:r w:rsidR="001732FF" w:rsidRPr="00D7277F">
        <w:rPr>
          <w:rFonts w:ascii="Times New Roman" w:hAnsi="Times New Roman" w:cs="Times New Roman"/>
          <w:sz w:val="24"/>
          <w:szCs w:val="24"/>
        </w:rPr>
        <w:t xml:space="preserve"> 235–250.</w:t>
      </w:r>
    </w:p>
    <w:p w14:paraId="00870212" w14:textId="0D0B5FD8" w:rsidR="005B09C6" w:rsidRPr="009708E1" w:rsidRDefault="005B09C6" w:rsidP="00BA6D02">
      <w:pPr>
        <w:pStyle w:val="ListParagraph"/>
        <w:numPr>
          <w:ilvl w:val="0"/>
          <w:numId w:val="24"/>
        </w:numPr>
        <w:spacing w:after="160" w:line="480" w:lineRule="auto"/>
        <w:ind w:left="432" w:firstLine="144"/>
        <w:jc w:val="both"/>
      </w:pPr>
      <w:r w:rsidRPr="009708E1">
        <w:t xml:space="preserve">Roque, W. L. and Siebert, D. N. 2020. Reservoir rock tortuosity estimates based on geodesic reconstruction and fluid velocity field techniques. </w:t>
      </w:r>
      <w:r w:rsidRPr="00DB4ED2">
        <w:t xml:space="preserve">Presented at the SPE </w:t>
      </w:r>
      <w:proofErr w:type="spellStart"/>
      <w:r w:rsidRPr="00DB4ED2">
        <w:t>Europec</w:t>
      </w:r>
      <w:proofErr w:type="spellEnd"/>
      <w:r w:rsidRPr="00DB4ED2">
        <w:t>, Virtual, December 1–3, 2020.</w:t>
      </w:r>
      <w:r w:rsidRPr="009708E1">
        <w:rPr>
          <w:i/>
          <w:iCs/>
        </w:rPr>
        <w:t xml:space="preserve"> </w:t>
      </w:r>
      <w:r w:rsidR="00A84957" w:rsidRPr="00A84957">
        <w:t>SPE-</w:t>
      </w:r>
      <w:r w:rsidR="00A84957" w:rsidRPr="009708E1">
        <w:t>200535-MS.</w:t>
      </w:r>
      <w:r w:rsidR="00A84957">
        <w:t xml:space="preserve"> </w:t>
      </w:r>
      <w:r w:rsidRPr="009708E1">
        <w:t>https://doi.org/10.2118/200535-MS.</w:t>
      </w:r>
    </w:p>
    <w:p w14:paraId="56670CFB" w14:textId="322C381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Salama, A., Amin, M. F. E., Kumar, K., &amp; Sun, S. 2017. Flow and transport in tight and shale formations: A review. </w:t>
      </w:r>
      <w:r w:rsidRPr="00D7277F">
        <w:rPr>
          <w:rFonts w:ascii="Times New Roman" w:hAnsi="Times New Roman" w:cs="Times New Roman"/>
          <w:i/>
          <w:iCs/>
          <w:sz w:val="24"/>
          <w:szCs w:val="24"/>
        </w:rPr>
        <w:t>Geofluids</w:t>
      </w:r>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2017</w:t>
      </w:r>
      <w:r w:rsidRPr="00D7277F">
        <w:rPr>
          <w:rFonts w:ascii="Times New Roman" w:hAnsi="Times New Roman" w:cs="Times New Roman"/>
          <w:sz w:val="24"/>
          <w:szCs w:val="24"/>
        </w:rPr>
        <w:t>.</w:t>
      </w:r>
      <w:r w:rsidR="005B09C6">
        <w:rPr>
          <w:rFonts w:ascii="Times New Roman" w:hAnsi="Times New Roman" w:cs="Times New Roman"/>
          <w:sz w:val="24"/>
          <w:szCs w:val="24"/>
        </w:rPr>
        <w:t xml:space="preserve"> </w:t>
      </w:r>
      <w:r w:rsidR="005B09C6" w:rsidRPr="00A350BD">
        <w:rPr>
          <w:rFonts w:ascii="Times New Roman" w:hAnsi="Times New Roman" w:cs="Times New Roman"/>
          <w:sz w:val="24"/>
          <w:szCs w:val="24"/>
        </w:rPr>
        <w:t>1-21. http://dx.doi.org/10.1155/2017/4251209.</w:t>
      </w:r>
    </w:p>
    <w:p w14:paraId="4A69EBF9" w14:textId="7FA33FA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Saomoto, H., &amp; Katagiri, J. 2015. Direct comparison of hydraulic tortuosity and electric tortuosity based on finite element analysis. </w:t>
      </w:r>
      <w:r w:rsidRPr="00D7277F">
        <w:rPr>
          <w:rFonts w:ascii="Times New Roman" w:hAnsi="Times New Roman" w:cs="Times New Roman"/>
          <w:i/>
          <w:iCs/>
          <w:sz w:val="24"/>
          <w:szCs w:val="24"/>
        </w:rPr>
        <w:t>Theoretical and Applied Mechanics Letters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5</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(5)</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177–180. https://doi.org/10.1016/j.taml.2015.07.001</w:t>
      </w:r>
      <w:r w:rsidR="005B09C6">
        <w:rPr>
          <w:rFonts w:ascii="Times New Roman" w:hAnsi="Times New Roman" w:cs="Times New Roman"/>
          <w:sz w:val="24"/>
          <w:szCs w:val="24"/>
        </w:rPr>
        <w:t>.</w:t>
      </w:r>
    </w:p>
    <w:p w14:paraId="5C8E9F40" w14:textId="118296FF"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Seaton, N., &amp; Walton, J. 1989. A new analysis method for the determination of the pore size distribution of porous carbons from nitrogen adsorption measurements. </w:t>
      </w:r>
      <w:r w:rsidRPr="00D7277F">
        <w:rPr>
          <w:rFonts w:ascii="Times New Roman" w:hAnsi="Times New Roman" w:cs="Times New Roman"/>
          <w:i/>
          <w:iCs/>
          <w:sz w:val="24"/>
          <w:szCs w:val="24"/>
        </w:rPr>
        <w:t>Carbon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27</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(6)</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853–861.</w:t>
      </w:r>
    </w:p>
    <w:p w14:paraId="66803463" w14:textId="1C921DB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Sheng, J. J. 2015. Increase liquid oil production by huff-n-puff of produced gas in shale gas condensate reservoirs. </w:t>
      </w:r>
      <w:r w:rsidRPr="00D7277F">
        <w:rPr>
          <w:rFonts w:ascii="Times New Roman" w:hAnsi="Times New Roman" w:cs="Times New Roman"/>
          <w:i/>
          <w:iCs/>
          <w:sz w:val="24"/>
          <w:szCs w:val="24"/>
        </w:rPr>
        <w:t>Journal of Unconventional Oil and Gas Resources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11</w:t>
      </w:r>
      <w:r w:rsidR="00A84957">
        <w:rPr>
          <w:rFonts w:ascii="Times New Roman" w:hAnsi="Times New Roman" w:cs="Times New Roman"/>
          <w:b/>
          <w:bCs/>
          <w:sz w:val="24"/>
          <w:szCs w:val="24"/>
        </w:rPr>
        <w:t>:</w:t>
      </w:r>
      <w:r w:rsidRPr="00D7277F">
        <w:rPr>
          <w:rFonts w:ascii="Times New Roman" w:hAnsi="Times New Roman" w:cs="Times New Roman"/>
          <w:sz w:val="24"/>
          <w:szCs w:val="24"/>
        </w:rPr>
        <w:t xml:space="preserve"> 19–26. https://doi.org/10.1016/j.juogr.2015.04.004</w:t>
      </w:r>
      <w:r w:rsidR="005B09C6">
        <w:rPr>
          <w:rFonts w:ascii="Times New Roman" w:hAnsi="Times New Roman" w:cs="Times New Roman"/>
          <w:sz w:val="24"/>
          <w:szCs w:val="24"/>
        </w:rPr>
        <w:t>.</w:t>
      </w:r>
    </w:p>
    <w:p w14:paraId="5F66A782" w14:textId="67680A1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Shi, Z., Wen, B., Hesse, M., </w:t>
      </w:r>
      <w:proofErr w:type="spellStart"/>
      <w:r w:rsidRPr="00D7277F">
        <w:rPr>
          <w:rFonts w:ascii="Times New Roman" w:hAnsi="Times New Roman" w:cs="Times New Roman"/>
          <w:sz w:val="24"/>
          <w:szCs w:val="24"/>
        </w:rPr>
        <w:t>Tsotsis</w:t>
      </w:r>
      <w:proofErr w:type="spellEnd"/>
      <w:r w:rsidRPr="00D7277F">
        <w:rPr>
          <w:rFonts w:ascii="Times New Roman" w:hAnsi="Times New Roman" w:cs="Times New Roman"/>
          <w:sz w:val="24"/>
          <w:szCs w:val="24"/>
        </w:rPr>
        <w:t xml:space="preserve">, T., &amp; Jessen, K. 2018. Measurement and modeling of CO2 mass transfer in brine at reservoir conditions. </w:t>
      </w:r>
      <w:r w:rsidRPr="00D7277F">
        <w:rPr>
          <w:rFonts w:ascii="Times New Roman" w:hAnsi="Times New Roman" w:cs="Times New Roman"/>
          <w:i/>
          <w:iCs/>
          <w:sz w:val="24"/>
          <w:szCs w:val="24"/>
        </w:rPr>
        <w:t>Advances in Water Resources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113</w:t>
      </w:r>
      <w:r w:rsidR="00A84957" w:rsidRPr="00A84957">
        <w:rPr>
          <w:rFonts w:ascii="Times New Roman" w:hAnsi="Times New Roman" w:cs="Times New Roman"/>
          <w:sz w:val="24"/>
          <w:szCs w:val="24"/>
        </w:rPr>
        <w:t>:</w:t>
      </w:r>
      <w:r w:rsidRPr="00D7277F">
        <w:rPr>
          <w:rFonts w:ascii="Times New Roman" w:hAnsi="Times New Roman" w:cs="Times New Roman"/>
          <w:sz w:val="24"/>
          <w:szCs w:val="24"/>
        </w:rPr>
        <w:t xml:space="preserve"> 100–111.</w:t>
      </w:r>
    </w:p>
    <w:p w14:paraId="00351580" w14:textId="60DDF55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Slatt</w:t>
      </w:r>
      <w:proofErr w:type="spellEnd"/>
      <w:r w:rsidRPr="00D7277F">
        <w:rPr>
          <w:rFonts w:ascii="Times New Roman" w:hAnsi="Times New Roman" w:cs="Times New Roman"/>
          <w:sz w:val="24"/>
          <w:szCs w:val="24"/>
        </w:rPr>
        <w:t xml:space="preserve">, R. M., &amp; O’Brien, N. R. 2011. Pore types in the Barnett and Woodford gas shales: Contribution to understanding gas storage and migration pathways in fine-grained rocks. </w:t>
      </w:r>
      <w:r w:rsidRPr="00D7277F">
        <w:rPr>
          <w:rFonts w:ascii="Times New Roman" w:hAnsi="Times New Roman" w:cs="Times New Roman"/>
          <w:i/>
          <w:iCs/>
          <w:sz w:val="24"/>
          <w:szCs w:val="24"/>
        </w:rPr>
        <w:t>AAPG Bulletin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95</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2017–2030.</w:t>
      </w:r>
    </w:p>
    <w:p w14:paraId="0F8678DD" w14:textId="46607EA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Sondergeld, C. H., &amp; Rai, C. S. 1993. A new exploration tool: Quantitative core characterization. In </w:t>
      </w:r>
      <w:r w:rsidRPr="00D7277F">
        <w:rPr>
          <w:rFonts w:ascii="Times New Roman" w:hAnsi="Times New Roman" w:cs="Times New Roman"/>
          <w:i/>
          <w:iCs/>
          <w:sz w:val="24"/>
          <w:szCs w:val="24"/>
        </w:rPr>
        <w:t>Experimental Techniques in Mineral and Rock Physics</w:t>
      </w:r>
      <w:r w:rsidRPr="00D7277F">
        <w:rPr>
          <w:rFonts w:ascii="Times New Roman" w:hAnsi="Times New Roman" w:cs="Times New Roman"/>
          <w:sz w:val="24"/>
          <w:szCs w:val="24"/>
        </w:rPr>
        <w:t xml:space="preserve"> (pp. 249–268). Springer.</w:t>
      </w:r>
    </w:p>
    <w:p w14:paraId="34D773F4" w14:textId="06824C87"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lastRenderedPageBreak/>
        <w:t>Spanne</w:t>
      </w:r>
      <w:proofErr w:type="spellEnd"/>
      <w:r w:rsidRPr="00D7277F">
        <w:rPr>
          <w:rFonts w:ascii="Times New Roman" w:hAnsi="Times New Roman" w:cs="Times New Roman"/>
          <w:sz w:val="24"/>
          <w:szCs w:val="24"/>
        </w:rPr>
        <w:t xml:space="preserve">, P., </w:t>
      </w:r>
      <w:proofErr w:type="spellStart"/>
      <w:r w:rsidRPr="00D7277F">
        <w:rPr>
          <w:rFonts w:ascii="Times New Roman" w:hAnsi="Times New Roman" w:cs="Times New Roman"/>
          <w:sz w:val="24"/>
          <w:szCs w:val="24"/>
        </w:rPr>
        <w:t>Thovert</w:t>
      </w:r>
      <w:proofErr w:type="spellEnd"/>
      <w:r w:rsidRPr="00D7277F">
        <w:rPr>
          <w:rFonts w:ascii="Times New Roman" w:hAnsi="Times New Roman" w:cs="Times New Roman"/>
          <w:sz w:val="24"/>
          <w:szCs w:val="24"/>
        </w:rPr>
        <w:t xml:space="preserve">, J., </w:t>
      </w:r>
      <w:proofErr w:type="spellStart"/>
      <w:r w:rsidRPr="00D7277F">
        <w:rPr>
          <w:rFonts w:ascii="Times New Roman" w:hAnsi="Times New Roman" w:cs="Times New Roman"/>
          <w:sz w:val="24"/>
          <w:szCs w:val="24"/>
        </w:rPr>
        <w:t>Jacquin</w:t>
      </w:r>
      <w:proofErr w:type="spellEnd"/>
      <w:r w:rsidRPr="00D7277F">
        <w:rPr>
          <w:rFonts w:ascii="Times New Roman" w:hAnsi="Times New Roman" w:cs="Times New Roman"/>
          <w:sz w:val="24"/>
          <w:szCs w:val="24"/>
        </w:rPr>
        <w:t xml:space="preserve">, C., Lindquist, W., Jones, K., &amp; Adler, P. 1994. Synchrotron computed microtomography of porous media: Topology and transports. </w:t>
      </w:r>
      <w:r w:rsidRPr="00D7277F">
        <w:rPr>
          <w:rFonts w:ascii="Times New Roman" w:hAnsi="Times New Roman" w:cs="Times New Roman"/>
          <w:i/>
          <w:iCs/>
          <w:sz w:val="24"/>
          <w:szCs w:val="24"/>
        </w:rPr>
        <w:t>Physical Review Letters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73</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(14)</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2001.</w:t>
      </w:r>
    </w:p>
    <w:p w14:paraId="48882C4A" w14:textId="40D2E8DE"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Spooner, P. 2014. Lifting the fog of confusion surrounding clay and shale in petrophysics. </w:t>
      </w:r>
      <w:r w:rsidRPr="00DB4ED2">
        <w:rPr>
          <w:rFonts w:ascii="Times New Roman" w:hAnsi="Times New Roman" w:cs="Times New Roman"/>
          <w:sz w:val="24"/>
          <w:szCs w:val="24"/>
        </w:rPr>
        <w:t>SPWLA 55th Annual Logging Symposium</w:t>
      </w:r>
      <w:r w:rsidR="005B09C6" w:rsidRPr="00DB4ED2">
        <w:rPr>
          <w:rFonts w:ascii="Times New Roman" w:hAnsi="Times New Roman" w:cs="Times New Roman"/>
          <w:sz w:val="24"/>
          <w:szCs w:val="24"/>
        </w:rPr>
        <w:t xml:space="preserve"> Abu Dhabi, United Arab Emirates.</w:t>
      </w:r>
      <w:r w:rsidR="005B09C6">
        <w:rPr>
          <w:rFonts w:ascii="Times New Roman" w:hAnsi="Times New Roman" w:cs="Times New Roman"/>
          <w:sz w:val="24"/>
          <w:szCs w:val="24"/>
        </w:rPr>
        <w:t xml:space="preserve"> </w:t>
      </w:r>
      <w:r w:rsidR="005B09C6" w:rsidRPr="00786697">
        <w:rPr>
          <w:rFonts w:ascii="Times New Roman" w:hAnsi="Times New Roman" w:cs="Times New Roman"/>
          <w:sz w:val="24"/>
          <w:szCs w:val="24"/>
        </w:rPr>
        <w:t>May 2014</w:t>
      </w:r>
      <w:r w:rsidRPr="00D7277F">
        <w:rPr>
          <w:rFonts w:ascii="Times New Roman" w:hAnsi="Times New Roman" w:cs="Times New Roman"/>
          <w:sz w:val="24"/>
          <w:szCs w:val="24"/>
        </w:rPr>
        <w:t>.</w:t>
      </w:r>
      <w:r w:rsidR="00DB4ED2" w:rsidRPr="00DB4ED2">
        <w:t xml:space="preserve"> </w:t>
      </w:r>
      <w:r w:rsidR="00DB4ED2" w:rsidRPr="00DB4ED2">
        <w:rPr>
          <w:rFonts w:ascii="Times New Roman" w:hAnsi="Times New Roman" w:cs="Times New Roman"/>
          <w:sz w:val="24"/>
          <w:szCs w:val="24"/>
        </w:rPr>
        <w:t>SPWLA-2014-VV</w:t>
      </w:r>
      <w:r w:rsidR="00DB4ED2">
        <w:rPr>
          <w:rFonts w:ascii="Times New Roman" w:hAnsi="Times New Roman" w:cs="Times New Roman"/>
          <w:sz w:val="24"/>
          <w:szCs w:val="24"/>
        </w:rPr>
        <w:t>.</w:t>
      </w:r>
    </w:p>
    <w:p w14:paraId="2B17FE55" w14:textId="763C759F" w:rsidR="00D7277F" w:rsidRPr="00D77DE1" w:rsidRDefault="001732FF" w:rsidP="00BA6D02">
      <w:pPr>
        <w:numPr>
          <w:ilvl w:val="0"/>
          <w:numId w:val="24"/>
        </w:numPr>
        <w:spacing w:line="480" w:lineRule="auto"/>
        <w:ind w:left="432" w:firstLine="144"/>
        <w:jc w:val="both"/>
        <w:rPr>
          <w:rFonts w:ascii="Times New Roman" w:hAnsi="Times New Roman" w:cs="Times New Roman"/>
          <w:sz w:val="24"/>
          <w:szCs w:val="24"/>
        </w:rPr>
      </w:pPr>
      <w:proofErr w:type="spellStart"/>
      <w:r w:rsidRPr="00D7277F">
        <w:rPr>
          <w:rFonts w:ascii="Times New Roman" w:hAnsi="Times New Roman" w:cs="Times New Roman"/>
          <w:sz w:val="24"/>
          <w:szCs w:val="24"/>
        </w:rPr>
        <w:t>Srisutthiyakorn</w:t>
      </w:r>
      <w:proofErr w:type="spellEnd"/>
      <w:r w:rsidRPr="00D7277F">
        <w:rPr>
          <w:rFonts w:ascii="Times New Roman" w:hAnsi="Times New Roman" w:cs="Times New Roman"/>
          <w:sz w:val="24"/>
          <w:szCs w:val="24"/>
        </w:rPr>
        <w:t xml:space="preserve">, N., &amp; </w:t>
      </w:r>
      <w:proofErr w:type="spellStart"/>
      <w:r w:rsidRPr="00D7277F">
        <w:rPr>
          <w:rFonts w:ascii="Times New Roman" w:hAnsi="Times New Roman" w:cs="Times New Roman"/>
          <w:sz w:val="24"/>
          <w:szCs w:val="24"/>
        </w:rPr>
        <w:t>Mavko</w:t>
      </w:r>
      <w:proofErr w:type="spellEnd"/>
      <w:r w:rsidRPr="00D7277F">
        <w:rPr>
          <w:rFonts w:ascii="Times New Roman" w:hAnsi="Times New Roman" w:cs="Times New Roman"/>
          <w:sz w:val="24"/>
          <w:szCs w:val="24"/>
        </w:rPr>
        <w:t xml:space="preserve">, G. 2016. Hydraulic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ortuosity: From artificial packs to natural rocks. In </w:t>
      </w:r>
      <w:r w:rsidRPr="00D7277F">
        <w:rPr>
          <w:rFonts w:ascii="Times New Roman" w:hAnsi="Times New Roman" w:cs="Times New Roman"/>
          <w:i/>
          <w:iCs/>
          <w:sz w:val="24"/>
          <w:szCs w:val="24"/>
        </w:rPr>
        <w:t>SEG Technical Program Expanded Abstracts 2016</w:t>
      </w:r>
      <w:r w:rsidRPr="00D7277F">
        <w:rPr>
          <w:rFonts w:ascii="Times New Roman" w:hAnsi="Times New Roman" w:cs="Times New Roman"/>
          <w:sz w:val="24"/>
          <w:szCs w:val="24"/>
        </w:rPr>
        <w:t xml:space="preserve"> (Vol. 1–0, pp. 3133–</w:t>
      </w:r>
      <w:r w:rsidRPr="00D77DE1">
        <w:rPr>
          <w:rFonts w:ascii="Times New Roman" w:hAnsi="Times New Roman" w:cs="Times New Roman"/>
          <w:sz w:val="24"/>
          <w:szCs w:val="24"/>
        </w:rPr>
        <w:t>3137). https://doi.org/10.1190/segam2016-13966753.1</w:t>
      </w:r>
      <w:r w:rsidR="00DB4ED2">
        <w:rPr>
          <w:rFonts w:ascii="Times New Roman" w:hAnsi="Times New Roman" w:cs="Times New Roman"/>
          <w:sz w:val="24"/>
          <w:szCs w:val="24"/>
        </w:rPr>
        <w:t>.</w:t>
      </w:r>
    </w:p>
    <w:p w14:paraId="5284C87D" w14:textId="10B04617" w:rsidR="00D7277F" w:rsidRPr="00D77DE1"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7DE1">
        <w:rPr>
          <w:rFonts w:ascii="Times New Roman" w:hAnsi="Times New Roman" w:cs="Times New Roman"/>
          <w:sz w:val="24"/>
          <w:szCs w:val="24"/>
        </w:rPr>
        <w:t xml:space="preserve">Stutzman, P. 2004. Scanning electron microscopy imaging of hydraulic cement microstructure. </w:t>
      </w:r>
      <w:r w:rsidRPr="00D77DE1">
        <w:rPr>
          <w:rFonts w:ascii="Times New Roman" w:hAnsi="Times New Roman" w:cs="Times New Roman"/>
          <w:i/>
          <w:iCs/>
          <w:sz w:val="24"/>
          <w:szCs w:val="24"/>
        </w:rPr>
        <w:t>Cement and Concrete Composites</w:t>
      </w:r>
      <w:r w:rsidRPr="00D77DE1">
        <w:rPr>
          <w:rFonts w:ascii="Times New Roman" w:hAnsi="Times New Roman" w:cs="Times New Roman"/>
          <w:sz w:val="24"/>
          <w:szCs w:val="24"/>
        </w:rPr>
        <w:t xml:space="preserve">, </w:t>
      </w:r>
      <w:r w:rsidRPr="00A84957">
        <w:rPr>
          <w:rFonts w:ascii="Times New Roman" w:hAnsi="Times New Roman" w:cs="Times New Roman"/>
          <w:b/>
          <w:bCs/>
          <w:sz w:val="24"/>
          <w:szCs w:val="24"/>
        </w:rPr>
        <w:t>26</w:t>
      </w:r>
      <w:r w:rsidR="00A84957">
        <w:rPr>
          <w:rFonts w:ascii="Times New Roman" w:hAnsi="Times New Roman" w:cs="Times New Roman"/>
          <w:i/>
          <w:iCs/>
          <w:sz w:val="24"/>
          <w:szCs w:val="24"/>
        </w:rPr>
        <w:t xml:space="preserve"> </w:t>
      </w:r>
      <w:r w:rsidRPr="00D77DE1">
        <w:rPr>
          <w:rFonts w:ascii="Times New Roman" w:hAnsi="Times New Roman" w:cs="Times New Roman"/>
          <w:sz w:val="24"/>
          <w:szCs w:val="24"/>
        </w:rPr>
        <w:t>(8)</w:t>
      </w:r>
      <w:r w:rsidR="00A84957">
        <w:rPr>
          <w:rFonts w:ascii="Times New Roman" w:hAnsi="Times New Roman" w:cs="Times New Roman"/>
          <w:sz w:val="24"/>
          <w:szCs w:val="24"/>
        </w:rPr>
        <w:t>:</w:t>
      </w:r>
      <w:r w:rsidRPr="00D77DE1">
        <w:rPr>
          <w:rFonts w:ascii="Times New Roman" w:hAnsi="Times New Roman" w:cs="Times New Roman"/>
          <w:sz w:val="24"/>
          <w:szCs w:val="24"/>
        </w:rPr>
        <w:t xml:space="preserve"> 957–966.</w:t>
      </w:r>
    </w:p>
    <w:p w14:paraId="4B0C336F" w14:textId="08722F85" w:rsidR="00D7277F" w:rsidRPr="00D77DE1"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7DE1">
        <w:rPr>
          <w:rFonts w:ascii="Times New Roman" w:hAnsi="Times New Roman" w:cs="Times New Roman"/>
          <w:sz w:val="24"/>
          <w:szCs w:val="24"/>
        </w:rPr>
        <w:t>Tabibi, M., &amp; Emadi, M. 2003. Variable cementation factor</w:t>
      </w:r>
      <w:r w:rsidR="005B09C6" w:rsidRPr="00D77DE1">
        <w:rPr>
          <w:rFonts w:ascii="Times New Roman" w:hAnsi="Times New Roman" w:cs="Times New Roman"/>
          <w:sz w:val="24"/>
          <w:szCs w:val="24"/>
        </w:rPr>
        <w:t xml:space="preserve"> </w:t>
      </w:r>
      <w:r w:rsidRPr="00D77DE1">
        <w:rPr>
          <w:rFonts w:ascii="Times New Roman" w:hAnsi="Times New Roman" w:cs="Times New Roman"/>
          <w:sz w:val="24"/>
          <w:szCs w:val="24"/>
        </w:rPr>
        <w:t>determination (empirical methods</w:t>
      </w:r>
      <w:r w:rsidR="005B09C6" w:rsidRPr="00D77DE1">
        <w:rPr>
          <w:rFonts w:ascii="Times New Roman" w:hAnsi="Times New Roman" w:cs="Times New Roman"/>
          <w:sz w:val="24"/>
          <w:szCs w:val="24"/>
        </w:rPr>
        <w:t>).</w:t>
      </w:r>
      <w:r w:rsidR="005B09C6" w:rsidRPr="00D77DE1">
        <w:t xml:space="preserve"> </w:t>
      </w:r>
      <w:r w:rsidR="005B09C6" w:rsidRPr="00DB4ED2">
        <w:rPr>
          <w:rFonts w:ascii="Times New Roman" w:hAnsi="Times New Roman" w:cs="Times New Roman"/>
          <w:sz w:val="24"/>
          <w:szCs w:val="24"/>
        </w:rPr>
        <w:t>Presented at the Middle East Oil Show, Bahrain, June 9–12, 2003</w:t>
      </w:r>
      <w:r w:rsidR="005B09C6" w:rsidRPr="00D77DE1">
        <w:rPr>
          <w:rFonts w:ascii="Times New Roman" w:hAnsi="Times New Roman" w:cs="Times New Roman"/>
          <w:i/>
          <w:iCs/>
          <w:sz w:val="24"/>
          <w:szCs w:val="24"/>
        </w:rPr>
        <w:t>.</w:t>
      </w:r>
      <w:r w:rsidR="005B09C6" w:rsidRPr="00D77DE1">
        <w:rPr>
          <w:rFonts w:ascii="Times New Roman" w:hAnsi="Times New Roman" w:cs="Times New Roman"/>
          <w:sz w:val="24"/>
          <w:szCs w:val="24"/>
        </w:rPr>
        <w:t xml:space="preserve"> </w:t>
      </w:r>
      <w:r w:rsidR="00DB4ED2">
        <w:rPr>
          <w:rFonts w:ascii="Times New Roman" w:hAnsi="Times New Roman" w:cs="Times New Roman"/>
          <w:sz w:val="24"/>
          <w:szCs w:val="24"/>
        </w:rPr>
        <w:t>SPE-</w:t>
      </w:r>
      <w:r w:rsidR="00DB4ED2" w:rsidRPr="00DB4ED2">
        <w:rPr>
          <w:rFonts w:ascii="Times New Roman" w:hAnsi="Times New Roman" w:cs="Times New Roman"/>
          <w:sz w:val="24"/>
          <w:szCs w:val="24"/>
        </w:rPr>
        <w:t>81485-MS</w:t>
      </w:r>
      <w:r w:rsidR="00DB4ED2">
        <w:rPr>
          <w:rFonts w:ascii="Times New Roman" w:hAnsi="Times New Roman" w:cs="Times New Roman"/>
          <w:sz w:val="24"/>
          <w:szCs w:val="24"/>
        </w:rPr>
        <w:t>.</w:t>
      </w:r>
      <w:r w:rsidR="00DB4ED2" w:rsidRPr="00DB4ED2">
        <w:rPr>
          <w:rFonts w:ascii="Times New Roman" w:hAnsi="Times New Roman" w:cs="Times New Roman"/>
          <w:sz w:val="24"/>
          <w:szCs w:val="24"/>
        </w:rPr>
        <w:t xml:space="preserve"> </w:t>
      </w:r>
      <w:hyperlink r:id="rId90" w:history="1">
        <w:r w:rsidR="00DB4ED2" w:rsidRPr="00DB4ED2">
          <w:rPr>
            <w:rStyle w:val="Hyperlink"/>
            <w:rFonts w:ascii="Times New Roman" w:hAnsi="Times New Roman" w:cs="Times New Roman"/>
            <w:color w:val="auto"/>
            <w:sz w:val="24"/>
            <w:szCs w:val="24"/>
            <w:u w:val="none"/>
          </w:rPr>
          <w:t>https://doi.org/10.2118/81485-MS</w:t>
        </w:r>
      </w:hyperlink>
      <w:r w:rsidR="005B09C6" w:rsidRPr="00DB4ED2">
        <w:rPr>
          <w:rFonts w:ascii="Times New Roman" w:hAnsi="Times New Roman" w:cs="Times New Roman"/>
          <w:sz w:val="24"/>
          <w:szCs w:val="24"/>
        </w:rPr>
        <w:t>.</w:t>
      </w:r>
    </w:p>
    <w:p w14:paraId="733C9A70" w14:textId="7C29CBC8" w:rsidR="00D77DE1" w:rsidRPr="00A84957" w:rsidRDefault="00D77DE1" w:rsidP="00A84957">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Tinni, A. 2015. Pore </w:t>
      </w:r>
      <w:r>
        <w:rPr>
          <w:rFonts w:ascii="Times New Roman" w:hAnsi="Times New Roman" w:cs="Times New Roman"/>
          <w:sz w:val="24"/>
          <w:szCs w:val="24"/>
        </w:rPr>
        <w:t>c</w:t>
      </w:r>
      <w:r w:rsidRPr="00D7277F">
        <w:rPr>
          <w:rFonts w:ascii="Times New Roman" w:hAnsi="Times New Roman" w:cs="Times New Roman"/>
          <w:sz w:val="24"/>
          <w:szCs w:val="24"/>
        </w:rPr>
        <w:t xml:space="preserve">onnectivity and </w:t>
      </w:r>
      <w:r>
        <w:rPr>
          <w:rFonts w:ascii="Times New Roman" w:hAnsi="Times New Roman" w:cs="Times New Roman"/>
          <w:sz w:val="24"/>
          <w:szCs w:val="24"/>
        </w:rPr>
        <w:t>h</w:t>
      </w:r>
      <w:r w:rsidRPr="00D7277F">
        <w:rPr>
          <w:rFonts w:ascii="Times New Roman" w:hAnsi="Times New Roman" w:cs="Times New Roman"/>
          <w:sz w:val="24"/>
          <w:szCs w:val="24"/>
        </w:rPr>
        <w:t xml:space="preserve">ydrocarbon </w:t>
      </w:r>
      <w:r>
        <w:rPr>
          <w:rFonts w:ascii="Times New Roman" w:hAnsi="Times New Roman" w:cs="Times New Roman"/>
          <w:sz w:val="24"/>
          <w:szCs w:val="24"/>
        </w:rPr>
        <w:t>s</w:t>
      </w:r>
      <w:r w:rsidRPr="00D7277F">
        <w:rPr>
          <w:rFonts w:ascii="Times New Roman" w:hAnsi="Times New Roman" w:cs="Times New Roman"/>
          <w:sz w:val="24"/>
          <w:szCs w:val="24"/>
        </w:rPr>
        <w:t xml:space="preserve">torage in </w:t>
      </w:r>
      <w:r>
        <w:rPr>
          <w:rFonts w:ascii="Times New Roman" w:hAnsi="Times New Roman" w:cs="Times New Roman"/>
          <w:sz w:val="24"/>
          <w:szCs w:val="24"/>
        </w:rPr>
        <w:t>s</w:t>
      </w:r>
      <w:r w:rsidRPr="00D7277F">
        <w:rPr>
          <w:rFonts w:ascii="Times New Roman" w:hAnsi="Times New Roman" w:cs="Times New Roman"/>
          <w:sz w:val="24"/>
          <w:szCs w:val="24"/>
        </w:rPr>
        <w:t xml:space="preserve">hale </w:t>
      </w:r>
      <w:r>
        <w:rPr>
          <w:rFonts w:ascii="Times New Roman" w:hAnsi="Times New Roman" w:cs="Times New Roman"/>
          <w:sz w:val="24"/>
          <w:szCs w:val="24"/>
        </w:rPr>
        <w:t>r</w:t>
      </w:r>
      <w:r w:rsidRPr="00D7277F">
        <w:rPr>
          <w:rFonts w:ascii="Times New Roman" w:hAnsi="Times New Roman" w:cs="Times New Roman"/>
          <w:sz w:val="24"/>
          <w:szCs w:val="24"/>
        </w:rPr>
        <w:t>eservoirs.</w:t>
      </w:r>
      <w:r w:rsidRPr="003144B5">
        <w:rPr>
          <w:rFonts w:ascii="Times New Roman" w:hAnsi="Times New Roman" w:cs="Times New Roman"/>
          <w:sz w:val="24"/>
          <w:szCs w:val="24"/>
        </w:rPr>
        <w:t xml:space="preserve"> Ph.D. Dissertation, University of Oklahoma, Norman, Oklahoma</w:t>
      </w:r>
      <w:r>
        <w:rPr>
          <w:rFonts w:ascii="Times New Roman" w:hAnsi="Times New Roman" w:cs="Times New Roman"/>
          <w:sz w:val="24"/>
          <w:szCs w:val="24"/>
        </w:rPr>
        <w:t>.</w:t>
      </w:r>
    </w:p>
    <w:p w14:paraId="2E1E02DD" w14:textId="43902D1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Todd, H. B., &amp; Evans, J. G. 2016</w:t>
      </w:r>
      <w:r w:rsidR="00D77DE1">
        <w:rPr>
          <w:rFonts w:ascii="Times New Roman" w:hAnsi="Times New Roman" w:cs="Times New Roman"/>
          <w:sz w:val="24"/>
          <w:szCs w:val="24"/>
        </w:rPr>
        <w:t>.</w:t>
      </w:r>
      <w:r w:rsidRPr="00D7277F">
        <w:rPr>
          <w:rFonts w:ascii="Times New Roman" w:hAnsi="Times New Roman" w:cs="Times New Roman"/>
          <w:sz w:val="24"/>
          <w:szCs w:val="24"/>
        </w:rPr>
        <w:t xml:space="preserve"> Improved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il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ecovery IOR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ilot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rojects in the Bakken </w:t>
      </w:r>
      <w:r w:rsidR="005B09C6">
        <w:rPr>
          <w:rFonts w:ascii="Times New Roman" w:hAnsi="Times New Roman" w:cs="Times New Roman"/>
          <w:sz w:val="24"/>
          <w:szCs w:val="24"/>
        </w:rPr>
        <w:t>f</w:t>
      </w:r>
      <w:r w:rsidRPr="00D7277F">
        <w:rPr>
          <w:rFonts w:ascii="Times New Roman" w:hAnsi="Times New Roman" w:cs="Times New Roman"/>
          <w:sz w:val="24"/>
          <w:szCs w:val="24"/>
        </w:rPr>
        <w:t>ormation.</w:t>
      </w:r>
      <w:r w:rsidR="005B09C6" w:rsidRPr="0068293C">
        <w:t xml:space="preserve"> </w:t>
      </w:r>
      <w:r w:rsidR="005B09C6" w:rsidRPr="00DB4ED2">
        <w:rPr>
          <w:rFonts w:ascii="Times New Roman" w:hAnsi="Times New Roman" w:cs="Times New Roman"/>
          <w:sz w:val="24"/>
          <w:szCs w:val="24"/>
        </w:rPr>
        <w:t xml:space="preserve">Presented at the SPE Low Perm Symposium, Denver, Colorado, USA, May 5–6, 2016. </w:t>
      </w:r>
      <w:r w:rsidR="00A84957">
        <w:rPr>
          <w:rFonts w:ascii="Times New Roman" w:hAnsi="Times New Roman" w:cs="Times New Roman"/>
          <w:sz w:val="24"/>
          <w:szCs w:val="24"/>
        </w:rPr>
        <w:t>SPE-</w:t>
      </w:r>
      <w:r w:rsidR="00A84957" w:rsidRPr="0068293C">
        <w:rPr>
          <w:rFonts w:ascii="Times New Roman" w:hAnsi="Times New Roman" w:cs="Times New Roman"/>
          <w:sz w:val="24"/>
          <w:szCs w:val="24"/>
        </w:rPr>
        <w:t>180270-MS.</w:t>
      </w:r>
      <w:r w:rsidR="00A84957">
        <w:rPr>
          <w:rFonts w:ascii="Times New Roman" w:hAnsi="Times New Roman" w:cs="Times New Roman"/>
          <w:sz w:val="24"/>
          <w:szCs w:val="24"/>
        </w:rPr>
        <w:t xml:space="preserve"> </w:t>
      </w:r>
      <w:r w:rsidR="005B09C6" w:rsidRPr="0068293C">
        <w:rPr>
          <w:rFonts w:ascii="Times New Roman" w:hAnsi="Times New Roman" w:cs="Times New Roman"/>
          <w:sz w:val="24"/>
          <w:szCs w:val="24"/>
        </w:rPr>
        <w:t>https://doi.org/10.2118/180270-MS.</w:t>
      </w:r>
    </w:p>
    <w:p w14:paraId="5060B472" w14:textId="1F95BCB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Ullman, W. J., &amp; Aller, R. C. 1982. Diffusion coefficients in nearshore marine sediments1. </w:t>
      </w:r>
      <w:r w:rsidRPr="00D7277F">
        <w:rPr>
          <w:rFonts w:ascii="Times New Roman" w:hAnsi="Times New Roman" w:cs="Times New Roman"/>
          <w:i/>
          <w:iCs/>
          <w:sz w:val="24"/>
          <w:szCs w:val="24"/>
        </w:rPr>
        <w:t>Limnology and Oceanography</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27</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(3)</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552–556. https://doi.org/10.4319/lo.1982.27.3.0552</w:t>
      </w:r>
      <w:r w:rsidR="00DB4ED2">
        <w:rPr>
          <w:rFonts w:ascii="Times New Roman" w:hAnsi="Times New Roman" w:cs="Times New Roman"/>
          <w:sz w:val="24"/>
          <w:szCs w:val="24"/>
        </w:rPr>
        <w:t>.</w:t>
      </w:r>
    </w:p>
    <w:p w14:paraId="28F7634A" w14:textId="623B60F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US DOE, D. 2013. </w:t>
      </w:r>
      <w:r w:rsidRPr="00D7277F">
        <w:rPr>
          <w:rFonts w:ascii="Times New Roman" w:hAnsi="Times New Roman" w:cs="Times New Roman"/>
          <w:i/>
          <w:iCs/>
          <w:sz w:val="24"/>
          <w:szCs w:val="24"/>
        </w:rPr>
        <w:t>EIA/ARI World Shale Gas and Shale Oil Resource Assessment</w:t>
      </w:r>
      <w:r w:rsidRPr="00D7277F">
        <w:rPr>
          <w:rFonts w:ascii="Times New Roman" w:hAnsi="Times New Roman" w:cs="Times New Roman"/>
          <w:sz w:val="24"/>
          <w:szCs w:val="24"/>
        </w:rPr>
        <w:t xml:space="preserve"> [EIA Report].</w:t>
      </w:r>
    </w:p>
    <w:p w14:paraId="35A8DA9C" w14:textId="4E7653B5"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van </w:t>
      </w:r>
      <w:proofErr w:type="spellStart"/>
      <w:r w:rsidRPr="00D7277F">
        <w:rPr>
          <w:rFonts w:ascii="Times New Roman" w:hAnsi="Times New Roman" w:cs="Times New Roman"/>
          <w:sz w:val="24"/>
          <w:szCs w:val="24"/>
        </w:rPr>
        <w:t>Brakel</w:t>
      </w:r>
      <w:proofErr w:type="spellEnd"/>
      <w:r w:rsidRPr="00D7277F">
        <w:rPr>
          <w:rFonts w:ascii="Times New Roman" w:hAnsi="Times New Roman" w:cs="Times New Roman"/>
          <w:sz w:val="24"/>
          <w:szCs w:val="24"/>
        </w:rPr>
        <w:t xml:space="preserve">, J., &amp; </w:t>
      </w:r>
      <w:proofErr w:type="spellStart"/>
      <w:r w:rsidRPr="00D7277F">
        <w:rPr>
          <w:rFonts w:ascii="Times New Roman" w:hAnsi="Times New Roman" w:cs="Times New Roman"/>
          <w:sz w:val="24"/>
          <w:szCs w:val="24"/>
        </w:rPr>
        <w:t>Heertjes</w:t>
      </w:r>
      <w:proofErr w:type="spellEnd"/>
      <w:r w:rsidRPr="00D7277F">
        <w:rPr>
          <w:rFonts w:ascii="Times New Roman" w:hAnsi="Times New Roman" w:cs="Times New Roman"/>
          <w:sz w:val="24"/>
          <w:szCs w:val="24"/>
        </w:rPr>
        <w:t xml:space="preserve">, P. M. 1974. Analysis of diffusion in </w:t>
      </w:r>
      <w:proofErr w:type="spellStart"/>
      <w:r w:rsidRPr="00D7277F">
        <w:rPr>
          <w:rFonts w:ascii="Times New Roman" w:hAnsi="Times New Roman" w:cs="Times New Roman"/>
          <w:sz w:val="24"/>
          <w:szCs w:val="24"/>
        </w:rPr>
        <w:t>macroporous</w:t>
      </w:r>
      <w:proofErr w:type="spellEnd"/>
      <w:r w:rsidRPr="00D7277F">
        <w:rPr>
          <w:rFonts w:ascii="Times New Roman" w:hAnsi="Times New Roman" w:cs="Times New Roman"/>
          <w:sz w:val="24"/>
          <w:szCs w:val="24"/>
        </w:rPr>
        <w:t xml:space="preserve"> media in terms of a porosity, a tortuosity and a constrictivity factor. </w:t>
      </w:r>
      <w:r w:rsidRPr="00D7277F">
        <w:rPr>
          <w:rFonts w:ascii="Times New Roman" w:hAnsi="Times New Roman" w:cs="Times New Roman"/>
          <w:i/>
          <w:iCs/>
          <w:sz w:val="24"/>
          <w:szCs w:val="24"/>
        </w:rPr>
        <w:t>International Journal of Heat and Mass Transfer</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17</w:t>
      </w:r>
      <w:r w:rsidR="00A84957" w:rsidRPr="00A84957">
        <w:rPr>
          <w:rFonts w:ascii="Times New Roman" w:hAnsi="Times New Roman" w:cs="Times New Roman"/>
          <w:sz w:val="24"/>
          <w:szCs w:val="24"/>
        </w:rPr>
        <w:t xml:space="preserve"> </w:t>
      </w:r>
      <w:r w:rsidRPr="00A84957">
        <w:rPr>
          <w:rFonts w:ascii="Times New Roman" w:hAnsi="Times New Roman" w:cs="Times New Roman"/>
          <w:sz w:val="24"/>
          <w:szCs w:val="24"/>
        </w:rPr>
        <w:t>(9)</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1093–1103. https://doi.org/10.1016/0017-9310(74)90190-2</w:t>
      </w:r>
      <w:r w:rsidR="00DB4ED2">
        <w:rPr>
          <w:rFonts w:ascii="Times New Roman" w:hAnsi="Times New Roman" w:cs="Times New Roman"/>
          <w:sz w:val="24"/>
          <w:szCs w:val="24"/>
        </w:rPr>
        <w:t>.</w:t>
      </w:r>
    </w:p>
    <w:p w14:paraId="29D76C83" w14:textId="106DD483"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Weissberg, H. L. 1963. Effective diffusion coefficient in porous media. </w:t>
      </w:r>
      <w:r w:rsidRPr="00D7277F">
        <w:rPr>
          <w:rFonts w:ascii="Times New Roman" w:hAnsi="Times New Roman" w:cs="Times New Roman"/>
          <w:i/>
          <w:iCs/>
          <w:sz w:val="24"/>
          <w:szCs w:val="24"/>
        </w:rPr>
        <w:t>Journal of Applied Physics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34</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(9)</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2636–2639.</w:t>
      </w:r>
    </w:p>
    <w:p w14:paraId="486AAF43" w14:textId="3B51BB70"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Winsauer, W. O., </w:t>
      </w:r>
      <w:proofErr w:type="spellStart"/>
      <w:r w:rsidRPr="00D7277F">
        <w:rPr>
          <w:rFonts w:ascii="Times New Roman" w:hAnsi="Times New Roman" w:cs="Times New Roman"/>
          <w:sz w:val="24"/>
          <w:szCs w:val="24"/>
        </w:rPr>
        <w:t>Shearin</w:t>
      </w:r>
      <w:proofErr w:type="spellEnd"/>
      <w:r w:rsidRPr="00D7277F">
        <w:rPr>
          <w:rFonts w:ascii="Times New Roman" w:hAnsi="Times New Roman" w:cs="Times New Roman"/>
          <w:sz w:val="24"/>
          <w:szCs w:val="24"/>
        </w:rPr>
        <w:t xml:space="preserve">, H., Masson, P., &amp; Williams, M. 1952. Resistivity of brine-saturated sands in relation to pore geometry. </w:t>
      </w:r>
      <w:r w:rsidRPr="00D7277F">
        <w:rPr>
          <w:rFonts w:ascii="Times New Roman" w:hAnsi="Times New Roman" w:cs="Times New Roman"/>
          <w:i/>
          <w:iCs/>
          <w:sz w:val="24"/>
          <w:szCs w:val="24"/>
        </w:rPr>
        <w:t>AAPG Bulletin</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36</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(2)</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253–277.</w:t>
      </w:r>
    </w:p>
    <w:p w14:paraId="3FD276BB" w14:textId="2BEDA5EB"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Worthington, P. 1998. Conjunctive interpretation of core and log data through association of the effective and total porosity models. </w:t>
      </w:r>
      <w:r w:rsidRPr="00D7277F">
        <w:rPr>
          <w:rFonts w:ascii="Times New Roman" w:hAnsi="Times New Roman" w:cs="Times New Roman"/>
          <w:i/>
          <w:iCs/>
          <w:sz w:val="24"/>
          <w:szCs w:val="24"/>
        </w:rPr>
        <w:t>Geological Society, London, Special Publications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136</w:t>
      </w:r>
      <w:r w:rsidR="00A84957">
        <w:rPr>
          <w:rFonts w:ascii="Times New Roman" w:hAnsi="Times New Roman" w:cs="Times New Roman"/>
          <w:i/>
          <w:iCs/>
          <w:sz w:val="24"/>
          <w:szCs w:val="24"/>
        </w:rPr>
        <w:t xml:space="preserve"> </w:t>
      </w:r>
      <w:r w:rsidRPr="00D7277F">
        <w:rPr>
          <w:rFonts w:ascii="Times New Roman" w:hAnsi="Times New Roman" w:cs="Times New Roman"/>
          <w:sz w:val="24"/>
          <w:szCs w:val="24"/>
        </w:rPr>
        <w:t>(1)</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213–223.</w:t>
      </w:r>
    </w:p>
    <w:p w14:paraId="0821B22A" w14:textId="6E87BF59"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Wyllie, M. R. J., &amp; Rose, W. D. 1950. Some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heoretical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onsiderations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elated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o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he </w:t>
      </w:r>
      <w:r w:rsidR="005B09C6">
        <w:rPr>
          <w:rFonts w:ascii="Times New Roman" w:hAnsi="Times New Roman" w:cs="Times New Roman"/>
          <w:sz w:val="24"/>
          <w:szCs w:val="24"/>
        </w:rPr>
        <w:t>q</w:t>
      </w:r>
      <w:r w:rsidRPr="00D7277F">
        <w:rPr>
          <w:rFonts w:ascii="Times New Roman" w:hAnsi="Times New Roman" w:cs="Times New Roman"/>
          <w:sz w:val="24"/>
          <w:szCs w:val="24"/>
        </w:rPr>
        <w:t xml:space="preserve">uantitative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valuation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f </w:t>
      </w:r>
      <w:r w:rsidR="005B09C6">
        <w:rPr>
          <w:rFonts w:ascii="Times New Roman" w:hAnsi="Times New Roman" w:cs="Times New Roman"/>
          <w:sz w:val="24"/>
          <w:szCs w:val="24"/>
        </w:rPr>
        <w:t>t</w:t>
      </w:r>
      <w:r w:rsidRPr="00D7277F">
        <w:rPr>
          <w:rFonts w:ascii="Times New Roman" w:hAnsi="Times New Roman" w:cs="Times New Roman"/>
          <w:sz w:val="24"/>
          <w:szCs w:val="24"/>
        </w:rPr>
        <w:t xml:space="preserve">he </w:t>
      </w:r>
      <w:r w:rsidR="005B09C6">
        <w:rPr>
          <w:rFonts w:ascii="Times New Roman" w:hAnsi="Times New Roman" w:cs="Times New Roman"/>
          <w:sz w:val="24"/>
          <w:szCs w:val="24"/>
        </w:rPr>
        <w:t>p</w:t>
      </w:r>
      <w:r w:rsidRPr="00D7277F">
        <w:rPr>
          <w:rFonts w:ascii="Times New Roman" w:hAnsi="Times New Roman" w:cs="Times New Roman"/>
          <w:sz w:val="24"/>
          <w:szCs w:val="24"/>
        </w:rPr>
        <w:t xml:space="preserve">hysical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haracteristics </w:t>
      </w:r>
      <w:r w:rsidR="005B09C6">
        <w:rPr>
          <w:rFonts w:ascii="Times New Roman" w:hAnsi="Times New Roman" w:cs="Times New Roman"/>
          <w:sz w:val="24"/>
          <w:szCs w:val="24"/>
        </w:rPr>
        <w:t>o</w:t>
      </w:r>
      <w:r w:rsidRPr="00D7277F">
        <w:rPr>
          <w:rFonts w:ascii="Times New Roman" w:hAnsi="Times New Roman" w:cs="Times New Roman"/>
          <w:sz w:val="24"/>
          <w:szCs w:val="24"/>
        </w:rPr>
        <w:t xml:space="preserve">f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eservoir </w:t>
      </w:r>
      <w:r w:rsidR="005B09C6">
        <w:rPr>
          <w:rFonts w:ascii="Times New Roman" w:hAnsi="Times New Roman" w:cs="Times New Roman"/>
          <w:sz w:val="24"/>
          <w:szCs w:val="24"/>
        </w:rPr>
        <w:t>r</w:t>
      </w:r>
      <w:r w:rsidRPr="00D7277F">
        <w:rPr>
          <w:rFonts w:ascii="Times New Roman" w:hAnsi="Times New Roman" w:cs="Times New Roman"/>
          <w:sz w:val="24"/>
          <w:szCs w:val="24"/>
        </w:rPr>
        <w:t xml:space="preserve">ock </w:t>
      </w:r>
      <w:r w:rsidR="005B09C6">
        <w:rPr>
          <w:rFonts w:ascii="Times New Roman" w:hAnsi="Times New Roman" w:cs="Times New Roman"/>
          <w:sz w:val="24"/>
          <w:szCs w:val="24"/>
        </w:rPr>
        <w:t>f</w:t>
      </w:r>
      <w:r w:rsidRPr="00D7277F">
        <w:rPr>
          <w:rFonts w:ascii="Times New Roman" w:hAnsi="Times New Roman" w:cs="Times New Roman"/>
          <w:sz w:val="24"/>
          <w:szCs w:val="24"/>
        </w:rPr>
        <w:t xml:space="preserve">rom </w:t>
      </w:r>
      <w:r w:rsidR="005B09C6">
        <w:rPr>
          <w:rFonts w:ascii="Times New Roman" w:hAnsi="Times New Roman" w:cs="Times New Roman"/>
          <w:sz w:val="24"/>
          <w:szCs w:val="24"/>
        </w:rPr>
        <w:t>e</w:t>
      </w:r>
      <w:r w:rsidRPr="00D7277F">
        <w:rPr>
          <w:rFonts w:ascii="Times New Roman" w:hAnsi="Times New Roman" w:cs="Times New Roman"/>
          <w:sz w:val="24"/>
          <w:szCs w:val="24"/>
        </w:rPr>
        <w:t xml:space="preserve">lectrical </w:t>
      </w:r>
      <w:r w:rsidR="005B09C6">
        <w:rPr>
          <w:rFonts w:ascii="Times New Roman" w:hAnsi="Times New Roman" w:cs="Times New Roman"/>
          <w:sz w:val="24"/>
          <w:szCs w:val="24"/>
        </w:rPr>
        <w:t>l</w:t>
      </w:r>
      <w:r w:rsidRPr="00D7277F">
        <w:rPr>
          <w:rFonts w:ascii="Times New Roman" w:hAnsi="Times New Roman" w:cs="Times New Roman"/>
          <w:sz w:val="24"/>
          <w:szCs w:val="24"/>
        </w:rPr>
        <w:t xml:space="preserve">og </w:t>
      </w:r>
      <w:r w:rsidR="005B09C6">
        <w:rPr>
          <w:rFonts w:ascii="Times New Roman" w:hAnsi="Times New Roman" w:cs="Times New Roman"/>
          <w:sz w:val="24"/>
          <w:szCs w:val="24"/>
        </w:rPr>
        <w:t>d</w:t>
      </w:r>
      <w:r w:rsidRPr="00D7277F">
        <w:rPr>
          <w:rFonts w:ascii="Times New Roman" w:hAnsi="Times New Roman" w:cs="Times New Roman"/>
          <w:sz w:val="24"/>
          <w:szCs w:val="24"/>
        </w:rPr>
        <w:t xml:space="preserve">ata. </w:t>
      </w:r>
      <w:r w:rsidRPr="00D7277F">
        <w:rPr>
          <w:rFonts w:ascii="Times New Roman" w:hAnsi="Times New Roman" w:cs="Times New Roman"/>
          <w:i/>
          <w:iCs/>
          <w:sz w:val="24"/>
          <w:szCs w:val="24"/>
        </w:rPr>
        <w:t>Journal of Petroleum Technology</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2</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(04)</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105–118. </w:t>
      </w:r>
      <w:r w:rsidR="00DB4ED2">
        <w:rPr>
          <w:rFonts w:ascii="Times New Roman" w:hAnsi="Times New Roman" w:cs="Times New Roman"/>
          <w:sz w:val="24"/>
          <w:szCs w:val="24"/>
        </w:rPr>
        <w:t>SPE-</w:t>
      </w:r>
      <w:r w:rsidR="00DB4ED2" w:rsidRPr="00D7277F">
        <w:rPr>
          <w:rFonts w:ascii="Times New Roman" w:hAnsi="Times New Roman" w:cs="Times New Roman"/>
          <w:sz w:val="24"/>
          <w:szCs w:val="24"/>
        </w:rPr>
        <w:t>950105-G</w:t>
      </w:r>
      <w:r w:rsidR="00DB4ED2">
        <w:rPr>
          <w:rFonts w:ascii="Times New Roman" w:hAnsi="Times New Roman" w:cs="Times New Roman"/>
          <w:sz w:val="24"/>
          <w:szCs w:val="24"/>
        </w:rPr>
        <w:t xml:space="preserve">. </w:t>
      </w:r>
      <w:r w:rsidRPr="00D7277F">
        <w:rPr>
          <w:rFonts w:ascii="Times New Roman" w:hAnsi="Times New Roman" w:cs="Times New Roman"/>
          <w:sz w:val="24"/>
          <w:szCs w:val="24"/>
        </w:rPr>
        <w:t>https://doi.org/10.2118/950105-G</w:t>
      </w:r>
      <w:r w:rsidR="00A84957">
        <w:rPr>
          <w:rFonts w:ascii="Times New Roman" w:hAnsi="Times New Roman" w:cs="Times New Roman"/>
          <w:sz w:val="24"/>
          <w:szCs w:val="24"/>
        </w:rPr>
        <w:t>.</w:t>
      </w:r>
    </w:p>
    <w:p w14:paraId="0FBC9AA6" w14:textId="2D5BFC4D"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Zhang, X., &amp; </w:t>
      </w:r>
      <w:proofErr w:type="spellStart"/>
      <w:r w:rsidRPr="00D7277F">
        <w:rPr>
          <w:rFonts w:ascii="Times New Roman" w:hAnsi="Times New Roman" w:cs="Times New Roman"/>
          <w:sz w:val="24"/>
          <w:szCs w:val="24"/>
        </w:rPr>
        <w:t>Knackstedt</w:t>
      </w:r>
      <w:proofErr w:type="spellEnd"/>
      <w:r w:rsidRPr="00D7277F">
        <w:rPr>
          <w:rFonts w:ascii="Times New Roman" w:hAnsi="Times New Roman" w:cs="Times New Roman"/>
          <w:sz w:val="24"/>
          <w:szCs w:val="24"/>
        </w:rPr>
        <w:t xml:space="preserve">, M. A. 1995. Direct simulation of electrical and hydraulic tortuosity in porous solids. </w:t>
      </w:r>
      <w:r w:rsidRPr="00D7277F">
        <w:rPr>
          <w:rFonts w:ascii="Times New Roman" w:hAnsi="Times New Roman" w:cs="Times New Roman"/>
          <w:i/>
          <w:iCs/>
          <w:sz w:val="24"/>
          <w:szCs w:val="24"/>
        </w:rPr>
        <w:t>Geophysical Research Letters</w:t>
      </w:r>
      <w:r w:rsidRPr="00D7277F">
        <w:rPr>
          <w:rFonts w:ascii="Times New Roman" w:hAnsi="Times New Roman" w:cs="Times New Roman"/>
          <w:sz w:val="24"/>
          <w:szCs w:val="24"/>
        </w:rPr>
        <w:t xml:space="preserve">, </w:t>
      </w:r>
      <w:r w:rsidRPr="00A84957">
        <w:rPr>
          <w:rFonts w:ascii="Times New Roman" w:hAnsi="Times New Roman" w:cs="Times New Roman"/>
          <w:b/>
          <w:bCs/>
          <w:sz w:val="24"/>
          <w:szCs w:val="24"/>
        </w:rPr>
        <w:t>22</w:t>
      </w:r>
      <w:r w:rsidR="00A84957" w:rsidRPr="00A84957">
        <w:rPr>
          <w:rFonts w:ascii="Times New Roman" w:hAnsi="Times New Roman" w:cs="Times New Roman"/>
          <w:b/>
          <w:bCs/>
          <w:sz w:val="24"/>
          <w:szCs w:val="24"/>
        </w:rPr>
        <w:t xml:space="preserve"> </w:t>
      </w:r>
      <w:r w:rsidRPr="00D7277F">
        <w:rPr>
          <w:rFonts w:ascii="Times New Roman" w:hAnsi="Times New Roman" w:cs="Times New Roman"/>
          <w:sz w:val="24"/>
          <w:szCs w:val="24"/>
        </w:rPr>
        <w:t>(17)</w:t>
      </w:r>
      <w:r w:rsidR="00A84957">
        <w:rPr>
          <w:rFonts w:ascii="Times New Roman" w:hAnsi="Times New Roman" w:cs="Times New Roman"/>
          <w:sz w:val="24"/>
          <w:szCs w:val="24"/>
        </w:rPr>
        <w:t>:</w:t>
      </w:r>
      <w:r w:rsidRPr="00D7277F">
        <w:rPr>
          <w:rFonts w:ascii="Times New Roman" w:hAnsi="Times New Roman" w:cs="Times New Roman"/>
          <w:sz w:val="24"/>
          <w:szCs w:val="24"/>
        </w:rPr>
        <w:t xml:space="preserve"> 2333–2336.</w:t>
      </w:r>
    </w:p>
    <w:p w14:paraId="51859E48" w14:textId="5CD39328"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lastRenderedPageBreak/>
        <w:t xml:space="preserve">Zhang, Y., </w:t>
      </w:r>
      <w:proofErr w:type="spellStart"/>
      <w:r w:rsidRPr="00D7277F">
        <w:rPr>
          <w:rFonts w:ascii="Times New Roman" w:hAnsi="Times New Roman" w:cs="Times New Roman"/>
          <w:sz w:val="24"/>
          <w:szCs w:val="24"/>
        </w:rPr>
        <w:t>Ghanbarnezhad</w:t>
      </w:r>
      <w:proofErr w:type="spellEnd"/>
      <w:r w:rsidRPr="00D7277F">
        <w:rPr>
          <w:rFonts w:ascii="Times New Roman" w:hAnsi="Times New Roman" w:cs="Times New Roman"/>
          <w:sz w:val="24"/>
          <w:szCs w:val="24"/>
        </w:rPr>
        <w:t xml:space="preserve"> </w:t>
      </w:r>
      <w:proofErr w:type="spellStart"/>
      <w:r w:rsidRPr="00D7277F">
        <w:rPr>
          <w:rFonts w:ascii="Times New Roman" w:hAnsi="Times New Roman" w:cs="Times New Roman"/>
          <w:sz w:val="24"/>
          <w:szCs w:val="24"/>
        </w:rPr>
        <w:t>Moghanloo</w:t>
      </w:r>
      <w:proofErr w:type="spellEnd"/>
      <w:r w:rsidRPr="00D7277F">
        <w:rPr>
          <w:rFonts w:ascii="Times New Roman" w:hAnsi="Times New Roman" w:cs="Times New Roman"/>
          <w:sz w:val="24"/>
          <w:szCs w:val="24"/>
        </w:rPr>
        <w:t xml:space="preserve">, R., &amp; </w:t>
      </w:r>
      <w:proofErr w:type="spellStart"/>
      <w:r w:rsidRPr="00D7277F">
        <w:rPr>
          <w:rFonts w:ascii="Times New Roman" w:hAnsi="Times New Roman" w:cs="Times New Roman"/>
          <w:sz w:val="24"/>
          <w:szCs w:val="24"/>
        </w:rPr>
        <w:t>Davudov</w:t>
      </w:r>
      <w:proofErr w:type="spellEnd"/>
      <w:r w:rsidRPr="00D7277F">
        <w:rPr>
          <w:rFonts w:ascii="Times New Roman" w:hAnsi="Times New Roman" w:cs="Times New Roman"/>
          <w:sz w:val="24"/>
          <w:szCs w:val="24"/>
        </w:rPr>
        <w:t xml:space="preserve">, D. 2019. Pore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tructure </w:t>
      </w:r>
      <w:r w:rsidR="005B09C6">
        <w:rPr>
          <w:rFonts w:ascii="Times New Roman" w:hAnsi="Times New Roman" w:cs="Times New Roman"/>
          <w:sz w:val="24"/>
          <w:szCs w:val="24"/>
        </w:rPr>
        <w:t>c</w:t>
      </w:r>
      <w:r w:rsidRPr="00D7277F">
        <w:rPr>
          <w:rFonts w:ascii="Times New Roman" w:hAnsi="Times New Roman" w:cs="Times New Roman"/>
          <w:sz w:val="24"/>
          <w:szCs w:val="24"/>
        </w:rPr>
        <w:t xml:space="preserve">haracterization of a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hale </w:t>
      </w:r>
      <w:r w:rsidR="005B09C6">
        <w:rPr>
          <w:rFonts w:ascii="Times New Roman" w:hAnsi="Times New Roman" w:cs="Times New Roman"/>
          <w:sz w:val="24"/>
          <w:szCs w:val="24"/>
        </w:rPr>
        <w:t>s</w:t>
      </w:r>
      <w:r w:rsidRPr="00D7277F">
        <w:rPr>
          <w:rFonts w:ascii="Times New Roman" w:hAnsi="Times New Roman" w:cs="Times New Roman"/>
          <w:sz w:val="24"/>
          <w:szCs w:val="24"/>
        </w:rPr>
        <w:t xml:space="preserve">ample </w:t>
      </w:r>
      <w:r w:rsidR="005B09C6">
        <w:rPr>
          <w:rFonts w:ascii="Times New Roman" w:hAnsi="Times New Roman" w:cs="Times New Roman"/>
          <w:sz w:val="24"/>
          <w:szCs w:val="24"/>
        </w:rPr>
        <w:t>u</w:t>
      </w:r>
      <w:r w:rsidRPr="00D7277F">
        <w:rPr>
          <w:rFonts w:ascii="Times New Roman" w:hAnsi="Times New Roman" w:cs="Times New Roman"/>
          <w:sz w:val="24"/>
          <w:szCs w:val="24"/>
        </w:rPr>
        <w:t xml:space="preserve">sing SEM </w:t>
      </w:r>
      <w:r w:rsidR="005B09C6">
        <w:rPr>
          <w:rFonts w:ascii="Times New Roman" w:hAnsi="Times New Roman" w:cs="Times New Roman"/>
          <w:sz w:val="24"/>
          <w:szCs w:val="24"/>
        </w:rPr>
        <w:t>i</w:t>
      </w:r>
      <w:r w:rsidRPr="00D7277F">
        <w:rPr>
          <w:rFonts w:ascii="Times New Roman" w:hAnsi="Times New Roman" w:cs="Times New Roman"/>
          <w:sz w:val="24"/>
          <w:szCs w:val="24"/>
        </w:rPr>
        <w:t xml:space="preserve">mages. </w:t>
      </w:r>
      <w:r w:rsidR="005B09C6" w:rsidRPr="00DB4ED2">
        <w:rPr>
          <w:rFonts w:ascii="Times New Roman" w:hAnsi="Times New Roman" w:cs="Times New Roman"/>
          <w:sz w:val="24"/>
          <w:szCs w:val="24"/>
        </w:rPr>
        <w:t>Paper presented at the SPE Western Regional Meeting, San Jose, California, USA, April 2019.</w:t>
      </w:r>
      <w:r w:rsidR="00DB4ED2">
        <w:rPr>
          <w:rFonts w:ascii="Times New Roman" w:hAnsi="Times New Roman" w:cs="Times New Roman"/>
          <w:sz w:val="24"/>
          <w:szCs w:val="24"/>
        </w:rPr>
        <w:t xml:space="preserve"> SPE-</w:t>
      </w:r>
      <w:r w:rsidR="00DB4ED2" w:rsidRPr="0068293C">
        <w:rPr>
          <w:rFonts w:ascii="Times New Roman" w:hAnsi="Times New Roman" w:cs="Times New Roman"/>
          <w:sz w:val="24"/>
          <w:szCs w:val="24"/>
        </w:rPr>
        <w:t>195352-MS</w:t>
      </w:r>
      <w:r w:rsidR="00DB4ED2">
        <w:rPr>
          <w:rFonts w:ascii="Times New Roman" w:hAnsi="Times New Roman" w:cs="Times New Roman"/>
          <w:sz w:val="24"/>
          <w:szCs w:val="24"/>
        </w:rPr>
        <w:t xml:space="preserve">. </w:t>
      </w:r>
      <w:r w:rsidR="005B09C6" w:rsidRPr="0068293C">
        <w:rPr>
          <w:rFonts w:ascii="Times New Roman" w:hAnsi="Times New Roman" w:cs="Times New Roman"/>
          <w:sz w:val="24"/>
          <w:szCs w:val="24"/>
        </w:rPr>
        <w:t>https://doi.org/10.2118/195352-MS</w:t>
      </w:r>
      <w:r w:rsidR="005B09C6">
        <w:rPr>
          <w:rFonts w:ascii="Times New Roman" w:hAnsi="Times New Roman" w:cs="Times New Roman"/>
          <w:sz w:val="24"/>
          <w:szCs w:val="24"/>
        </w:rPr>
        <w:t>.</w:t>
      </w:r>
    </w:p>
    <w:p w14:paraId="0E16110B" w14:textId="3BC16044" w:rsidR="00D7277F" w:rsidRPr="00D7277F"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Zhao, J., Hu, Q., Liu, K., Jin, Z., </w:t>
      </w:r>
      <w:proofErr w:type="spellStart"/>
      <w:r w:rsidRPr="00D7277F">
        <w:rPr>
          <w:rFonts w:ascii="Times New Roman" w:hAnsi="Times New Roman" w:cs="Times New Roman"/>
          <w:sz w:val="24"/>
          <w:szCs w:val="24"/>
        </w:rPr>
        <w:t>Dultz</w:t>
      </w:r>
      <w:proofErr w:type="spellEnd"/>
      <w:r w:rsidRPr="00D7277F">
        <w:rPr>
          <w:rFonts w:ascii="Times New Roman" w:hAnsi="Times New Roman" w:cs="Times New Roman"/>
          <w:sz w:val="24"/>
          <w:szCs w:val="24"/>
        </w:rPr>
        <w:t xml:space="preserve">, S., Kaufmann, J., &amp; Fan, Y. 2020. Pore connectivity characterization of shale using integrated wood’s metal impregnation, microscopy, tomography, tracer mapping and </w:t>
      </w:r>
      <w:proofErr w:type="spellStart"/>
      <w:r w:rsidRPr="00D7277F">
        <w:rPr>
          <w:rFonts w:ascii="Times New Roman" w:hAnsi="Times New Roman" w:cs="Times New Roman"/>
          <w:sz w:val="24"/>
          <w:szCs w:val="24"/>
        </w:rPr>
        <w:t>porosimetry</w:t>
      </w:r>
      <w:proofErr w:type="spellEnd"/>
      <w:r w:rsidRPr="00D7277F">
        <w:rPr>
          <w:rFonts w:ascii="Times New Roman" w:hAnsi="Times New Roman" w:cs="Times New Roman"/>
          <w:sz w:val="24"/>
          <w:szCs w:val="24"/>
        </w:rPr>
        <w:t xml:space="preserve">. </w:t>
      </w:r>
      <w:r w:rsidRPr="00D7277F">
        <w:rPr>
          <w:rFonts w:ascii="Times New Roman" w:hAnsi="Times New Roman" w:cs="Times New Roman"/>
          <w:i/>
          <w:iCs/>
          <w:sz w:val="24"/>
          <w:szCs w:val="24"/>
        </w:rPr>
        <w:t>Fuel</w:t>
      </w:r>
      <w:r w:rsidRPr="00D7277F">
        <w:rPr>
          <w:rFonts w:ascii="Times New Roman" w:hAnsi="Times New Roman" w:cs="Times New Roman"/>
          <w:sz w:val="24"/>
          <w:szCs w:val="24"/>
        </w:rPr>
        <w:t xml:space="preserve">, </w:t>
      </w:r>
      <w:r w:rsidRPr="00A84957">
        <w:rPr>
          <w:rFonts w:ascii="Times New Roman" w:hAnsi="Times New Roman" w:cs="Times New Roman"/>
          <w:b/>
          <w:bCs/>
          <w:i/>
          <w:iCs/>
          <w:sz w:val="24"/>
          <w:szCs w:val="24"/>
        </w:rPr>
        <w:t>259</w:t>
      </w:r>
      <w:r w:rsidR="00A84957" w:rsidRPr="00A84957">
        <w:rPr>
          <w:rFonts w:ascii="Times New Roman" w:hAnsi="Times New Roman" w:cs="Times New Roman"/>
          <w:i/>
          <w:iCs/>
          <w:sz w:val="24"/>
          <w:szCs w:val="24"/>
        </w:rPr>
        <w:t>:</w:t>
      </w:r>
      <w:r w:rsidRPr="00D7277F">
        <w:rPr>
          <w:rFonts w:ascii="Times New Roman" w:hAnsi="Times New Roman" w:cs="Times New Roman"/>
          <w:sz w:val="24"/>
          <w:szCs w:val="24"/>
        </w:rPr>
        <w:t xml:space="preserve"> 116248. https://doi.org/10.1016/j.fuel.2019.116248</w:t>
      </w:r>
      <w:r w:rsidR="00DB4ED2">
        <w:rPr>
          <w:rFonts w:ascii="Times New Roman" w:hAnsi="Times New Roman" w:cs="Times New Roman"/>
          <w:sz w:val="24"/>
          <w:szCs w:val="24"/>
        </w:rPr>
        <w:t>.</w:t>
      </w:r>
    </w:p>
    <w:p w14:paraId="7F988126" w14:textId="317A5DF3" w:rsidR="005B09C6" w:rsidRDefault="001732FF" w:rsidP="00BA6D02">
      <w:pPr>
        <w:numPr>
          <w:ilvl w:val="0"/>
          <w:numId w:val="24"/>
        </w:numPr>
        <w:spacing w:line="480" w:lineRule="auto"/>
        <w:ind w:left="432" w:firstLine="144"/>
        <w:jc w:val="both"/>
        <w:rPr>
          <w:rFonts w:ascii="Times New Roman" w:hAnsi="Times New Roman" w:cs="Times New Roman"/>
          <w:sz w:val="24"/>
          <w:szCs w:val="24"/>
        </w:rPr>
      </w:pPr>
      <w:r w:rsidRPr="00D7277F">
        <w:rPr>
          <w:rFonts w:ascii="Times New Roman" w:hAnsi="Times New Roman" w:cs="Times New Roman"/>
          <w:sz w:val="24"/>
          <w:szCs w:val="24"/>
        </w:rPr>
        <w:t xml:space="preserve">Zheng, C., &amp; Bennett, G. D. 2002. </w:t>
      </w:r>
      <w:r w:rsidRPr="00D7277F">
        <w:rPr>
          <w:rFonts w:ascii="Times New Roman" w:hAnsi="Times New Roman" w:cs="Times New Roman"/>
          <w:i/>
          <w:iCs/>
          <w:sz w:val="24"/>
          <w:szCs w:val="24"/>
        </w:rPr>
        <w:t>Applied contaminant transport modeling</w:t>
      </w:r>
      <w:r w:rsidRPr="00D7277F">
        <w:rPr>
          <w:rFonts w:ascii="Times New Roman" w:hAnsi="Times New Roman" w:cs="Times New Roman"/>
          <w:sz w:val="24"/>
          <w:szCs w:val="24"/>
        </w:rPr>
        <w:t xml:space="preserve"> (Vol. 2). Wiley-</w:t>
      </w:r>
      <w:proofErr w:type="spellStart"/>
      <w:r w:rsidRPr="00D7277F">
        <w:rPr>
          <w:rFonts w:ascii="Times New Roman" w:hAnsi="Times New Roman" w:cs="Times New Roman"/>
          <w:sz w:val="24"/>
          <w:szCs w:val="24"/>
        </w:rPr>
        <w:t>Interscience</w:t>
      </w:r>
      <w:proofErr w:type="spellEnd"/>
      <w:r w:rsidRPr="00D7277F">
        <w:rPr>
          <w:rFonts w:ascii="Times New Roman" w:hAnsi="Times New Roman" w:cs="Times New Roman"/>
          <w:sz w:val="24"/>
          <w:szCs w:val="24"/>
        </w:rPr>
        <w:t xml:space="preserve"> New York.</w:t>
      </w:r>
    </w:p>
    <w:p w14:paraId="189F8AD0" w14:textId="63422D1D" w:rsidR="005B09C6" w:rsidRPr="0068293C" w:rsidRDefault="005B09C6" w:rsidP="00BA6D02">
      <w:pPr>
        <w:pStyle w:val="ListParagraph"/>
        <w:numPr>
          <w:ilvl w:val="0"/>
          <w:numId w:val="24"/>
        </w:numPr>
        <w:spacing w:after="160" w:line="480" w:lineRule="auto"/>
        <w:ind w:left="432" w:firstLine="144"/>
        <w:jc w:val="both"/>
      </w:pPr>
      <w:r w:rsidRPr="0068293C">
        <w:t xml:space="preserve">Zou, C., Jin, X., Zhu, R., Gong, G., Sun, L., Dai, J., Meng, D., Wang, X., Li, J., Wu, S., Liu, X., Wu, J., &amp; Jiang, L. 2015. Do Shale Pore Throats Have a Threshold Diameter for Oil Storage? </w:t>
      </w:r>
      <w:r w:rsidRPr="0068293C">
        <w:rPr>
          <w:i/>
          <w:iCs/>
        </w:rPr>
        <w:t>Scientific Reports</w:t>
      </w:r>
      <w:r w:rsidRPr="0068293C">
        <w:t xml:space="preserve">, </w:t>
      </w:r>
      <w:r w:rsidRPr="00A84957">
        <w:rPr>
          <w:b/>
          <w:bCs/>
        </w:rPr>
        <w:t>5</w:t>
      </w:r>
      <w:r w:rsidR="00A84957" w:rsidRPr="00A84957">
        <w:rPr>
          <w:b/>
          <w:bCs/>
        </w:rPr>
        <w:t xml:space="preserve"> </w:t>
      </w:r>
      <w:r w:rsidRPr="0068293C">
        <w:t>(1)</w:t>
      </w:r>
      <w:r w:rsidR="00A84957">
        <w:t>:</w:t>
      </w:r>
      <w:r w:rsidRPr="0068293C">
        <w:t xml:space="preserve"> 13619. https://doi.org/10.1038/srep13619</w:t>
      </w:r>
      <w:r>
        <w:t>.</w:t>
      </w:r>
    </w:p>
    <w:p w14:paraId="7A6AD6DE" w14:textId="77777777" w:rsidR="005B09C6" w:rsidRPr="005B09C6" w:rsidRDefault="005B09C6" w:rsidP="00BA6D02">
      <w:pPr>
        <w:spacing w:line="480" w:lineRule="auto"/>
      </w:pPr>
    </w:p>
    <w:sectPr w:rsidR="005B09C6" w:rsidRPr="005B09C6" w:rsidSect="008B5AAD">
      <w:headerReference w:type="default" r:id="rId91"/>
      <w:footerReference w:type="default" r:id="rId9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5D26" w14:textId="77777777" w:rsidR="00B2323F" w:rsidRDefault="00B2323F" w:rsidP="00DA0314">
      <w:pPr>
        <w:spacing w:after="0" w:line="240" w:lineRule="auto"/>
      </w:pPr>
      <w:r>
        <w:separator/>
      </w:r>
    </w:p>
  </w:endnote>
  <w:endnote w:type="continuationSeparator" w:id="0">
    <w:p w14:paraId="44636F14" w14:textId="77777777" w:rsidR="00B2323F" w:rsidRDefault="00B2323F" w:rsidP="00DA0314">
      <w:pPr>
        <w:spacing w:after="0" w:line="240" w:lineRule="auto"/>
      </w:pPr>
      <w:r>
        <w:continuationSeparator/>
      </w:r>
    </w:p>
  </w:endnote>
  <w:endnote w:type="continuationNotice" w:id="1">
    <w:p w14:paraId="38442001" w14:textId="77777777" w:rsidR="00B2323F" w:rsidRDefault="00B2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FA2B" w14:textId="314E1219" w:rsidR="00BD2D9B" w:rsidRDefault="00BD2D9B">
    <w:pPr>
      <w:pStyle w:val="Footer"/>
      <w:jc w:val="center"/>
    </w:pPr>
  </w:p>
  <w:p w14:paraId="1D969D50" w14:textId="77777777" w:rsidR="00BD2D9B" w:rsidRDefault="00BD2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404942"/>
      <w:docPartObj>
        <w:docPartGallery w:val="Page Numbers (Bottom of Page)"/>
        <w:docPartUnique/>
      </w:docPartObj>
    </w:sdtPr>
    <w:sdtEndPr>
      <w:rPr>
        <w:noProof/>
      </w:rPr>
    </w:sdtEndPr>
    <w:sdtContent>
      <w:p w14:paraId="203FE161" w14:textId="5C309102" w:rsidR="00BD2D9B" w:rsidRDefault="00BD2D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5C26B" w14:textId="77777777" w:rsidR="00BD2D9B" w:rsidRDefault="00BD2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820594"/>
      <w:docPartObj>
        <w:docPartGallery w:val="Page Numbers (Bottom of Page)"/>
        <w:docPartUnique/>
      </w:docPartObj>
    </w:sdtPr>
    <w:sdtEndPr>
      <w:rPr>
        <w:noProof/>
      </w:rPr>
    </w:sdtEndPr>
    <w:sdtContent>
      <w:p w14:paraId="5624B25D" w14:textId="794DEBFF" w:rsidR="00BD2D9B" w:rsidRDefault="00BD2D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9D9C7" w14:textId="77777777" w:rsidR="00BD2D9B" w:rsidRDefault="00BD2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8EC19" w14:textId="77777777" w:rsidR="00B2323F" w:rsidRDefault="00B2323F" w:rsidP="00DA0314">
      <w:pPr>
        <w:spacing w:after="0" w:line="240" w:lineRule="auto"/>
      </w:pPr>
      <w:r>
        <w:separator/>
      </w:r>
    </w:p>
  </w:footnote>
  <w:footnote w:type="continuationSeparator" w:id="0">
    <w:p w14:paraId="647F957A" w14:textId="77777777" w:rsidR="00B2323F" w:rsidRDefault="00B2323F" w:rsidP="00DA0314">
      <w:pPr>
        <w:spacing w:after="0" w:line="240" w:lineRule="auto"/>
      </w:pPr>
      <w:r>
        <w:continuationSeparator/>
      </w:r>
    </w:p>
  </w:footnote>
  <w:footnote w:type="continuationNotice" w:id="1">
    <w:p w14:paraId="5A085D24" w14:textId="77777777" w:rsidR="00B2323F" w:rsidRDefault="00B2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CC5B" w14:textId="77777777" w:rsidR="00D04DB8" w:rsidRDefault="00D04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50EE"/>
    <w:multiLevelType w:val="hybridMultilevel"/>
    <w:tmpl w:val="E67EF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F6E06"/>
    <w:multiLevelType w:val="hybridMultilevel"/>
    <w:tmpl w:val="5836A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1518E"/>
    <w:multiLevelType w:val="hybridMultilevel"/>
    <w:tmpl w:val="E60C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553BC"/>
    <w:multiLevelType w:val="multilevel"/>
    <w:tmpl w:val="D9FC43DA"/>
    <w:lvl w:ilvl="0">
      <w:start w:val="1"/>
      <w:numFmt w:val="decimal"/>
      <w:pStyle w:val="Heading1"/>
      <w:suff w:val="space"/>
      <w:lvlText w:val="Chapter %1"/>
      <w:lvlJc w:val="left"/>
      <w:pPr>
        <w:ind w:left="270" w:firstLine="0"/>
      </w:pPr>
      <w:rPr>
        <w:b/>
        <w:bCs w:val="0"/>
        <w:sz w:val="28"/>
        <w:szCs w:val="28"/>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21A854EA"/>
    <w:multiLevelType w:val="hybridMultilevel"/>
    <w:tmpl w:val="971ED6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B1506"/>
    <w:multiLevelType w:val="hybridMultilevel"/>
    <w:tmpl w:val="5D2A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53E31"/>
    <w:multiLevelType w:val="hybridMultilevel"/>
    <w:tmpl w:val="5E46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F1D48"/>
    <w:multiLevelType w:val="multilevel"/>
    <w:tmpl w:val="1F94BF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B3999"/>
    <w:multiLevelType w:val="hybridMultilevel"/>
    <w:tmpl w:val="FA06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957826"/>
    <w:multiLevelType w:val="hybridMultilevel"/>
    <w:tmpl w:val="881AC1B6"/>
    <w:lvl w:ilvl="0" w:tplc="91500D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F740A"/>
    <w:multiLevelType w:val="hybridMultilevel"/>
    <w:tmpl w:val="0410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92E5D"/>
    <w:multiLevelType w:val="hybridMultilevel"/>
    <w:tmpl w:val="BC46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727C7"/>
    <w:multiLevelType w:val="hybridMultilevel"/>
    <w:tmpl w:val="8B4AF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2F79B2"/>
    <w:multiLevelType w:val="hybridMultilevel"/>
    <w:tmpl w:val="00D2B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B2CCD"/>
    <w:multiLevelType w:val="hybridMultilevel"/>
    <w:tmpl w:val="10FC038C"/>
    <w:lvl w:ilvl="0" w:tplc="6922BA5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D0A00"/>
    <w:multiLevelType w:val="hybridMultilevel"/>
    <w:tmpl w:val="A9EEA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23F04"/>
    <w:multiLevelType w:val="hybridMultilevel"/>
    <w:tmpl w:val="F4D89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B7794"/>
    <w:multiLevelType w:val="hybridMultilevel"/>
    <w:tmpl w:val="F47E4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51E9A"/>
    <w:multiLevelType w:val="multilevel"/>
    <w:tmpl w:val="65A8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0C2522"/>
    <w:multiLevelType w:val="hybridMultilevel"/>
    <w:tmpl w:val="818C4DD2"/>
    <w:lvl w:ilvl="0" w:tplc="AA6EBC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5138CA"/>
    <w:multiLevelType w:val="hybridMultilevel"/>
    <w:tmpl w:val="A224C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D4605D"/>
    <w:multiLevelType w:val="multilevel"/>
    <w:tmpl w:val="F55443C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7B634A38"/>
    <w:multiLevelType w:val="hybridMultilevel"/>
    <w:tmpl w:val="A3E2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7D59FA"/>
    <w:multiLevelType w:val="hybridMultilevel"/>
    <w:tmpl w:val="35D6A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72987">
    <w:abstractNumId w:val="18"/>
  </w:num>
  <w:num w:numId="2" w16cid:durableId="763305000">
    <w:abstractNumId w:val="10"/>
  </w:num>
  <w:num w:numId="3" w16cid:durableId="1005790932">
    <w:abstractNumId w:val="8"/>
  </w:num>
  <w:num w:numId="4" w16cid:durableId="1715695686">
    <w:abstractNumId w:val="21"/>
  </w:num>
  <w:num w:numId="5" w16cid:durableId="2033024589">
    <w:abstractNumId w:val="15"/>
  </w:num>
  <w:num w:numId="6" w16cid:durableId="1846281418">
    <w:abstractNumId w:val="3"/>
  </w:num>
  <w:num w:numId="7" w16cid:durableId="926033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118627">
    <w:abstractNumId w:val="16"/>
  </w:num>
  <w:num w:numId="9" w16cid:durableId="1764497839">
    <w:abstractNumId w:val="11"/>
  </w:num>
  <w:num w:numId="10" w16cid:durableId="952250150">
    <w:abstractNumId w:val="6"/>
  </w:num>
  <w:num w:numId="11" w16cid:durableId="632566301">
    <w:abstractNumId w:val="9"/>
  </w:num>
  <w:num w:numId="12" w16cid:durableId="734161841">
    <w:abstractNumId w:val="19"/>
  </w:num>
  <w:num w:numId="13" w16cid:durableId="185215198">
    <w:abstractNumId w:val="5"/>
  </w:num>
  <w:num w:numId="14" w16cid:durableId="913663834">
    <w:abstractNumId w:val="14"/>
  </w:num>
  <w:num w:numId="15" w16cid:durableId="40985983">
    <w:abstractNumId w:val="0"/>
  </w:num>
  <w:num w:numId="16" w16cid:durableId="196705278">
    <w:abstractNumId w:val="13"/>
  </w:num>
  <w:num w:numId="17" w16cid:durableId="277300513">
    <w:abstractNumId w:val="7"/>
  </w:num>
  <w:num w:numId="18" w16cid:durableId="2084716976">
    <w:abstractNumId w:val="23"/>
  </w:num>
  <w:num w:numId="19" w16cid:durableId="830680815">
    <w:abstractNumId w:val="2"/>
  </w:num>
  <w:num w:numId="20" w16cid:durableId="1140266489">
    <w:abstractNumId w:val="4"/>
  </w:num>
  <w:num w:numId="21" w16cid:durableId="1847400075">
    <w:abstractNumId w:val="20"/>
  </w:num>
  <w:num w:numId="22" w16cid:durableId="401755775">
    <w:abstractNumId w:val="1"/>
  </w:num>
  <w:num w:numId="23" w16cid:durableId="1885436514">
    <w:abstractNumId w:val="17"/>
  </w:num>
  <w:num w:numId="24" w16cid:durableId="2103452064">
    <w:abstractNumId w:val="12"/>
  </w:num>
  <w:num w:numId="25" w16cid:durableId="17100592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sDQ1tzQ1MzI0sDRR0lEKTi0uzszPAykwqgUAEFheFywAAAA="/>
  </w:docVars>
  <w:rsids>
    <w:rsidRoot w:val="005D0190"/>
    <w:rsid w:val="000001F3"/>
    <w:rsid w:val="00001B8F"/>
    <w:rsid w:val="00001C45"/>
    <w:rsid w:val="00002510"/>
    <w:rsid w:val="00002D7E"/>
    <w:rsid w:val="00002E31"/>
    <w:rsid w:val="00002F64"/>
    <w:rsid w:val="000033BB"/>
    <w:rsid w:val="000034F3"/>
    <w:rsid w:val="00003DCD"/>
    <w:rsid w:val="0000434E"/>
    <w:rsid w:val="00004511"/>
    <w:rsid w:val="00004AC5"/>
    <w:rsid w:val="00005932"/>
    <w:rsid w:val="0000700A"/>
    <w:rsid w:val="000077D8"/>
    <w:rsid w:val="00010A93"/>
    <w:rsid w:val="00011A4F"/>
    <w:rsid w:val="00012157"/>
    <w:rsid w:val="00012850"/>
    <w:rsid w:val="000140F0"/>
    <w:rsid w:val="00014413"/>
    <w:rsid w:val="00014775"/>
    <w:rsid w:val="00014975"/>
    <w:rsid w:val="00015961"/>
    <w:rsid w:val="00016782"/>
    <w:rsid w:val="00017D40"/>
    <w:rsid w:val="000201DC"/>
    <w:rsid w:val="000203E1"/>
    <w:rsid w:val="00020649"/>
    <w:rsid w:val="00021171"/>
    <w:rsid w:val="00021DBB"/>
    <w:rsid w:val="0002263B"/>
    <w:rsid w:val="00022857"/>
    <w:rsid w:val="00023B3C"/>
    <w:rsid w:val="000244D5"/>
    <w:rsid w:val="00025497"/>
    <w:rsid w:val="0002630D"/>
    <w:rsid w:val="00031274"/>
    <w:rsid w:val="00031C77"/>
    <w:rsid w:val="00032101"/>
    <w:rsid w:val="00032E62"/>
    <w:rsid w:val="00034EFA"/>
    <w:rsid w:val="00035B1A"/>
    <w:rsid w:val="00036878"/>
    <w:rsid w:val="000419CC"/>
    <w:rsid w:val="00042149"/>
    <w:rsid w:val="000430E9"/>
    <w:rsid w:val="000440E7"/>
    <w:rsid w:val="00045596"/>
    <w:rsid w:val="000456BF"/>
    <w:rsid w:val="0004633E"/>
    <w:rsid w:val="00046425"/>
    <w:rsid w:val="0004689E"/>
    <w:rsid w:val="00046CEE"/>
    <w:rsid w:val="00050013"/>
    <w:rsid w:val="0005040A"/>
    <w:rsid w:val="000506FD"/>
    <w:rsid w:val="00050A45"/>
    <w:rsid w:val="00050EA1"/>
    <w:rsid w:val="00051495"/>
    <w:rsid w:val="00051839"/>
    <w:rsid w:val="000523CA"/>
    <w:rsid w:val="00052480"/>
    <w:rsid w:val="00052595"/>
    <w:rsid w:val="00052F79"/>
    <w:rsid w:val="00053B3C"/>
    <w:rsid w:val="00054212"/>
    <w:rsid w:val="00054F39"/>
    <w:rsid w:val="00055CBB"/>
    <w:rsid w:val="00055D83"/>
    <w:rsid w:val="00055F31"/>
    <w:rsid w:val="000573ED"/>
    <w:rsid w:val="00060A2E"/>
    <w:rsid w:val="00060A45"/>
    <w:rsid w:val="00060A8E"/>
    <w:rsid w:val="00061C91"/>
    <w:rsid w:val="0006507F"/>
    <w:rsid w:val="00065612"/>
    <w:rsid w:val="00067B7E"/>
    <w:rsid w:val="00070C32"/>
    <w:rsid w:val="00070ED1"/>
    <w:rsid w:val="00071D4A"/>
    <w:rsid w:val="00072297"/>
    <w:rsid w:val="00072FED"/>
    <w:rsid w:val="00073D81"/>
    <w:rsid w:val="00073F95"/>
    <w:rsid w:val="000757FD"/>
    <w:rsid w:val="0007615F"/>
    <w:rsid w:val="00076D72"/>
    <w:rsid w:val="00080579"/>
    <w:rsid w:val="00080FF4"/>
    <w:rsid w:val="0008101D"/>
    <w:rsid w:val="000812B1"/>
    <w:rsid w:val="00081A77"/>
    <w:rsid w:val="00081FDF"/>
    <w:rsid w:val="00082235"/>
    <w:rsid w:val="0008280D"/>
    <w:rsid w:val="00083864"/>
    <w:rsid w:val="00083B51"/>
    <w:rsid w:val="00083C0F"/>
    <w:rsid w:val="0008606B"/>
    <w:rsid w:val="0008779A"/>
    <w:rsid w:val="00091B75"/>
    <w:rsid w:val="000922F9"/>
    <w:rsid w:val="00092968"/>
    <w:rsid w:val="00092ABB"/>
    <w:rsid w:val="00093848"/>
    <w:rsid w:val="00094748"/>
    <w:rsid w:val="00094C63"/>
    <w:rsid w:val="00095C6F"/>
    <w:rsid w:val="00095C97"/>
    <w:rsid w:val="000962B3"/>
    <w:rsid w:val="00096A02"/>
    <w:rsid w:val="0009703B"/>
    <w:rsid w:val="0009762B"/>
    <w:rsid w:val="000977CA"/>
    <w:rsid w:val="000979E7"/>
    <w:rsid w:val="00097A10"/>
    <w:rsid w:val="000A01A6"/>
    <w:rsid w:val="000A24D5"/>
    <w:rsid w:val="000A2504"/>
    <w:rsid w:val="000A31F8"/>
    <w:rsid w:val="000A5218"/>
    <w:rsid w:val="000A66FA"/>
    <w:rsid w:val="000B0FF6"/>
    <w:rsid w:val="000B1538"/>
    <w:rsid w:val="000B1F45"/>
    <w:rsid w:val="000B20C6"/>
    <w:rsid w:val="000B24C8"/>
    <w:rsid w:val="000B2D92"/>
    <w:rsid w:val="000B2F2B"/>
    <w:rsid w:val="000B41B5"/>
    <w:rsid w:val="000B448E"/>
    <w:rsid w:val="000B4D55"/>
    <w:rsid w:val="000B4E78"/>
    <w:rsid w:val="000B504D"/>
    <w:rsid w:val="000B61ED"/>
    <w:rsid w:val="000B63F3"/>
    <w:rsid w:val="000B6479"/>
    <w:rsid w:val="000B7349"/>
    <w:rsid w:val="000B74A7"/>
    <w:rsid w:val="000B766B"/>
    <w:rsid w:val="000C014A"/>
    <w:rsid w:val="000C01D4"/>
    <w:rsid w:val="000C0F72"/>
    <w:rsid w:val="000C14DA"/>
    <w:rsid w:val="000C1EB9"/>
    <w:rsid w:val="000C375A"/>
    <w:rsid w:val="000C3BF0"/>
    <w:rsid w:val="000C4998"/>
    <w:rsid w:val="000C4FE3"/>
    <w:rsid w:val="000C5263"/>
    <w:rsid w:val="000C58A1"/>
    <w:rsid w:val="000C660E"/>
    <w:rsid w:val="000C73C3"/>
    <w:rsid w:val="000C7E85"/>
    <w:rsid w:val="000D1E6F"/>
    <w:rsid w:val="000D2CC1"/>
    <w:rsid w:val="000D2F95"/>
    <w:rsid w:val="000D3A44"/>
    <w:rsid w:val="000D4296"/>
    <w:rsid w:val="000D4CFD"/>
    <w:rsid w:val="000D53FF"/>
    <w:rsid w:val="000D6223"/>
    <w:rsid w:val="000D787A"/>
    <w:rsid w:val="000E0101"/>
    <w:rsid w:val="000E07FA"/>
    <w:rsid w:val="000E1001"/>
    <w:rsid w:val="000E170A"/>
    <w:rsid w:val="000E18DB"/>
    <w:rsid w:val="000E23C6"/>
    <w:rsid w:val="000E453F"/>
    <w:rsid w:val="000E4678"/>
    <w:rsid w:val="000E52A1"/>
    <w:rsid w:val="000E52AB"/>
    <w:rsid w:val="000F04F3"/>
    <w:rsid w:val="000F08B5"/>
    <w:rsid w:val="000F16D2"/>
    <w:rsid w:val="000F25D6"/>
    <w:rsid w:val="000F414D"/>
    <w:rsid w:val="000F6765"/>
    <w:rsid w:val="000F775A"/>
    <w:rsid w:val="000F7E6A"/>
    <w:rsid w:val="001004F2"/>
    <w:rsid w:val="00101680"/>
    <w:rsid w:val="001027B1"/>
    <w:rsid w:val="001034C5"/>
    <w:rsid w:val="001034DE"/>
    <w:rsid w:val="00105148"/>
    <w:rsid w:val="00105595"/>
    <w:rsid w:val="001056D7"/>
    <w:rsid w:val="00105969"/>
    <w:rsid w:val="00106856"/>
    <w:rsid w:val="00107046"/>
    <w:rsid w:val="001072DA"/>
    <w:rsid w:val="001101D7"/>
    <w:rsid w:val="001103B4"/>
    <w:rsid w:val="00110D89"/>
    <w:rsid w:val="00111896"/>
    <w:rsid w:val="00111944"/>
    <w:rsid w:val="00114B0B"/>
    <w:rsid w:val="00114CA5"/>
    <w:rsid w:val="00117460"/>
    <w:rsid w:val="0011778F"/>
    <w:rsid w:val="00117F0A"/>
    <w:rsid w:val="00120B86"/>
    <w:rsid w:val="001214CF"/>
    <w:rsid w:val="00122452"/>
    <w:rsid w:val="00122801"/>
    <w:rsid w:val="00122831"/>
    <w:rsid w:val="00122BE4"/>
    <w:rsid w:val="001230B8"/>
    <w:rsid w:val="0012377E"/>
    <w:rsid w:val="00123DF8"/>
    <w:rsid w:val="00124433"/>
    <w:rsid w:val="00125A85"/>
    <w:rsid w:val="001263B5"/>
    <w:rsid w:val="00126E47"/>
    <w:rsid w:val="00126EB7"/>
    <w:rsid w:val="001271E4"/>
    <w:rsid w:val="00127BED"/>
    <w:rsid w:val="0013063E"/>
    <w:rsid w:val="00130A24"/>
    <w:rsid w:val="00130B1E"/>
    <w:rsid w:val="00130D40"/>
    <w:rsid w:val="00130F41"/>
    <w:rsid w:val="00131100"/>
    <w:rsid w:val="00131636"/>
    <w:rsid w:val="001324EE"/>
    <w:rsid w:val="00134698"/>
    <w:rsid w:val="00135862"/>
    <w:rsid w:val="00135883"/>
    <w:rsid w:val="00135CF2"/>
    <w:rsid w:val="001363BB"/>
    <w:rsid w:val="001372FC"/>
    <w:rsid w:val="00137CE2"/>
    <w:rsid w:val="00140443"/>
    <w:rsid w:val="00140722"/>
    <w:rsid w:val="00141041"/>
    <w:rsid w:val="00141874"/>
    <w:rsid w:val="001439BB"/>
    <w:rsid w:val="00143C90"/>
    <w:rsid w:val="00143F95"/>
    <w:rsid w:val="0014451A"/>
    <w:rsid w:val="00144E56"/>
    <w:rsid w:val="00145CD3"/>
    <w:rsid w:val="00147FC2"/>
    <w:rsid w:val="0015015C"/>
    <w:rsid w:val="00150447"/>
    <w:rsid w:val="00150847"/>
    <w:rsid w:val="00151493"/>
    <w:rsid w:val="00151F65"/>
    <w:rsid w:val="001521A5"/>
    <w:rsid w:val="00154169"/>
    <w:rsid w:val="00154685"/>
    <w:rsid w:val="0015532C"/>
    <w:rsid w:val="0015587B"/>
    <w:rsid w:val="00155931"/>
    <w:rsid w:val="001560CE"/>
    <w:rsid w:val="001564FC"/>
    <w:rsid w:val="0015666F"/>
    <w:rsid w:val="00157DE0"/>
    <w:rsid w:val="00160001"/>
    <w:rsid w:val="0016023C"/>
    <w:rsid w:val="001604D6"/>
    <w:rsid w:val="001605A0"/>
    <w:rsid w:val="001614E1"/>
    <w:rsid w:val="001618CF"/>
    <w:rsid w:val="00163586"/>
    <w:rsid w:val="001635AE"/>
    <w:rsid w:val="00164286"/>
    <w:rsid w:val="00165491"/>
    <w:rsid w:val="0016594F"/>
    <w:rsid w:val="00166241"/>
    <w:rsid w:val="00170978"/>
    <w:rsid w:val="00170CFF"/>
    <w:rsid w:val="00171A88"/>
    <w:rsid w:val="00171D12"/>
    <w:rsid w:val="00171E2A"/>
    <w:rsid w:val="0017241F"/>
    <w:rsid w:val="001725C8"/>
    <w:rsid w:val="00172D8C"/>
    <w:rsid w:val="001730F9"/>
    <w:rsid w:val="001732FF"/>
    <w:rsid w:val="00173408"/>
    <w:rsid w:val="001735F4"/>
    <w:rsid w:val="00173AEA"/>
    <w:rsid w:val="00173B0A"/>
    <w:rsid w:val="0017480B"/>
    <w:rsid w:val="00174D67"/>
    <w:rsid w:val="00175026"/>
    <w:rsid w:val="0017559F"/>
    <w:rsid w:val="0017565D"/>
    <w:rsid w:val="00177139"/>
    <w:rsid w:val="00177184"/>
    <w:rsid w:val="001775CF"/>
    <w:rsid w:val="001805F0"/>
    <w:rsid w:val="0018116F"/>
    <w:rsid w:val="00181C05"/>
    <w:rsid w:val="00182ECA"/>
    <w:rsid w:val="00182F38"/>
    <w:rsid w:val="001841BF"/>
    <w:rsid w:val="00184DD9"/>
    <w:rsid w:val="0018607E"/>
    <w:rsid w:val="00187250"/>
    <w:rsid w:val="001877DF"/>
    <w:rsid w:val="0019046B"/>
    <w:rsid w:val="00190A72"/>
    <w:rsid w:val="00190AEA"/>
    <w:rsid w:val="00190BD3"/>
    <w:rsid w:val="00190D94"/>
    <w:rsid w:val="0019112C"/>
    <w:rsid w:val="00191A3A"/>
    <w:rsid w:val="00192246"/>
    <w:rsid w:val="0019230E"/>
    <w:rsid w:val="00192A5B"/>
    <w:rsid w:val="00194B60"/>
    <w:rsid w:val="00195DD0"/>
    <w:rsid w:val="00196974"/>
    <w:rsid w:val="001971BB"/>
    <w:rsid w:val="001A0DCA"/>
    <w:rsid w:val="001A0E18"/>
    <w:rsid w:val="001A10FF"/>
    <w:rsid w:val="001A110A"/>
    <w:rsid w:val="001A2147"/>
    <w:rsid w:val="001A2CCD"/>
    <w:rsid w:val="001A2D6F"/>
    <w:rsid w:val="001A2FA1"/>
    <w:rsid w:val="001A3CEE"/>
    <w:rsid w:val="001A3FC9"/>
    <w:rsid w:val="001A5799"/>
    <w:rsid w:val="001A5988"/>
    <w:rsid w:val="001A59A6"/>
    <w:rsid w:val="001A6ADA"/>
    <w:rsid w:val="001A6CC0"/>
    <w:rsid w:val="001A72D1"/>
    <w:rsid w:val="001B10A8"/>
    <w:rsid w:val="001B24B3"/>
    <w:rsid w:val="001B2708"/>
    <w:rsid w:val="001B3186"/>
    <w:rsid w:val="001B38C4"/>
    <w:rsid w:val="001B4311"/>
    <w:rsid w:val="001B4736"/>
    <w:rsid w:val="001B5E2D"/>
    <w:rsid w:val="001B60E1"/>
    <w:rsid w:val="001B61E1"/>
    <w:rsid w:val="001B62EB"/>
    <w:rsid w:val="001C0842"/>
    <w:rsid w:val="001C154F"/>
    <w:rsid w:val="001C18B8"/>
    <w:rsid w:val="001C1C19"/>
    <w:rsid w:val="001C1E87"/>
    <w:rsid w:val="001C227B"/>
    <w:rsid w:val="001C2B2F"/>
    <w:rsid w:val="001C3392"/>
    <w:rsid w:val="001C39CF"/>
    <w:rsid w:val="001C3F5D"/>
    <w:rsid w:val="001C5D21"/>
    <w:rsid w:val="001C63CE"/>
    <w:rsid w:val="001D05FC"/>
    <w:rsid w:val="001D1602"/>
    <w:rsid w:val="001D3B39"/>
    <w:rsid w:val="001D488A"/>
    <w:rsid w:val="001D4BC3"/>
    <w:rsid w:val="001D5270"/>
    <w:rsid w:val="001D5604"/>
    <w:rsid w:val="001D737E"/>
    <w:rsid w:val="001D74FE"/>
    <w:rsid w:val="001D7D98"/>
    <w:rsid w:val="001E0429"/>
    <w:rsid w:val="001E2BEB"/>
    <w:rsid w:val="001E2E3C"/>
    <w:rsid w:val="001E2F0A"/>
    <w:rsid w:val="001E3058"/>
    <w:rsid w:val="001E52B3"/>
    <w:rsid w:val="001E54B6"/>
    <w:rsid w:val="001E5B91"/>
    <w:rsid w:val="001E5CAA"/>
    <w:rsid w:val="001E6BD1"/>
    <w:rsid w:val="001E75D2"/>
    <w:rsid w:val="001E76F6"/>
    <w:rsid w:val="001E7EBD"/>
    <w:rsid w:val="001F1784"/>
    <w:rsid w:val="001F1C8A"/>
    <w:rsid w:val="001F1DAA"/>
    <w:rsid w:val="001F20D1"/>
    <w:rsid w:val="001F21F7"/>
    <w:rsid w:val="001F2379"/>
    <w:rsid w:val="001F3040"/>
    <w:rsid w:val="001F5223"/>
    <w:rsid w:val="001F5968"/>
    <w:rsid w:val="001F67FE"/>
    <w:rsid w:val="001F75D9"/>
    <w:rsid w:val="0020041D"/>
    <w:rsid w:val="00203041"/>
    <w:rsid w:val="002032A4"/>
    <w:rsid w:val="0020433E"/>
    <w:rsid w:val="00205B24"/>
    <w:rsid w:val="00207743"/>
    <w:rsid w:val="002079F4"/>
    <w:rsid w:val="00207BD2"/>
    <w:rsid w:val="00211678"/>
    <w:rsid w:val="002130C5"/>
    <w:rsid w:val="002149EA"/>
    <w:rsid w:val="00214FFC"/>
    <w:rsid w:val="0021507B"/>
    <w:rsid w:val="00216094"/>
    <w:rsid w:val="00216AED"/>
    <w:rsid w:val="00217494"/>
    <w:rsid w:val="0022046F"/>
    <w:rsid w:val="002205DB"/>
    <w:rsid w:val="00221391"/>
    <w:rsid w:val="00222B8C"/>
    <w:rsid w:val="00224C09"/>
    <w:rsid w:val="00224DA1"/>
    <w:rsid w:val="0022507F"/>
    <w:rsid w:val="0022518C"/>
    <w:rsid w:val="002252B6"/>
    <w:rsid w:val="002252FA"/>
    <w:rsid w:val="002257C7"/>
    <w:rsid w:val="002258CB"/>
    <w:rsid w:val="00226E79"/>
    <w:rsid w:val="00226F89"/>
    <w:rsid w:val="00230CFE"/>
    <w:rsid w:val="002311E1"/>
    <w:rsid w:val="00231812"/>
    <w:rsid w:val="00231ED6"/>
    <w:rsid w:val="00232205"/>
    <w:rsid w:val="002334F2"/>
    <w:rsid w:val="0023367C"/>
    <w:rsid w:val="00233938"/>
    <w:rsid w:val="00233A49"/>
    <w:rsid w:val="00233A70"/>
    <w:rsid w:val="00233BB8"/>
    <w:rsid w:val="00234994"/>
    <w:rsid w:val="00235AF7"/>
    <w:rsid w:val="002360F5"/>
    <w:rsid w:val="002360FF"/>
    <w:rsid w:val="002363D3"/>
    <w:rsid w:val="0023681C"/>
    <w:rsid w:val="00236ED7"/>
    <w:rsid w:val="00237C39"/>
    <w:rsid w:val="00240023"/>
    <w:rsid w:val="002404DE"/>
    <w:rsid w:val="00240AC3"/>
    <w:rsid w:val="00240FAC"/>
    <w:rsid w:val="002419DC"/>
    <w:rsid w:val="00241CC6"/>
    <w:rsid w:val="00242B51"/>
    <w:rsid w:val="00245A92"/>
    <w:rsid w:val="00246330"/>
    <w:rsid w:val="00246478"/>
    <w:rsid w:val="00246CA8"/>
    <w:rsid w:val="00250D74"/>
    <w:rsid w:val="002514F0"/>
    <w:rsid w:val="00251A3D"/>
    <w:rsid w:val="00252E2B"/>
    <w:rsid w:val="00252F48"/>
    <w:rsid w:val="002535F2"/>
    <w:rsid w:val="00253B02"/>
    <w:rsid w:val="00253B6A"/>
    <w:rsid w:val="00253EFA"/>
    <w:rsid w:val="002540B7"/>
    <w:rsid w:val="00255524"/>
    <w:rsid w:val="00255848"/>
    <w:rsid w:val="00255C6C"/>
    <w:rsid w:val="00255EA9"/>
    <w:rsid w:val="00261533"/>
    <w:rsid w:val="00261E99"/>
    <w:rsid w:val="00262190"/>
    <w:rsid w:val="00264A65"/>
    <w:rsid w:val="002654D2"/>
    <w:rsid w:val="00266658"/>
    <w:rsid w:val="00266E6B"/>
    <w:rsid w:val="002676C1"/>
    <w:rsid w:val="00267ABB"/>
    <w:rsid w:val="00267C9F"/>
    <w:rsid w:val="0027009A"/>
    <w:rsid w:val="00270138"/>
    <w:rsid w:val="002704C1"/>
    <w:rsid w:val="0027068B"/>
    <w:rsid w:val="00270A86"/>
    <w:rsid w:val="00270FD8"/>
    <w:rsid w:val="0027163E"/>
    <w:rsid w:val="00271C7A"/>
    <w:rsid w:val="00271E5E"/>
    <w:rsid w:val="00273021"/>
    <w:rsid w:val="00273166"/>
    <w:rsid w:val="0027399E"/>
    <w:rsid w:val="00274581"/>
    <w:rsid w:val="00275308"/>
    <w:rsid w:val="002759CF"/>
    <w:rsid w:val="00276B1E"/>
    <w:rsid w:val="00276D9A"/>
    <w:rsid w:val="0028045B"/>
    <w:rsid w:val="00280B32"/>
    <w:rsid w:val="0028113E"/>
    <w:rsid w:val="00281C66"/>
    <w:rsid w:val="00282008"/>
    <w:rsid w:val="00282837"/>
    <w:rsid w:val="0028352F"/>
    <w:rsid w:val="0028383C"/>
    <w:rsid w:val="00283A37"/>
    <w:rsid w:val="00283B40"/>
    <w:rsid w:val="00283BAF"/>
    <w:rsid w:val="0028410F"/>
    <w:rsid w:val="0028494A"/>
    <w:rsid w:val="002850A2"/>
    <w:rsid w:val="00285F60"/>
    <w:rsid w:val="00286143"/>
    <w:rsid w:val="00287E82"/>
    <w:rsid w:val="00290C51"/>
    <w:rsid w:val="00291E1B"/>
    <w:rsid w:val="00291EA1"/>
    <w:rsid w:val="00292408"/>
    <w:rsid w:val="00292450"/>
    <w:rsid w:val="00292A46"/>
    <w:rsid w:val="00292ECD"/>
    <w:rsid w:val="00293258"/>
    <w:rsid w:val="00293435"/>
    <w:rsid w:val="00293DE9"/>
    <w:rsid w:val="00294659"/>
    <w:rsid w:val="002949E7"/>
    <w:rsid w:val="002951ED"/>
    <w:rsid w:val="0029522B"/>
    <w:rsid w:val="0029667D"/>
    <w:rsid w:val="0029718A"/>
    <w:rsid w:val="00297DB2"/>
    <w:rsid w:val="002A0786"/>
    <w:rsid w:val="002A092D"/>
    <w:rsid w:val="002A0963"/>
    <w:rsid w:val="002A166E"/>
    <w:rsid w:val="002A22A2"/>
    <w:rsid w:val="002A2D57"/>
    <w:rsid w:val="002A3307"/>
    <w:rsid w:val="002A4182"/>
    <w:rsid w:val="002A42F0"/>
    <w:rsid w:val="002A4720"/>
    <w:rsid w:val="002A4C4A"/>
    <w:rsid w:val="002A5A98"/>
    <w:rsid w:val="002A5CB4"/>
    <w:rsid w:val="002A61F3"/>
    <w:rsid w:val="002A636E"/>
    <w:rsid w:val="002A67B6"/>
    <w:rsid w:val="002A6F24"/>
    <w:rsid w:val="002A7FBA"/>
    <w:rsid w:val="002B21DD"/>
    <w:rsid w:val="002B2891"/>
    <w:rsid w:val="002B2E1F"/>
    <w:rsid w:val="002B495A"/>
    <w:rsid w:val="002B4F29"/>
    <w:rsid w:val="002B5321"/>
    <w:rsid w:val="002B77CF"/>
    <w:rsid w:val="002C0478"/>
    <w:rsid w:val="002C0704"/>
    <w:rsid w:val="002C0962"/>
    <w:rsid w:val="002C2143"/>
    <w:rsid w:val="002C237E"/>
    <w:rsid w:val="002C2A52"/>
    <w:rsid w:val="002C2A90"/>
    <w:rsid w:val="002C2DC7"/>
    <w:rsid w:val="002C322D"/>
    <w:rsid w:val="002C37B3"/>
    <w:rsid w:val="002C3A31"/>
    <w:rsid w:val="002C5450"/>
    <w:rsid w:val="002C573F"/>
    <w:rsid w:val="002C6ED3"/>
    <w:rsid w:val="002D2339"/>
    <w:rsid w:val="002D23D8"/>
    <w:rsid w:val="002D35CA"/>
    <w:rsid w:val="002D4AC9"/>
    <w:rsid w:val="002D573C"/>
    <w:rsid w:val="002D5F34"/>
    <w:rsid w:val="002D6129"/>
    <w:rsid w:val="002D77DF"/>
    <w:rsid w:val="002D7CFC"/>
    <w:rsid w:val="002D7E69"/>
    <w:rsid w:val="002E0A20"/>
    <w:rsid w:val="002E17CC"/>
    <w:rsid w:val="002E2696"/>
    <w:rsid w:val="002E496B"/>
    <w:rsid w:val="002E4DC1"/>
    <w:rsid w:val="002E4F94"/>
    <w:rsid w:val="002E603A"/>
    <w:rsid w:val="002E6288"/>
    <w:rsid w:val="002E7B7D"/>
    <w:rsid w:val="002F050D"/>
    <w:rsid w:val="002F07C7"/>
    <w:rsid w:val="002F30CD"/>
    <w:rsid w:val="002F324D"/>
    <w:rsid w:val="002F35FB"/>
    <w:rsid w:val="002F48F1"/>
    <w:rsid w:val="002F50F0"/>
    <w:rsid w:val="002F5AB0"/>
    <w:rsid w:val="002F770C"/>
    <w:rsid w:val="002F7DDA"/>
    <w:rsid w:val="0030055F"/>
    <w:rsid w:val="00301B54"/>
    <w:rsid w:val="00301DC4"/>
    <w:rsid w:val="00302BF2"/>
    <w:rsid w:val="00302EC8"/>
    <w:rsid w:val="00305889"/>
    <w:rsid w:val="00310A6C"/>
    <w:rsid w:val="00311DA7"/>
    <w:rsid w:val="00312A6F"/>
    <w:rsid w:val="00312C55"/>
    <w:rsid w:val="00312F9A"/>
    <w:rsid w:val="00313775"/>
    <w:rsid w:val="003137DF"/>
    <w:rsid w:val="003138F2"/>
    <w:rsid w:val="00313DD3"/>
    <w:rsid w:val="00314C98"/>
    <w:rsid w:val="00314FD9"/>
    <w:rsid w:val="00315AD8"/>
    <w:rsid w:val="00315F43"/>
    <w:rsid w:val="00316B89"/>
    <w:rsid w:val="00317F42"/>
    <w:rsid w:val="0032385C"/>
    <w:rsid w:val="0032441A"/>
    <w:rsid w:val="00324B59"/>
    <w:rsid w:val="00325584"/>
    <w:rsid w:val="00325C73"/>
    <w:rsid w:val="00326B7A"/>
    <w:rsid w:val="003272FA"/>
    <w:rsid w:val="00327363"/>
    <w:rsid w:val="0032754F"/>
    <w:rsid w:val="00327A2A"/>
    <w:rsid w:val="00331512"/>
    <w:rsid w:val="00332F59"/>
    <w:rsid w:val="00333513"/>
    <w:rsid w:val="003340A2"/>
    <w:rsid w:val="003345BE"/>
    <w:rsid w:val="0033460C"/>
    <w:rsid w:val="00334FC6"/>
    <w:rsid w:val="00335D5E"/>
    <w:rsid w:val="0033699F"/>
    <w:rsid w:val="0033712E"/>
    <w:rsid w:val="00337A7A"/>
    <w:rsid w:val="00337D93"/>
    <w:rsid w:val="00337F1A"/>
    <w:rsid w:val="00340B97"/>
    <w:rsid w:val="00340F28"/>
    <w:rsid w:val="00342380"/>
    <w:rsid w:val="0034249E"/>
    <w:rsid w:val="00343D09"/>
    <w:rsid w:val="00344DF2"/>
    <w:rsid w:val="0034684F"/>
    <w:rsid w:val="00346AA0"/>
    <w:rsid w:val="00346D73"/>
    <w:rsid w:val="00350471"/>
    <w:rsid w:val="00350828"/>
    <w:rsid w:val="003512C9"/>
    <w:rsid w:val="00351563"/>
    <w:rsid w:val="00351CCD"/>
    <w:rsid w:val="00353F26"/>
    <w:rsid w:val="0035499D"/>
    <w:rsid w:val="00354A8C"/>
    <w:rsid w:val="00354C8C"/>
    <w:rsid w:val="00354D00"/>
    <w:rsid w:val="003551D8"/>
    <w:rsid w:val="00355BB3"/>
    <w:rsid w:val="00356224"/>
    <w:rsid w:val="003569D4"/>
    <w:rsid w:val="00357D4C"/>
    <w:rsid w:val="00360E7E"/>
    <w:rsid w:val="00361CC2"/>
    <w:rsid w:val="00363B59"/>
    <w:rsid w:val="003647E0"/>
    <w:rsid w:val="00364C47"/>
    <w:rsid w:val="00365951"/>
    <w:rsid w:val="00365B89"/>
    <w:rsid w:val="003665E6"/>
    <w:rsid w:val="003669DF"/>
    <w:rsid w:val="00366D92"/>
    <w:rsid w:val="003671EE"/>
    <w:rsid w:val="003672AC"/>
    <w:rsid w:val="003673AB"/>
    <w:rsid w:val="00370CB5"/>
    <w:rsid w:val="00371C7E"/>
    <w:rsid w:val="00372587"/>
    <w:rsid w:val="00372834"/>
    <w:rsid w:val="003739E7"/>
    <w:rsid w:val="00374B28"/>
    <w:rsid w:val="00374C77"/>
    <w:rsid w:val="00374FCC"/>
    <w:rsid w:val="00375561"/>
    <w:rsid w:val="00375569"/>
    <w:rsid w:val="0037579C"/>
    <w:rsid w:val="00380058"/>
    <w:rsid w:val="003803D2"/>
    <w:rsid w:val="00381E53"/>
    <w:rsid w:val="00381FE9"/>
    <w:rsid w:val="00382228"/>
    <w:rsid w:val="00382AFD"/>
    <w:rsid w:val="00382C00"/>
    <w:rsid w:val="00383CF7"/>
    <w:rsid w:val="0038428F"/>
    <w:rsid w:val="00386462"/>
    <w:rsid w:val="00386804"/>
    <w:rsid w:val="00386A97"/>
    <w:rsid w:val="00386E6B"/>
    <w:rsid w:val="00387DAF"/>
    <w:rsid w:val="00387E9B"/>
    <w:rsid w:val="0039063E"/>
    <w:rsid w:val="00390A25"/>
    <w:rsid w:val="00391138"/>
    <w:rsid w:val="003912A3"/>
    <w:rsid w:val="0039167E"/>
    <w:rsid w:val="00393561"/>
    <w:rsid w:val="00393BB3"/>
    <w:rsid w:val="00393FF3"/>
    <w:rsid w:val="00394FE2"/>
    <w:rsid w:val="00395EBA"/>
    <w:rsid w:val="0039634A"/>
    <w:rsid w:val="00396351"/>
    <w:rsid w:val="003A0151"/>
    <w:rsid w:val="003A056B"/>
    <w:rsid w:val="003A19F7"/>
    <w:rsid w:val="003A2CA6"/>
    <w:rsid w:val="003A39D3"/>
    <w:rsid w:val="003A39F6"/>
    <w:rsid w:val="003A3F45"/>
    <w:rsid w:val="003A42D9"/>
    <w:rsid w:val="003A49AD"/>
    <w:rsid w:val="003A4F4E"/>
    <w:rsid w:val="003A6081"/>
    <w:rsid w:val="003A6D6F"/>
    <w:rsid w:val="003A708C"/>
    <w:rsid w:val="003A7DCD"/>
    <w:rsid w:val="003B0117"/>
    <w:rsid w:val="003B02FB"/>
    <w:rsid w:val="003B08B1"/>
    <w:rsid w:val="003B144E"/>
    <w:rsid w:val="003B29E3"/>
    <w:rsid w:val="003B2F38"/>
    <w:rsid w:val="003B3C7B"/>
    <w:rsid w:val="003B457A"/>
    <w:rsid w:val="003B547D"/>
    <w:rsid w:val="003B5B2E"/>
    <w:rsid w:val="003B6E45"/>
    <w:rsid w:val="003B7138"/>
    <w:rsid w:val="003B72AA"/>
    <w:rsid w:val="003B745E"/>
    <w:rsid w:val="003B79F9"/>
    <w:rsid w:val="003B7E5D"/>
    <w:rsid w:val="003C0A32"/>
    <w:rsid w:val="003C1BD5"/>
    <w:rsid w:val="003C391B"/>
    <w:rsid w:val="003C54BC"/>
    <w:rsid w:val="003C618C"/>
    <w:rsid w:val="003C7A23"/>
    <w:rsid w:val="003C7AD2"/>
    <w:rsid w:val="003C7DB9"/>
    <w:rsid w:val="003D1A94"/>
    <w:rsid w:val="003D1F1B"/>
    <w:rsid w:val="003D2C12"/>
    <w:rsid w:val="003D2CA5"/>
    <w:rsid w:val="003D2E04"/>
    <w:rsid w:val="003D3907"/>
    <w:rsid w:val="003D459B"/>
    <w:rsid w:val="003D4928"/>
    <w:rsid w:val="003D5562"/>
    <w:rsid w:val="003D5950"/>
    <w:rsid w:val="003D5B13"/>
    <w:rsid w:val="003D5FE5"/>
    <w:rsid w:val="003D609B"/>
    <w:rsid w:val="003D650F"/>
    <w:rsid w:val="003D6A10"/>
    <w:rsid w:val="003D6FF7"/>
    <w:rsid w:val="003D71E5"/>
    <w:rsid w:val="003D7B67"/>
    <w:rsid w:val="003D7EB9"/>
    <w:rsid w:val="003E08D9"/>
    <w:rsid w:val="003E0A97"/>
    <w:rsid w:val="003E1BE4"/>
    <w:rsid w:val="003E1D2C"/>
    <w:rsid w:val="003E1F3E"/>
    <w:rsid w:val="003E2432"/>
    <w:rsid w:val="003E2FBC"/>
    <w:rsid w:val="003E3C02"/>
    <w:rsid w:val="003E47E0"/>
    <w:rsid w:val="003E500B"/>
    <w:rsid w:val="003E63F5"/>
    <w:rsid w:val="003E6C37"/>
    <w:rsid w:val="003E796F"/>
    <w:rsid w:val="003F0C93"/>
    <w:rsid w:val="003F1454"/>
    <w:rsid w:val="003F14CB"/>
    <w:rsid w:val="003F31B7"/>
    <w:rsid w:val="003F322E"/>
    <w:rsid w:val="003F37C9"/>
    <w:rsid w:val="003F4415"/>
    <w:rsid w:val="003F5327"/>
    <w:rsid w:val="003F596C"/>
    <w:rsid w:val="003F65D3"/>
    <w:rsid w:val="003F6C45"/>
    <w:rsid w:val="003F6DB9"/>
    <w:rsid w:val="003F7021"/>
    <w:rsid w:val="004001DA"/>
    <w:rsid w:val="00400682"/>
    <w:rsid w:val="00400A2D"/>
    <w:rsid w:val="0040174B"/>
    <w:rsid w:val="004023BF"/>
    <w:rsid w:val="004025D9"/>
    <w:rsid w:val="00402C59"/>
    <w:rsid w:val="004032BD"/>
    <w:rsid w:val="004048E2"/>
    <w:rsid w:val="00405616"/>
    <w:rsid w:val="00405628"/>
    <w:rsid w:val="004066A5"/>
    <w:rsid w:val="004077CB"/>
    <w:rsid w:val="00407BBF"/>
    <w:rsid w:val="00410C9C"/>
    <w:rsid w:val="00411164"/>
    <w:rsid w:val="00411535"/>
    <w:rsid w:val="00411540"/>
    <w:rsid w:val="00412025"/>
    <w:rsid w:val="00412436"/>
    <w:rsid w:val="00412FA1"/>
    <w:rsid w:val="00413DEF"/>
    <w:rsid w:val="00413EAE"/>
    <w:rsid w:val="00414170"/>
    <w:rsid w:val="00414DA8"/>
    <w:rsid w:val="00414F02"/>
    <w:rsid w:val="0041593E"/>
    <w:rsid w:val="00415F75"/>
    <w:rsid w:val="00416B60"/>
    <w:rsid w:val="00416CAB"/>
    <w:rsid w:val="0041728F"/>
    <w:rsid w:val="0041750B"/>
    <w:rsid w:val="004178F8"/>
    <w:rsid w:val="004209DA"/>
    <w:rsid w:val="00421335"/>
    <w:rsid w:val="004249B2"/>
    <w:rsid w:val="00425284"/>
    <w:rsid w:val="004252C2"/>
    <w:rsid w:val="0042561E"/>
    <w:rsid w:val="00426809"/>
    <w:rsid w:val="004268EA"/>
    <w:rsid w:val="0043053F"/>
    <w:rsid w:val="00431325"/>
    <w:rsid w:val="0043420E"/>
    <w:rsid w:val="00434959"/>
    <w:rsid w:val="0043519F"/>
    <w:rsid w:val="004351DC"/>
    <w:rsid w:val="0043568D"/>
    <w:rsid w:val="00435985"/>
    <w:rsid w:val="00436A99"/>
    <w:rsid w:val="0044014B"/>
    <w:rsid w:val="00440686"/>
    <w:rsid w:val="00440789"/>
    <w:rsid w:val="00441696"/>
    <w:rsid w:val="00441B4F"/>
    <w:rsid w:val="00441DC1"/>
    <w:rsid w:val="00441E38"/>
    <w:rsid w:val="00443B8B"/>
    <w:rsid w:val="00444A0F"/>
    <w:rsid w:val="00444A83"/>
    <w:rsid w:val="00444AC9"/>
    <w:rsid w:val="0044589D"/>
    <w:rsid w:val="00445B89"/>
    <w:rsid w:val="004461C4"/>
    <w:rsid w:val="0044659C"/>
    <w:rsid w:val="004477C5"/>
    <w:rsid w:val="0044796F"/>
    <w:rsid w:val="004501CF"/>
    <w:rsid w:val="00450CD4"/>
    <w:rsid w:val="0045130B"/>
    <w:rsid w:val="00451419"/>
    <w:rsid w:val="0045147D"/>
    <w:rsid w:val="004517BE"/>
    <w:rsid w:val="004519B6"/>
    <w:rsid w:val="00451B75"/>
    <w:rsid w:val="0045330A"/>
    <w:rsid w:val="0045429C"/>
    <w:rsid w:val="00454715"/>
    <w:rsid w:val="00454B7D"/>
    <w:rsid w:val="0045601D"/>
    <w:rsid w:val="004569BB"/>
    <w:rsid w:val="00456D08"/>
    <w:rsid w:val="00457331"/>
    <w:rsid w:val="0045783B"/>
    <w:rsid w:val="00457B35"/>
    <w:rsid w:val="00460688"/>
    <w:rsid w:val="00460ADA"/>
    <w:rsid w:val="00461973"/>
    <w:rsid w:val="0046236C"/>
    <w:rsid w:val="0046251B"/>
    <w:rsid w:val="00462679"/>
    <w:rsid w:val="00463094"/>
    <w:rsid w:val="00463221"/>
    <w:rsid w:val="00463584"/>
    <w:rsid w:val="0046380A"/>
    <w:rsid w:val="00464308"/>
    <w:rsid w:val="0046571B"/>
    <w:rsid w:val="00465A03"/>
    <w:rsid w:val="004665B7"/>
    <w:rsid w:val="00466850"/>
    <w:rsid w:val="00466E62"/>
    <w:rsid w:val="00466F98"/>
    <w:rsid w:val="00467A31"/>
    <w:rsid w:val="00467D71"/>
    <w:rsid w:val="00467F2C"/>
    <w:rsid w:val="00470B16"/>
    <w:rsid w:val="00470E7A"/>
    <w:rsid w:val="00471120"/>
    <w:rsid w:val="004717DF"/>
    <w:rsid w:val="00471984"/>
    <w:rsid w:val="00473B73"/>
    <w:rsid w:val="00474217"/>
    <w:rsid w:val="00474812"/>
    <w:rsid w:val="0047499E"/>
    <w:rsid w:val="004777EC"/>
    <w:rsid w:val="00477C5F"/>
    <w:rsid w:val="004803F6"/>
    <w:rsid w:val="0048046E"/>
    <w:rsid w:val="0048112A"/>
    <w:rsid w:val="0048154C"/>
    <w:rsid w:val="004824A9"/>
    <w:rsid w:val="004826A3"/>
    <w:rsid w:val="00483B6A"/>
    <w:rsid w:val="0048421B"/>
    <w:rsid w:val="004843BA"/>
    <w:rsid w:val="00484842"/>
    <w:rsid w:val="004848B1"/>
    <w:rsid w:val="00485803"/>
    <w:rsid w:val="004859DE"/>
    <w:rsid w:val="00485EAB"/>
    <w:rsid w:val="0048600C"/>
    <w:rsid w:val="00486AC2"/>
    <w:rsid w:val="0048787B"/>
    <w:rsid w:val="00487B07"/>
    <w:rsid w:val="00487DBC"/>
    <w:rsid w:val="00490008"/>
    <w:rsid w:val="004903DD"/>
    <w:rsid w:val="004904E4"/>
    <w:rsid w:val="0049098A"/>
    <w:rsid w:val="0049131D"/>
    <w:rsid w:val="00491A5A"/>
    <w:rsid w:val="00492D22"/>
    <w:rsid w:val="004937AC"/>
    <w:rsid w:val="0049398D"/>
    <w:rsid w:val="0049495C"/>
    <w:rsid w:val="00494A85"/>
    <w:rsid w:val="00495131"/>
    <w:rsid w:val="00495E2A"/>
    <w:rsid w:val="0049628C"/>
    <w:rsid w:val="0049638A"/>
    <w:rsid w:val="0049642D"/>
    <w:rsid w:val="00496655"/>
    <w:rsid w:val="00496FBF"/>
    <w:rsid w:val="0049746C"/>
    <w:rsid w:val="0049794E"/>
    <w:rsid w:val="00497DE8"/>
    <w:rsid w:val="00497E38"/>
    <w:rsid w:val="004A1B74"/>
    <w:rsid w:val="004A1F9F"/>
    <w:rsid w:val="004A2279"/>
    <w:rsid w:val="004A3111"/>
    <w:rsid w:val="004A3570"/>
    <w:rsid w:val="004A3756"/>
    <w:rsid w:val="004A37FE"/>
    <w:rsid w:val="004A3C23"/>
    <w:rsid w:val="004A3D24"/>
    <w:rsid w:val="004A43F1"/>
    <w:rsid w:val="004A4B63"/>
    <w:rsid w:val="004A4DFC"/>
    <w:rsid w:val="004A5365"/>
    <w:rsid w:val="004A5487"/>
    <w:rsid w:val="004A6209"/>
    <w:rsid w:val="004A663A"/>
    <w:rsid w:val="004A6BE0"/>
    <w:rsid w:val="004A6F8D"/>
    <w:rsid w:val="004A70D1"/>
    <w:rsid w:val="004A7780"/>
    <w:rsid w:val="004A7B5B"/>
    <w:rsid w:val="004B201E"/>
    <w:rsid w:val="004B2988"/>
    <w:rsid w:val="004B2A9E"/>
    <w:rsid w:val="004B2E57"/>
    <w:rsid w:val="004B6FC8"/>
    <w:rsid w:val="004C0072"/>
    <w:rsid w:val="004C0514"/>
    <w:rsid w:val="004C0549"/>
    <w:rsid w:val="004C0717"/>
    <w:rsid w:val="004C0CFC"/>
    <w:rsid w:val="004C1655"/>
    <w:rsid w:val="004C2481"/>
    <w:rsid w:val="004C251F"/>
    <w:rsid w:val="004C2711"/>
    <w:rsid w:val="004C2C98"/>
    <w:rsid w:val="004C34E0"/>
    <w:rsid w:val="004C3565"/>
    <w:rsid w:val="004C39CA"/>
    <w:rsid w:val="004C4295"/>
    <w:rsid w:val="004C5476"/>
    <w:rsid w:val="004C61F3"/>
    <w:rsid w:val="004C6728"/>
    <w:rsid w:val="004C7428"/>
    <w:rsid w:val="004C7964"/>
    <w:rsid w:val="004D002A"/>
    <w:rsid w:val="004D007B"/>
    <w:rsid w:val="004D057A"/>
    <w:rsid w:val="004D06D6"/>
    <w:rsid w:val="004D0B59"/>
    <w:rsid w:val="004D140F"/>
    <w:rsid w:val="004D1F96"/>
    <w:rsid w:val="004D2614"/>
    <w:rsid w:val="004D2631"/>
    <w:rsid w:val="004D44A8"/>
    <w:rsid w:val="004D49D8"/>
    <w:rsid w:val="004D63CC"/>
    <w:rsid w:val="004D6C8D"/>
    <w:rsid w:val="004D716A"/>
    <w:rsid w:val="004D7AA9"/>
    <w:rsid w:val="004E14C6"/>
    <w:rsid w:val="004E2302"/>
    <w:rsid w:val="004E2351"/>
    <w:rsid w:val="004E2408"/>
    <w:rsid w:val="004E257E"/>
    <w:rsid w:val="004E38D0"/>
    <w:rsid w:val="004E46D2"/>
    <w:rsid w:val="004E4B23"/>
    <w:rsid w:val="004E4E47"/>
    <w:rsid w:val="004E6CD1"/>
    <w:rsid w:val="004E7445"/>
    <w:rsid w:val="004E76AD"/>
    <w:rsid w:val="004F021A"/>
    <w:rsid w:val="004F056B"/>
    <w:rsid w:val="004F0C71"/>
    <w:rsid w:val="004F3558"/>
    <w:rsid w:val="004F5112"/>
    <w:rsid w:val="004F5EF2"/>
    <w:rsid w:val="004F6C03"/>
    <w:rsid w:val="004F76A2"/>
    <w:rsid w:val="004F7EB1"/>
    <w:rsid w:val="00500915"/>
    <w:rsid w:val="00500BF7"/>
    <w:rsid w:val="005010A7"/>
    <w:rsid w:val="005015E7"/>
    <w:rsid w:val="00502668"/>
    <w:rsid w:val="00503B86"/>
    <w:rsid w:val="00504098"/>
    <w:rsid w:val="0050476D"/>
    <w:rsid w:val="0050532C"/>
    <w:rsid w:val="00505D4F"/>
    <w:rsid w:val="005061A2"/>
    <w:rsid w:val="0050643E"/>
    <w:rsid w:val="005067AE"/>
    <w:rsid w:val="00506DF3"/>
    <w:rsid w:val="00507C51"/>
    <w:rsid w:val="00507CF3"/>
    <w:rsid w:val="00510BAF"/>
    <w:rsid w:val="00510FAA"/>
    <w:rsid w:val="00512601"/>
    <w:rsid w:val="00512611"/>
    <w:rsid w:val="00513DC7"/>
    <w:rsid w:val="00514B6B"/>
    <w:rsid w:val="005156A7"/>
    <w:rsid w:val="00515906"/>
    <w:rsid w:val="00515A3D"/>
    <w:rsid w:val="00515D66"/>
    <w:rsid w:val="00517389"/>
    <w:rsid w:val="00517778"/>
    <w:rsid w:val="00517C93"/>
    <w:rsid w:val="005210B0"/>
    <w:rsid w:val="005215D3"/>
    <w:rsid w:val="00522323"/>
    <w:rsid w:val="00522723"/>
    <w:rsid w:val="00522F13"/>
    <w:rsid w:val="005234C3"/>
    <w:rsid w:val="0052398A"/>
    <w:rsid w:val="00524245"/>
    <w:rsid w:val="00525A7C"/>
    <w:rsid w:val="00525E61"/>
    <w:rsid w:val="005267CA"/>
    <w:rsid w:val="00526D7E"/>
    <w:rsid w:val="005279B5"/>
    <w:rsid w:val="00527E2A"/>
    <w:rsid w:val="00527FF6"/>
    <w:rsid w:val="0053089F"/>
    <w:rsid w:val="0053263A"/>
    <w:rsid w:val="0053395A"/>
    <w:rsid w:val="00534956"/>
    <w:rsid w:val="00535651"/>
    <w:rsid w:val="00535DC3"/>
    <w:rsid w:val="00535E87"/>
    <w:rsid w:val="005369C9"/>
    <w:rsid w:val="005371FF"/>
    <w:rsid w:val="00540055"/>
    <w:rsid w:val="00540B05"/>
    <w:rsid w:val="00540F81"/>
    <w:rsid w:val="00542F03"/>
    <w:rsid w:val="005451DB"/>
    <w:rsid w:val="00546887"/>
    <w:rsid w:val="00546CE4"/>
    <w:rsid w:val="005474CD"/>
    <w:rsid w:val="005508B0"/>
    <w:rsid w:val="00550A60"/>
    <w:rsid w:val="00551CCE"/>
    <w:rsid w:val="005524DF"/>
    <w:rsid w:val="00553944"/>
    <w:rsid w:val="005542A4"/>
    <w:rsid w:val="00554938"/>
    <w:rsid w:val="0055494F"/>
    <w:rsid w:val="00554C34"/>
    <w:rsid w:val="00554D48"/>
    <w:rsid w:val="00554D91"/>
    <w:rsid w:val="005550FF"/>
    <w:rsid w:val="00555704"/>
    <w:rsid w:val="005561D1"/>
    <w:rsid w:val="0055680B"/>
    <w:rsid w:val="005568D2"/>
    <w:rsid w:val="00556FB9"/>
    <w:rsid w:val="00557215"/>
    <w:rsid w:val="00557862"/>
    <w:rsid w:val="005603A6"/>
    <w:rsid w:val="005614E0"/>
    <w:rsid w:val="005621CE"/>
    <w:rsid w:val="00562740"/>
    <w:rsid w:val="00562DB0"/>
    <w:rsid w:val="0056380F"/>
    <w:rsid w:val="00563B97"/>
    <w:rsid w:val="00563C84"/>
    <w:rsid w:val="00564470"/>
    <w:rsid w:val="00564481"/>
    <w:rsid w:val="005644F4"/>
    <w:rsid w:val="00564763"/>
    <w:rsid w:val="005650B1"/>
    <w:rsid w:val="00565D9E"/>
    <w:rsid w:val="00566905"/>
    <w:rsid w:val="00571B40"/>
    <w:rsid w:val="00571EF5"/>
    <w:rsid w:val="005726ED"/>
    <w:rsid w:val="00573B71"/>
    <w:rsid w:val="00574B4A"/>
    <w:rsid w:val="0057539B"/>
    <w:rsid w:val="00575A0B"/>
    <w:rsid w:val="00576156"/>
    <w:rsid w:val="0057797B"/>
    <w:rsid w:val="005804BE"/>
    <w:rsid w:val="005805B3"/>
    <w:rsid w:val="0058250E"/>
    <w:rsid w:val="0058259B"/>
    <w:rsid w:val="005825D2"/>
    <w:rsid w:val="005829DB"/>
    <w:rsid w:val="00582F62"/>
    <w:rsid w:val="00583B76"/>
    <w:rsid w:val="00583CF7"/>
    <w:rsid w:val="005841B2"/>
    <w:rsid w:val="00584A5B"/>
    <w:rsid w:val="00585C10"/>
    <w:rsid w:val="00586471"/>
    <w:rsid w:val="005864DB"/>
    <w:rsid w:val="00586677"/>
    <w:rsid w:val="00586A00"/>
    <w:rsid w:val="00587BE6"/>
    <w:rsid w:val="0059033E"/>
    <w:rsid w:val="005908F2"/>
    <w:rsid w:val="00591BE1"/>
    <w:rsid w:val="00592556"/>
    <w:rsid w:val="00592D9A"/>
    <w:rsid w:val="00593226"/>
    <w:rsid w:val="00594AD1"/>
    <w:rsid w:val="005966C4"/>
    <w:rsid w:val="00596868"/>
    <w:rsid w:val="0059692F"/>
    <w:rsid w:val="0059732A"/>
    <w:rsid w:val="005A03E1"/>
    <w:rsid w:val="005A0D75"/>
    <w:rsid w:val="005A1048"/>
    <w:rsid w:val="005A37DB"/>
    <w:rsid w:val="005A4942"/>
    <w:rsid w:val="005A5381"/>
    <w:rsid w:val="005A5578"/>
    <w:rsid w:val="005A6A60"/>
    <w:rsid w:val="005A760C"/>
    <w:rsid w:val="005A76C1"/>
    <w:rsid w:val="005A79F8"/>
    <w:rsid w:val="005A7A01"/>
    <w:rsid w:val="005A7CEE"/>
    <w:rsid w:val="005B02DA"/>
    <w:rsid w:val="005B0307"/>
    <w:rsid w:val="005B0999"/>
    <w:rsid w:val="005B09C6"/>
    <w:rsid w:val="005B0D9E"/>
    <w:rsid w:val="005B1297"/>
    <w:rsid w:val="005B12E0"/>
    <w:rsid w:val="005B13B9"/>
    <w:rsid w:val="005B2764"/>
    <w:rsid w:val="005B37EF"/>
    <w:rsid w:val="005B3C47"/>
    <w:rsid w:val="005B45B8"/>
    <w:rsid w:val="005B5DDB"/>
    <w:rsid w:val="005B6320"/>
    <w:rsid w:val="005B6339"/>
    <w:rsid w:val="005C06C1"/>
    <w:rsid w:val="005C0BCD"/>
    <w:rsid w:val="005C1C76"/>
    <w:rsid w:val="005C1CE7"/>
    <w:rsid w:val="005C22A3"/>
    <w:rsid w:val="005C28B6"/>
    <w:rsid w:val="005C30B0"/>
    <w:rsid w:val="005C318E"/>
    <w:rsid w:val="005C34B7"/>
    <w:rsid w:val="005C4226"/>
    <w:rsid w:val="005C5B33"/>
    <w:rsid w:val="005C66ED"/>
    <w:rsid w:val="005C6D14"/>
    <w:rsid w:val="005C7F6A"/>
    <w:rsid w:val="005D0190"/>
    <w:rsid w:val="005D080A"/>
    <w:rsid w:val="005D27AD"/>
    <w:rsid w:val="005D27D5"/>
    <w:rsid w:val="005D42D3"/>
    <w:rsid w:val="005D46F9"/>
    <w:rsid w:val="005D4AF7"/>
    <w:rsid w:val="005D5233"/>
    <w:rsid w:val="005D58BB"/>
    <w:rsid w:val="005D5A29"/>
    <w:rsid w:val="005D6CB3"/>
    <w:rsid w:val="005D7C4E"/>
    <w:rsid w:val="005E0190"/>
    <w:rsid w:val="005E0CFC"/>
    <w:rsid w:val="005E103E"/>
    <w:rsid w:val="005E20C1"/>
    <w:rsid w:val="005E24AB"/>
    <w:rsid w:val="005E2D58"/>
    <w:rsid w:val="005E2EA2"/>
    <w:rsid w:val="005E303A"/>
    <w:rsid w:val="005E37A9"/>
    <w:rsid w:val="005E4A51"/>
    <w:rsid w:val="005E4DBE"/>
    <w:rsid w:val="005E5B76"/>
    <w:rsid w:val="005E5EC5"/>
    <w:rsid w:val="005E5F24"/>
    <w:rsid w:val="005E61BE"/>
    <w:rsid w:val="005E6547"/>
    <w:rsid w:val="005E67A7"/>
    <w:rsid w:val="005E796D"/>
    <w:rsid w:val="005E7BA8"/>
    <w:rsid w:val="005F03F8"/>
    <w:rsid w:val="005F0952"/>
    <w:rsid w:val="005F0A14"/>
    <w:rsid w:val="005F195E"/>
    <w:rsid w:val="005F1A0B"/>
    <w:rsid w:val="005F2581"/>
    <w:rsid w:val="005F29B2"/>
    <w:rsid w:val="005F3C1F"/>
    <w:rsid w:val="005F3DD4"/>
    <w:rsid w:val="005F43CC"/>
    <w:rsid w:val="005F4B08"/>
    <w:rsid w:val="005F507C"/>
    <w:rsid w:val="005F6217"/>
    <w:rsid w:val="005F6BD0"/>
    <w:rsid w:val="005F70EE"/>
    <w:rsid w:val="005F73C5"/>
    <w:rsid w:val="005F7963"/>
    <w:rsid w:val="00600007"/>
    <w:rsid w:val="00600CF7"/>
    <w:rsid w:val="0060101B"/>
    <w:rsid w:val="00601261"/>
    <w:rsid w:val="00601A14"/>
    <w:rsid w:val="00601B9C"/>
    <w:rsid w:val="006021FF"/>
    <w:rsid w:val="006045E9"/>
    <w:rsid w:val="006049C2"/>
    <w:rsid w:val="0060568B"/>
    <w:rsid w:val="00607B03"/>
    <w:rsid w:val="006121C9"/>
    <w:rsid w:val="006127F1"/>
    <w:rsid w:val="006133B7"/>
    <w:rsid w:val="0061367A"/>
    <w:rsid w:val="00613F61"/>
    <w:rsid w:val="00615A01"/>
    <w:rsid w:val="00615B77"/>
    <w:rsid w:val="00615B86"/>
    <w:rsid w:val="006177E0"/>
    <w:rsid w:val="00617E85"/>
    <w:rsid w:val="00620DA9"/>
    <w:rsid w:val="00621421"/>
    <w:rsid w:val="00621D5D"/>
    <w:rsid w:val="00621E4B"/>
    <w:rsid w:val="006224E8"/>
    <w:rsid w:val="00622DDB"/>
    <w:rsid w:val="006234E9"/>
    <w:rsid w:val="00623D12"/>
    <w:rsid w:val="00624BFC"/>
    <w:rsid w:val="0062528D"/>
    <w:rsid w:val="006253F7"/>
    <w:rsid w:val="00626853"/>
    <w:rsid w:val="00626CB3"/>
    <w:rsid w:val="00626DAC"/>
    <w:rsid w:val="00627A9F"/>
    <w:rsid w:val="006301A0"/>
    <w:rsid w:val="006311E8"/>
    <w:rsid w:val="006315FD"/>
    <w:rsid w:val="00631BE9"/>
    <w:rsid w:val="006320F7"/>
    <w:rsid w:val="0063224C"/>
    <w:rsid w:val="00634CD9"/>
    <w:rsid w:val="00634E46"/>
    <w:rsid w:val="00635BF5"/>
    <w:rsid w:val="00635E2B"/>
    <w:rsid w:val="006365BC"/>
    <w:rsid w:val="00636C6D"/>
    <w:rsid w:val="0063732D"/>
    <w:rsid w:val="00640987"/>
    <w:rsid w:val="006410DF"/>
    <w:rsid w:val="00641FEA"/>
    <w:rsid w:val="0064318C"/>
    <w:rsid w:val="00643255"/>
    <w:rsid w:val="006433CD"/>
    <w:rsid w:val="00643812"/>
    <w:rsid w:val="00643AB4"/>
    <w:rsid w:val="00646096"/>
    <w:rsid w:val="00646A9D"/>
    <w:rsid w:val="00646EFB"/>
    <w:rsid w:val="00647E16"/>
    <w:rsid w:val="006500A2"/>
    <w:rsid w:val="0065059D"/>
    <w:rsid w:val="00651302"/>
    <w:rsid w:val="006521DE"/>
    <w:rsid w:val="006524B7"/>
    <w:rsid w:val="0065280A"/>
    <w:rsid w:val="006528F1"/>
    <w:rsid w:val="006534BB"/>
    <w:rsid w:val="00653618"/>
    <w:rsid w:val="00653AB3"/>
    <w:rsid w:val="00654E7E"/>
    <w:rsid w:val="00654EE0"/>
    <w:rsid w:val="006562F4"/>
    <w:rsid w:val="0065637C"/>
    <w:rsid w:val="00656DEE"/>
    <w:rsid w:val="006576B5"/>
    <w:rsid w:val="00657CEE"/>
    <w:rsid w:val="00660C93"/>
    <w:rsid w:val="00661D69"/>
    <w:rsid w:val="006625A9"/>
    <w:rsid w:val="006628F9"/>
    <w:rsid w:val="006633BC"/>
    <w:rsid w:val="006653B1"/>
    <w:rsid w:val="0066557F"/>
    <w:rsid w:val="0066665A"/>
    <w:rsid w:val="006666F6"/>
    <w:rsid w:val="00667853"/>
    <w:rsid w:val="006700B0"/>
    <w:rsid w:val="00670DF8"/>
    <w:rsid w:val="00670E51"/>
    <w:rsid w:val="00671CC4"/>
    <w:rsid w:val="00671FC9"/>
    <w:rsid w:val="0067216A"/>
    <w:rsid w:val="006724B3"/>
    <w:rsid w:val="00672B81"/>
    <w:rsid w:val="00672F24"/>
    <w:rsid w:val="00673E9D"/>
    <w:rsid w:val="006742F3"/>
    <w:rsid w:val="00674421"/>
    <w:rsid w:val="00674863"/>
    <w:rsid w:val="00674FC0"/>
    <w:rsid w:val="0067589C"/>
    <w:rsid w:val="00676024"/>
    <w:rsid w:val="00676561"/>
    <w:rsid w:val="006771E4"/>
    <w:rsid w:val="006779F8"/>
    <w:rsid w:val="00680007"/>
    <w:rsid w:val="00680746"/>
    <w:rsid w:val="00684121"/>
    <w:rsid w:val="00684DC8"/>
    <w:rsid w:val="006857E9"/>
    <w:rsid w:val="00686112"/>
    <w:rsid w:val="0068639F"/>
    <w:rsid w:val="006873A5"/>
    <w:rsid w:val="006875A8"/>
    <w:rsid w:val="00687EF2"/>
    <w:rsid w:val="006908A6"/>
    <w:rsid w:val="00690AA3"/>
    <w:rsid w:val="00692B62"/>
    <w:rsid w:val="00692BC3"/>
    <w:rsid w:val="00692DF5"/>
    <w:rsid w:val="00692E01"/>
    <w:rsid w:val="00692EBB"/>
    <w:rsid w:val="00692EE0"/>
    <w:rsid w:val="0069397C"/>
    <w:rsid w:val="00693BB5"/>
    <w:rsid w:val="0069448B"/>
    <w:rsid w:val="0069461B"/>
    <w:rsid w:val="006946E7"/>
    <w:rsid w:val="00696234"/>
    <w:rsid w:val="006969D3"/>
    <w:rsid w:val="0069768D"/>
    <w:rsid w:val="00697CD4"/>
    <w:rsid w:val="006A0197"/>
    <w:rsid w:val="006A0A34"/>
    <w:rsid w:val="006A0C2D"/>
    <w:rsid w:val="006A0CC8"/>
    <w:rsid w:val="006A1348"/>
    <w:rsid w:val="006A22D9"/>
    <w:rsid w:val="006A3B81"/>
    <w:rsid w:val="006A3E22"/>
    <w:rsid w:val="006A4878"/>
    <w:rsid w:val="006A512E"/>
    <w:rsid w:val="006A731B"/>
    <w:rsid w:val="006A741D"/>
    <w:rsid w:val="006A74FE"/>
    <w:rsid w:val="006A76D9"/>
    <w:rsid w:val="006B07CD"/>
    <w:rsid w:val="006B0BA2"/>
    <w:rsid w:val="006B0BF7"/>
    <w:rsid w:val="006B1319"/>
    <w:rsid w:val="006B184D"/>
    <w:rsid w:val="006B19D4"/>
    <w:rsid w:val="006B19E3"/>
    <w:rsid w:val="006B1E44"/>
    <w:rsid w:val="006B2244"/>
    <w:rsid w:val="006B27AF"/>
    <w:rsid w:val="006B3D73"/>
    <w:rsid w:val="006B4007"/>
    <w:rsid w:val="006B40A7"/>
    <w:rsid w:val="006B42A8"/>
    <w:rsid w:val="006B45AC"/>
    <w:rsid w:val="006B4744"/>
    <w:rsid w:val="006B4ACE"/>
    <w:rsid w:val="006B5030"/>
    <w:rsid w:val="006B5287"/>
    <w:rsid w:val="006B57D5"/>
    <w:rsid w:val="006B5FF1"/>
    <w:rsid w:val="006B6194"/>
    <w:rsid w:val="006B63AB"/>
    <w:rsid w:val="006B6850"/>
    <w:rsid w:val="006B6915"/>
    <w:rsid w:val="006B6FD9"/>
    <w:rsid w:val="006B7184"/>
    <w:rsid w:val="006B7D07"/>
    <w:rsid w:val="006C0B17"/>
    <w:rsid w:val="006C24ED"/>
    <w:rsid w:val="006C2641"/>
    <w:rsid w:val="006C2A28"/>
    <w:rsid w:val="006C30DC"/>
    <w:rsid w:val="006C3C4A"/>
    <w:rsid w:val="006C3DED"/>
    <w:rsid w:val="006C448E"/>
    <w:rsid w:val="006C4B2E"/>
    <w:rsid w:val="006C4DC7"/>
    <w:rsid w:val="006C5FED"/>
    <w:rsid w:val="006C7213"/>
    <w:rsid w:val="006C72CA"/>
    <w:rsid w:val="006C74F2"/>
    <w:rsid w:val="006C7916"/>
    <w:rsid w:val="006C7D1D"/>
    <w:rsid w:val="006D0B88"/>
    <w:rsid w:val="006D15B3"/>
    <w:rsid w:val="006D15EF"/>
    <w:rsid w:val="006D15F2"/>
    <w:rsid w:val="006D3779"/>
    <w:rsid w:val="006D3D9A"/>
    <w:rsid w:val="006D4550"/>
    <w:rsid w:val="006D4DE6"/>
    <w:rsid w:val="006D5997"/>
    <w:rsid w:val="006D5D8D"/>
    <w:rsid w:val="006D73AC"/>
    <w:rsid w:val="006D7B68"/>
    <w:rsid w:val="006E076C"/>
    <w:rsid w:val="006E1907"/>
    <w:rsid w:val="006E1D4C"/>
    <w:rsid w:val="006E3AB0"/>
    <w:rsid w:val="006E41FD"/>
    <w:rsid w:val="006E5D3B"/>
    <w:rsid w:val="006E67FA"/>
    <w:rsid w:val="006E6ADE"/>
    <w:rsid w:val="006E6B08"/>
    <w:rsid w:val="006E7C19"/>
    <w:rsid w:val="006E7F20"/>
    <w:rsid w:val="006F0A73"/>
    <w:rsid w:val="006F13DA"/>
    <w:rsid w:val="006F14A0"/>
    <w:rsid w:val="006F1867"/>
    <w:rsid w:val="006F19C3"/>
    <w:rsid w:val="006F2BE3"/>
    <w:rsid w:val="006F41D9"/>
    <w:rsid w:val="006F5703"/>
    <w:rsid w:val="006F5AE7"/>
    <w:rsid w:val="006F6DE2"/>
    <w:rsid w:val="006F7910"/>
    <w:rsid w:val="00700275"/>
    <w:rsid w:val="007002A9"/>
    <w:rsid w:val="00700C74"/>
    <w:rsid w:val="0070114E"/>
    <w:rsid w:val="0070159E"/>
    <w:rsid w:val="00702BFD"/>
    <w:rsid w:val="00702DDF"/>
    <w:rsid w:val="00703CB2"/>
    <w:rsid w:val="00703CD9"/>
    <w:rsid w:val="0070551A"/>
    <w:rsid w:val="007058CC"/>
    <w:rsid w:val="00705BCE"/>
    <w:rsid w:val="00707EB8"/>
    <w:rsid w:val="00710CCC"/>
    <w:rsid w:val="00710D7D"/>
    <w:rsid w:val="00710FB6"/>
    <w:rsid w:val="00711719"/>
    <w:rsid w:val="0071248C"/>
    <w:rsid w:val="00712A09"/>
    <w:rsid w:val="00712AD6"/>
    <w:rsid w:val="0071362E"/>
    <w:rsid w:val="00713E66"/>
    <w:rsid w:val="00714340"/>
    <w:rsid w:val="007146F5"/>
    <w:rsid w:val="00715CDE"/>
    <w:rsid w:val="007162A7"/>
    <w:rsid w:val="007163E7"/>
    <w:rsid w:val="007164C4"/>
    <w:rsid w:val="00716712"/>
    <w:rsid w:val="00716F67"/>
    <w:rsid w:val="0071758E"/>
    <w:rsid w:val="00720280"/>
    <w:rsid w:val="007207F0"/>
    <w:rsid w:val="007216F6"/>
    <w:rsid w:val="00721868"/>
    <w:rsid w:val="00721E9C"/>
    <w:rsid w:val="00722BC0"/>
    <w:rsid w:val="00724024"/>
    <w:rsid w:val="00724177"/>
    <w:rsid w:val="00724303"/>
    <w:rsid w:val="007249B6"/>
    <w:rsid w:val="00725FF5"/>
    <w:rsid w:val="007267BB"/>
    <w:rsid w:val="00726928"/>
    <w:rsid w:val="00727DD0"/>
    <w:rsid w:val="0073024C"/>
    <w:rsid w:val="0073049E"/>
    <w:rsid w:val="00731DDC"/>
    <w:rsid w:val="00733FEF"/>
    <w:rsid w:val="0073448A"/>
    <w:rsid w:val="00734571"/>
    <w:rsid w:val="007346B7"/>
    <w:rsid w:val="00734AC8"/>
    <w:rsid w:val="007353E8"/>
    <w:rsid w:val="007358D7"/>
    <w:rsid w:val="00735F0A"/>
    <w:rsid w:val="0073677F"/>
    <w:rsid w:val="00736949"/>
    <w:rsid w:val="00736ABD"/>
    <w:rsid w:val="00736D17"/>
    <w:rsid w:val="00736F4D"/>
    <w:rsid w:val="00737987"/>
    <w:rsid w:val="007400F2"/>
    <w:rsid w:val="007413FE"/>
    <w:rsid w:val="00741CF0"/>
    <w:rsid w:val="00741E17"/>
    <w:rsid w:val="007422B6"/>
    <w:rsid w:val="007424E1"/>
    <w:rsid w:val="0074262F"/>
    <w:rsid w:val="00742AF4"/>
    <w:rsid w:val="007462E2"/>
    <w:rsid w:val="00746878"/>
    <w:rsid w:val="00746F6C"/>
    <w:rsid w:val="00747015"/>
    <w:rsid w:val="0075062A"/>
    <w:rsid w:val="00751155"/>
    <w:rsid w:val="007535B1"/>
    <w:rsid w:val="007547F8"/>
    <w:rsid w:val="00754A17"/>
    <w:rsid w:val="00754FE9"/>
    <w:rsid w:val="00755F1F"/>
    <w:rsid w:val="007561F0"/>
    <w:rsid w:val="0075680A"/>
    <w:rsid w:val="007570C9"/>
    <w:rsid w:val="00757CA4"/>
    <w:rsid w:val="00757EEB"/>
    <w:rsid w:val="00760131"/>
    <w:rsid w:val="0076033F"/>
    <w:rsid w:val="00760769"/>
    <w:rsid w:val="00761048"/>
    <w:rsid w:val="00762236"/>
    <w:rsid w:val="00762B4C"/>
    <w:rsid w:val="00763C33"/>
    <w:rsid w:val="00764315"/>
    <w:rsid w:val="00764917"/>
    <w:rsid w:val="00766784"/>
    <w:rsid w:val="0076686C"/>
    <w:rsid w:val="00766AB8"/>
    <w:rsid w:val="00770D56"/>
    <w:rsid w:val="007712A6"/>
    <w:rsid w:val="00771432"/>
    <w:rsid w:val="007715E1"/>
    <w:rsid w:val="00772D82"/>
    <w:rsid w:val="007801B5"/>
    <w:rsid w:val="0078060B"/>
    <w:rsid w:val="00780DA1"/>
    <w:rsid w:val="007816BC"/>
    <w:rsid w:val="007832EB"/>
    <w:rsid w:val="00783FB7"/>
    <w:rsid w:val="00784186"/>
    <w:rsid w:val="00784201"/>
    <w:rsid w:val="00784C26"/>
    <w:rsid w:val="007851D7"/>
    <w:rsid w:val="0078529D"/>
    <w:rsid w:val="0078572B"/>
    <w:rsid w:val="0078603D"/>
    <w:rsid w:val="00786431"/>
    <w:rsid w:val="00790CBD"/>
    <w:rsid w:val="00790E6C"/>
    <w:rsid w:val="00791DAB"/>
    <w:rsid w:val="00792A9B"/>
    <w:rsid w:val="00792B7B"/>
    <w:rsid w:val="00792C3E"/>
    <w:rsid w:val="00793BDE"/>
    <w:rsid w:val="00794DB9"/>
    <w:rsid w:val="00795217"/>
    <w:rsid w:val="00795D13"/>
    <w:rsid w:val="0079707C"/>
    <w:rsid w:val="007977AC"/>
    <w:rsid w:val="00797E64"/>
    <w:rsid w:val="007A0201"/>
    <w:rsid w:val="007A0E9B"/>
    <w:rsid w:val="007A16E5"/>
    <w:rsid w:val="007A1E96"/>
    <w:rsid w:val="007A1EBA"/>
    <w:rsid w:val="007A30FE"/>
    <w:rsid w:val="007A359A"/>
    <w:rsid w:val="007A3770"/>
    <w:rsid w:val="007A41E8"/>
    <w:rsid w:val="007A4775"/>
    <w:rsid w:val="007A49E0"/>
    <w:rsid w:val="007A4D30"/>
    <w:rsid w:val="007A4EA9"/>
    <w:rsid w:val="007A5477"/>
    <w:rsid w:val="007A59AB"/>
    <w:rsid w:val="007A5F3C"/>
    <w:rsid w:val="007A736C"/>
    <w:rsid w:val="007A78F9"/>
    <w:rsid w:val="007A7BDC"/>
    <w:rsid w:val="007B1082"/>
    <w:rsid w:val="007B18FB"/>
    <w:rsid w:val="007B2542"/>
    <w:rsid w:val="007B333A"/>
    <w:rsid w:val="007B3D0C"/>
    <w:rsid w:val="007B41A7"/>
    <w:rsid w:val="007B52B4"/>
    <w:rsid w:val="007B54F0"/>
    <w:rsid w:val="007B58A4"/>
    <w:rsid w:val="007B5CC9"/>
    <w:rsid w:val="007B6552"/>
    <w:rsid w:val="007B6FFB"/>
    <w:rsid w:val="007B71BD"/>
    <w:rsid w:val="007C0ADD"/>
    <w:rsid w:val="007C0F12"/>
    <w:rsid w:val="007C147D"/>
    <w:rsid w:val="007C1EB2"/>
    <w:rsid w:val="007C2AA6"/>
    <w:rsid w:val="007C30C8"/>
    <w:rsid w:val="007C3369"/>
    <w:rsid w:val="007C40C5"/>
    <w:rsid w:val="007C48E9"/>
    <w:rsid w:val="007C54F4"/>
    <w:rsid w:val="007C5F52"/>
    <w:rsid w:val="007C6183"/>
    <w:rsid w:val="007C6759"/>
    <w:rsid w:val="007C6DC5"/>
    <w:rsid w:val="007D09E9"/>
    <w:rsid w:val="007D0B98"/>
    <w:rsid w:val="007D248E"/>
    <w:rsid w:val="007D2CEC"/>
    <w:rsid w:val="007D3AEE"/>
    <w:rsid w:val="007D3CEE"/>
    <w:rsid w:val="007D3E26"/>
    <w:rsid w:val="007D4557"/>
    <w:rsid w:val="007D4C86"/>
    <w:rsid w:val="007D5239"/>
    <w:rsid w:val="007D545D"/>
    <w:rsid w:val="007D56B6"/>
    <w:rsid w:val="007E0262"/>
    <w:rsid w:val="007E0ED5"/>
    <w:rsid w:val="007E129E"/>
    <w:rsid w:val="007E160E"/>
    <w:rsid w:val="007E1E0E"/>
    <w:rsid w:val="007E282F"/>
    <w:rsid w:val="007E378B"/>
    <w:rsid w:val="007E3F80"/>
    <w:rsid w:val="007E4B7E"/>
    <w:rsid w:val="007E54C3"/>
    <w:rsid w:val="007E5A03"/>
    <w:rsid w:val="007E5C7A"/>
    <w:rsid w:val="007E5DA1"/>
    <w:rsid w:val="007E5EF4"/>
    <w:rsid w:val="007E670B"/>
    <w:rsid w:val="007E7203"/>
    <w:rsid w:val="007E7DBA"/>
    <w:rsid w:val="007F14AA"/>
    <w:rsid w:val="007F178B"/>
    <w:rsid w:val="007F2B37"/>
    <w:rsid w:val="007F3039"/>
    <w:rsid w:val="007F389A"/>
    <w:rsid w:val="007F3EAB"/>
    <w:rsid w:val="007F4B45"/>
    <w:rsid w:val="007F5B36"/>
    <w:rsid w:val="007F5E4E"/>
    <w:rsid w:val="007F640E"/>
    <w:rsid w:val="007F6A18"/>
    <w:rsid w:val="007F797C"/>
    <w:rsid w:val="008000A9"/>
    <w:rsid w:val="008001B8"/>
    <w:rsid w:val="00800672"/>
    <w:rsid w:val="008007D7"/>
    <w:rsid w:val="008033F2"/>
    <w:rsid w:val="00803B8C"/>
    <w:rsid w:val="00803DB2"/>
    <w:rsid w:val="00803DD2"/>
    <w:rsid w:val="00804F9A"/>
    <w:rsid w:val="00805A8C"/>
    <w:rsid w:val="0080613B"/>
    <w:rsid w:val="00806B53"/>
    <w:rsid w:val="00806DCD"/>
    <w:rsid w:val="00807DDC"/>
    <w:rsid w:val="00810224"/>
    <w:rsid w:val="008116D7"/>
    <w:rsid w:val="008122C7"/>
    <w:rsid w:val="00814509"/>
    <w:rsid w:val="00817A8C"/>
    <w:rsid w:val="00817CE5"/>
    <w:rsid w:val="008201D7"/>
    <w:rsid w:val="00820A69"/>
    <w:rsid w:val="00821042"/>
    <w:rsid w:val="0082132F"/>
    <w:rsid w:val="00821639"/>
    <w:rsid w:val="00821E8D"/>
    <w:rsid w:val="00821FE3"/>
    <w:rsid w:val="0082207E"/>
    <w:rsid w:val="00822569"/>
    <w:rsid w:val="00822E02"/>
    <w:rsid w:val="008233B5"/>
    <w:rsid w:val="0082465D"/>
    <w:rsid w:val="00824A1F"/>
    <w:rsid w:val="008257C7"/>
    <w:rsid w:val="00826275"/>
    <w:rsid w:val="00826438"/>
    <w:rsid w:val="00826849"/>
    <w:rsid w:val="008268A8"/>
    <w:rsid w:val="00830816"/>
    <w:rsid w:val="00830C2E"/>
    <w:rsid w:val="00830CBA"/>
    <w:rsid w:val="00830FF8"/>
    <w:rsid w:val="00831B1D"/>
    <w:rsid w:val="00832B68"/>
    <w:rsid w:val="00832C57"/>
    <w:rsid w:val="00833A34"/>
    <w:rsid w:val="00834E39"/>
    <w:rsid w:val="00835265"/>
    <w:rsid w:val="00835F1D"/>
    <w:rsid w:val="00836171"/>
    <w:rsid w:val="00840413"/>
    <w:rsid w:val="00840661"/>
    <w:rsid w:val="00840C55"/>
    <w:rsid w:val="0084120C"/>
    <w:rsid w:val="00842920"/>
    <w:rsid w:val="00842AAC"/>
    <w:rsid w:val="008437B3"/>
    <w:rsid w:val="008437FA"/>
    <w:rsid w:val="00843AD1"/>
    <w:rsid w:val="00844822"/>
    <w:rsid w:val="00846498"/>
    <w:rsid w:val="00846A27"/>
    <w:rsid w:val="00846BC3"/>
    <w:rsid w:val="00846C9F"/>
    <w:rsid w:val="00847828"/>
    <w:rsid w:val="00850573"/>
    <w:rsid w:val="00850AAE"/>
    <w:rsid w:val="00850F64"/>
    <w:rsid w:val="00851812"/>
    <w:rsid w:val="00851978"/>
    <w:rsid w:val="008521AA"/>
    <w:rsid w:val="00853545"/>
    <w:rsid w:val="0085434A"/>
    <w:rsid w:val="00854DF5"/>
    <w:rsid w:val="008551BE"/>
    <w:rsid w:val="00855BE2"/>
    <w:rsid w:val="0085626B"/>
    <w:rsid w:val="0085662A"/>
    <w:rsid w:val="00856B38"/>
    <w:rsid w:val="00856B99"/>
    <w:rsid w:val="00857293"/>
    <w:rsid w:val="00857980"/>
    <w:rsid w:val="00857E72"/>
    <w:rsid w:val="00860AE5"/>
    <w:rsid w:val="00862E8E"/>
    <w:rsid w:val="00862FFB"/>
    <w:rsid w:val="00863BC6"/>
    <w:rsid w:val="0086408A"/>
    <w:rsid w:val="00864092"/>
    <w:rsid w:val="0086460B"/>
    <w:rsid w:val="00864B55"/>
    <w:rsid w:val="00864DBE"/>
    <w:rsid w:val="00866240"/>
    <w:rsid w:val="008664F0"/>
    <w:rsid w:val="00866550"/>
    <w:rsid w:val="008676DD"/>
    <w:rsid w:val="00873D61"/>
    <w:rsid w:val="00873FE3"/>
    <w:rsid w:val="00874400"/>
    <w:rsid w:val="008744C7"/>
    <w:rsid w:val="00874B3A"/>
    <w:rsid w:val="00874C3A"/>
    <w:rsid w:val="00875284"/>
    <w:rsid w:val="00875ABF"/>
    <w:rsid w:val="00876023"/>
    <w:rsid w:val="00876035"/>
    <w:rsid w:val="00876044"/>
    <w:rsid w:val="00876AB9"/>
    <w:rsid w:val="00876E51"/>
    <w:rsid w:val="008773AE"/>
    <w:rsid w:val="008776AD"/>
    <w:rsid w:val="00877B3C"/>
    <w:rsid w:val="00877C2D"/>
    <w:rsid w:val="008806E9"/>
    <w:rsid w:val="00880F8F"/>
    <w:rsid w:val="0088127C"/>
    <w:rsid w:val="00881CAC"/>
    <w:rsid w:val="00882BA1"/>
    <w:rsid w:val="008830C7"/>
    <w:rsid w:val="008836BC"/>
    <w:rsid w:val="00884135"/>
    <w:rsid w:val="00884447"/>
    <w:rsid w:val="008856F7"/>
    <w:rsid w:val="0088640B"/>
    <w:rsid w:val="00886FD4"/>
    <w:rsid w:val="00887003"/>
    <w:rsid w:val="0089125B"/>
    <w:rsid w:val="0089270E"/>
    <w:rsid w:val="00892A5B"/>
    <w:rsid w:val="00892A9E"/>
    <w:rsid w:val="00892DA2"/>
    <w:rsid w:val="00892F56"/>
    <w:rsid w:val="0089386E"/>
    <w:rsid w:val="00896377"/>
    <w:rsid w:val="008963E5"/>
    <w:rsid w:val="008973DA"/>
    <w:rsid w:val="00897755"/>
    <w:rsid w:val="00897C02"/>
    <w:rsid w:val="008A00D8"/>
    <w:rsid w:val="008A2664"/>
    <w:rsid w:val="008A273B"/>
    <w:rsid w:val="008A2BFD"/>
    <w:rsid w:val="008A48E2"/>
    <w:rsid w:val="008A5FEA"/>
    <w:rsid w:val="008A6168"/>
    <w:rsid w:val="008A6B2B"/>
    <w:rsid w:val="008B035E"/>
    <w:rsid w:val="008B09FF"/>
    <w:rsid w:val="008B1210"/>
    <w:rsid w:val="008B1330"/>
    <w:rsid w:val="008B1571"/>
    <w:rsid w:val="008B1DF7"/>
    <w:rsid w:val="008B35D0"/>
    <w:rsid w:val="008B38DE"/>
    <w:rsid w:val="008B49FC"/>
    <w:rsid w:val="008B54B9"/>
    <w:rsid w:val="008B5780"/>
    <w:rsid w:val="008B5AAD"/>
    <w:rsid w:val="008B6277"/>
    <w:rsid w:val="008C04C7"/>
    <w:rsid w:val="008C14D4"/>
    <w:rsid w:val="008C19AC"/>
    <w:rsid w:val="008C1FDD"/>
    <w:rsid w:val="008C2561"/>
    <w:rsid w:val="008C2608"/>
    <w:rsid w:val="008C32C5"/>
    <w:rsid w:val="008C42C3"/>
    <w:rsid w:val="008C6BCA"/>
    <w:rsid w:val="008C6BDE"/>
    <w:rsid w:val="008D017E"/>
    <w:rsid w:val="008D04E2"/>
    <w:rsid w:val="008D0C36"/>
    <w:rsid w:val="008D0C8D"/>
    <w:rsid w:val="008D1737"/>
    <w:rsid w:val="008D1B92"/>
    <w:rsid w:val="008D36CA"/>
    <w:rsid w:val="008D399A"/>
    <w:rsid w:val="008D4027"/>
    <w:rsid w:val="008D40BD"/>
    <w:rsid w:val="008D43BE"/>
    <w:rsid w:val="008D44FB"/>
    <w:rsid w:val="008D56B8"/>
    <w:rsid w:val="008D5B72"/>
    <w:rsid w:val="008D60D5"/>
    <w:rsid w:val="008D6BC2"/>
    <w:rsid w:val="008E0CE4"/>
    <w:rsid w:val="008E10DD"/>
    <w:rsid w:val="008E1E64"/>
    <w:rsid w:val="008E215C"/>
    <w:rsid w:val="008E2B4E"/>
    <w:rsid w:val="008E2E2F"/>
    <w:rsid w:val="008E3BCE"/>
    <w:rsid w:val="008E4A34"/>
    <w:rsid w:val="008E5368"/>
    <w:rsid w:val="008E5BF0"/>
    <w:rsid w:val="008E6DDF"/>
    <w:rsid w:val="008E718D"/>
    <w:rsid w:val="008F02D8"/>
    <w:rsid w:val="008F1D15"/>
    <w:rsid w:val="008F24F9"/>
    <w:rsid w:val="008F2FA9"/>
    <w:rsid w:val="008F3499"/>
    <w:rsid w:val="008F3EC6"/>
    <w:rsid w:val="008F4B99"/>
    <w:rsid w:val="008F54D6"/>
    <w:rsid w:val="0090032D"/>
    <w:rsid w:val="009008E0"/>
    <w:rsid w:val="00900BBE"/>
    <w:rsid w:val="00900C6B"/>
    <w:rsid w:val="00900D5A"/>
    <w:rsid w:val="00901893"/>
    <w:rsid w:val="0090209D"/>
    <w:rsid w:val="00902351"/>
    <w:rsid w:val="00903537"/>
    <w:rsid w:val="00903631"/>
    <w:rsid w:val="009044C7"/>
    <w:rsid w:val="0090463E"/>
    <w:rsid w:val="00906637"/>
    <w:rsid w:val="00906692"/>
    <w:rsid w:val="0090746A"/>
    <w:rsid w:val="00907517"/>
    <w:rsid w:val="00907FEB"/>
    <w:rsid w:val="00910463"/>
    <w:rsid w:val="00910559"/>
    <w:rsid w:val="0091060B"/>
    <w:rsid w:val="00910A8D"/>
    <w:rsid w:val="009111AE"/>
    <w:rsid w:val="009116D6"/>
    <w:rsid w:val="00911802"/>
    <w:rsid w:val="00912696"/>
    <w:rsid w:val="00912F6B"/>
    <w:rsid w:val="00913E87"/>
    <w:rsid w:val="009141FC"/>
    <w:rsid w:val="00915E57"/>
    <w:rsid w:val="00915E96"/>
    <w:rsid w:val="009162BA"/>
    <w:rsid w:val="009172CF"/>
    <w:rsid w:val="00917C31"/>
    <w:rsid w:val="00917D42"/>
    <w:rsid w:val="00920926"/>
    <w:rsid w:val="009210EB"/>
    <w:rsid w:val="0092135C"/>
    <w:rsid w:val="009227C5"/>
    <w:rsid w:val="00923611"/>
    <w:rsid w:val="00923917"/>
    <w:rsid w:val="009261BD"/>
    <w:rsid w:val="009264CD"/>
    <w:rsid w:val="00926E18"/>
    <w:rsid w:val="009270AD"/>
    <w:rsid w:val="00927338"/>
    <w:rsid w:val="0092784E"/>
    <w:rsid w:val="00930754"/>
    <w:rsid w:val="009321D7"/>
    <w:rsid w:val="009327DF"/>
    <w:rsid w:val="00932A1B"/>
    <w:rsid w:val="00932CA7"/>
    <w:rsid w:val="009338B6"/>
    <w:rsid w:val="00933EEC"/>
    <w:rsid w:val="00934582"/>
    <w:rsid w:val="00934F1A"/>
    <w:rsid w:val="009351FE"/>
    <w:rsid w:val="00935287"/>
    <w:rsid w:val="009352CB"/>
    <w:rsid w:val="009362DF"/>
    <w:rsid w:val="00936B4F"/>
    <w:rsid w:val="0093741D"/>
    <w:rsid w:val="0093798E"/>
    <w:rsid w:val="00937ADE"/>
    <w:rsid w:val="00937BDC"/>
    <w:rsid w:val="00937EE2"/>
    <w:rsid w:val="00937F2E"/>
    <w:rsid w:val="00940658"/>
    <w:rsid w:val="0094108D"/>
    <w:rsid w:val="00942842"/>
    <w:rsid w:val="0094326C"/>
    <w:rsid w:val="009434A4"/>
    <w:rsid w:val="00945D2E"/>
    <w:rsid w:val="00947430"/>
    <w:rsid w:val="00947669"/>
    <w:rsid w:val="00951181"/>
    <w:rsid w:val="00951EC5"/>
    <w:rsid w:val="00952039"/>
    <w:rsid w:val="0095265F"/>
    <w:rsid w:val="00952CF0"/>
    <w:rsid w:val="00953B17"/>
    <w:rsid w:val="00953B80"/>
    <w:rsid w:val="00954EF9"/>
    <w:rsid w:val="0095506A"/>
    <w:rsid w:val="00955F40"/>
    <w:rsid w:val="0095603B"/>
    <w:rsid w:val="00956474"/>
    <w:rsid w:val="009566E3"/>
    <w:rsid w:val="0095782F"/>
    <w:rsid w:val="00960159"/>
    <w:rsid w:val="00960205"/>
    <w:rsid w:val="0096068D"/>
    <w:rsid w:val="0096091A"/>
    <w:rsid w:val="00960A3F"/>
    <w:rsid w:val="00961421"/>
    <w:rsid w:val="009615DF"/>
    <w:rsid w:val="00961A5F"/>
    <w:rsid w:val="00961E22"/>
    <w:rsid w:val="009652B3"/>
    <w:rsid w:val="009655D2"/>
    <w:rsid w:val="00965C23"/>
    <w:rsid w:val="009661E7"/>
    <w:rsid w:val="009665BC"/>
    <w:rsid w:val="00966AA1"/>
    <w:rsid w:val="00967051"/>
    <w:rsid w:val="0096746C"/>
    <w:rsid w:val="009678EF"/>
    <w:rsid w:val="00967E49"/>
    <w:rsid w:val="009706D7"/>
    <w:rsid w:val="00970EEE"/>
    <w:rsid w:val="00970FBB"/>
    <w:rsid w:val="00971122"/>
    <w:rsid w:val="00973530"/>
    <w:rsid w:val="00973677"/>
    <w:rsid w:val="00973D87"/>
    <w:rsid w:val="00974800"/>
    <w:rsid w:val="00974D67"/>
    <w:rsid w:val="00975183"/>
    <w:rsid w:val="009756AD"/>
    <w:rsid w:val="00975769"/>
    <w:rsid w:val="009757B1"/>
    <w:rsid w:val="00975AA0"/>
    <w:rsid w:val="00975F93"/>
    <w:rsid w:val="00975FC0"/>
    <w:rsid w:val="00976762"/>
    <w:rsid w:val="00980238"/>
    <w:rsid w:val="0098025E"/>
    <w:rsid w:val="00981947"/>
    <w:rsid w:val="00981EEF"/>
    <w:rsid w:val="009823A1"/>
    <w:rsid w:val="0098274A"/>
    <w:rsid w:val="009829FB"/>
    <w:rsid w:val="00982EF4"/>
    <w:rsid w:val="00983958"/>
    <w:rsid w:val="00983C2E"/>
    <w:rsid w:val="0098460F"/>
    <w:rsid w:val="00984A1E"/>
    <w:rsid w:val="00986224"/>
    <w:rsid w:val="00986595"/>
    <w:rsid w:val="00986C63"/>
    <w:rsid w:val="00986F93"/>
    <w:rsid w:val="00986FC5"/>
    <w:rsid w:val="0098738E"/>
    <w:rsid w:val="00987F0D"/>
    <w:rsid w:val="00990685"/>
    <w:rsid w:val="00990CFA"/>
    <w:rsid w:val="009913C8"/>
    <w:rsid w:val="0099310C"/>
    <w:rsid w:val="009937CD"/>
    <w:rsid w:val="009938CA"/>
    <w:rsid w:val="0099396E"/>
    <w:rsid w:val="00993A06"/>
    <w:rsid w:val="0099438B"/>
    <w:rsid w:val="009949F8"/>
    <w:rsid w:val="009950F0"/>
    <w:rsid w:val="009954E3"/>
    <w:rsid w:val="00996C98"/>
    <w:rsid w:val="0099702E"/>
    <w:rsid w:val="00997585"/>
    <w:rsid w:val="009977BD"/>
    <w:rsid w:val="00997AA0"/>
    <w:rsid w:val="009A110A"/>
    <w:rsid w:val="009A1205"/>
    <w:rsid w:val="009A125B"/>
    <w:rsid w:val="009A140B"/>
    <w:rsid w:val="009A2007"/>
    <w:rsid w:val="009A2422"/>
    <w:rsid w:val="009A3697"/>
    <w:rsid w:val="009A435D"/>
    <w:rsid w:val="009A481C"/>
    <w:rsid w:val="009A7622"/>
    <w:rsid w:val="009A7A2F"/>
    <w:rsid w:val="009B0C89"/>
    <w:rsid w:val="009B11E5"/>
    <w:rsid w:val="009B2282"/>
    <w:rsid w:val="009B2457"/>
    <w:rsid w:val="009B548F"/>
    <w:rsid w:val="009B5A07"/>
    <w:rsid w:val="009B6AA4"/>
    <w:rsid w:val="009B77FF"/>
    <w:rsid w:val="009C018B"/>
    <w:rsid w:val="009C07A2"/>
    <w:rsid w:val="009C0C77"/>
    <w:rsid w:val="009C19A4"/>
    <w:rsid w:val="009C2335"/>
    <w:rsid w:val="009C23AF"/>
    <w:rsid w:val="009C3255"/>
    <w:rsid w:val="009C35AF"/>
    <w:rsid w:val="009C3CBB"/>
    <w:rsid w:val="009C46AF"/>
    <w:rsid w:val="009C46F4"/>
    <w:rsid w:val="009C4E30"/>
    <w:rsid w:val="009C4E5C"/>
    <w:rsid w:val="009C4F95"/>
    <w:rsid w:val="009C5674"/>
    <w:rsid w:val="009C5A40"/>
    <w:rsid w:val="009C6C09"/>
    <w:rsid w:val="009C7126"/>
    <w:rsid w:val="009D03D1"/>
    <w:rsid w:val="009D496E"/>
    <w:rsid w:val="009D4CD8"/>
    <w:rsid w:val="009D5830"/>
    <w:rsid w:val="009D595A"/>
    <w:rsid w:val="009D605C"/>
    <w:rsid w:val="009D6428"/>
    <w:rsid w:val="009D6859"/>
    <w:rsid w:val="009D696C"/>
    <w:rsid w:val="009D698C"/>
    <w:rsid w:val="009D69D0"/>
    <w:rsid w:val="009E2EAA"/>
    <w:rsid w:val="009E3844"/>
    <w:rsid w:val="009E3A2D"/>
    <w:rsid w:val="009E3C63"/>
    <w:rsid w:val="009E4C8C"/>
    <w:rsid w:val="009E55BA"/>
    <w:rsid w:val="009E61F4"/>
    <w:rsid w:val="009E6DB7"/>
    <w:rsid w:val="009E70AF"/>
    <w:rsid w:val="009E76EA"/>
    <w:rsid w:val="009F0131"/>
    <w:rsid w:val="009F0FA5"/>
    <w:rsid w:val="009F10D1"/>
    <w:rsid w:val="009F117F"/>
    <w:rsid w:val="009F174A"/>
    <w:rsid w:val="009F1A8F"/>
    <w:rsid w:val="009F20C3"/>
    <w:rsid w:val="009F24D6"/>
    <w:rsid w:val="009F2A41"/>
    <w:rsid w:val="009F3201"/>
    <w:rsid w:val="009F405E"/>
    <w:rsid w:val="009F4928"/>
    <w:rsid w:val="009F49AD"/>
    <w:rsid w:val="009F59A5"/>
    <w:rsid w:val="009F5E87"/>
    <w:rsid w:val="009F7386"/>
    <w:rsid w:val="009F79B1"/>
    <w:rsid w:val="00A00074"/>
    <w:rsid w:val="00A0046B"/>
    <w:rsid w:val="00A004BB"/>
    <w:rsid w:val="00A01112"/>
    <w:rsid w:val="00A01CF6"/>
    <w:rsid w:val="00A024F3"/>
    <w:rsid w:val="00A02527"/>
    <w:rsid w:val="00A02BC0"/>
    <w:rsid w:val="00A033D7"/>
    <w:rsid w:val="00A03B9F"/>
    <w:rsid w:val="00A03F11"/>
    <w:rsid w:val="00A048AC"/>
    <w:rsid w:val="00A05017"/>
    <w:rsid w:val="00A0580F"/>
    <w:rsid w:val="00A05AD5"/>
    <w:rsid w:val="00A076FB"/>
    <w:rsid w:val="00A1037F"/>
    <w:rsid w:val="00A10525"/>
    <w:rsid w:val="00A1135E"/>
    <w:rsid w:val="00A11616"/>
    <w:rsid w:val="00A12516"/>
    <w:rsid w:val="00A12998"/>
    <w:rsid w:val="00A13CB0"/>
    <w:rsid w:val="00A13D72"/>
    <w:rsid w:val="00A14C22"/>
    <w:rsid w:val="00A15203"/>
    <w:rsid w:val="00A154BC"/>
    <w:rsid w:val="00A1551B"/>
    <w:rsid w:val="00A159CB"/>
    <w:rsid w:val="00A17F18"/>
    <w:rsid w:val="00A200F0"/>
    <w:rsid w:val="00A20605"/>
    <w:rsid w:val="00A20754"/>
    <w:rsid w:val="00A20779"/>
    <w:rsid w:val="00A208B7"/>
    <w:rsid w:val="00A21193"/>
    <w:rsid w:val="00A21412"/>
    <w:rsid w:val="00A214F8"/>
    <w:rsid w:val="00A21786"/>
    <w:rsid w:val="00A21EC0"/>
    <w:rsid w:val="00A225AE"/>
    <w:rsid w:val="00A22817"/>
    <w:rsid w:val="00A22B01"/>
    <w:rsid w:val="00A22FE0"/>
    <w:rsid w:val="00A234E3"/>
    <w:rsid w:val="00A2457B"/>
    <w:rsid w:val="00A2597A"/>
    <w:rsid w:val="00A25DA8"/>
    <w:rsid w:val="00A26CC0"/>
    <w:rsid w:val="00A26DB9"/>
    <w:rsid w:val="00A30872"/>
    <w:rsid w:val="00A30AFC"/>
    <w:rsid w:val="00A32888"/>
    <w:rsid w:val="00A33910"/>
    <w:rsid w:val="00A34F59"/>
    <w:rsid w:val="00A35699"/>
    <w:rsid w:val="00A35927"/>
    <w:rsid w:val="00A35C87"/>
    <w:rsid w:val="00A363EC"/>
    <w:rsid w:val="00A3644E"/>
    <w:rsid w:val="00A365F7"/>
    <w:rsid w:val="00A37AE4"/>
    <w:rsid w:val="00A37C68"/>
    <w:rsid w:val="00A37DCC"/>
    <w:rsid w:val="00A40721"/>
    <w:rsid w:val="00A410B7"/>
    <w:rsid w:val="00A41B8B"/>
    <w:rsid w:val="00A4242A"/>
    <w:rsid w:val="00A42B98"/>
    <w:rsid w:val="00A42CC7"/>
    <w:rsid w:val="00A43ED2"/>
    <w:rsid w:val="00A44367"/>
    <w:rsid w:val="00A4439C"/>
    <w:rsid w:val="00A4444D"/>
    <w:rsid w:val="00A446C8"/>
    <w:rsid w:val="00A45B2F"/>
    <w:rsid w:val="00A45CFB"/>
    <w:rsid w:val="00A46B4D"/>
    <w:rsid w:val="00A47A36"/>
    <w:rsid w:val="00A47CF1"/>
    <w:rsid w:val="00A47E78"/>
    <w:rsid w:val="00A503AD"/>
    <w:rsid w:val="00A51358"/>
    <w:rsid w:val="00A516D8"/>
    <w:rsid w:val="00A52013"/>
    <w:rsid w:val="00A52286"/>
    <w:rsid w:val="00A5445A"/>
    <w:rsid w:val="00A555A5"/>
    <w:rsid w:val="00A558EE"/>
    <w:rsid w:val="00A5699F"/>
    <w:rsid w:val="00A56AD0"/>
    <w:rsid w:val="00A57524"/>
    <w:rsid w:val="00A6047F"/>
    <w:rsid w:val="00A607DC"/>
    <w:rsid w:val="00A60B51"/>
    <w:rsid w:val="00A6170F"/>
    <w:rsid w:val="00A61C88"/>
    <w:rsid w:val="00A62423"/>
    <w:rsid w:val="00A6290D"/>
    <w:rsid w:val="00A629AF"/>
    <w:rsid w:val="00A62D27"/>
    <w:rsid w:val="00A62F48"/>
    <w:rsid w:val="00A63070"/>
    <w:rsid w:val="00A640AB"/>
    <w:rsid w:val="00A65184"/>
    <w:rsid w:val="00A653CD"/>
    <w:rsid w:val="00A66055"/>
    <w:rsid w:val="00A66E15"/>
    <w:rsid w:val="00A672A7"/>
    <w:rsid w:val="00A67A55"/>
    <w:rsid w:val="00A70D51"/>
    <w:rsid w:val="00A724AA"/>
    <w:rsid w:val="00A72BBF"/>
    <w:rsid w:val="00A73976"/>
    <w:rsid w:val="00A739E2"/>
    <w:rsid w:val="00A746D4"/>
    <w:rsid w:val="00A75160"/>
    <w:rsid w:val="00A7552C"/>
    <w:rsid w:val="00A75626"/>
    <w:rsid w:val="00A75EC7"/>
    <w:rsid w:val="00A767BD"/>
    <w:rsid w:val="00A76B62"/>
    <w:rsid w:val="00A77F92"/>
    <w:rsid w:val="00A805BC"/>
    <w:rsid w:val="00A8066C"/>
    <w:rsid w:val="00A8299E"/>
    <w:rsid w:val="00A84754"/>
    <w:rsid w:val="00A84957"/>
    <w:rsid w:val="00A84F00"/>
    <w:rsid w:val="00A86E2F"/>
    <w:rsid w:val="00A87FCA"/>
    <w:rsid w:val="00A907CE"/>
    <w:rsid w:val="00A91282"/>
    <w:rsid w:val="00A9199B"/>
    <w:rsid w:val="00A926D8"/>
    <w:rsid w:val="00A940C4"/>
    <w:rsid w:val="00A94C7A"/>
    <w:rsid w:val="00A958B9"/>
    <w:rsid w:val="00A973C3"/>
    <w:rsid w:val="00A97EF6"/>
    <w:rsid w:val="00AA0449"/>
    <w:rsid w:val="00AA089E"/>
    <w:rsid w:val="00AA1536"/>
    <w:rsid w:val="00AA1607"/>
    <w:rsid w:val="00AA2A9D"/>
    <w:rsid w:val="00AA5878"/>
    <w:rsid w:val="00AA5BAD"/>
    <w:rsid w:val="00AA5CC0"/>
    <w:rsid w:val="00AA61D0"/>
    <w:rsid w:val="00AA6628"/>
    <w:rsid w:val="00AA69D5"/>
    <w:rsid w:val="00AA6B1A"/>
    <w:rsid w:val="00AA6F8F"/>
    <w:rsid w:val="00AA772F"/>
    <w:rsid w:val="00AA7B81"/>
    <w:rsid w:val="00AA7ECB"/>
    <w:rsid w:val="00AB0406"/>
    <w:rsid w:val="00AB0B93"/>
    <w:rsid w:val="00AB1256"/>
    <w:rsid w:val="00AB13FE"/>
    <w:rsid w:val="00AB283E"/>
    <w:rsid w:val="00AB299B"/>
    <w:rsid w:val="00AB3AB8"/>
    <w:rsid w:val="00AB3E55"/>
    <w:rsid w:val="00AB40C1"/>
    <w:rsid w:val="00AB481D"/>
    <w:rsid w:val="00AB5AAA"/>
    <w:rsid w:val="00AB5CF5"/>
    <w:rsid w:val="00AB6D63"/>
    <w:rsid w:val="00AC08DF"/>
    <w:rsid w:val="00AC1325"/>
    <w:rsid w:val="00AC133E"/>
    <w:rsid w:val="00AC1748"/>
    <w:rsid w:val="00AC1BD2"/>
    <w:rsid w:val="00AC22DA"/>
    <w:rsid w:val="00AC2811"/>
    <w:rsid w:val="00AC4178"/>
    <w:rsid w:val="00AC4B22"/>
    <w:rsid w:val="00AC4F34"/>
    <w:rsid w:val="00AC506C"/>
    <w:rsid w:val="00AC5F46"/>
    <w:rsid w:val="00AC660A"/>
    <w:rsid w:val="00AC674F"/>
    <w:rsid w:val="00AC68E0"/>
    <w:rsid w:val="00AC7811"/>
    <w:rsid w:val="00AC7B16"/>
    <w:rsid w:val="00AD0171"/>
    <w:rsid w:val="00AD0308"/>
    <w:rsid w:val="00AD0C51"/>
    <w:rsid w:val="00AD0C70"/>
    <w:rsid w:val="00AD1383"/>
    <w:rsid w:val="00AD2D41"/>
    <w:rsid w:val="00AD42BA"/>
    <w:rsid w:val="00AD56F5"/>
    <w:rsid w:val="00AD59C3"/>
    <w:rsid w:val="00AD7F49"/>
    <w:rsid w:val="00AE036E"/>
    <w:rsid w:val="00AE0745"/>
    <w:rsid w:val="00AE0D63"/>
    <w:rsid w:val="00AE279C"/>
    <w:rsid w:val="00AE30EA"/>
    <w:rsid w:val="00AE37A2"/>
    <w:rsid w:val="00AE37B4"/>
    <w:rsid w:val="00AE4A89"/>
    <w:rsid w:val="00AE51E8"/>
    <w:rsid w:val="00AE5BB7"/>
    <w:rsid w:val="00AE5EFB"/>
    <w:rsid w:val="00AE5FD1"/>
    <w:rsid w:val="00AE628E"/>
    <w:rsid w:val="00AE7255"/>
    <w:rsid w:val="00AE75FE"/>
    <w:rsid w:val="00AE795F"/>
    <w:rsid w:val="00AF028F"/>
    <w:rsid w:val="00AF095B"/>
    <w:rsid w:val="00AF1013"/>
    <w:rsid w:val="00AF116B"/>
    <w:rsid w:val="00AF1282"/>
    <w:rsid w:val="00AF18B8"/>
    <w:rsid w:val="00AF2388"/>
    <w:rsid w:val="00AF2829"/>
    <w:rsid w:val="00AF384C"/>
    <w:rsid w:val="00AF4353"/>
    <w:rsid w:val="00AF5A55"/>
    <w:rsid w:val="00AF5CA4"/>
    <w:rsid w:val="00AF641F"/>
    <w:rsid w:val="00AF6500"/>
    <w:rsid w:val="00AF6E55"/>
    <w:rsid w:val="00B0096C"/>
    <w:rsid w:val="00B00ED5"/>
    <w:rsid w:val="00B012FC"/>
    <w:rsid w:val="00B01B50"/>
    <w:rsid w:val="00B0216F"/>
    <w:rsid w:val="00B02252"/>
    <w:rsid w:val="00B05656"/>
    <w:rsid w:val="00B05938"/>
    <w:rsid w:val="00B05E22"/>
    <w:rsid w:val="00B06146"/>
    <w:rsid w:val="00B06D01"/>
    <w:rsid w:val="00B06EDA"/>
    <w:rsid w:val="00B0706A"/>
    <w:rsid w:val="00B108CB"/>
    <w:rsid w:val="00B10D6B"/>
    <w:rsid w:val="00B11145"/>
    <w:rsid w:val="00B11484"/>
    <w:rsid w:val="00B1182C"/>
    <w:rsid w:val="00B12529"/>
    <w:rsid w:val="00B12826"/>
    <w:rsid w:val="00B128C9"/>
    <w:rsid w:val="00B13786"/>
    <w:rsid w:val="00B1402B"/>
    <w:rsid w:val="00B1450D"/>
    <w:rsid w:val="00B146A5"/>
    <w:rsid w:val="00B152E9"/>
    <w:rsid w:val="00B15B76"/>
    <w:rsid w:val="00B16E51"/>
    <w:rsid w:val="00B17083"/>
    <w:rsid w:val="00B17568"/>
    <w:rsid w:val="00B1762E"/>
    <w:rsid w:val="00B2012C"/>
    <w:rsid w:val="00B202FD"/>
    <w:rsid w:val="00B203C6"/>
    <w:rsid w:val="00B20697"/>
    <w:rsid w:val="00B21042"/>
    <w:rsid w:val="00B21908"/>
    <w:rsid w:val="00B22F66"/>
    <w:rsid w:val="00B2323F"/>
    <w:rsid w:val="00B23FBE"/>
    <w:rsid w:val="00B24DE8"/>
    <w:rsid w:val="00B2624C"/>
    <w:rsid w:val="00B2642A"/>
    <w:rsid w:val="00B26A43"/>
    <w:rsid w:val="00B26C4C"/>
    <w:rsid w:val="00B2707A"/>
    <w:rsid w:val="00B275E4"/>
    <w:rsid w:val="00B27FE2"/>
    <w:rsid w:val="00B32F8E"/>
    <w:rsid w:val="00B3310B"/>
    <w:rsid w:val="00B3394F"/>
    <w:rsid w:val="00B33950"/>
    <w:rsid w:val="00B35589"/>
    <w:rsid w:val="00B36559"/>
    <w:rsid w:val="00B36C61"/>
    <w:rsid w:val="00B403E9"/>
    <w:rsid w:val="00B4043B"/>
    <w:rsid w:val="00B41C55"/>
    <w:rsid w:val="00B41D09"/>
    <w:rsid w:val="00B41E38"/>
    <w:rsid w:val="00B42939"/>
    <w:rsid w:val="00B43A58"/>
    <w:rsid w:val="00B445D9"/>
    <w:rsid w:val="00B44A13"/>
    <w:rsid w:val="00B4535B"/>
    <w:rsid w:val="00B45BE3"/>
    <w:rsid w:val="00B46BED"/>
    <w:rsid w:val="00B46C8B"/>
    <w:rsid w:val="00B46CE3"/>
    <w:rsid w:val="00B46DD1"/>
    <w:rsid w:val="00B47D4C"/>
    <w:rsid w:val="00B47E60"/>
    <w:rsid w:val="00B47EC8"/>
    <w:rsid w:val="00B50B7D"/>
    <w:rsid w:val="00B50DB4"/>
    <w:rsid w:val="00B5135C"/>
    <w:rsid w:val="00B515D9"/>
    <w:rsid w:val="00B518A2"/>
    <w:rsid w:val="00B51AE2"/>
    <w:rsid w:val="00B51DE3"/>
    <w:rsid w:val="00B52E3A"/>
    <w:rsid w:val="00B52E6B"/>
    <w:rsid w:val="00B52FAA"/>
    <w:rsid w:val="00B54B10"/>
    <w:rsid w:val="00B5501B"/>
    <w:rsid w:val="00B55861"/>
    <w:rsid w:val="00B55A69"/>
    <w:rsid w:val="00B55C66"/>
    <w:rsid w:val="00B56357"/>
    <w:rsid w:val="00B570DF"/>
    <w:rsid w:val="00B57246"/>
    <w:rsid w:val="00B57D0E"/>
    <w:rsid w:val="00B6085F"/>
    <w:rsid w:val="00B60953"/>
    <w:rsid w:val="00B60F83"/>
    <w:rsid w:val="00B6113D"/>
    <w:rsid w:val="00B612CE"/>
    <w:rsid w:val="00B617A7"/>
    <w:rsid w:val="00B61E1B"/>
    <w:rsid w:val="00B63B35"/>
    <w:rsid w:val="00B63D9B"/>
    <w:rsid w:val="00B64671"/>
    <w:rsid w:val="00B64A55"/>
    <w:rsid w:val="00B665BE"/>
    <w:rsid w:val="00B66D5E"/>
    <w:rsid w:val="00B66EA6"/>
    <w:rsid w:val="00B66F38"/>
    <w:rsid w:val="00B6760C"/>
    <w:rsid w:val="00B67941"/>
    <w:rsid w:val="00B7090B"/>
    <w:rsid w:val="00B70CAD"/>
    <w:rsid w:val="00B71290"/>
    <w:rsid w:val="00B7194C"/>
    <w:rsid w:val="00B736D8"/>
    <w:rsid w:val="00B73CF6"/>
    <w:rsid w:val="00B73F5C"/>
    <w:rsid w:val="00B7453B"/>
    <w:rsid w:val="00B74F3B"/>
    <w:rsid w:val="00B75149"/>
    <w:rsid w:val="00B752F9"/>
    <w:rsid w:val="00B75536"/>
    <w:rsid w:val="00B75B44"/>
    <w:rsid w:val="00B76652"/>
    <w:rsid w:val="00B7698D"/>
    <w:rsid w:val="00B76C46"/>
    <w:rsid w:val="00B772AD"/>
    <w:rsid w:val="00B772CA"/>
    <w:rsid w:val="00B77357"/>
    <w:rsid w:val="00B80141"/>
    <w:rsid w:val="00B80D55"/>
    <w:rsid w:val="00B81FC5"/>
    <w:rsid w:val="00B82587"/>
    <w:rsid w:val="00B82846"/>
    <w:rsid w:val="00B837BA"/>
    <w:rsid w:val="00B83A93"/>
    <w:rsid w:val="00B83DE3"/>
    <w:rsid w:val="00B83F22"/>
    <w:rsid w:val="00B84625"/>
    <w:rsid w:val="00B84C6D"/>
    <w:rsid w:val="00B85960"/>
    <w:rsid w:val="00B861AC"/>
    <w:rsid w:val="00B87E89"/>
    <w:rsid w:val="00B87FD0"/>
    <w:rsid w:val="00B9143B"/>
    <w:rsid w:val="00B915C8"/>
    <w:rsid w:val="00B91D5D"/>
    <w:rsid w:val="00B9258F"/>
    <w:rsid w:val="00B928AA"/>
    <w:rsid w:val="00B93539"/>
    <w:rsid w:val="00B93C27"/>
    <w:rsid w:val="00B962A9"/>
    <w:rsid w:val="00B962F9"/>
    <w:rsid w:val="00B96373"/>
    <w:rsid w:val="00B96B62"/>
    <w:rsid w:val="00B96CC1"/>
    <w:rsid w:val="00BA05C7"/>
    <w:rsid w:val="00BA0A63"/>
    <w:rsid w:val="00BA36BF"/>
    <w:rsid w:val="00BA38AA"/>
    <w:rsid w:val="00BA49CF"/>
    <w:rsid w:val="00BA5353"/>
    <w:rsid w:val="00BA55EA"/>
    <w:rsid w:val="00BA5794"/>
    <w:rsid w:val="00BA6CEC"/>
    <w:rsid w:val="00BA6D02"/>
    <w:rsid w:val="00BA754B"/>
    <w:rsid w:val="00BB074C"/>
    <w:rsid w:val="00BB136E"/>
    <w:rsid w:val="00BB1F97"/>
    <w:rsid w:val="00BB237D"/>
    <w:rsid w:val="00BB2671"/>
    <w:rsid w:val="00BB2A4C"/>
    <w:rsid w:val="00BB3505"/>
    <w:rsid w:val="00BB3B0B"/>
    <w:rsid w:val="00BB4539"/>
    <w:rsid w:val="00BB4809"/>
    <w:rsid w:val="00BB4A89"/>
    <w:rsid w:val="00BB5772"/>
    <w:rsid w:val="00BB58CE"/>
    <w:rsid w:val="00BB636F"/>
    <w:rsid w:val="00BB6641"/>
    <w:rsid w:val="00BC0371"/>
    <w:rsid w:val="00BC049D"/>
    <w:rsid w:val="00BC0D34"/>
    <w:rsid w:val="00BC0F41"/>
    <w:rsid w:val="00BC10C9"/>
    <w:rsid w:val="00BC16DA"/>
    <w:rsid w:val="00BC18E2"/>
    <w:rsid w:val="00BC23B0"/>
    <w:rsid w:val="00BC23F8"/>
    <w:rsid w:val="00BC285F"/>
    <w:rsid w:val="00BC29E4"/>
    <w:rsid w:val="00BC3181"/>
    <w:rsid w:val="00BC38A3"/>
    <w:rsid w:val="00BC3B7D"/>
    <w:rsid w:val="00BC43E9"/>
    <w:rsid w:val="00BC66CE"/>
    <w:rsid w:val="00BD03D3"/>
    <w:rsid w:val="00BD19EA"/>
    <w:rsid w:val="00BD1EE8"/>
    <w:rsid w:val="00BD1F45"/>
    <w:rsid w:val="00BD1F62"/>
    <w:rsid w:val="00BD1FCA"/>
    <w:rsid w:val="00BD20BF"/>
    <w:rsid w:val="00BD2122"/>
    <w:rsid w:val="00BD2684"/>
    <w:rsid w:val="00BD2D9B"/>
    <w:rsid w:val="00BD35B5"/>
    <w:rsid w:val="00BD3855"/>
    <w:rsid w:val="00BD3C67"/>
    <w:rsid w:val="00BD3E43"/>
    <w:rsid w:val="00BD47A4"/>
    <w:rsid w:val="00BD4C66"/>
    <w:rsid w:val="00BD4C7C"/>
    <w:rsid w:val="00BD5CD7"/>
    <w:rsid w:val="00BD6376"/>
    <w:rsid w:val="00BD6803"/>
    <w:rsid w:val="00BD6881"/>
    <w:rsid w:val="00BD6C44"/>
    <w:rsid w:val="00BD7696"/>
    <w:rsid w:val="00BD76F2"/>
    <w:rsid w:val="00BD7CDB"/>
    <w:rsid w:val="00BE0600"/>
    <w:rsid w:val="00BE10A0"/>
    <w:rsid w:val="00BE1567"/>
    <w:rsid w:val="00BE1594"/>
    <w:rsid w:val="00BE16EF"/>
    <w:rsid w:val="00BE1EA7"/>
    <w:rsid w:val="00BE20D9"/>
    <w:rsid w:val="00BE2833"/>
    <w:rsid w:val="00BE3061"/>
    <w:rsid w:val="00BE30CC"/>
    <w:rsid w:val="00BE3136"/>
    <w:rsid w:val="00BE364C"/>
    <w:rsid w:val="00BE377E"/>
    <w:rsid w:val="00BE3DC8"/>
    <w:rsid w:val="00BE43A4"/>
    <w:rsid w:val="00BE4407"/>
    <w:rsid w:val="00BE4A2D"/>
    <w:rsid w:val="00BE573B"/>
    <w:rsid w:val="00BE651A"/>
    <w:rsid w:val="00BE6943"/>
    <w:rsid w:val="00BE6B7E"/>
    <w:rsid w:val="00BE71BE"/>
    <w:rsid w:val="00BE7395"/>
    <w:rsid w:val="00BE79A3"/>
    <w:rsid w:val="00BE7DB3"/>
    <w:rsid w:val="00BF1845"/>
    <w:rsid w:val="00BF1CAE"/>
    <w:rsid w:val="00BF2030"/>
    <w:rsid w:val="00BF2576"/>
    <w:rsid w:val="00BF2F53"/>
    <w:rsid w:val="00BF35C6"/>
    <w:rsid w:val="00BF3CD2"/>
    <w:rsid w:val="00BF3D67"/>
    <w:rsid w:val="00BF4202"/>
    <w:rsid w:val="00BF50D5"/>
    <w:rsid w:val="00BF5345"/>
    <w:rsid w:val="00BF5642"/>
    <w:rsid w:val="00BF5CC0"/>
    <w:rsid w:val="00BF76C2"/>
    <w:rsid w:val="00C000A8"/>
    <w:rsid w:val="00C000DC"/>
    <w:rsid w:val="00C0034E"/>
    <w:rsid w:val="00C0099D"/>
    <w:rsid w:val="00C0275E"/>
    <w:rsid w:val="00C02D5F"/>
    <w:rsid w:val="00C03B2E"/>
    <w:rsid w:val="00C03F00"/>
    <w:rsid w:val="00C04CCC"/>
    <w:rsid w:val="00C0647F"/>
    <w:rsid w:val="00C06DF9"/>
    <w:rsid w:val="00C06FE3"/>
    <w:rsid w:val="00C0728C"/>
    <w:rsid w:val="00C074BC"/>
    <w:rsid w:val="00C078CE"/>
    <w:rsid w:val="00C07A43"/>
    <w:rsid w:val="00C07F2F"/>
    <w:rsid w:val="00C102D4"/>
    <w:rsid w:val="00C1090B"/>
    <w:rsid w:val="00C10E36"/>
    <w:rsid w:val="00C110B8"/>
    <w:rsid w:val="00C112E0"/>
    <w:rsid w:val="00C12A72"/>
    <w:rsid w:val="00C12BF4"/>
    <w:rsid w:val="00C13336"/>
    <w:rsid w:val="00C144C7"/>
    <w:rsid w:val="00C15373"/>
    <w:rsid w:val="00C16364"/>
    <w:rsid w:val="00C16432"/>
    <w:rsid w:val="00C16C1E"/>
    <w:rsid w:val="00C16D45"/>
    <w:rsid w:val="00C1783B"/>
    <w:rsid w:val="00C20153"/>
    <w:rsid w:val="00C2077C"/>
    <w:rsid w:val="00C228B7"/>
    <w:rsid w:val="00C228E4"/>
    <w:rsid w:val="00C2307A"/>
    <w:rsid w:val="00C23F83"/>
    <w:rsid w:val="00C24157"/>
    <w:rsid w:val="00C246C3"/>
    <w:rsid w:val="00C24AF9"/>
    <w:rsid w:val="00C25E80"/>
    <w:rsid w:val="00C26D42"/>
    <w:rsid w:val="00C30650"/>
    <w:rsid w:val="00C30961"/>
    <w:rsid w:val="00C318B2"/>
    <w:rsid w:val="00C31B17"/>
    <w:rsid w:val="00C321CC"/>
    <w:rsid w:val="00C321EC"/>
    <w:rsid w:val="00C32A7B"/>
    <w:rsid w:val="00C32B6C"/>
    <w:rsid w:val="00C32CF3"/>
    <w:rsid w:val="00C3368F"/>
    <w:rsid w:val="00C33791"/>
    <w:rsid w:val="00C342AE"/>
    <w:rsid w:val="00C34545"/>
    <w:rsid w:val="00C34CDA"/>
    <w:rsid w:val="00C364F3"/>
    <w:rsid w:val="00C36710"/>
    <w:rsid w:val="00C368A0"/>
    <w:rsid w:val="00C36E17"/>
    <w:rsid w:val="00C37E1C"/>
    <w:rsid w:val="00C410F9"/>
    <w:rsid w:val="00C428F4"/>
    <w:rsid w:val="00C4471A"/>
    <w:rsid w:val="00C44D89"/>
    <w:rsid w:val="00C45EF2"/>
    <w:rsid w:val="00C465D2"/>
    <w:rsid w:val="00C501C7"/>
    <w:rsid w:val="00C504F9"/>
    <w:rsid w:val="00C51039"/>
    <w:rsid w:val="00C5184E"/>
    <w:rsid w:val="00C52115"/>
    <w:rsid w:val="00C53941"/>
    <w:rsid w:val="00C54596"/>
    <w:rsid w:val="00C54860"/>
    <w:rsid w:val="00C563B5"/>
    <w:rsid w:val="00C568D1"/>
    <w:rsid w:val="00C56A5A"/>
    <w:rsid w:val="00C5729B"/>
    <w:rsid w:val="00C57D42"/>
    <w:rsid w:val="00C61DAA"/>
    <w:rsid w:val="00C62612"/>
    <w:rsid w:val="00C62B3B"/>
    <w:rsid w:val="00C65294"/>
    <w:rsid w:val="00C65705"/>
    <w:rsid w:val="00C65A0F"/>
    <w:rsid w:val="00C66603"/>
    <w:rsid w:val="00C66B6F"/>
    <w:rsid w:val="00C66BD3"/>
    <w:rsid w:val="00C6733F"/>
    <w:rsid w:val="00C67375"/>
    <w:rsid w:val="00C70AC7"/>
    <w:rsid w:val="00C70B35"/>
    <w:rsid w:val="00C711E7"/>
    <w:rsid w:val="00C712DC"/>
    <w:rsid w:val="00C71DB5"/>
    <w:rsid w:val="00C7278B"/>
    <w:rsid w:val="00C72FD6"/>
    <w:rsid w:val="00C7406E"/>
    <w:rsid w:val="00C74968"/>
    <w:rsid w:val="00C74A21"/>
    <w:rsid w:val="00C74E73"/>
    <w:rsid w:val="00C755C0"/>
    <w:rsid w:val="00C774AD"/>
    <w:rsid w:val="00C7770D"/>
    <w:rsid w:val="00C77970"/>
    <w:rsid w:val="00C80554"/>
    <w:rsid w:val="00C80E5F"/>
    <w:rsid w:val="00C81692"/>
    <w:rsid w:val="00C820A7"/>
    <w:rsid w:val="00C83AD9"/>
    <w:rsid w:val="00C83FA6"/>
    <w:rsid w:val="00C8463B"/>
    <w:rsid w:val="00C848C9"/>
    <w:rsid w:val="00C84C4D"/>
    <w:rsid w:val="00C84D7D"/>
    <w:rsid w:val="00C84FC0"/>
    <w:rsid w:val="00C85AE7"/>
    <w:rsid w:val="00C86014"/>
    <w:rsid w:val="00C86A9F"/>
    <w:rsid w:val="00C86E6E"/>
    <w:rsid w:val="00C87915"/>
    <w:rsid w:val="00C87B63"/>
    <w:rsid w:val="00C906C1"/>
    <w:rsid w:val="00C90B63"/>
    <w:rsid w:val="00C927CB"/>
    <w:rsid w:val="00C92E03"/>
    <w:rsid w:val="00C93294"/>
    <w:rsid w:val="00C93C56"/>
    <w:rsid w:val="00C95649"/>
    <w:rsid w:val="00C96172"/>
    <w:rsid w:val="00CA05DB"/>
    <w:rsid w:val="00CA0706"/>
    <w:rsid w:val="00CA1BDD"/>
    <w:rsid w:val="00CA2023"/>
    <w:rsid w:val="00CA248D"/>
    <w:rsid w:val="00CA26D1"/>
    <w:rsid w:val="00CA36F7"/>
    <w:rsid w:val="00CA374E"/>
    <w:rsid w:val="00CA4CDC"/>
    <w:rsid w:val="00CA5014"/>
    <w:rsid w:val="00CA58D9"/>
    <w:rsid w:val="00CA5977"/>
    <w:rsid w:val="00CB0163"/>
    <w:rsid w:val="00CB16E8"/>
    <w:rsid w:val="00CB2C05"/>
    <w:rsid w:val="00CB3BA4"/>
    <w:rsid w:val="00CB492F"/>
    <w:rsid w:val="00CB4ABB"/>
    <w:rsid w:val="00CB53E0"/>
    <w:rsid w:val="00CB59FF"/>
    <w:rsid w:val="00CB5F9E"/>
    <w:rsid w:val="00CB5FCB"/>
    <w:rsid w:val="00CB6FFC"/>
    <w:rsid w:val="00CB70FE"/>
    <w:rsid w:val="00CB760A"/>
    <w:rsid w:val="00CB77D4"/>
    <w:rsid w:val="00CC019E"/>
    <w:rsid w:val="00CC0BB0"/>
    <w:rsid w:val="00CC0CE4"/>
    <w:rsid w:val="00CC16AD"/>
    <w:rsid w:val="00CC1B67"/>
    <w:rsid w:val="00CC1E5B"/>
    <w:rsid w:val="00CC2646"/>
    <w:rsid w:val="00CC265C"/>
    <w:rsid w:val="00CC2CF9"/>
    <w:rsid w:val="00CC3240"/>
    <w:rsid w:val="00CC44C5"/>
    <w:rsid w:val="00CC478F"/>
    <w:rsid w:val="00CC6811"/>
    <w:rsid w:val="00CD0A4F"/>
    <w:rsid w:val="00CD0C70"/>
    <w:rsid w:val="00CD10AD"/>
    <w:rsid w:val="00CD1AD4"/>
    <w:rsid w:val="00CD1AE7"/>
    <w:rsid w:val="00CD1D06"/>
    <w:rsid w:val="00CD3964"/>
    <w:rsid w:val="00CD4178"/>
    <w:rsid w:val="00CD422A"/>
    <w:rsid w:val="00CD43D0"/>
    <w:rsid w:val="00CD45E8"/>
    <w:rsid w:val="00CD4BC3"/>
    <w:rsid w:val="00CD4F18"/>
    <w:rsid w:val="00CD4F46"/>
    <w:rsid w:val="00CD571F"/>
    <w:rsid w:val="00CD613D"/>
    <w:rsid w:val="00CD6AAF"/>
    <w:rsid w:val="00CD6CF8"/>
    <w:rsid w:val="00CD79AD"/>
    <w:rsid w:val="00CD7B49"/>
    <w:rsid w:val="00CE0CB4"/>
    <w:rsid w:val="00CE1193"/>
    <w:rsid w:val="00CE1472"/>
    <w:rsid w:val="00CE18E2"/>
    <w:rsid w:val="00CE1B26"/>
    <w:rsid w:val="00CE1D19"/>
    <w:rsid w:val="00CE241C"/>
    <w:rsid w:val="00CE24C3"/>
    <w:rsid w:val="00CE35BC"/>
    <w:rsid w:val="00CE3934"/>
    <w:rsid w:val="00CE4373"/>
    <w:rsid w:val="00CE444A"/>
    <w:rsid w:val="00CE4B00"/>
    <w:rsid w:val="00CE5603"/>
    <w:rsid w:val="00CE5867"/>
    <w:rsid w:val="00CE62F6"/>
    <w:rsid w:val="00CE769C"/>
    <w:rsid w:val="00CF036B"/>
    <w:rsid w:val="00CF0ADF"/>
    <w:rsid w:val="00CF1592"/>
    <w:rsid w:val="00CF2560"/>
    <w:rsid w:val="00CF2B73"/>
    <w:rsid w:val="00CF2C03"/>
    <w:rsid w:val="00CF2D88"/>
    <w:rsid w:val="00CF35E6"/>
    <w:rsid w:val="00CF53C2"/>
    <w:rsid w:val="00CF5651"/>
    <w:rsid w:val="00CF56EB"/>
    <w:rsid w:val="00CF6371"/>
    <w:rsid w:val="00CF76C9"/>
    <w:rsid w:val="00CF76CC"/>
    <w:rsid w:val="00CF77A1"/>
    <w:rsid w:val="00D00007"/>
    <w:rsid w:val="00D0003F"/>
    <w:rsid w:val="00D00216"/>
    <w:rsid w:val="00D0054E"/>
    <w:rsid w:val="00D00DD8"/>
    <w:rsid w:val="00D01581"/>
    <w:rsid w:val="00D024AB"/>
    <w:rsid w:val="00D0270C"/>
    <w:rsid w:val="00D04358"/>
    <w:rsid w:val="00D04479"/>
    <w:rsid w:val="00D0471C"/>
    <w:rsid w:val="00D04DB8"/>
    <w:rsid w:val="00D05968"/>
    <w:rsid w:val="00D059E1"/>
    <w:rsid w:val="00D05E2D"/>
    <w:rsid w:val="00D062F8"/>
    <w:rsid w:val="00D06D79"/>
    <w:rsid w:val="00D07120"/>
    <w:rsid w:val="00D10084"/>
    <w:rsid w:val="00D1049A"/>
    <w:rsid w:val="00D10B09"/>
    <w:rsid w:val="00D110C1"/>
    <w:rsid w:val="00D11100"/>
    <w:rsid w:val="00D1184F"/>
    <w:rsid w:val="00D11F78"/>
    <w:rsid w:val="00D12416"/>
    <w:rsid w:val="00D134E3"/>
    <w:rsid w:val="00D137BD"/>
    <w:rsid w:val="00D144F5"/>
    <w:rsid w:val="00D14BF4"/>
    <w:rsid w:val="00D16516"/>
    <w:rsid w:val="00D16CB5"/>
    <w:rsid w:val="00D17368"/>
    <w:rsid w:val="00D1779C"/>
    <w:rsid w:val="00D17A05"/>
    <w:rsid w:val="00D17DA3"/>
    <w:rsid w:val="00D17E19"/>
    <w:rsid w:val="00D2006E"/>
    <w:rsid w:val="00D20749"/>
    <w:rsid w:val="00D216D2"/>
    <w:rsid w:val="00D218B2"/>
    <w:rsid w:val="00D21ACC"/>
    <w:rsid w:val="00D21E90"/>
    <w:rsid w:val="00D21E9C"/>
    <w:rsid w:val="00D22800"/>
    <w:rsid w:val="00D22AA0"/>
    <w:rsid w:val="00D22C70"/>
    <w:rsid w:val="00D22D3B"/>
    <w:rsid w:val="00D23644"/>
    <w:rsid w:val="00D24836"/>
    <w:rsid w:val="00D24CA5"/>
    <w:rsid w:val="00D25DAC"/>
    <w:rsid w:val="00D25E92"/>
    <w:rsid w:val="00D26B46"/>
    <w:rsid w:val="00D26C9A"/>
    <w:rsid w:val="00D27241"/>
    <w:rsid w:val="00D273F1"/>
    <w:rsid w:val="00D27993"/>
    <w:rsid w:val="00D27A95"/>
    <w:rsid w:val="00D301AF"/>
    <w:rsid w:val="00D31BE3"/>
    <w:rsid w:val="00D322E3"/>
    <w:rsid w:val="00D32402"/>
    <w:rsid w:val="00D32BC7"/>
    <w:rsid w:val="00D336CE"/>
    <w:rsid w:val="00D34C2A"/>
    <w:rsid w:val="00D34CF0"/>
    <w:rsid w:val="00D35F16"/>
    <w:rsid w:val="00D36398"/>
    <w:rsid w:val="00D36909"/>
    <w:rsid w:val="00D37526"/>
    <w:rsid w:val="00D37A25"/>
    <w:rsid w:val="00D37C7F"/>
    <w:rsid w:val="00D37E41"/>
    <w:rsid w:val="00D406EB"/>
    <w:rsid w:val="00D4194C"/>
    <w:rsid w:val="00D422B2"/>
    <w:rsid w:val="00D42427"/>
    <w:rsid w:val="00D424F4"/>
    <w:rsid w:val="00D426DF"/>
    <w:rsid w:val="00D42CB4"/>
    <w:rsid w:val="00D4310E"/>
    <w:rsid w:val="00D4347A"/>
    <w:rsid w:val="00D442E7"/>
    <w:rsid w:val="00D45AD2"/>
    <w:rsid w:val="00D462C3"/>
    <w:rsid w:val="00D4711A"/>
    <w:rsid w:val="00D474EF"/>
    <w:rsid w:val="00D478EA"/>
    <w:rsid w:val="00D47FB3"/>
    <w:rsid w:val="00D503AA"/>
    <w:rsid w:val="00D50DD4"/>
    <w:rsid w:val="00D51A44"/>
    <w:rsid w:val="00D526F6"/>
    <w:rsid w:val="00D52F99"/>
    <w:rsid w:val="00D5363E"/>
    <w:rsid w:val="00D53884"/>
    <w:rsid w:val="00D53E08"/>
    <w:rsid w:val="00D53F78"/>
    <w:rsid w:val="00D551A8"/>
    <w:rsid w:val="00D55624"/>
    <w:rsid w:val="00D5590F"/>
    <w:rsid w:val="00D55EEB"/>
    <w:rsid w:val="00D570A3"/>
    <w:rsid w:val="00D600A3"/>
    <w:rsid w:val="00D60D22"/>
    <w:rsid w:val="00D62648"/>
    <w:rsid w:val="00D62902"/>
    <w:rsid w:val="00D64E40"/>
    <w:rsid w:val="00D65D2F"/>
    <w:rsid w:val="00D673EB"/>
    <w:rsid w:val="00D67862"/>
    <w:rsid w:val="00D67BBB"/>
    <w:rsid w:val="00D67C19"/>
    <w:rsid w:val="00D70218"/>
    <w:rsid w:val="00D7054D"/>
    <w:rsid w:val="00D70695"/>
    <w:rsid w:val="00D70A69"/>
    <w:rsid w:val="00D71499"/>
    <w:rsid w:val="00D71906"/>
    <w:rsid w:val="00D71C89"/>
    <w:rsid w:val="00D72BC7"/>
    <w:rsid w:val="00D73038"/>
    <w:rsid w:val="00D7369E"/>
    <w:rsid w:val="00D73989"/>
    <w:rsid w:val="00D73D73"/>
    <w:rsid w:val="00D73E5D"/>
    <w:rsid w:val="00D747D7"/>
    <w:rsid w:val="00D74BCD"/>
    <w:rsid w:val="00D74D6D"/>
    <w:rsid w:val="00D74ED6"/>
    <w:rsid w:val="00D7533B"/>
    <w:rsid w:val="00D757CE"/>
    <w:rsid w:val="00D75C54"/>
    <w:rsid w:val="00D764C9"/>
    <w:rsid w:val="00D765D8"/>
    <w:rsid w:val="00D7784A"/>
    <w:rsid w:val="00D77A06"/>
    <w:rsid w:val="00D77DE1"/>
    <w:rsid w:val="00D80307"/>
    <w:rsid w:val="00D80423"/>
    <w:rsid w:val="00D818CF"/>
    <w:rsid w:val="00D81929"/>
    <w:rsid w:val="00D81CB1"/>
    <w:rsid w:val="00D833EC"/>
    <w:rsid w:val="00D8545E"/>
    <w:rsid w:val="00D868AB"/>
    <w:rsid w:val="00D8693D"/>
    <w:rsid w:val="00D86CEF"/>
    <w:rsid w:val="00D86E34"/>
    <w:rsid w:val="00D86F19"/>
    <w:rsid w:val="00D902C4"/>
    <w:rsid w:val="00D9100C"/>
    <w:rsid w:val="00D9141D"/>
    <w:rsid w:val="00D91FC3"/>
    <w:rsid w:val="00D91FC8"/>
    <w:rsid w:val="00D927FD"/>
    <w:rsid w:val="00D92DFF"/>
    <w:rsid w:val="00D9306B"/>
    <w:rsid w:val="00D936F2"/>
    <w:rsid w:val="00D93CE0"/>
    <w:rsid w:val="00D9419E"/>
    <w:rsid w:val="00D94946"/>
    <w:rsid w:val="00D94DDA"/>
    <w:rsid w:val="00D953FC"/>
    <w:rsid w:val="00D95A9E"/>
    <w:rsid w:val="00D9629C"/>
    <w:rsid w:val="00D971FE"/>
    <w:rsid w:val="00D9740B"/>
    <w:rsid w:val="00D9746C"/>
    <w:rsid w:val="00D9782F"/>
    <w:rsid w:val="00D97A87"/>
    <w:rsid w:val="00DA0314"/>
    <w:rsid w:val="00DA1CC7"/>
    <w:rsid w:val="00DA20FF"/>
    <w:rsid w:val="00DA27A0"/>
    <w:rsid w:val="00DA2D83"/>
    <w:rsid w:val="00DA429E"/>
    <w:rsid w:val="00DA4CC1"/>
    <w:rsid w:val="00DA53EB"/>
    <w:rsid w:val="00DA5666"/>
    <w:rsid w:val="00DA5DCD"/>
    <w:rsid w:val="00DA6493"/>
    <w:rsid w:val="00DA6876"/>
    <w:rsid w:val="00DA69B0"/>
    <w:rsid w:val="00DA6DED"/>
    <w:rsid w:val="00DA7342"/>
    <w:rsid w:val="00DA75D8"/>
    <w:rsid w:val="00DA79C7"/>
    <w:rsid w:val="00DA7ACE"/>
    <w:rsid w:val="00DB074C"/>
    <w:rsid w:val="00DB08E5"/>
    <w:rsid w:val="00DB1878"/>
    <w:rsid w:val="00DB1B5F"/>
    <w:rsid w:val="00DB24B0"/>
    <w:rsid w:val="00DB326C"/>
    <w:rsid w:val="00DB38B5"/>
    <w:rsid w:val="00DB3AC9"/>
    <w:rsid w:val="00DB488B"/>
    <w:rsid w:val="00DB4ED2"/>
    <w:rsid w:val="00DB5087"/>
    <w:rsid w:val="00DB6F96"/>
    <w:rsid w:val="00DB7AFC"/>
    <w:rsid w:val="00DC008A"/>
    <w:rsid w:val="00DC044E"/>
    <w:rsid w:val="00DC0F74"/>
    <w:rsid w:val="00DC1344"/>
    <w:rsid w:val="00DC1692"/>
    <w:rsid w:val="00DC18EA"/>
    <w:rsid w:val="00DC29F3"/>
    <w:rsid w:val="00DC31A5"/>
    <w:rsid w:val="00DC4327"/>
    <w:rsid w:val="00DC4764"/>
    <w:rsid w:val="00DC4880"/>
    <w:rsid w:val="00DC54DD"/>
    <w:rsid w:val="00DC6C8C"/>
    <w:rsid w:val="00DD07BA"/>
    <w:rsid w:val="00DD08CF"/>
    <w:rsid w:val="00DD0A19"/>
    <w:rsid w:val="00DD23F8"/>
    <w:rsid w:val="00DD2C25"/>
    <w:rsid w:val="00DD42CD"/>
    <w:rsid w:val="00DD562C"/>
    <w:rsid w:val="00DD56B4"/>
    <w:rsid w:val="00DD5B6F"/>
    <w:rsid w:val="00DD5BE0"/>
    <w:rsid w:val="00DD6589"/>
    <w:rsid w:val="00DD7693"/>
    <w:rsid w:val="00DE0635"/>
    <w:rsid w:val="00DE0C01"/>
    <w:rsid w:val="00DE1035"/>
    <w:rsid w:val="00DE2A0B"/>
    <w:rsid w:val="00DE3509"/>
    <w:rsid w:val="00DE3AA2"/>
    <w:rsid w:val="00DE56F1"/>
    <w:rsid w:val="00DE5811"/>
    <w:rsid w:val="00DE5A79"/>
    <w:rsid w:val="00DE5CDF"/>
    <w:rsid w:val="00DE5D05"/>
    <w:rsid w:val="00DE6C4C"/>
    <w:rsid w:val="00DF0C4C"/>
    <w:rsid w:val="00DF2E93"/>
    <w:rsid w:val="00DF3741"/>
    <w:rsid w:val="00DF37BD"/>
    <w:rsid w:val="00DF43C0"/>
    <w:rsid w:val="00DF4753"/>
    <w:rsid w:val="00DF59A0"/>
    <w:rsid w:val="00DF5BE5"/>
    <w:rsid w:val="00DF718B"/>
    <w:rsid w:val="00E00680"/>
    <w:rsid w:val="00E03124"/>
    <w:rsid w:val="00E037DB"/>
    <w:rsid w:val="00E03C30"/>
    <w:rsid w:val="00E0444F"/>
    <w:rsid w:val="00E04968"/>
    <w:rsid w:val="00E04B96"/>
    <w:rsid w:val="00E065B5"/>
    <w:rsid w:val="00E070E9"/>
    <w:rsid w:val="00E0755C"/>
    <w:rsid w:val="00E07F29"/>
    <w:rsid w:val="00E10143"/>
    <w:rsid w:val="00E11ECE"/>
    <w:rsid w:val="00E12A09"/>
    <w:rsid w:val="00E13221"/>
    <w:rsid w:val="00E13687"/>
    <w:rsid w:val="00E14004"/>
    <w:rsid w:val="00E16A32"/>
    <w:rsid w:val="00E16CAC"/>
    <w:rsid w:val="00E172A4"/>
    <w:rsid w:val="00E17511"/>
    <w:rsid w:val="00E17BF5"/>
    <w:rsid w:val="00E2001B"/>
    <w:rsid w:val="00E2070C"/>
    <w:rsid w:val="00E2175F"/>
    <w:rsid w:val="00E22333"/>
    <w:rsid w:val="00E224D4"/>
    <w:rsid w:val="00E2318B"/>
    <w:rsid w:val="00E24BD4"/>
    <w:rsid w:val="00E262CD"/>
    <w:rsid w:val="00E307EC"/>
    <w:rsid w:val="00E31020"/>
    <w:rsid w:val="00E31731"/>
    <w:rsid w:val="00E3266D"/>
    <w:rsid w:val="00E3451B"/>
    <w:rsid w:val="00E34886"/>
    <w:rsid w:val="00E34E2F"/>
    <w:rsid w:val="00E355DC"/>
    <w:rsid w:val="00E367E4"/>
    <w:rsid w:val="00E37C62"/>
    <w:rsid w:val="00E4097D"/>
    <w:rsid w:val="00E4283E"/>
    <w:rsid w:val="00E435E8"/>
    <w:rsid w:val="00E437C3"/>
    <w:rsid w:val="00E4493B"/>
    <w:rsid w:val="00E44B8D"/>
    <w:rsid w:val="00E44DFD"/>
    <w:rsid w:val="00E458CA"/>
    <w:rsid w:val="00E45BE2"/>
    <w:rsid w:val="00E47040"/>
    <w:rsid w:val="00E470A7"/>
    <w:rsid w:val="00E5012B"/>
    <w:rsid w:val="00E501D9"/>
    <w:rsid w:val="00E52AB0"/>
    <w:rsid w:val="00E533B8"/>
    <w:rsid w:val="00E54237"/>
    <w:rsid w:val="00E55953"/>
    <w:rsid w:val="00E567D5"/>
    <w:rsid w:val="00E5737D"/>
    <w:rsid w:val="00E57DFB"/>
    <w:rsid w:val="00E618C8"/>
    <w:rsid w:val="00E62A78"/>
    <w:rsid w:val="00E62B54"/>
    <w:rsid w:val="00E62B7E"/>
    <w:rsid w:val="00E63B20"/>
    <w:rsid w:val="00E63C06"/>
    <w:rsid w:val="00E63C28"/>
    <w:rsid w:val="00E64E42"/>
    <w:rsid w:val="00E64E5A"/>
    <w:rsid w:val="00E654CE"/>
    <w:rsid w:val="00E65D88"/>
    <w:rsid w:val="00E676F6"/>
    <w:rsid w:val="00E67801"/>
    <w:rsid w:val="00E67862"/>
    <w:rsid w:val="00E700F4"/>
    <w:rsid w:val="00E711E5"/>
    <w:rsid w:val="00E71543"/>
    <w:rsid w:val="00E71B0A"/>
    <w:rsid w:val="00E7215C"/>
    <w:rsid w:val="00E7264F"/>
    <w:rsid w:val="00E727AA"/>
    <w:rsid w:val="00E72A3D"/>
    <w:rsid w:val="00E72E71"/>
    <w:rsid w:val="00E74381"/>
    <w:rsid w:val="00E747BB"/>
    <w:rsid w:val="00E756F5"/>
    <w:rsid w:val="00E75764"/>
    <w:rsid w:val="00E75AEC"/>
    <w:rsid w:val="00E75EA7"/>
    <w:rsid w:val="00E75F17"/>
    <w:rsid w:val="00E76E3C"/>
    <w:rsid w:val="00E77869"/>
    <w:rsid w:val="00E77D79"/>
    <w:rsid w:val="00E812AE"/>
    <w:rsid w:val="00E817FC"/>
    <w:rsid w:val="00E82870"/>
    <w:rsid w:val="00E82CD4"/>
    <w:rsid w:val="00E8370E"/>
    <w:rsid w:val="00E84240"/>
    <w:rsid w:val="00E86F97"/>
    <w:rsid w:val="00E875C4"/>
    <w:rsid w:val="00E8771C"/>
    <w:rsid w:val="00E9031F"/>
    <w:rsid w:val="00E90D8C"/>
    <w:rsid w:val="00E91031"/>
    <w:rsid w:val="00E91EC7"/>
    <w:rsid w:val="00E930C1"/>
    <w:rsid w:val="00E93881"/>
    <w:rsid w:val="00E93AFA"/>
    <w:rsid w:val="00E93DD8"/>
    <w:rsid w:val="00E947DF"/>
    <w:rsid w:val="00E950A3"/>
    <w:rsid w:val="00E9529E"/>
    <w:rsid w:val="00E9581F"/>
    <w:rsid w:val="00E959D6"/>
    <w:rsid w:val="00E97116"/>
    <w:rsid w:val="00EA024A"/>
    <w:rsid w:val="00EA0897"/>
    <w:rsid w:val="00EA177D"/>
    <w:rsid w:val="00EA3B9E"/>
    <w:rsid w:val="00EA3C11"/>
    <w:rsid w:val="00EA3C3C"/>
    <w:rsid w:val="00EA3FDE"/>
    <w:rsid w:val="00EA45AB"/>
    <w:rsid w:val="00EA47B4"/>
    <w:rsid w:val="00EA4A6F"/>
    <w:rsid w:val="00EA4A8C"/>
    <w:rsid w:val="00EA5DC2"/>
    <w:rsid w:val="00EA5DFE"/>
    <w:rsid w:val="00EA6609"/>
    <w:rsid w:val="00EA6ABF"/>
    <w:rsid w:val="00EB041A"/>
    <w:rsid w:val="00EB0BC1"/>
    <w:rsid w:val="00EB1DAE"/>
    <w:rsid w:val="00EB1E14"/>
    <w:rsid w:val="00EB2DB8"/>
    <w:rsid w:val="00EB360A"/>
    <w:rsid w:val="00EB418F"/>
    <w:rsid w:val="00EB5043"/>
    <w:rsid w:val="00EB5707"/>
    <w:rsid w:val="00EB6634"/>
    <w:rsid w:val="00EB7361"/>
    <w:rsid w:val="00EB756E"/>
    <w:rsid w:val="00EC17C8"/>
    <w:rsid w:val="00EC1847"/>
    <w:rsid w:val="00EC2E83"/>
    <w:rsid w:val="00EC35C5"/>
    <w:rsid w:val="00EC6070"/>
    <w:rsid w:val="00EC6692"/>
    <w:rsid w:val="00EC74D3"/>
    <w:rsid w:val="00EC784B"/>
    <w:rsid w:val="00ED05A3"/>
    <w:rsid w:val="00ED237A"/>
    <w:rsid w:val="00ED3DD5"/>
    <w:rsid w:val="00ED4B99"/>
    <w:rsid w:val="00ED5E9C"/>
    <w:rsid w:val="00ED68D7"/>
    <w:rsid w:val="00ED6FFF"/>
    <w:rsid w:val="00ED7A6A"/>
    <w:rsid w:val="00EE1922"/>
    <w:rsid w:val="00EE1D80"/>
    <w:rsid w:val="00EE1F0A"/>
    <w:rsid w:val="00EE2521"/>
    <w:rsid w:val="00EE2637"/>
    <w:rsid w:val="00EE3B83"/>
    <w:rsid w:val="00EE433A"/>
    <w:rsid w:val="00EE4D64"/>
    <w:rsid w:val="00EE5DD5"/>
    <w:rsid w:val="00EE652A"/>
    <w:rsid w:val="00EE6FC5"/>
    <w:rsid w:val="00EF002B"/>
    <w:rsid w:val="00EF076B"/>
    <w:rsid w:val="00EF09B0"/>
    <w:rsid w:val="00EF0CFC"/>
    <w:rsid w:val="00EF16C4"/>
    <w:rsid w:val="00EF18A6"/>
    <w:rsid w:val="00EF1CA5"/>
    <w:rsid w:val="00EF28AB"/>
    <w:rsid w:val="00EF33E5"/>
    <w:rsid w:val="00EF3872"/>
    <w:rsid w:val="00EF38C2"/>
    <w:rsid w:val="00EF4525"/>
    <w:rsid w:val="00EF4645"/>
    <w:rsid w:val="00EF4899"/>
    <w:rsid w:val="00EF5000"/>
    <w:rsid w:val="00EF5168"/>
    <w:rsid w:val="00EF6F2A"/>
    <w:rsid w:val="00F0007A"/>
    <w:rsid w:val="00F02883"/>
    <w:rsid w:val="00F0296D"/>
    <w:rsid w:val="00F02C02"/>
    <w:rsid w:val="00F03282"/>
    <w:rsid w:val="00F03A03"/>
    <w:rsid w:val="00F04330"/>
    <w:rsid w:val="00F05842"/>
    <w:rsid w:val="00F059CB"/>
    <w:rsid w:val="00F05C8F"/>
    <w:rsid w:val="00F061A3"/>
    <w:rsid w:val="00F06740"/>
    <w:rsid w:val="00F0678B"/>
    <w:rsid w:val="00F06F43"/>
    <w:rsid w:val="00F07220"/>
    <w:rsid w:val="00F07491"/>
    <w:rsid w:val="00F10549"/>
    <w:rsid w:val="00F12B18"/>
    <w:rsid w:val="00F13411"/>
    <w:rsid w:val="00F13DCB"/>
    <w:rsid w:val="00F146E4"/>
    <w:rsid w:val="00F15491"/>
    <w:rsid w:val="00F15569"/>
    <w:rsid w:val="00F1560D"/>
    <w:rsid w:val="00F15A77"/>
    <w:rsid w:val="00F17043"/>
    <w:rsid w:val="00F17165"/>
    <w:rsid w:val="00F179BD"/>
    <w:rsid w:val="00F17CA5"/>
    <w:rsid w:val="00F211D8"/>
    <w:rsid w:val="00F22109"/>
    <w:rsid w:val="00F22BFB"/>
    <w:rsid w:val="00F22F87"/>
    <w:rsid w:val="00F230B9"/>
    <w:rsid w:val="00F23E61"/>
    <w:rsid w:val="00F23F5B"/>
    <w:rsid w:val="00F24FD9"/>
    <w:rsid w:val="00F251AA"/>
    <w:rsid w:val="00F2556C"/>
    <w:rsid w:val="00F256A5"/>
    <w:rsid w:val="00F25D1B"/>
    <w:rsid w:val="00F261EF"/>
    <w:rsid w:val="00F304ED"/>
    <w:rsid w:val="00F31396"/>
    <w:rsid w:val="00F32C49"/>
    <w:rsid w:val="00F32DA9"/>
    <w:rsid w:val="00F33670"/>
    <w:rsid w:val="00F337AE"/>
    <w:rsid w:val="00F3499A"/>
    <w:rsid w:val="00F34C4A"/>
    <w:rsid w:val="00F34D66"/>
    <w:rsid w:val="00F3509C"/>
    <w:rsid w:val="00F3535E"/>
    <w:rsid w:val="00F356D5"/>
    <w:rsid w:val="00F358DD"/>
    <w:rsid w:val="00F36D2A"/>
    <w:rsid w:val="00F36E0A"/>
    <w:rsid w:val="00F373EE"/>
    <w:rsid w:val="00F4008D"/>
    <w:rsid w:val="00F40499"/>
    <w:rsid w:val="00F40A92"/>
    <w:rsid w:val="00F41687"/>
    <w:rsid w:val="00F41DC5"/>
    <w:rsid w:val="00F4249D"/>
    <w:rsid w:val="00F426C7"/>
    <w:rsid w:val="00F42A3F"/>
    <w:rsid w:val="00F43242"/>
    <w:rsid w:val="00F43C11"/>
    <w:rsid w:val="00F441B7"/>
    <w:rsid w:val="00F44311"/>
    <w:rsid w:val="00F44A4D"/>
    <w:rsid w:val="00F4574B"/>
    <w:rsid w:val="00F47E25"/>
    <w:rsid w:val="00F50848"/>
    <w:rsid w:val="00F50B8E"/>
    <w:rsid w:val="00F51D89"/>
    <w:rsid w:val="00F520DC"/>
    <w:rsid w:val="00F5239A"/>
    <w:rsid w:val="00F52CF9"/>
    <w:rsid w:val="00F52D9D"/>
    <w:rsid w:val="00F537B0"/>
    <w:rsid w:val="00F542A8"/>
    <w:rsid w:val="00F54936"/>
    <w:rsid w:val="00F54C18"/>
    <w:rsid w:val="00F54ED4"/>
    <w:rsid w:val="00F55EE6"/>
    <w:rsid w:val="00F56458"/>
    <w:rsid w:val="00F56A4B"/>
    <w:rsid w:val="00F57BD1"/>
    <w:rsid w:val="00F57E3D"/>
    <w:rsid w:val="00F60C82"/>
    <w:rsid w:val="00F62DA2"/>
    <w:rsid w:val="00F63191"/>
    <w:rsid w:val="00F6387B"/>
    <w:rsid w:val="00F64832"/>
    <w:rsid w:val="00F64A03"/>
    <w:rsid w:val="00F65955"/>
    <w:rsid w:val="00F66C74"/>
    <w:rsid w:val="00F66E75"/>
    <w:rsid w:val="00F67846"/>
    <w:rsid w:val="00F67FDA"/>
    <w:rsid w:val="00F70D38"/>
    <w:rsid w:val="00F7161D"/>
    <w:rsid w:val="00F72B64"/>
    <w:rsid w:val="00F73CB8"/>
    <w:rsid w:val="00F74B0C"/>
    <w:rsid w:val="00F7537E"/>
    <w:rsid w:val="00F757FA"/>
    <w:rsid w:val="00F75859"/>
    <w:rsid w:val="00F808E4"/>
    <w:rsid w:val="00F809BF"/>
    <w:rsid w:val="00F80CAF"/>
    <w:rsid w:val="00F80E5C"/>
    <w:rsid w:val="00F81459"/>
    <w:rsid w:val="00F81679"/>
    <w:rsid w:val="00F819D8"/>
    <w:rsid w:val="00F8331F"/>
    <w:rsid w:val="00F83964"/>
    <w:rsid w:val="00F83D9D"/>
    <w:rsid w:val="00F83EAB"/>
    <w:rsid w:val="00F84FAD"/>
    <w:rsid w:val="00F8593F"/>
    <w:rsid w:val="00F85966"/>
    <w:rsid w:val="00F85A10"/>
    <w:rsid w:val="00F85D1E"/>
    <w:rsid w:val="00F862FA"/>
    <w:rsid w:val="00F86CBF"/>
    <w:rsid w:val="00F90768"/>
    <w:rsid w:val="00F90B9D"/>
    <w:rsid w:val="00F90BE3"/>
    <w:rsid w:val="00F911AB"/>
    <w:rsid w:val="00F911C3"/>
    <w:rsid w:val="00F91463"/>
    <w:rsid w:val="00F91885"/>
    <w:rsid w:val="00F91AC2"/>
    <w:rsid w:val="00F92D76"/>
    <w:rsid w:val="00F9586C"/>
    <w:rsid w:val="00F963FB"/>
    <w:rsid w:val="00F96B27"/>
    <w:rsid w:val="00F97097"/>
    <w:rsid w:val="00F97BE3"/>
    <w:rsid w:val="00FA1CF1"/>
    <w:rsid w:val="00FA22E0"/>
    <w:rsid w:val="00FA2316"/>
    <w:rsid w:val="00FA2815"/>
    <w:rsid w:val="00FA2FF1"/>
    <w:rsid w:val="00FA3497"/>
    <w:rsid w:val="00FA3612"/>
    <w:rsid w:val="00FA404F"/>
    <w:rsid w:val="00FA454D"/>
    <w:rsid w:val="00FA464B"/>
    <w:rsid w:val="00FA4F22"/>
    <w:rsid w:val="00FA4F76"/>
    <w:rsid w:val="00FA502C"/>
    <w:rsid w:val="00FA58EE"/>
    <w:rsid w:val="00FA6735"/>
    <w:rsid w:val="00FA7ACE"/>
    <w:rsid w:val="00FA7BF7"/>
    <w:rsid w:val="00FA7F86"/>
    <w:rsid w:val="00FB06B8"/>
    <w:rsid w:val="00FB07C4"/>
    <w:rsid w:val="00FB2693"/>
    <w:rsid w:val="00FB26E4"/>
    <w:rsid w:val="00FB273D"/>
    <w:rsid w:val="00FB2DBE"/>
    <w:rsid w:val="00FB539C"/>
    <w:rsid w:val="00FB669F"/>
    <w:rsid w:val="00FB7A0F"/>
    <w:rsid w:val="00FB7B4D"/>
    <w:rsid w:val="00FC0771"/>
    <w:rsid w:val="00FC08A0"/>
    <w:rsid w:val="00FC14F2"/>
    <w:rsid w:val="00FC1624"/>
    <w:rsid w:val="00FC17D7"/>
    <w:rsid w:val="00FC4059"/>
    <w:rsid w:val="00FC41F0"/>
    <w:rsid w:val="00FC567E"/>
    <w:rsid w:val="00FC6320"/>
    <w:rsid w:val="00FC65E8"/>
    <w:rsid w:val="00FC7210"/>
    <w:rsid w:val="00FC7550"/>
    <w:rsid w:val="00FD07AB"/>
    <w:rsid w:val="00FD08E8"/>
    <w:rsid w:val="00FD0D5E"/>
    <w:rsid w:val="00FD1225"/>
    <w:rsid w:val="00FD19C8"/>
    <w:rsid w:val="00FD25D9"/>
    <w:rsid w:val="00FD3A6A"/>
    <w:rsid w:val="00FD3B17"/>
    <w:rsid w:val="00FD4255"/>
    <w:rsid w:val="00FD51BE"/>
    <w:rsid w:val="00FD669C"/>
    <w:rsid w:val="00FD669D"/>
    <w:rsid w:val="00FD6C3B"/>
    <w:rsid w:val="00FD7146"/>
    <w:rsid w:val="00FD75C4"/>
    <w:rsid w:val="00FD7751"/>
    <w:rsid w:val="00FD77E6"/>
    <w:rsid w:val="00FD7808"/>
    <w:rsid w:val="00FD7867"/>
    <w:rsid w:val="00FD7A03"/>
    <w:rsid w:val="00FD7BD0"/>
    <w:rsid w:val="00FD7FF8"/>
    <w:rsid w:val="00FE078F"/>
    <w:rsid w:val="00FE0D57"/>
    <w:rsid w:val="00FE0E8A"/>
    <w:rsid w:val="00FE21A8"/>
    <w:rsid w:val="00FE2271"/>
    <w:rsid w:val="00FE23F3"/>
    <w:rsid w:val="00FE2FC8"/>
    <w:rsid w:val="00FE3DF6"/>
    <w:rsid w:val="00FE4ABE"/>
    <w:rsid w:val="00FE5B30"/>
    <w:rsid w:val="00FE677A"/>
    <w:rsid w:val="00FF1F39"/>
    <w:rsid w:val="00FF22CD"/>
    <w:rsid w:val="00FF2DE8"/>
    <w:rsid w:val="00FF2ECC"/>
    <w:rsid w:val="00FF30B7"/>
    <w:rsid w:val="00FF4487"/>
    <w:rsid w:val="00FF4646"/>
    <w:rsid w:val="00FF5084"/>
    <w:rsid w:val="00FF6048"/>
    <w:rsid w:val="00FF665D"/>
    <w:rsid w:val="0736DA0A"/>
    <w:rsid w:val="0816F9AE"/>
    <w:rsid w:val="12F695D6"/>
    <w:rsid w:val="17E75D3B"/>
    <w:rsid w:val="1C7BCBBC"/>
    <w:rsid w:val="1F7A69EC"/>
    <w:rsid w:val="2F475D1F"/>
    <w:rsid w:val="4FA69682"/>
    <w:rsid w:val="60E7F7FD"/>
    <w:rsid w:val="62FC4894"/>
    <w:rsid w:val="63C2A863"/>
    <w:rsid w:val="64769E6B"/>
    <w:rsid w:val="6B76263E"/>
    <w:rsid w:val="76C5DE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B2C2C"/>
  <w15:docId w15:val="{C6DEC475-361E-4053-BEA3-D509FCF4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041"/>
  </w:style>
  <w:style w:type="paragraph" w:styleId="Heading1">
    <w:name w:val="heading 1"/>
    <w:basedOn w:val="Normal"/>
    <w:next w:val="Normal"/>
    <w:link w:val="Heading1Char"/>
    <w:uiPriority w:val="9"/>
    <w:qFormat/>
    <w:rsid w:val="004461C4"/>
    <w:pPr>
      <w:keepNext/>
      <w:keepLines/>
      <w:numPr>
        <w:numId w:val="6"/>
      </w:numPr>
      <w:spacing w:before="480" w:after="240" w:line="240" w:lineRule="auto"/>
      <w:ind w:left="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997585"/>
    <w:pPr>
      <w:keepNext/>
      <w:keepLines/>
      <w:numPr>
        <w:ilvl w:val="1"/>
        <w:numId w:val="6"/>
      </w:numPr>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5345"/>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F5345"/>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5345"/>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F5345"/>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F5345"/>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F5345"/>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5345"/>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1C4"/>
    <w:rPr>
      <w:rFonts w:ascii="Times New Roman" w:eastAsiaTheme="majorEastAsia" w:hAnsi="Times New Roman" w:cstheme="majorBidi"/>
      <w:b/>
      <w:sz w:val="28"/>
      <w:szCs w:val="32"/>
    </w:rPr>
  </w:style>
  <w:style w:type="character" w:styleId="HTMLCite">
    <w:name w:val="HTML Cite"/>
    <w:basedOn w:val="DefaultParagraphFont"/>
    <w:uiPriority w:val="99"/>
    <w:semiHidden/>
    <w:unhideWhenUsed/>
    <w:rsid w:val="00583CF7"/>
    <w:rPr>
      <w:i/>
      <w:iCs/>
    </w:rPr>
  </w:style>
  <w:style w:type="character" w:customStyle="1" w:styleId="mw-cite-backlink">
    <w:name w:val="mw-cite-backlink"/>
    <w:basedOn w:val="DefaultParagraphFont"/>
    <w:rsid w:val="00583CF7"/>
  </w:style>
  <w:style w:type="character" w:styleId="Hyperlink">
    <w:name w:val="Hyperlink"/>
    <w:basedOn w:val="DefaultParagraphFont"/>
    <w:uiPriority w:val="99"/>
    <w:unhideWhenUsed/>
    <w:rsid w:val="00583CF7"/>
    <w:rPr>
      <w:color w:val="0000FF"/>
      <w:u w:val="single"/>
    </w:rPr>
  </w:style>
  <w:style w:type="character" w:styleId="PlaceholderText">
    <w:name w:val="Placeholder Text"/>
    <w:basedOn w:val="DefaultParagraphFont"/>
    <w:uiPriority w:val="99"/>
    <w:semiHidden/>
    <w:rsid w:val="006D4DE6"/>
    <w:rPr>
      <w:color w:val="808080"/>
    </w:rPr>
  </w:style>
  <w:style w:type="character" w:customStyle="1" w:styleId="Heading2Char">
    <w:name w:val="Heading 2 Char"/>
    <w:basedOn w:val="DefaultParagraphFont"/>
    <w:link w:val="Heading2"/>
    <w:uiPriority w:val="9"/>
    <w:rsid w:val="0099758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9758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46571B"/>
    <w:pPr>
      <w:spacing w:after="0" w:line="240" w:lineRule="auto"/>
    </w:pPr>
  </w:style>
  <w:style w:type="character" w:styleId="UnresolvedMention">
    <w:name w:val="Unresolved Mention"/>
    <w:basedOn w:val="DefaultParagraphFont"/>
    <w:uiPriority w:val="99"/>
    <w:semiHidden/>
    <w:unhideWhenUsed/>
    <w:rsid w:val="005F195E"/>
    <w:rPr>
      <w:color w:val="605E5C"/>
      <w:shd w:val="clear" w:color="auto" w:fill="E1DFDD"/>
    </w:rPr>
  </w:style>
  <w:style w:type="paragraph" w:styleId="Caption">
    <w:name w:val="caption"/>
    <w:basedOn w:val="Normal"/>
    <w:next w:val="Normal"/>
    <w:uiPriority w:val="35"/>
    <w:unhideWhenUsed/>
    <w:qFormat/>
    <w:rsid w:val="00B57D0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76023"/>
    <w:rPr>
      <w:sz w:val="16"/>
      <w:szCs w:val="16"/>
    </w:rPr>
  </w:style>
  <w:style w:type="paragraph" w:styleId="CommentText">
    <w:name w:val="annotation text"/>
    <w:basedOn w:val="Normal"/>
    <w:link w:val="CommentTextChar"/>
    <w:uiPriority w:val="99"/>
    <w:unhideWhenUsed/>
    <w:rsid w:val="0087602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76023"/>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BF53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F534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F534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F534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F534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F53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F5345"/>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281C6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C4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0CD4"/>
    <w:pPr>
      <w:spacing w:after="0" w:line="240" w:lineRule="auto"/>
    </w:pPr>
  </w:style>
  <w:style w:type="paragraph" w:styleId="CommentSubject">
    <w:name w:val="annotation subject"/>
    <w:basedOn w:val="CommentText"/>
    <w:next w:val="CommentText"/>
    <w:link w:val="CommentSubjectChar"/>
    <w:uiPriority w:val="99"/>
    <w:semiHidden/>
    <w:unhideWhenUsed/>
    <w:rsid w:val="007346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346B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A0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314"/>
  </w:style>
  <w:style w:type="paragraph" w:styleId="Footer">
    <w:name w:val="footer"/>
    <w:basedOn w:val="Normal"/>
    <w:link w:val="FooterChar"/>
    <w:uiPriority w:val="99"/>
    <w:unhideWhenUsed/>
    <w:rsid w:val="00DA0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314"/>
  </w:style>
  <w:style w:type="paragraph" w:styleId="Bibliography">
    <w:name w:val="Bibliography"/>
    <w:basedOn w:val="Normal"/>
    <w:next w:val="Normal"/>
    <w:uiPriority w:val="37"/>
    <w:unhideWhenUsed/>
    <w:rsid w:val="006F5AE7"/>
  </w:style>
  <w:style w:type="paragraph" w:styleId="TOCHeading">
    <w:name w:val="TOC Heading"/>
    <w:basedOn w:val="Heading1"/>
    <w:next w:val="Normal"/>
    <w:uiPriority w:val="39"/>
    <w:unhideWhenUsed/>
    <w:qFormat/>
    <w:rsid w:val="00DA79C7"/>
    <w:pPr>
      <w:numPr>
        <w:numId w:val="0"/>
      </w:numPr>
      <w:spacing w:before="240" w:after="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57BD1"/>
    <w:pPr>
      <w:tabs>
        <w:tab w:val="right" w:leader="dot" w:pos="9350"/>
      </w:tabs>
      <w:spacing w:after="100"/>
      <w:jc w:val="both"/>
    </w:pPr>
  </w:style>
  <w:style w:type="paragraph" w:styleId="TOC2">
    <w:name w:val="toc 2"/>
    <w:basedOn w:val="Normal"/>
    <w:next w:val="Normal"/>
    <w:autoRedefine/>
    <w:uiPriority w:val="39"/>
    <w:unhideWhenUsed/>
    <w:rsid w:val="00DA79C7"/>
    <w:pPr>
      <w:spacing w:after="100"/>
      <w:ind w:left="220"/>
    </w:pPr>
  </w:style>
  <w:style w:type="paragraph" w:styleId="TOC3">
    <w:name w:val="toc 3"/>
    <w:basedOn w:val="Normal"/>
    <w:next w:val="Normal"/>
    <w:autoRedefine/>
    <w:uiPriority w:val="39"/>
    <w:unhideWhenUsed/>
    <w:rsid w:val="00DA79C7"/>
    <w:pPr>
      <w:spacing w:after="100"/>
      <w:ind w:left="440"/>
    </w:pPr>
  </w:style>
  <w:style w:type="paragraph" w:styleId="TableofFigures">
    <w:name w:val="table of figures"/>
    <w:basedOn w:val="Normal"/>
    <w:next w:val="Normal"/>
    <w:uiPriority w:val="99"/>
    <w:unhideWhenUsed/>
    <w:rsid w:val="00DA79C7"/>
    <w:pPr>
      <w:spacing w:after="0"/>
    </w:pPr>
  </w:style>
  <w:style w:type="paragraph" w:customStyle="1" w:styleId="Text">
    <w:name w:val="Text"/>
    <w:basedOn w:val="Normal"/>
    <w:link w:val="TextChar"/>
    <w:qFormat/>
    <w:rsid w:val="005C0BCD"/>
    <w:pPr>
      <w:spacing w:line="480" w:lineRule="auto"/>
      <w:ind w:left="360"/>
      <w:jc w:val="both"/>
    </w:pPr>
    <w:rPr>
      <w:rFonts w:ascii="Times New Roman" w:eastAsiaTheme="minorEastAsia" w:hAnsi="Times New Roman" w:cs="Times New Roman"/>
      <w:sz w:val="24"/>
      <w:szCs w:val="24"/>
    </w:rPr>
  </w:style>
  <w:style w:type="character" w:customStyle="1" w:styleId="TextChar">
    <w:name w:val="Text Char"/>
    <w:basedOn w:val="DefaultParagraphFont"/>
    <w:link w:val="Text"/>
    <w:rsid w:val="005C0BCD"/>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6342">
      <w:bodyDiv w:val="1"/>
      <w:marLeft w:val="0"/>
      <w:marRight w:val="0"/>
      <w:marTop w:val="0"/>
      <w:marBottom w:val="0"/>
      <w:divBdr>
        <w:top w:val="none" w:sz="0" w:space="0" w:color="auto"/>
        <w:left w:val="none" w:sz="0" w:space="0" w:color="auto"/>
        <w:bottom w:val="none" w:sz="0" w:space="0" w:color="auto"/>
        <w:right w:val="none" w:sz="0" w:space="0" w:color="auto"/>
      </w:divBdr>
    </w:div>
    <w:div w:id="475949636">
      <w:bodyDiv w:val="1"/>
      <w:marLeft w:val="0"/>
      <w:marRight w:val="0"/>
      <w:marTop w:val="0"/>
      <w:marBottom w:val="0"/>
      <w:divBdr>
        <w:top w:val="none" w:sz="0" w:space="0" w:color="auto"/>
        <w:left w:val="none" w:sz="0" w:space="0" w:color="auto"/>
        <w:bottom w:val="none" w:sz="0" w:space="0" w:color="auto"/>
        <w:right w:val="none" w:sz="0" w:space="0" w:color="auto"/>
      </w:divBdr>
    </w:div>
    <w:div w:id="494801810">
      <w:bodyDiv w:val="1"/>
      <w:marLeft w:val="0"/>
      <w:marRight w:val="0"/>
      <w:marTop w:val="0"/>
      <w:marBottom w:val="0"/>
      <w:divBdr>
        <w:top w:val="none" w:sz="0" w:space="0" w:color="auto"/>
        <w:left w:val="none" w:sz="0" w:space="0" w:color="auto"/>
        <w:bottom w:val="none" w:sz="0" w:space="0" w:color="auto"/>
        <w:right w:val="none" w:sz="0" w:space="0" w:color="auto"/>
      </w:divBdr>
    </w:div>
    <w:div w:id="653415738">
      <w:bodyDiv w:val="1"/>
      <w:marLeft w:val="0"/>
      <w:marRight w:val="0"/>
      <w:marTop w:val="0"/>
      <w:marBottom w:val="0"/>
      <w:divBdr>
        <w:top w:val="none" w:sz="0" w:space="0" w:color="auto"/>
        <w:left w:val="none" w:sz="0" w:space="0" w:color="auto"/>
        <w:bottom w:val="none" w:sz="0" w:space="0" w:color="auto"/>
        <w:right w:val="none" w:sz="0" w:space="0" w:color="auto"/>
      </w:divBdr>
    </w:div>
    <w:div w:id="873617780">
      <w:bodyDiv w:val="1"/>
      <w:marLeft w:val="0"/>
      <w:marRight w:val="0"/>
      <w:marTop w:val="0"/>
      <w:marBottom w:val="0"/>
      <w:divBdr>
        <w:top w:val="none" w:sz="0" w:space="0" w:color="auto"/>
        <w:left w:val="none" w:sz="0" w:space="0" w:color="auto"/>
        <w:bottom w:val="none" w:sz="0" w:space="0" w:color="auto"/>
        <w:right w:val="none" w:sz="0" w:space="0" w:color="auto"/>
      </w:divBdr>
    </w:div>
    <w:div w:id="934752078">
      <w:bodyDiv w:val="1"/>
      <w:marLeft w:val="0"/>
      <w:marRight w:val="0"/>
      <w:marTop w:val="0"/>
      <w:marBottom w:val="0"/>
      <w:divBdr>
        <w:top w:val="none" w:sz="0" w:space="0" w:color="auto"/>
        <w:left w:val="none" w:sz="0" w:space="0" w:color="auto"/>
        <w:bottom w:val="none" w:sz="0" w:space="0" w:color="auto"/>
        <w:right w:val="none" w:sz="0" w:space="0" w:color="auto"/>
      </w:divBdr>
    </w:div>
    <w:div w:id="1050422438">
      <w:bodyDiv w:val="1"/>
      <w:marLeft w:val="0"/>
      <w:marRight w:val="0"/>
      <w:marTop w:val="0"/>
      <w:marBottom w:val="0"/>
      <w:divBdr>
        <w:top w:val="none" w:sz="0" w:space="0" w:color="auto"/>
        <w:left w:val="none" w:sz="0" w:space="0" w:color="auto"/>
        <w:bottom w:val="none" w:sz="0" w:space="0" w:color="auto"/>
        <w:right w:val="none" w:sz="0" w:space="0" w:color="auto"/>
      </w:divBdr>
    </w:div>
    <w:div w:id="1200052270">
      <w:bodyDiv w:val="1"/>
      <w:marLeft w:val="0"/>
      <w:marRight w:val="0"/>
      <w:marTop w:val="0"/>
      <w:marBottom w:val="0"/>
      <w:divBdr>
        <w:top w:val="none" w:sz="0" w:space="0" w:color="auto"/>
        <w:left w:val="none" w:sz="0" w:space="0" w:color="auto"/>
        <w:bottom w:val="none" w:sz="0" w:space="0" w:color="auto"/>
        <w:right w:val="none" w:sz="0" w:space="0" w:color="auto"/>
      </w:divBdr>
    </w:div>
    <w:div w:id="1586107254">
      <w:bodyDiv w:val="1"/>
      <w:marLeft w:val="0"/>
      <w:marRight w:val="0"/>
      <w:marTop w:val="0"/>
      <w:marBottom w:val="0"/>
      <w:divBdr>
        <w:top w:val="none" w:sz="0" w:space="0" w:color="auto"/>
        <w:left w:val="none" w:sz="0" w:space="0" w:color="auto"/>
        <w:bottom w:val="none" w:sz="0" w:space="0" w:color="auto"/>
        <w:right w:val="none" w:sz="0" w:space="0" w:color="auto"/>
      </w:divBdr>
    </w:div>
    <w:div w:id="1883706122">
      <w:bodyDiv w:val="1"/>
      <w:marLeft w:val="0"/>
      <w:marRight w:val="0"/>
      <w:marTop w:val="0"/>
      <w:marBottom w:val="0"/>
      <w:divBdr>
        <w:top w:val="none" w:sz="0" w:space="0" w:color="auto"/>
        <w:left w:val="none" w:sz="0" w:space="0" w:color="auto"/>
        <w:bottom w:val="none" w:sz="0" w:space="0" w:color="auto"/>
        <w:right w:val="none" w:sz="0" w:space="0" w:color="auto"/>
      </w:divBdr>
    </w:div>
    <w:div w:id="1914662338">
      <w:bodyDiv w:val="1"/>
      <w:marLeft w:val="0"/>
      <w:marRight w:val="0"/>
      <w:marTop w:val="0"/>
      <w:marBottom w:val="0"/>
      <w:divBdr>
        <w:top w:val="none" w:sz="0" w:space="0" w:color="auto"/>
        <w:left w:val="none" w:sz="0" w:space="0" w:color="auto"/>
        <w:bottom w:val="none" w:sz="0" w:space="0" w:color="auto"/>
        <w:right w:val="none" w:sz="0" w:space="0" w:color="auto"/>
      </w:divBdr>
    </w:div>
    <w:div w:id="1917007045">
      <w:bodyDiv w:val="1"/>
      <w:marLeft w:val="0"/>
      <w:marRight w:val="0"/>
      <w:marTop w:val="0"/>
      <w:marBottom w:val="0"/>
      <w:divBdr>
        <w:top w:val="none" w:sz="0" w:space="0" w:color="auto"/>
        <w:left w:val="none" w:sz="0" w:space="0" w:color="auto"/>
        <w:bottom w:val="none" w:sz="0" w:space="0" w:color="auto"/>
        <w:right w:val="none" w:sz="0" w:space="0" w:color="auto"/>
      </w:divBdr>
    </w:div>
    <w:div w:id="1930312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udah\Documents\Thesis_Tortuosity%20and%20Effective%20Porosity%20Thesis_Judah%20Odiachi_Committee%20Edits%20(6).docx" TargetMode="External"/><Relationship Id="rId18" Type="http://schemas.openxmlformats.org/officeDocument/2006/relationships/footer" Target="footer2.xml"/><Relationship Id="rId26" Type="http://schemas.openxmlformats.org/officeDocument/2006/relationships/chart" Target="charts/chart4.xml"/><Relationship Id="rId39" Type="http://schemas.openxmlformats.org/officeDocument/2006/relationships/chart" Target="charts/chart13.xml"/><Relationship Id="rId21" Type="http://schemas.openxmlformats.org/officeDocument/2006/relationships/image" Target="media/image2.png"/><Relationship Id="rId34" Type="http://schemas.openxmlformats.org/officeDocument/2006/relationships/chart" Target="charts/chart9.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chart" Target="charts/chart17.xml"/><Relationship Id="rId55" Type="http://schemas.openxmlformats.org/officeDocument/2006/relationships/chart" Target="charts/chart20.xml"/><Relationship Id="rId63" Type="http://schemas.openxmlformats.org/officeDocument/2006/relationships/chart" Target="charts/chart27.xml"/><Relationship Id="rId68" Type="http://schemas.openxmlformats.org/officeDocument/2006/relationships/image" Target="media/image22.png"/><Relationship Id="rId76" Type="http://schemas.openxmlformats.org/officeDocument/2006/relationships/chart" Target="charts/chart36.xml"/><Relationship Id="rId84" Type="http://schemas.openxmlformats.org/officeDocument/2006/relationships/chart" Target="charts/chart43.xml"/><Relationship Id="rId89" Type="http://schemas.openxmlformats.org/officeDocument/2006/relationships/hyperlink" Target="https://doi.org/10.1016/j.earscirev.2020.103439" TargetMode="External"/><Relationship Id="rId7" Type="http://schemas.openxmlformats.org/officeDocument/2006/relationships/settings" Target="settings.xml"/><Relationship Id="rId71" Type="http://schemas.openxmlformats.org/officeDocument/2006/relationships/chart" Target="charts/chart33.xml"/><Relationship Id="rId9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C:\Users\judah\Documents\Thesis_Tortuosity%20and%20Effective%20Porosity%20Thesis_Judah%20Odiachi_Committee%20Edits%20(6).docx" TargetMode="External"/><Relationship Id="rId29" Type="http://schemas.openxmlformats.org/officeDocument/2006/relationships/chart" Target="charts/chart6.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image" Target="media/image9.png"/><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image" Target="media/image14.png"/><Relationship Id="rId53" Type="http://schemas.openxmlformats.org/officeDocument/2006/relationships/chart" Target="charts/chart18.xml"/><Relationship Id="rId58" Type="http://schemas.openxmlformats.org/officeDocument/2006/relationships/chart" Target="charts/chart22.xml"/><Relationship Id="rId66" Type="http://schemas.openxmlformats.org/officeDocument/2006/relationships/image" Target="media/image21.png"/><Relationship Id="rId74" Type="http://schemas.openxmlformats.org/officeDocument/2006/relationships/chart" Target="charts/chart35.xml"/><Relationship Id="rId79" Type="http://schemas.openxmlformats.org/officeDocument/2006/relationships/chart" Target="charts/chart39.xml"/><Relationship Id="rId87" Type="http://schemas.openxmlformats.org/officeDocument/2006/relationships/chart" Target="charts/chart46.xml"/><Relationship Id="rId5" Type="http://schemas.openxmlformats.org/officeDocument/2006/relationships/numbering" Target="numbering.xml"/><Relationship Id="rId61" Type="http://schemas.openxmlformats.org/officeDocument/2006/relationships/chart" Target="charts/chart25.xml"/><Relationship Id="rId82" Type="http://schemas.openxmlformats.org/officeDocument/2006/relationships/chart" Target="charts/chart41.xml"/><Relationship Id="rId90" Type="http://schemas.openxmlformats.org/officeDocument/2006/relationships/hyperlink" Target="https://doi.org/10.2118/81485-MS" TargetMode="External"/><Relationship Id="rId95" Type="http://schemas.openxmlformats.org/officeDocument/2006/relationships/theme" Target="theme/theme1.xml"/><Relationship Id="rId19" Type="http://schemas.openxmlformats.org/officeDocument/2006/relationships/chart" Target="charts/chart1.xml"/><Relationship Id="rId14" Type="http://schemas.openxmlformats.org/officeDocument/2006/relationships/hyperlink" Target="file:///C:\Users\judah\Documents\Thesis_Tortuosity%20and%20Effective%20Porosity%20Thesis_Judah%20Odiachi_Committee%20Edits%20(6).docx" TargetMode="External"/><Relationship Id="rId22" Type="http://schemas.openxmlformats.org/officeDocument/2006/relationships/image" Target="media/image3.png"/><Relationship Id="rId27" Type="http://schemas.openxmlformats.org/officeDocument/2006/relationships/chart" Target="charts/chart5.xml"/><Relationship Id="rId30" Type="http://schemas.openxmlformats.org/officeDocument/2006/relationships/image" Target="media/image8.png"/><Relationship Id="rId35" Type="http://schemas.openxmlformats.org/officeDocument/2006/relationships/chart" Target="charts/chart10.xm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chart" Target="charts/chart21.xml"/><Relationship Id="rId64" Type="http://schemas.openxmlformats.org/officeDocument/2006/relationships/chart" Target="charts/chart28.xml"/><Relationship Id="rId69" Type="http://schemas.openxmlformats.org/officeDocument/2006/relationships/chart" Target="charts/chart31.xml"/><Relationship Id="rId77" Type="http://schemas.openxmlformats.org/officeDocument/2006/relationships/chart" Target="charts/chart37.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23.png"/><Relationship Id="rId80" Type="http://schemas.openxmlformats.org/officeDocument/2006/relationships/image" Target="media/image25.png"/><Relationship Id="rId85" Type="http://schemas.openxmlformats.org/officeDocument/2006/relationships/chart" Target="charts/chart44.xm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file:///C:\Users\judah\Documents\Thesis_Tortuosity%20and%20Effective%20Porosity%20Thesis_Judah%20Odiachi_Committee%20Edits%20(6).docx" TargetMode="External"/><Relationship Id="rId17" Type="http://schemas.openxmlformats.org/officeDocument/2006/relationships/hyperlink" Target="file:///C:\Users\judah\Documents\Thesis_Tortuosity%20and%20Effective%20Porosity%20Thesis_Judah%20Odiachi_Committee%20Edits%20(6).docx" TargetMode="External"/><Relationship Id="rId25" Type="http://schemas.openxmlformats.org/officeDocument/2006/relationships/image" Target="media/image4.png"/><Relationship Id="rId33" Type="http://schemas.openxmlformats.org/officeDocument/2006/relationships/chart" Target="charts/chart8.xml"/><Relationship Id="rId38" Type="http://schemas.openxmlformats.org/officeDocument/2006/relationships/chart" Target="charts/chart12.xml"/><Relationship Id="rId46" Type="http://schemas.openxmlformats.org/officeDocument/2006/relationships/image" Target="media/image15.png"/><Relationship Id="rId59" Type="http://schemas.openxmlformats.org/officeDocument/2006/relationships/chart" Target="charts/chart23.xml"/><Relationship Id="rId67" Type="http://schemas.openxmlformats.org/officeDocument/2006/relationships/chart" Target="charts/chart30.xml"/><Relationship Id="rId20" Type="http://schemas.openxmlformats.org/officeDocument/2006/relationships/image" Target="media/image1.png"/><Relationship Id="rId41" Type="http://schemas.openxmlformats.org/officeDocument/2006/relationships/chart" Target="charts/chart15.xml"/><Relationship Id="rId54" Type="http://schemas.openxmlformats.org/officeDocument/2006/relationships/chart" Target="charts/chart19.xml"/><Relationship Id="rId62" Type="http://schemas.openxmlformats.org/officeDocument/2006/relationships/chart" Target="charts/chart26.xml"/><Relationship Id="rId70" Type="http://schemas.openxmlformats.org/officeDocument/2006/relationships/chart" Target="charts/chart32.xml"/><Relationship Id="rId75" Type="http://schemas.openxmlformats.org/officeDocument/2006/relationships/image" Target="media/image24.png"/><Relationship Id="rId83" Type="http://schemas.openxmlformats.org/officeDocument/2006/relationships/chart" Target="charts/chart42.xml"/><Relationship Id="rId88" Type="http://schemas.openxmlformats.org/officeDocument/2006/relationships/chart" Target="charts/chart47.xm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judah\Documents\Thesis_Tortuosity%20and%20Effective%20Porosity%20Thesis_Judah%20Odiachi_Committee%20Edits%20(6).docx" TargetMode="External"/><Relationship Id="rId23" Type="http://schemas.openxmlformats.org/officeDocument/2006/relationships/chart" Target="charts/chart2.xml"/><Relationship Id="rId28" Type="http://schemas.openxmlformats.org/officeDocument/2006/relationships/image" Target="media/image7.png"/><Relationship Id="rId36" Type="http://schemas.openxmlformats.org/officeDocument/2006/relationships/image" Target="media/image10.png"/><Relationship Id="rId49" Type="http://schemas.openxmlformats.org/officeDocument/2006/relationships/chart" Target="charts/chart16.xml"/><Relationship Id="rId57" Type="http://schemas.openxmlformats.org/officeDocument/2006/relationships/image" Target="media/image20.png"/><Relationship Id="rId10" Type="http://schemas.openxmlformats.org/officeDocument/2006/relationships/endnotes" Target="endnotes.xml"/><Relationship Id="rId31" Type="http://schemas.openxmlformats.org/officeDocument/2006/relationships/chart" Target="charts/chart7.xml"/><Relationship Id="rId44" Type="http://schemas.openxmlformats.org/officeDocument/2006/relationships/image" Target="media/image13.png"/><Relationship Id="rId52" Type="http://schemas.openxmlformats.org/officeDocument/2006/relationships/image" Target="media/image19.png"/><Relationship Id="rId60" Type="http://schemas.openxmlformats.org/officeDocument/2006/relationships/chart" Target="charts/chart24.xml"/><Relationship Id="rId65" Type="http://schemas.openxmlformats.org/officeDocument/2006/relationships/chart" Target="charts/chart29.xml"/><Relationship Id="rId73" Type="http://schemas.openxmlformats.org/officeDocument/2006/relationships/chart" Target="charts/chart34.xml"/><Relationship Id="rId78" Type="http://schemas.openxmlformats.org/officeDocument/2006/relationships/chart" Target="charts/chart38.xml"/><Relationship Id="rId81" Type="http://schemas.openxmlformats.org/officeDocument/2006/relationships/chart" Target="charts/chart40.xml"/><Relationship Id="rId86" Type="http://schemas.openxmlformats.org/officeDocument/2006/relationships/chart" Target="charts/chart45.xm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IA%20crude%20oil%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BET\pore%20body%20size%20nm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jodiachi_ou_edu/Documents/Bulk%20NaCl%20and%20KCl%20brine%20Salinty%20vs%20Loss%20Ratio.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MICP\MICP%20Summaries%20(with%20combined%20char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BET\pore%20body%20size%20nm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BET\pore%20body%20size%20nm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SEM\sem%20image%20analysis%20summar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BET\BET%20summarie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Optimal%20number%20of%20series%20expansion%20of%20Deff%20from%20crank%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Diffusion%20and%20resistivity%20data%20sample%20in%20thesi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3.xml"/><Relationship Id="rId4" Type="http://schemas.openxmlformats.org/officeDocument/2006/relationships/oleObject" Target="file:///C:\Users\judah\OneDrive%20-%20University%20of%20Oklahoma\Lab%20Data\NMR%20Tortuosity\exchangable%20porosity%20calculations\Woodford%20average%20pore%20throat%20summary%20(Error%20computation)_MAIN%20(No%20ILB)%20(EF1).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EF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POROSITY%20Error%20Bar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POROSITY%20Error%20Bar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20(electrical).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remove%201%20woodford%20for%20effective%20porosity.xlsx" TargetMode="Externa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4.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remove%201%20woodford%20for%20effective%20porosity.xlsx" TargetMode="Externa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chartUserShapes" Target="../drawings/drawing5.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20(Dang%20Korth%20Data).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6.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20(Dang%20Korth%20Data).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7.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20(Dang%20Korth%20Data).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8.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9.xm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8.xml"/><Relationship Id="rId1" Type="http://schemas.microsoft.com/office/2011/relationships/chartStyle" Target="style38.xml"/><Relationship Id="rId5" Type="http://schemas.openxmlformats.org/officeDocument/2006/relationships/chartUserShapes" Target="../drawings/drawing10.xml"/><Relationship Id="rId4" Type="http://schemas.openxmlformats.org/officeDocument/2006/relationships/package" Target="../embeddings/Microsoft_Excel_Worksheet2.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1.xml"/><Relationship Id="rId4" Type="http://schemas.openxmlformats.org/officeDocument/2006/relationships/oleObject" Target="file:///C:\Users\judah\OneDrive%20-%20University%20of%20Oklahoma\Lab%20Data\NMR%20Tortuosity\exchangable%20porosity%20calculations\Exchangeable%20Porosity%20Summary%20tortuosity%20worksheet%20(consortia)2%20-%20WRONG%20(4V_A).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Tortuosity%20comparison%20with%20literature%20data%20(Dang%20Korth%20Data).xlsx"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12.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13.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play%20test%20remove%20woodford.xlsx"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14.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play%20test%20remove%20woodford.xlsx"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15.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16.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17.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202.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18.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exchangable%20porosity%20calculations\Woodford%20average%20pore%20throat%20summary%20(Error%20computation)_MAIN%20(No%20ILB)%20(EF1).xlsx" TargetMode="External"/><Relationship Id="rId2" Type="http://schemas.microsoft.com/office/2011/relationships/chartColorStyle" Target="colors47.xml"/><Relationship Id="rId1" Type="http://schemas.microsoft.com/office/2011/relationships/chartStyle" Target="style47.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udah\OneDrive%20-%20University%20of%20Oklahoma\Lab%20Data\NMR%20Tortuosity\1.%20Geometric%20Tau%20estimat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08586426696664"/>
          <c:y val="5.0925925925925923E-2"/>
          <c:w val="0.81561398575178101"/>
          <c:h val="0.76760061242344702"/>
        </c:manualLayout>
      </c:layout>
      <c:scatterChart>
        <c:scatterStyle val="smoothMarker"/>
        <c:varyColors val="0"/>
        <c:ser>
          <c:idx val="0"/>
          <c:order val="0"/>
          <c:tx>
            <c:strRef>
              <c:f>'Sheet1 (2)'!$A$1</c:f>
              <c:strCache>
                <c:ptCount val="1"/>
                <c:pt idx="0">
                  <c:v>Total U.S. Production</c:v>
                </c:pt>
              </c:strCache>
            </c:strRef>
          </c:tx>
          <c:spPr>
            <a:ln w="19050" cap="rnd">
              <a:solidFill>
                <a:schemeClr val="accent1"/>
              </a:solidFill>
              <a:round/>
            </a:ln>
            <a:effectLst/>
          </c:spPr>
          <c:marker>
            <c:symbol val="none"/>
          </c:marker>
          <c:xVal>
            <c:numRef>
              <c:f>'Sheet1 (2)'!$A$3:$A$63</c:f>
              <c:numCache>
                <c:formatCode>General</c:formatCode>
                <c:ptCount val="61"/>
                <c:pt idx="0">
                  <c:v>2003.9549999999999</c:v>
                </c:pt>
                <c:pt idx="1">
                  <c:v>2004.2702999999999</c:v>
                </c:pt>
                <c:pt idx="2">
                  <c:v>2004.6757</c:v>
                </c:pt>
                <c:pt idx="3">
                  <c:v>2004.6306</c:v>
                </c:pt>
                <c:pt idx="4">
                  <c:v>2004.9458999999999</c:v>
                </c:pt>
                <c:pt idx="5">
                  <c:v>2005.1261</c:v>
                </c:pt>
                <c:pt idx="6">
                  <c:v>2005.3513</c:v>
                </c:pt>
                <c:pt idx="7">
                  <c:v>2005.5315000000001</c:v>
                </c:pt>
                <c:pt idx="8">
                  <c:v>2005.6215999999999</c:v>
                </c:pt>
                <c:pt idx="9">
                  <c:v>2005.5764999999999</c:v>
                </c:pt>
                <c:pt idx="10">
                  <c:v>2005.7566999999999</c:v>
                </c:pt>
                <c:pt idx="11">
                  <c:v>2006.1621</c:v>
                </c:pt>
                <c:pt idx="12">
                  <c:v>2006.3423</c:v>
                </c:pt>
                <c:pt idx="13">
                  <c:v>2006.6577</c:v>
                </c:pt>
                <c:pt idx="14">
                  <c:v>2007.1081999999999</c:v>
                </c:pt>
                <c:pt idx="15">
                  <c:v>2007.4684999999999</c:v>
                </c:pt>
                <c:pt idx="16">
                  <c:v>2007.6035999999999</c:v>
                </c:pt>
                <c:pt idx="17">
                  <c:v>2007.9639999999999</c:v>
                </c:pt>
                <c:pt idx="18">
                  <c:v>2008.5045</c:v>
                </c:pt>
                <c:pt idx="19">
                  <c:v>2008.5945999999999</c:v>
                </c:pt>
                <c:pt idx="20">
                  <c:v>2008.8198</c:v>
                </c:pt>
                <c:pt idx="21">
                  <c:v>2009.1351</c:v>
                </c:pt>
                <c:pt idx="22">
                  <c:v>2009.5405000000001</c:v>
                </c:pt>
                <c:pt idx="23">
                  <c:v>2009.7656999999999</c:v>
                </c:pt>
                <c:pt idx="24">
                  <c:v>2010.0809999999999</c:v>
                </c:pt>
                <c:pt idx="25">
                  <c:v>2010.3964000000001</c:v>
                </c:pt>
                <c:pt idx="26">
                  <c:v>2010.6666</c:v>
                </c:pt>
                <c:pt idx="27">
                  <c:v>2011.027</c:v>
                </c:pt>
                <c:pt idx="28">
                  <c:v>2011.3873000000001</c:v>
                </c:pt>
                <c:pt idx="29">
                  <c:v>2011.6577</c:v>
                </c:pt>
                <c:pt idx="30">
                  <c:v>2012.0181</c:v>
                </c:pt>
                <c:pt idx="31">
                  <c:v>2012.4684999999999</c:v>
                </c:pt>
                <c:pt idx="32">
                  <c:v>2012.7837999999999</c:v>
                </c:pt>
                <c:pt idx="33">
                  <c:v>2012.7837999999999</c:v>
                </c:pt>
                <c:pt idx="34">
                  <c:v>2013.2792999999999</c:v>
                </c:pt>
                <c:pt idx="35">
                  <c:v>2013.5045</c:v>
                </c:pt>
                <c:pt idx="36">
                  <c:v>2013.6847</c:v>
                </c:pt>
                <c:pt idx="37">
                  <c:v>2013.8198</c:v>
                </c:pt>
                <c:pt idx="38">
                  <c:v>2014</c:v>
                </c:pt>
                <c:pt idx="39">
                  <c:v>2014.3153</c:v>
                </c:pt>
                <c:pt idx="40">
                  <c:v>2014.4955</c:v>
                </c:pt>
                <c:pt idx="41">
                  <c:v>2014.6306</c:v>
                </c:pt>
                <c:pt idx="42">
                  <c:v>2014.8108</c:v>
                </c:pt>
                <c:pt idx="43">
                  <c:v>2014.9458999999999</c:v>
                </c:pt>
                <c:pt idx="44">
                  <c:v>2015.3063</c:v>
                </c:pt>
                <c:pt idx="45">
                  <c:v>2015.6666</c:v>
                </c:pt>
                <c:pt idx="46">
                  <c:v>2015.9819</c:v>
                </c:pt>
                <c:pt idx="47">
                  <c:v>2016.2521999999999</c:v>
                </c:pt>
                <c:pt idx="48">
                  <c:v>2016.4323999999999</c:v>
                </c:pt>
                <c:pt idx="49">
                  <c:v>2016.7028</c:v>
                </c:pt>
                <c:pt idx="50">
                  <c:v>2017.0631000000001</c:v>
                </c:pt>
                <c:pt idx="51">
                  <c:v>2017.2433000000001</c:v>
                </c:pt>
                <c:pt idx="52">
                  <c:v>2017.4235000000001</c:v>
                </c:pt>
                <c:pt idx="53">
                  <c:v>2017.6487</c:v>
                </c:pt>
                <c:pt idx="54">
                  <c:v>2017.8739</c:v>
                </c:pt>
                <c:pt idx="55">
                  <c:v>2017.9639999999999</c:v>
                </c:pt>
                <c:pt idx="56">
                  <c:v>2018.2343000000001</c:v>
                </c:pt>
                <c:pt idx="57">
                  <c:v>2018.3243</c:v>
                </c:pt>
                <c:pt idx="58">
                  <c:v>2018.4594999999999</c:v>
                </c:pt>
                <c:pt idx="59">
                  <c:v>2018.7297000000001</c:v>
                </c:pt>
                <c:pt idx="60">
                  <c:v>2018.9099000000001</c:v>
                </c:pt>
              </c:numCache>
            </c:numRef>
          </c:xVal>
          <c:yVal>
            <c:numRef>
              <c:f>'Sheet1 (2)'!$B$3:$B$63</c:f>
              <c:numCache>
                <c:formatCode>General</c:formatCode>
                <c:ptCount val="61"/>
                <c:pt idx="0">
                  <c:v>5.637168</c:v>
                </c:pt>
                <c:pt idx="1">
                  <c:v>5.4646020000000002</c:v>
                </c:pt>
                <c:pt idx="2">
                  <c:v>5.3495574000000001</c:v>
                </c:pt>
                <c:pt idx="3">
                  <c:v>5.1194689999999996</c:v>
                </c:pt>
                <c:pt idx="4">
                  <c:v>5.4646020000000002</c:v>
                </c:pt>
                <c:pt idx="5">
                  <c:v>5.5221239999999998</c:v>
                </c:pt>
                <c:pt idx="6">
                  <c:v>5.4646020000000002</c:v>
                </c:pt>
                <c:pt idx="7">
                  <c:v>5.3495574000000001</c:v>
                </c:pt>
                <c:pt idx="8">
                  <c:v>5.0044246000000001</c:v>
                </c:pt>
                <c:pt idx="9">
                  <c:v>4.3141594000000003</c:v>
                </c:pt>
                <c:pt idx="10">
                  <c:v>4.8893804999999997</c:v>
                </c:pt>
                <c:pt idx="11">
                  <c:v>5.1194689999999996</c:v>
                </c:pt>
                <c:pt idx="12">
                  <c:v>5.061947</c:v>
                </c:pt>
                <c:pt idx="13">
                  <c:v>5.0044246000000001</c:v>
                </c:pt>
                <c:pt idx="14">
                  <c:v>5.1769910000000001</c:v>
                </c:pt>
                <c:pt idx="15">
                  <c:v>5.1769910000000001</c:v>
                </c:pt>
                <c:pt idx="16">
                  <c:v>5.0044246000000001</c:v>
                </c:pt>
                <c:pt idx="17">
                  <c:v>5.1194689999999996</c:v>
                </c:pt>
                <c:pt idx="18">
                  <c:v>5.1194689999999996</c:v>
                </c:pt>
                <c:pt idx="19">
                  <c:v>4.4292034999999998</c:v>
                </c:pt>
                <c:pt idx="20">
                  <c:v>5.0044246000000001</c:v>
                </c:pt>
                <c:pt idx="21">
                  <c:v>5.2920356000000002</c:v>
                </c:pt>
                <c:pt idx="22">
                  <c:v>5.2345132999999997</c:v>
                </c:pt>
                <c:pt idx="23">
                  <c:v>5.5221239999999998</c:v>
                </c:pt>
                <c:pt idx="24">
                  <c:v>5.3495574000000001</c:v>
                </c:pt>
                <c:pt idx="25">
                  <c:v>5.3495574000000001</c:v>
                </c:pt>
                <c:pt idx="26">
                  <c:v>5.5221239999999998</c:v>
                </c:pt>
                <c:pt idx="27">
                  <c:v>5.4646020000000002</c:v>
                </c:pt>
                <c:pt idx="28">
                  <c:v>5.3495574000000001</c:v>
                </c:pt>
                <c:pt idx="29">
                  <c:v>5.5221239999999998</c:v>
                </c:pt>
                <c:pt idx="30">
                  <c:v>6.0398230000000002</c:v>
                </c:pt>
                <c:pt idx="31">
                  <c:v>6.3849559999999999</c:v>
                </c:pt>
                <c:pt idx="32">
                  <c:v>6.4424777000000004</c:v>
                </c:pt>
                <c:pt idx="33">
                  <c:v>6.9601769999999998</c:v>
                </c:pt>
                <c:pt idx="34">
                  <c:v>7.075221</c:v>
                </c:pt>
                <c:pt idx="35">
                  <c:v>7.2477875000000003</c:v>
                </c:pt>
                <c:pt idx="36">
                  <c:v>7.5353979999999998</c:v>
                </c:pt>
                <c:pt idx="37">
                  <c:v>7.7654867000000003</c:v>
                </c:pt>
                <c:pt idx="38">
                  <c:v>8.1106200000000008</c:v>
                </c:pt>
                <c:pt idx="39">
                  <c:v>8.2256640000000001</c:v>
                </c:pt>
                <c:pt idx="40">
                  <c:v>8.5132739999999991</c:v>
                </c:pt>
                <c:pt idx="41">
                  <c:v>8.9159290000000002</c:v>
                </c:pt>
                <c:pt idx="42">
                  <c:v>9.1460179999999998</c:v>
                </c:pt>
                <c:pt idx="43">
                  <c:v>9.2610620000000008</c:v>
                </c:pt>
                <c:pt idx="44">
                  <c:v>9.4911510000000003</c:v>
                </c:pt>
                <c:pt idx="45">
                  <c:v>9.4911510000000003</c:v>
                </c:pt>
                <c:pt idx="46">
                  <c:v>9.3761060000000001</c:v>
                </c:pt>
                <c:pt idx="47">
                  <c:v>8.9159290000000002</c:v>
                </c:pt>
                <c:pt idx="48">
                  <c:v>8.6858409999999999</c:v>
                </c:pt>
                <c:pt idx="49">
                  <c:v>8.6283189999999994</c:v>
                </c:pt>
                <c:pt idx="50">
                  <c:v>8.6858409999999999</c:v>
                </c:pt>
                <c:pt idx="51">
                  <c:v>9.088495</c:v>
                </c:pt>
                <c:pt idx="52">
                  <c:v>9.088495</c:v>
                </c:pt>
                <c:pt idx="53">
                  <c:v>9.3761060000000001</c:v>
                </c:pt>
                <c:pt idx="54">
                  <c:v>9.7787609999999994</c:v>
                </c:pt>
                <c:pt idx="55">
                  <c:v>9.9513269999999991</c:v>
                </c:pt>
                <c:pt idx="56">
                  <c:v>10.008849</c:v>
                </c:pt>
                <c:pt idx="57">
                  <c:v>10.411505</c:v>
                </c:pt>
                <c:pt idx="58">
                  <c:v>10.526548</c:v>
                </c:pt>
                <c:pt idx="59">
                  <c:v>11.101769000000001</c:v>
                </c:pt>
                <c:pt idx="60">
                  <c:v>11.676990999999999</c:v>
                </c:pt>
              </c:numCache>
            </c:numRef>
          </c:yVal>
          <c:smooth val="1"/>
          <c:extLst>
            <c:ext xmlns:c16="http://schemas.microsoft.com/office/drawing/2014/chart" uri="{C3380CC4-5D6E-409C-BE32-E72D297353CC}">
              <c16:uniqueId val="{00000000-8980-476D-8064-E0E5B613A97F}"/>
            </c:ext>
          </c:extLst>
        </c:ser>
        <c:ser>
          <c:idx val="1"/>
          <c:order val="1"/>
          <c:tx>
            <c:strRef>
              <c:f>'Sheet1 (2)'!$D$1</c:f>
              <c:strCache>
                <c:ptCount val="1"/>
                <c:pt idx="0">
                  <c:v>Production from Unconventional Formations</c:v>
                </c:pt>
              </c:strCache>
            </c:strRef>
          </c:tx>
          <c:spPr>
            <a:ln w="19050" cap="rnd">
              <a:solidFill>
                <a:schemeClr val="accent2"/>
              </a:solidFill>
              <a:round/>
            </a:ln>
            <a:effectLst/>
          </c:spPr>
          <c:marker>
            <c:symbol val="none"/>
          </c:marker>
          <c:xVal>
            <c:numRef>
              <c:f>'Sheet1 (2)'!$D$3:$D$28</c:f>
              <c:numCache>
                <c:formatCode>General</c:formatCode>
                <c:ptCount val="26"/>
                <c:pt idx="0">
                  <c:v>2004</c:v>
                </c:pt>
                <c:pt idx="1">
                  <c:v>2005.6215999999999</c:v>
                </c:pt>
                <c:pt idx="2">
                  <c:v>2006.4323999999999</c:v>
                </c:pt>
                <c:pt idx="3">
                  <c:v>2007.7837999999999</c:v>
                </c:pt>
                <c:pt idx="4">
                  <c:v>2008.8649</c:v>
                </c:pt>
                <c:pt idx="5">
                  <c:v>2009.8558</c:v>
                </c:pt>
                <c:pt idx="6">
                  <c:v>2010.7566999999999</c:v>
                </c:pt>
                <c:pt idx="7">
                  <c:v>2011.9280000000001</c:v>
                </c:pt>
                <c:pt idx="8">
                  <c:v>2012.5135</c:v>
                </c:pt>
                <c:pt idx="9">
                  <c:v>2013.0541000000001</c:v>
                </c:pt>
                <c:pt idx="10">
                  <c:v>2013.6396</c:v>
                </c:pt>
                <c:pt idx="11">
                  <c:v>2013.9549999999999</c:v>
                </c:pt>
                <c:pt idx="12">
                  <c:v>2014.2702999999999</c:v>
                </c:pt>
                <c:pt idx="13">
                  <c:v>2015.0360000000001</c:v>
                </c:pt>
                <c:pt idx="14">
                  <c:v>2015.1261</c:v>
                </c:pt>
                <c:pt idx="15">
                  <c:v>2015.4413999999999</c:v>
                </c:pt>
                <c:pt idx="16">
                  <c:v>2015.8018</c:v>
                </c:pt>
                <c:pt idx="17">
                  <c:v>2016.1621</c:v>
                </c:pt>
                <c:pt idx="18">
                  <c:v>2016.7028</c:v>
                </c:pt>
                <c:pt idx="19">
                  <c:v>2017.2433000000001</c:v>
                </c:pt>
                <c:pt idx="20">
                  <c:v>2017.5135</c:v>
                </c:pt>
                <c:pt idx="21">
                  <c:v>2017.7388000000001</c:v>
                </c:pt>
                <c:pt idx="22">
                  <c:v>2018.0990999999999</c:v>
                </c:pt>
                <c:pt idx="23">
                  <c:v>2018.3243</c:v>
                </c:pt>
                <c:pt idx="24">
                  <c:v>2018.5945999999999</c:v>
                </c:pt>
                <c:pt idx="25">
                  <c:v>2018.9549999999999</c:v>
                </c:pt>
              </c:numCache>
            </c:numRef>
          </c:xVal>
          <c:yVal>
            <c:numRef>
              <c:f>'Sheet1 (2)'!$E$3:$E$28</c:f>
              <c:numCache>
                <c:formatCode>General</c:formatCode>
                <c:ptCount val="26"/>
                <c:pt idx="0">
                  <c:v>0</c:v>
                </c:pt>
                <c:pt idx="1">
                  <c:v>0.34513273999999999</c:v>
                </c:pt>
                <c:pt idx="2">
                  <c:v>0.34513273999999999</c:v>
                </c:pt>
                <c:pt idx="3">
                  <c:v>0.34513273999999999</c:v>
                </c:pt>
                <c:pt idx="4">
                  <c:v>0.51769909999999997</c:v>
                </c:pt>
                <c:pt idx="5">
                  <c:v>0.7477876</c:v>
                </c:pt>
                <c:pt idx="6">
                  <c:v>0.86283182999999997</c:v>
                </c:pt>
                <c:pt idx="7">
                  <c:v>1.5530974</c:v>
                </c:pt>
                <c:pt idx="8">
                  <c:v>2.0132743999999998</c:v>
                </c:pt>
                <c:pt idx="9">
                  <c:v>2.6460178000000001</c:v>
                </c:pt>
                <c:pt idx="10">
                  <c:v>3.1637168</c:v>
                </c:pt>
                <c:pt idx="11">
                  <c:v>3.2787611000000001</c:v>
                </c:pt>
                <c:pt idx="12">
                  <c:v>3.7389380000000001</c:v>
                </c:pt>
                <c:pt idx="13">
                  <c:v>4.5442476000000003</c:v>
                </c:pt>
                <c:pt idx="14">
                  <c:v>4.7168140000000003</c:v>
                </c:pt>
                <c:pt idx="15">
                  <c:v>4.8318586000000003</c:v>
                </c:pt>
                <c:pt idx="16">
                  <c:v>4.7743362999999999</c:v>
                </c:pt>
                <c:pt idx="17">
                  <c:v>4.4292034999999998</c:v>
                </c:pt>
                <c:pt idx="18">
                  <c:v>4.3141594000000003</c:v>
                </c:pt>
                <c:pt idx="19">
                  <c:v>4.4292034999999998</c:v>
                </c:pt>
                <c:pt idx="20">
                  <c:v>4.7743362999999999</c:v>
                </c:pt>
                <c:pt idx="21">
                  <c:v>5.2920356000000002</c:v>
                </c:pt>
                <c:pt idx="22">
                  <c:v>5.5796460000000003</c:v>
                </c:pt>
                <c:pt idx="23">
                  <c:v>5.8097342999999997</c:v>
                </c:pt>
                <c:pt idx="24">
                  <c:v>6.4424777000000004</c:v>
                </c:pt>
                <c:pt idx="25">
                  <c:v>6.8451329999999997</c:v>
                </c:pt>
              </c:numCache>
            </c:numRef>
          </c:yVal>
          <c:smooth val="1"/>
          <c:extLst>
            <c:ext xmlns:c16="http://schemas.microsoft.com/office/drawing/2014/chart" uri="{C3380CC4-5D6E-409C-BE32-E72D297353CC}">
              <c16:uniqueId val="{00000001-8980-476D-8064-E0E5B613A97F}"/>
            </c:ext>
          </c:extLst>
        </c:ser>
        <c:dLbls>
          <c:showLegendKey val="0"/>
          <c:showVal val="0"/>
          <c:showCatName val="0"/>
          <c:showSerName val="0"/>
          <c:showPercent val="0"/>
          <c:showBubbleSize val="0"/>
        </c:dLbls>
        <c:axId val="771117176"/>
        <c:axId val="771120696"/>
      </c:scatterChart>
      <c:valAx>
        <c:axId val="771117176"/>
        <c:scaling>
          <c:orientation val="minMax"/>
          <c:max val="2019"/>
          <c:min val="2004"/>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Year</a:t>
                </a:r>
              </a:p>
            </c:rich>
          </c:tx>
          <c:layout>
            <c:manualLayout>
              <c:xMode val="edge"/>
              <c:yMode val="edge"/>
              <c:x val="0.51605361829771279"/>
              <c:y val="0.9182870370370370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71120696"/>
        <c:crosses val="autoZero"/>
        <c:crossBetween val="midCat"/>
        <c:majorUnit val="2"/>
      </c:valAx>
      <c:valAx>
        <c:axId val="771120696"/>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Crude Oil Production (million bbl/day)</a:t>
                </a:r>
              </a:p>
            </c:rich>
          </c:tx>
          <c:layout>
            <c:manualLayout>
              <c:xMode val="edge"/>
              <c:yMode val="edge"/>
              <c:x val="7.1513706793802142E-3"/>
              <c:y val="0.100069626713327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71117176"/>
        <c:crosses val="autoZero"/>
        <c:crossBetween val="midCat"/>
      </c:valAx>
      <c:spPr>
        <a:noFill/>
        <a:ln>
          <a:solidFill>
            <a:schemeClr val="tx1"/>
          </a:solidFill>
        </a:ln>
        <a:effectLst/>
      </c:spPr>
    </c:plotArea>
    <c:legend>
      <c:legendPos val="r"/>
      <c:layout>
        <c:manualLayout>
          <c:xMode val="edge"/>
          <c:yMode val="edge"/>
          <c:x val="0.14989895013123358"/>
          <c:y val="6.3075969670457865E-2"/>
          <c:w val="0.55660254968128986"/>
          <c:h val="0.27252042787104441"/>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50695731667282"/>
          <c:y val="0.11602540188805514"/>
          <c:w val="0.74950073992514887"/>
          <c:h val="0.66711361296548743"/>
        </c:manualLayout>
      </c:layout>
      <c:scatterChart>
        <c:scatterStyle val="smoothMarker"/>
        <c:varyColors val="0"/>
        <c:ser>
          <c:idx val="12"/>
          <c:order val="0"/>
          <c:tx>
            <c:v>BK 2</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'10619.45'!$A$2:$A$122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'10619.45'!$B$2:$B$122</c:f>
              <c:numCache>
                <c:formatCode>0.00E+00</c:formatCode>
                <c:ptCount val="121"/>
                <c:pt idx="0">
                  <c:v>1.45280603192077E-6</c:v>
                </c:pt>
                <c:pt idx="1">
                  <c:v>1.49546269767597E-6</c:v>
                </c:pt>
                <c:pt idx="2">
                  <c:v>1.5894988791842401E-6</c:v>
                </c:pt>
                <c:pt idx="3">
                  <c:v>1.8743010059552E-6</c:v>
                </c:pt>
                <c:pt idx="4">
                  <c:v>2.59003377323097E-6</c:v>
                </c:pt>
                <c:pt idx="5">
                  <c:v>4.3615191316348501E-6</c:v>
                </c:pt>
                <c:pt idx="6">
                  <c:v>8.1706211858545396E-6</c:v>
                </c:pt>
                <c:pt idx="7">
                  <c:v>1.49571533256676E-5</c:v>
                </c:pt>
                <c:pt idx="8">
                  <c:v>2.55715513048926E-5</c:v>
                </c:pt>
                <c:pt idx="9">
                  <c:v>4.0801860450301299E-5</c:v>
                </c:pt>
                <c:pt idx="10">
                  <c:v>6.0955790104344399E-5</c:v>
                </c:pt>
                <c:pt idx="11">
                  <c:v>8.5464162111747996E-5</c:v>
                </c:pt>
                <c:pt idx="12">
                  <c:v>1.1260729661444199E-4</c:v>
                </c:pt>
                <c:pt idx="13">
                  <c:v>1.3950077118352001E-4</c:v>
                </c:pt>
                <c:pt idx="14">
                  <c:v>1.6250880435109101E-4</c:v>
                </c:pt>
                <c:pt idx="15">
                  <c:v>1.78220318048261E-4</c:v>
                </c:pt>
                <c:pt idx="16">
                  <c:v>1.8504020408727199E-4</c:v>
                </c:pt>
                <c:pt idx="17">
                  <c:v>1.8532974354457099E-4</c:v>
                </c:pt>
                <c:pt idx="18">
                  <c:v>1.8790685862768401E-4</c:v>
                </c:pt>
                <c:pt idx="19">
                  <c:v>2.1062538144178599E-4</c:v>
                </c:pt>
                <c:pt idx="20">
                  <c:v>2.8271379414945797E-4</c:v>
                </c:pt>
                <c:pt idx="21">
                  <c:v>4.4656754471361599E-4</c:v>
                </c:pt>
                <c:pt idx="22">
                  <c:v>7.5873103924095598E-4</c:v>
                </c:pt>
                <c:pt idx="23" formatCode="General">
                  <c:v>1.2898501008749E-3</c:v>
                </c:pt>
                <c:pt idx="24" formatCode="General">
                  <c:v>2.12340033613145E-3</c:v>
                </c:pt>
                <c:pt idx="25" formatCode="General">
                  <c:v>3.3530094660818499E-3</c:v>
                </c:pt>
                <c:pt idx="26" formatCode="General">
                  <c:v>5.0782081671059097E-3</c:v>
                </c:pt>
                <c:pt idx="27" formatCode="General">
                  <c:v>7.3984949849545904E-3</c:v>
                </c:pt>
                <c:pt idx="28" formatCode="General">
                  <c:v>1.04057323187589E-2</c:v>
                </c:pt>
                <c:pt idx="29" formatCode="General">
                  <c:v>1.4175077900290401E-2</c:v>
                </c:pt>
                <c:pt idx="30" formatCode="General">
                  <c:v>1.87549162656068E-2</c:v>
                </c:pt>
                <c:pt idx="31" formatCode="General">
                  <c:v>2.41565126925706E-2</c:v>
                </c:pt>
                <c:pt idx="32" formatCode="General">
                  <c:v>3.03442981094121E-2</c:v>
                </c:pt>
                <c:pt idx="33" formatCode="General">
                  <c:v>3.7227865308523102E-2</c:v>
                </c:pt>
                <c:pt idx="34" formatCode="General">
                  <c:v>4.4656697660684502E-2</c:v>
                </c:pt>
                <c:pt idx="35" formatCode="General">
                  <c:v>5.2418678998947102E-2</c:v>
                </c:pt>
                <c:pt idx="36" formatCode="General">
                  <c:v>6.0243215411901398E-2</c:v>
                </c:pt>
                <c:pt idx="37" formatCode="General">
                  <c:v>6.7809469997882801E-2</c:v>
                </c:pt>
                <c:pt idx="38" formatCode="General">
                  <c:v>7.4760004878044101E-2</c:v>
                </c:pt>
                <c:pt idx="39" formatCode="General">
                  <c:v>8.0719493329524994E-2</c:v>
                </c:pt>
                <c:pt idx="40" formatCode="General">
                  <c:v>8.5317663848400102E-2</c:v>
                </c:pt>
                <c:pt idx="41" formatCode="General">
                  <c:v>8.8215194642543696E-2</c:v>
                </c:pt>
                <c:pt idx="42" formatCode="General">
                  <c:v>8.9130587875843006E-2</c:v>
                </c:pt>
                <c:pt idx="43" formatCode="General">
                  <c:v>8.7865740060806205E-2</c:v>
                </c:pt>
                <c:pt idx="44" formatCode="General">
                  <c:v>8.4327600896358407E-2</c:v>
                </c:pt>
                <c:pt idx="45" formatCode="General">
                  <c:v>7.8543767333030701E-2</c:v>
                </c:pt>
                <c:pt idx="46" formatCode="General">
                  <c:v>7.0669703185558305E-2</c:v>
                </c:pt>
                <c:pt idx="47" formatCode="General">
                  <c:v>6.0986574739217703E-2</c:v>
                </c:pt>
                <c:pt idx="48" formatCode="General">
                  <c:v>4.9888797104358597E-2</c:v>
                </c:pt>
                <c:pt idx="49" formatCode="General">
                  <c:v>3.7861756980419103E-2</c:v>
                </c:pt>
                <c:pt idx="50" formatCode="General">
                  <c:v>2.5450712069869E-2</c:v>
                </c:pt>
                <c:pt idx="51" formatCode="General">
                  <c:v>1.32231032475829E-2</c:v>
                </c:pt>
                <c:pt idx="52" formatCode="General">
                  <c:v>1.7273289849981601E-3</c:v>
                </c:pt>
                <c:pt idx="53">
                  <c:v>3.2004152558043702E-22</c:v>
                </c:pt>
                <c:pt idx="54">
                  <c:v>5.1632126382629398E-23</c:v>
                </c:pt>
                <c:pt idx="55">
                  <c:v>7.3401241622295295E-23</c:v>
                </c:pt>
                <c:pt idx="56">
                  <c:v>4.0548368762453602E-23</c:v>
                </c:pt>
                <c:pt idx="57">
                  <c:v>1.5571402400981899E-22</c:v>
                </c:pt>
                <c:pt idx="58">
                  <c:v>2.57162754422478E-23</c:v>
                </c:pt>
                <c:pt idx="59">
                  <c:v>8.6827654229156904E-23</c:v>
                </c:pt>
                <c:pt idx="60">
                  <c:v>2.5186152709785898E-22</c:v>
                </c:pt>
                <c:pt idx="61">
                  <c:v>2.2355618807657002E-22</c:v>
                </c:pt>
                <c:pt idx="62">
                  <c:v>3.14325319554348E-23</c:v>
                </c:pt>
                <c:pt idx="63">
                  <c:v>2.6245903243377801E-24</c:v>
                </c:pt>
                <c:pt idx="64">
                  <c:v>2.4355384278949801E-24</c:v>
                </c:pt>
                <c:pt idx="65">
                  <c:v>9.26734069931014E-24</c:v>
                </c:pt>
                <c:pt idx="66">
                  <c:v>8.7556492285821501E-24</c:v>
                </c:pt>
                <c:pt idx="67">
                  <c:v>4.9654840212805702E-23</c:v>
                </c:pt>
                <c:pt idx="68">
                  <c:v>7.7204223926040603E-22</c:v>
                </c:pt>
                <c:pt idx="69">
                  <c:v>1.94542153622023E-4</c:v>
                </c:pt>
                <c:pt idx="70" formatCode="General">
                  <c:v>1.5923399478197E-3</c:v>
                </c:pt>
                <c:pt idx="71" formatCode="General">
                  <c:v>2.5042917113751099E-3</c:v>
                </c:pt>
                <c:pt idx="72" formatCode="General">
                  <c:v>2.9930039308965202E-3</c:v>
                </c:pt>
                <c:pt idx="73" formatCode="General">
                  <c:v>3.1311972998082599E-3</c:v>
                </c:pt>
                <c:pt idx="74" formatCode="General">
                  <c:v>2.9959180392324898E-3</c:v>
                </c:pt>
                <c:pt idx="75" formatCode="General">
                  <c:v>2.6636226102709701E-3</c:v>
                </c:pt>
                <c:pt idx="76" formatCode="General">
                  <c:v>2.20601796172559E-3</c:v>
                </c:pt>
                <c:pt idx="77" formatCode="General">
                  <c:v>1.6866640653461201E-3</c:v>
                </c:pt>
                <c:pt idx="78" formatCode="General">
                  <c:v>1.15844211541116E-3</c:v>
                </c:pt>
                <c:pt idx="79">
                  <c:v>6.6207972122356296E-4</c:v>
                </c:pt>
                <c:pt idx="80">
                  <c:v>2.2582284873351401E-4</c:v>
                </c:pt>
                <c:pt idx="81">
                  <c:v>1.79402501698066E-20</c:v>
                </c:pt>
                <c:pt idx="82">
                  <c:v>4.4158937793995901E-23</c:v>
                </c:pt>
                <c:pt idx="83">
                  <c:v>1.7747986105325201E-29</c:v>
                </c:pt>
                <c:pt idx="84">
                  <c:v>5.87289315659521E-30</c:v>
                </c:pt>
                <c:pt idx="85">
                  <c:v>1.9649905419928199E-22</c:v>
                </c:pt>
                <c:pt idx="86">
                  <c:v>1.45003681513782E-26</c:v>
                </c:pt>
                <c:pt idx="87">
                  <c:v>4.5434820355508303E-28</c:v>
                </c:pt>
                <c:pt idx="88">
                  <c:v>8.8865373566141401E-28</c:v>
                </c:pt>
                <c:pt idx="89">
                  <c:v>2.4010670305776699E-26</c:v>
                </c:pt>
                <c:pt idx="90">
                  <c:v>2.8537166505886502E-25</c:v>
                </c:pt>
                <c:pt idx="91">
                  <c:v>1.7557025124662001E-25</c:v>
                </c:pt>
                <c:pt idx="92">
                  <c:v>4.1063641661691302E-24</c:v>
                </c:pt>
                <c:pt idx="93">
                  <c:v>7.4931496291563599E-25</c:v>
                </c:pt>
                <c:pt idx="94">
                  <c:v>2.5121311025503801E-24</c:v>
                </c:pt>
                <c:pt idx="95">
                  <c:v>5.5897493519255201E-27</c:v>
                </c:pt>
                <c:pt idx="96">
                  <c:v>1.1716097015791199E-19</c:v>
                </c:pt>
                <c:pt idx="97">
                  <c:v>2.5058346120201301E-24</c:v>
                </c:pt>
                <c:pt idx="98">
                  <c:v>6.7745498439821201E-21</c:v>
                </c:pt>
                <c:pt idx="99">
                  <c:v>1.12650758045197E-17</c:v>
                </c:pt>
                <c:pt idx="100">
                  <c:v>6.6770681428351897E-8</c:v>
                </c:pt>
                <c:pt idx="101">
                  <c:v>1.65680085046915E-5</c:v>
                </c:pt>
                <c:pt idx="102">
                  <c:v>3.14814387820661E-5</c:v>
                </c:pt>
                <c:pt idx="103">
                  <c:v>4.2814594053197598E-5</c:v>
                </c:pt>
                <c:pt idx="104">
                  <c:v>5.1206163334427401E-5</c:v>
                </c:pt>
                <c:pt idx="105">
                  <c:v>5.7208693760912798E-5</c:v>
                </c:pt>
                <c:pt idx="106">
                  <c:v>6.1302736867219196E-5</c:v>
                </c:pt>
                <c:pt idx="107">
                  <c:v>6.3892039179336198E-5</c:v>
                </c:pt>
                <c:pt idx="108">
                  <c:v>6.5310960053466206E-5</c:v>
                </c:pt>
                <c:pt idx="109">
                  <c:v>6.5834989072754898E-5</c:v>
                </c:pt>
                <c:pt idx="110">
                  <c:v>6.5692242060322301E-5</c:v>
                </c:pt>
                <c:pt idx="111">
                  <c:v>6.5060623455792598E-5</c:v>
                </c:pt>
                <c:pt idx="112">
                  <c:v>6.4084364566951895E-5</c:v>
                </c:pt>
                <c:pt idx="113">
                  <c:v>6.2877603340893903E-5</c:v>
                </c:pt>
                <c:pt idx="114">
                  <c:v>6.1528022342827103E-5</c:v>
                </c:pt>
                <c:pt idx="115">
                  <c:v>6.0103531723143499E-5</c:v>
                </c:pt>
                <c:pt idx="116">
                  <c:v>5.8653047744883197E-5</c:v>
                </c:pt>
                <c:pt idx="117">
                  <c:v>5.7214856497011997E-5</c:v>
                </c:pt>
                <c:pt idx="118">
                  <c:v>5.5815919040469399E-5</c:v>
                </c:pt>
                <c:pt idx="119">
                  <c:v>5.4473173804581098E-5</c:v>
                </c:pt>
                <c:pt idx="120">
                  <c:v>5.3196003136690699E-5</c:v>
                </c:pt>
              </c:numCache>
            </c:numRef>
          </c:yVal>
          <c:smooth val="1"/>
          <c:extLst>
            <c:ext xmlns:c16="http://schemas.microsoft.com/office/drawing/2014/chart" uri="{C3380CC4-5D6E-409C-BE32-E72D297353CC}">
              <c16:uniqueId val="{00000000-5BE3-432A-BE60-E3E5707BE736}"/>
            </c:ext>
          </c:extLst>
        </c:ser>
        <c:dLbls>
          <c:showLegendKey val="0"/>
          <c:showVal val="0"/>
          <c:showCatName val="0"/>
          <c:showSerName val="0"/>
          <c:showPercent val="0"/>
          <c:showBubbleSize val="0"/>
        </c:dLbls>
        <c:axId val="964350128"/>
        <c:axId val="964349488"/>
      </c:scatterChart>
      <c:valAx>
        <c:axId val="964350128"/>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T</a:t>
                </a:r>
                <a:r>
                  <a:rPr lang="en-US" sz="1200" baseline="-25000"/>
                  <a:t>2</a:t>
                </a:r>
                <a:r>
                  <a:rPr lang="en-US" sz="1200"/>
                  <a:t> Relaxation Time (ms)</a:t>
                </a:r>
              </a:p>
            </c:rich>
          </c:tx>
          <c:layout>
            <c:manualLayout>
              <c:xMode val="edge"/>
              <c:yMode val="edge"/>
              <c:x val="0.33689423363452242"/>
              <c:y val="0.884357953931414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49488"/>
        <c:crosses val="autoZero"/>
        <c:crossBetween val="midCat"/>
      </c:valAx>
      <c:valAx>
        <c:axId val="964349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Incremental Pore Volume (ml)</a:t>
                </a:r>
              </a:p>
            </c:rich>
          </c:tx>
          <c:layout>
            <c:manualLayout>
              <c:xMode val="edge"/>
              <c:yMode val="edge"/>
              <c:x val="7.3992514886890006E-4"/>
              <c:y val="7.8110691256297021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50128"/>
        <c:crosses val="autoZero"/>
        <c:crossBetween val="midCat"/>
        <c:majorUnit val="2.0000000000000004E-2"/>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14654418197726"/>
          <c:y val="3.3896512935883007E-2"/>
          <c:w val="0.66789556288572038"/>
          <c:h val="0.81216605280462828"/>
        </c:manualLayout>
      </c:layout>
      <c:scatterChart>
        <c:scatterStyle val="smoothMarker"/>
        <c:varyColors val="0"/>
        <c:ser>
          <c:idx val="0"/>
          <c:order val="0"/>
          <c:tx>
            <c:v>20 kppm</c:v>
          </c:tx>
          <c:spPr>
            <a:ln w="19050" cap="rnd">
              <a:solidFill>
                <a:schemeClr val="accent1"/>
              </a:solidFill>
              <a:round/>
            </a:ln>
            <a:effectLst/>
          </c:spPr>
          <c:marker>
            <c:symbol val="none"/>
          </c:marker>
          <c:xVal>
            <c:numRef>
              <c:f>'Sheet1 - normal sqrt (2)'!$F$3:$F$258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(2)'!$H$3:$H$258</c:f>
              <c:numCache>
                <c:formatCode>General</c:formatCode>
                <c:ptCount val="256"/>
                <c:pt idx="0">
                  <c:v>221.43700000000001</c:v>
                </c:pt>
                <c:pt idx="1">
                  <c:v>158.99799999999999</c:v>
                </c:pt>
                <c:pt idx="2">
                  <c:v>124.378</c:v>
                </c:pt>
                <c:pt idx="3">
                  <c:v>102.453</c:v>
                </c:pt>
                <c:pt idx="4">
                  <c:v>87.396500000000003</c:v>
                </c:pt>
                <c:pt idx="5">
                  <c:v>76.518199999999993</c:v>
                </c:pt>
                <c:pt idx="6">
                  <c:v>68.332899999999995</c:v>
                </c:pt>
                <c:pt idx="7">
                  <c:v>62.000100000000003</c:v>
                </c:pt>
                <c:pt idx="8">
                  <c:v>56.9679</c:v>
                </c:pt>
                <c:pt idx="9">
                  <c:v>52.907899999999998</c:v>
                </c:pt>
                <c:pt idx="10">
                  <c:v>49.5702</c:v>
                </c:pt>
                <c:pt idx="11">
                  <c:v>46.769100000000002</c:v>
                </c:pt>
                <c:pt idx="12">
                  <c:v>44.381100000000004</c:v>
                </c:pt>
                <c:pt idx="13">
                  <c:v>42.326799999999999</c:v>
                </c:pt>
                <c:pt idx="14">
                  <c:v>40.535499999999999</c:v>
                </c:pt>
                <c:pt idx="15">
                  <c:v>38.973599999999998</c:v>
                </c:pt>
                <c:pt idx="16">
                  <c:v>37.5914</c:v>
                </c:pt>
                <c:pt idx="17">
                  <c:v>36.380800000000001</c:v>
                </c:pt>
                <c:pt idx="18">
                  <c:v>35.322899999999997</c:v>
                </c:pt>
                <c:pt idx="19">
                  <c:v>34.387799999999999</c:v>
                </c:pt>
                <c:pt idx="20">
                  <c:v>33.5745</c:v>
                </c:pt>
                <c:pt idx="21">
                  <c:v>32.875300000000003</c:v>
                </c:pt>
                <c:pt idx="22">
                  <c:v>32.276699999999998</c:v>
                </c:pt>
                <c:pt idx="23">
                  <c:v>31.768999999999998</c:v>
                </c:pt>
                <c:pt idx="24">
                  <c:v>31.334800000000001</c:v>
                </c:pt>
                <c:pt idx="25">
                  <c:v>30.965900000000001</c:v>
                </c:pt>
                <c:pt idx="26">
                  <c:v>30.658899999999999</c:v>
                </c:pt>
                <c:pt idx="27">
                  <c:v>30.3935</c:v>
                </c:pt>
                <c:pt idx="28">
                  <c:v>30.163</c:v>
                </c:pt>
                <c:pt idx="29">
                  <c:v>29.959099999999999</c:v>
                </c:pt>
                <c:pt idx="30">
                  <c:v>29.7774</c:v>
                </c:pt>
                <c:pt idx="31">
                  <c:v>29.593599999999999</c:v>
                </c:pt>
                <c:pt idx="32">
                  <c:v>29.451899999999998</c:v>
                </c:pt>
                <c:pt idx="33">
                  <c:v>29.317799999999998</c:v>
                </c:pt>
                <c:pt idx="34">
                  <c:v>29.1816</c:v>
                </c:pt>
                <c:pt idx="35">
                  <c:v>29.0611</c:v>
                </c:pt>
                <c:pt idx="36">
                  <c:v>28.992599999999999</c:v>
                </c:pt>
                <c:pt idx="37">
                  <c:v>28.9041</c:v>
                </c:pt>
                <c:pt idx="38">
                  <c:v>28.820699999999999</c:v>
                </c:pt>
                <c:pt idx="39">
                  <c:v>28.771999999999998</c:v>
                </c:pt>
                <c:pt idx="40">
                  <c:v>28.765599999999999</c:v>
                </c:pt>
                <c:pt idx="41">
                  <c:v>28.767199999999999</c:v>
                </c:pt>
                <c:pt idx="42">
                  <c:v>28.829799999999999</c:v>
                </c:pt>
                <c:pt idx="43">
                  <c:v>28.91</c:v>
                </c:pt>
                <c:pt idx="44">
                  <c:v>28.9956</c:v>
                </c:pt>
                <c:pt idx="45">
                  <c:v>29.110299999999999</c:v>
                </c:pt>
                <c:pt idx="46">
                  <c:v>29.206199999999999</c:v>
                </c:pt>
                <c:pt idx="47">
                  <c:v>29.279299999999999</c:v>
                </c:pt>
                <c:pt idx="48">
                  <c:v>29.339600000000001</c:v>
                </c:pt>
                <c:pt idx="49">
                  <c:v>29.412700000000001</c:v>
                </c:pt>
                <c:pt idx="50">
                  <c:v>29.480399999999999</c:v>
                </c:pt>
                <c:pt idx="51">
                  <c:v>29.532</c:v>
                </c:pt>
                <c:pt idx="52">
                  <c:v>29.597000000000001</c:v>
                </c:pt>
                <c:pt idx="53">
                  <c:v>29.672499999999999</c:v>
                </c:pt>
                <c:pt idx="54">
                  <c:v>29.746700000000001</c:v>
                </c:pt>
                <c:pt idx="55">
                  <c:v>29.8142</c:v>
                </c:pt>
                <c:pt idx="56">
                  <c:v>29.899799999999999</c:v>
                </c:pt>
                <c:pt idx="57">
                  <c:v>30.0002</c:v>
                </c:pt>
                <c:pt idx="58">
                  <c:v>30.103200000000001</c:v>
                </c:pt>
                <c:pt idx="59">
                  <c:v>30.218599999999999</c:v>
                </c:pt>
                <c:pt idx="60">
                  <c:v>30.3477</c:v>
                </c:pt>
                <c:pt idx="61">
                  <c:v>30.458500000000001</c:v>
                </c:pt>
                <c:pt idx="62">
                  <c:v>30.598199999999999</c:v>
                </c:pt>
                <c:pt idx="63">
                  <c:v>30.747199999999999</c:v>
                </c:pt>
                <c:pt idx="64">
                  <c:v>30.887499999999999</c:v>
                </c:pt>
                <c:pt idx="65">
                  <c:v>31.0367</c:v>
                </c:pt>
                <c:pt idx="66">
                  <c:v>31.1875</c:v>
                </c:pt>
                <c:pt idx="67">
                  <c:v>31.287600000000001</c:v>
                </c:pt>
                <c:pt idx="68">
                  <c:v>31.356400000000001</c:v>
                </c:pt>
                <c:pt idx="69">
                  <c:v>31.4313</c:v>
                </c:pt>
                <c:pt idx="70">
                  <c:v>31.5108</c:v>
                </c:pt>
                <c:pt idx="71">
                  <c:v>31.5593</c:v>
                </c:pt>
                <c:pt idx="72">
                  <c:v>31.627700000000001</c:v>
                </c:pt>
                <c:pt idx="73">
                  <c:v>31.705200000000001</c:v>
                </c:pt>
                <c:pt idx="74">
                  <c:v>31.8066</c:v>
                </c:pt>
                <c:pt idx="75">
                  <c:v>31.916599999999999</c:v>
                </c:pt>
                <c:pt idx="76">
                  <c:v>32.018700000000003</c:v>
                </c:pt>
                <c:pt idx="77">
                  <c:v>32.142099999999999</c:v>
                </c:pt>
                <c:pt idx="78">
                  <c:v>32.281999999999996</c:v>
                </c:pt>
                <c:pt idx="79">
                  <c:v>32.451799999999999</c:v>
                </c:pt>
                <c:pt idx="80">
                  <c:v>32.622799999999998</c:v>
                </c:pt>
                <c:pt idx="81">
                  <c:v>32.7714</c:v>
                </c:pt>
                <c:pt idx="82">
                  <c:v>32.915500000000002</c:v>
                </c:pt>
                <c:pt idx="83">
                  <c:v>33.0349</c:v>
                </c:pt>
                <c:pt idx="84">
                  <c:v>33.160499999999999</c:v>
                </c:pt>
                <c:pt idx="85">
                  <c:v>33.267699999999998</c:v>
                </c:pt>
                <c:pt idx="86">
                  <c:v>33.359900000000003</c:v>
                </c:pt>
                <c:pt idx="87">
                  <c:v>33.448300000000003</c:v>
                </c:pt>
                <c:pt idx="88">
                  <c:v>33.499099999999999</c:v>
                </c:pt>
                <c:pt idx="89">
                  <c:v>33.561999999999998</c:v>
                </c:pt>
                <c:pt idx="90">
                  <c:v>33.606000000000002</c:v>
                </c:pt>
                <c:pt idx="91">
                  <c:v>33.638500000000001</c:v>
                </c:pt>
                <c:pt idx="92">
                  <c:v>33.687100000000001</c:v>
                </c:pt>
                <c:pt idx="93">
                  <c:v>33.766500000000001</c:v>
                </c:pt>
                <c:pt idx="94">
                  <c:v>33.8645</c:v>
                </c:pt>
                <c:pt idx="95">
                  <c:v>33.999499999999998</c:v>
                </c:pt>
                <c:pt idx="96">
                  <c:v>34.139299999999999</c:v>
                </c:pt>
                <c:pt idx="97">
                  <c:v>34.295499999999997</c:v>
                </c:pt>
                <c:pt idx="98">
                  <c:v>34.465800000000002</c:v>
                </c:pt>
                <c:pt idx="99">
                  <c:v>34.651400000000002</c:v>
                </c:pt>
                <c:pt idx="100">
                  <c:v>34.830599999999997</c:v>
                </c:pt>
                <c:pt idx="101">
                  <c:v>34.960799999999999</c:v>
                </c:pt>
                <c:pt idx="102">
                  <c:v>35.057400000000001</c:v>
                </c:pt>
                <c:pt idx="103">
                  <c:v>35.149000000000001</c:v>
                </c:pt>
                <c:pt idx="104">
                  <c:v>35.227200000000003</c:v>
                </c:pt>
                <c:pt idx="105">
                  <c:v>35.290700000000001</c:v>
                </c:pt>
                <c:pt idx="106">
                  <c:v>35.300600000000003</c:v>
                </c:pt>
                <c:pt idx="107">
                  <c:v>35.297400000000003</c:v>
                </c:pt>
                <c:pt idx="108">
                  <c:v>35.306899999999999</c:v>
                </c:pt>
                <c:pt idx="109">
                  <c:v>35.325099999999999</c:v>
                </c:pt>
                <c:pt idx="110">
                  <c:v>35.360700000000001</c:v>
                </c:pt>
                <c:pt idx="111">
                  <c:v>35.378999999999998</c:v>
                </c:pt>
                <c:pt idx="112">
                  <c:v>35.382899999999999</c:v>
                </c:pt>
                <c:pt idx="113">
                  <c:v>35.393099999999997</c:v>
                </c:pt>
                <c:pt idx="114">
                  <c:v>35.455300000000001</c:v>
                </c:pt>
                <c:pt idx="115">
                  <c:v>35.548400000000001</c:v>
                </c:pt>
                <c:pt idx="116">
                  <c:v>35.641500000000001</c:v>
                </c:pt>
                <c:pt idx="117">
                  <c:v>35.751800000000003</c:v>
                </c:pt>
                <c:pt idx="118">
                  <c:v>35.833500000000001</c:v>
                </c:pt>
                <c:pt idx="119">
                  <c:v>35.921399999999998</c:v>
                </c:pt>
                <c:pt idx="120">
                  <c:v>36.027999999999999</c:v>
                </c:pt>
                <c:pt idx="121">
                  <c:v>36.121099999999998</c:v>
                </c:pt>
                <c:pt idx="122">
                  <c:v>36.1922</c:v>
                </c:pt>
                <c:pt idx="123">
                  <c:v>36.243600000000001</c:v>
                </c:pt>
                <c:pt idx="124">
                  <c:v>36.290599999999998</c:v>
                </c:pt>
                <c:pt idx="125">
                  <c:v>36.350200000000001</c:v>
                </c:pt>
                <c:pt idx="126">
                  <c:v>36.399099999999997</c:v>
                </c:pt>
                <c:pt idx="127">
                  <c:v>36.457599999999999</c:v>
                </c:pt>
              </c:numCache>
            </c:numRef>
          </c:yVal>
          <c:smooth val="1"/>
          <c:extLst>
            <c:ext xmlns:c16="http://schemas.microsoft.com/office/drawing/2014/chart" uri="{C3380CC4-5D6E-409C-BE32-E72D297353CC}">
              <c16:uniqueId val="{00000000-6ED7-4586-8F21-2455216F427A}"/>
            </c:ext>
          </c:extLst>
        </c:ser>
        <c:ser>
          <c:idx val="1"/>
          <c:order val="2"/>
          <c:tx>
            <c:v>40 kppm</c:v>
          </c:tx>
          <c:spPr>
            <a:ln w="19050" cap="rnd">
              <a:solidFill>
                <a:schemeClr val="accent2"/>
              </a:solidFill>
              <a:round/>
            </a:ln>
            <a:effectLst/>
          </c:spPr>
          <c:marker>
            <c:symbol val="none"/>
          </c:marker>
          <c:xVal>
            <c:numRef>
              <c:f>'Sheet1 - normal sqrt (2)'!$Q$3:$Q$258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(2)'!$S$3:$S$258</c:f>
              <c:numCache>
                <c:formatCode>General</c:formatCode>
                <c:ptCount val="256"/>
                <c:pt idx="0">
                  <c:v>409.29899999999998</c:v>
                </c:pt>
                <c:pt idx="1">
                  <c:v>293.04500000000002</c:v>
                </c:pt>
                <c:pt idx="2">
                  <c:v>228.548</c:v>
                </c:pt>
                <c:pt idx="3">
                  <c:v>187.60499999999999</c:v>
                </c:pt>
                <c:pt idx="4">
                  <c:v>159.37100000000001</c:v>
                </c:pt>
                <c:pt idx="5">
                  <c:v>138.83799999999999</c:v>
                </c:pt>
                <c:pt idx="6">
                  <c:v>123.268</c:v>
                </c:pt>
                <c:pt idx="7">
                  <c:v>111.117</c:v>
                </c:pt>
                <c:pt idx="8">
                  <c:v>101.38200000000001</c:v>
                </c:pt>
                <c:pt idx="9">
                  <c:v>93.429400000000001</c:v>
                </c:pt>
                <c:pt idx="10">
                  <c:v>86.830399999999997</c:v>
                </c:pt>
                <c:pt idx="11">
                  <c:v>81.253399999999999</c:v>
                </c:pt>
                <c:pt idx="12">
                  <c:v>76.471100000000007</c:v>
                </c:pt>
                <c:pt idx="13">
                  <c:v>72.3309</c:v>
                </c:pt>
                <c:pt idx="14">
                  <c:v>68.697000000000003</c:v>
                </c:pt>
                <c:pt idx="15">
                  <c:v>65.504900000000006</c:v>
                </c:pt>
                <c:pt idx="16">
                  <c:v>62.657499999999999</c:v>
                </c:pt>
                <c:pt idx="17">
                  <c:v>60.117899999999999</c:v>
                </c:pt>
                <c:pt idx="18">
                  <c:v>57.856999999999999</c:v>
                </c:pt>
                <c:pt idx="19">
                  <c:v>55.815800000000003</c:v>
                </c:pt>
                <c:pt idx="20">
                  <c:v>53.9895</c:v>
                </c:pt>
                <c:pt idx="21">
                  <c:v>52.3598</c:v>
                </c:pt>
                <c:pt idx="22">
                  <c:v>50.9041</c:v>
                </c:pt>
                <c:pt idx="23">
                  <c:v>49.609200000000001</c:v>
                </c:pt>
                <c:pt idx="24">
                  <c:v>48.445300000000003</c:v>
                </c:pt>
                <c:pt idx="25">
                  <c:v>47.400100000000002</c:v>
                </c:pt>
                <c:pt idx="26">
                  <c:v>46.471899999999998</c:v>
                </c:pt>
                <c:pt idx="27">
                  <c:v>45.626899999999999</c:v>
                </c:pt>
                <c:pt idx="28">
                  <c:v>44.86</c:v>
                </c:pt>
                <c:pt idx="29">
                  <c:v>44.154000000000003</c:v>
                </c:pt>
                <c:pt idx="30">
                  <c:v>43.497</c:v>
                </c:pt>
                <c:pt idx="31">
                  <c:v>42.847999999999999</c:v>
                </c:pt>
                <c:pt idx="32">
                  <c:v>42.281700000000001</c:v>
                </c:pt>
                <c:pt idx="33">
                  <c:v>41.759</c:v>
                </c:pt>
                <c:pt idx="34">
                  <c:v>41.2301</c:v>
                </c:pt>
                <c:pt idx="35">
                  <c:v>40.723799999999997</c:v>
                </c:pt>
                <c:pt idx="36">
                  <c:v>40.276499999999999</c:v>
                </c:pt>
                <c:pt idx="37">
                  <c:v>39.8367</c:v>
                </c:pt>
                <c:pt idx="38">
                  <c:v>39.4009</c:v>
                </c:pt>
                <c:pt idx="39">
                  <c:v>39.016399999999997</c:v>
                </c:pt>
                <c:pt idx="40">
                  <c:v>38.692500000000003</c:v>
                </c:pt>
                <c:pt idx="41">
                  <c:v>38.382599999999996</c:v>
                </c:pt>
                <c:pt idx="42">
                  <c:v>38.152299999999997</c:v>
                </c:pt>
                <c:pt idx="43">
                  <c:v>37.981699999999996</c:v>
                </c:pt>
                <c:pt idx="44">
                  <c:v>37.825699999999998</c:v>
                </c:pt>
                <c:pt idx="45">
                  <c:v>37.680100000000003</c:v>
                </c:pt>
                <c:pt idx="46">
                  <c:v>37.541200000000003</c:v>
                </c:pt>
                <c:pt idx="47">
                  <c:v>37.402099999999997</c:v>
                </c:pt>
                <c:pt idx="48">
                  <c:v>37.236499999999999</c:v>
                </c:pt>
                <c:pt idx="49">
                  <c:v>37.088200000000001</c:v>
                </c:pt>
                <c:pt idx="50">
                  <c:v>36.9499</c:v>
                </c:pt>
                <c:pt idx="51">
                  <c:v>36.789900000000003</c:v>
                </c:pt>
                <c:pt idx="52">
                  <c:v>36.633499999999998</c:v>
                </c:pt>
                <c:pt idx="53">
                  <c:v>36.515599999999999</c:v>
                </c:pt>
                <c:pt idx="54">
                  <c:v>36.409999999999997</c:v>
                </c:pt>
                <c:pt idx="55">
                  <c:v>36.291699999999999</c:v>
                </c:pt>
                <c:pt idx="56">
                  <c:v>36.216500000000003</c:v>
                </c:pt>
                <c:pt idx="57">
                  <c:v>36.145600000000002</c:v>
                </c:pt>
                <c:pt idx="58">
                  <c:v>36.082299999999996</c:v>
                </c:pt>
                <c:pt idx="59">
                  <c:v>36.059100000000001</c:v>
                </c:pt>
                <c:pt idx="60">
                  <c:v>36.049500000000002</c:v>
                </c:pt>
                <c:pt idx="61">
                  <c:v>36.023699999999998</c:v>
                </c:pt>
                <c:pt idx="62">
                  <c:v>36.016500000000001</c:v>
                </c:pt>
                <c:pt idx="63">
                  <c:v>36.034100000000002</c:v>
                </c:pt>
                <c:pt idx="64">
                  <c:v>36.0197</c:v>
                </c:pt>
                <c:pt idx="65">
                  <c:v>36.017400000000002</c:v>
                </c:pt>
                <c:pt idx="66">
                  <c:v>36.024900000000002</c:v>
                </c:pt>
                <c:pt idx="67">
                  <c:v>35.998899999999999</c:v>
                </c:pt>
                <c:pt idx="68">
                  <c:v>35.928400000000003</c:v>
                </c:pt>
                <c:pt idx="69">
                  <c:v>35.867699999999999</c:v>
                </c:pt>
                <c:pt idx="70">
                  <c:v>35.821399999999997</c:v>
                </c:pt>
                <c:pt idx="71">
                  <c:v>35.757899999999999</c:v>
                </c:pt>
                <c:pt idx="72">
                  <c:v>35.707000000000001</c:v>
                </c:pt>
                <c:pt idx="73">
                  <c:v>35.691000000000003</c:v>
                </c:pt>
                <c:pt idx="74">
                  <c:v>35.705800000000004</c:v>
                </c:pt>
                <c:pt idx="75">
                  <c:v>35.725000000000001</c:v>
                </c:pt>
                <c:pt idx="76">
                  <c:v>35.756799999999998</c:v>
                </c:pt>
                <c:pt idx="77">
                  <c:v>35.792099999999998</c:v>
                </c:pt>
                <c:pt idx="78">
                  <c:v>35.834099999999999</c:v>
                </c:pt>
                <c:pt idx="79">
                  <c:v>35.940800000000003</c:v>
                </c:pt>
                <c:pt idx="80">
                  <c:v>36.036499999999997</c:v>
                </c:pt>
                <c:pt idx="81">
                  <c:v>36.101700000000001</c:v>
                </c:pt>
                <c:pt idx="82">
                  <c:v>36.143599999999999</c:v>
                </c:pt>
                <c:pt idx="83">
                  <c:v>36.190399999999997</c:v>
                </c:pt>
                <c:pt idx="84">
                  <c:v>36.26</c:v>
                </c:pt>
                <c:pt idx="85">
                  <c:v>36.285200000000003</c:v>
                </c:pt>
                <c:pt idx="86">
                  <c:v>36.3003</c:v>
                </c:pt>
                <c:pt idx="87">
                  <c:v>36.302700000000002</c:v>
                </c:pt>
                <c:pt idx="88">
                  <c:v>36.283499999999997</c:v>
                </c:pt>
                <c:pt idx="89">
                  <c:v>36.29</c:v>
                </c:pt>
                <c:pt idx="90">
                  <c:v>36.2986</c:v>
                </c:pt>
                <c:pt idx="91">
                  <c:v>36.294899999999998</c:v>
                </c:pt>
                <c:pt idx="92">
                  <c:v>36.283200000000001</c:v>
                </c:pt>
                <c:pt idx="93">
                  <c:v>36.3033</c:v>
                </c:pt>
                <c:pt idx="94">
                  <c:v>36.368200000000002</c:v>
                </c:pt>
                <c:pt idx="95">
                  <c:v>36.439799999999998</c:v>
                </c:pt>
                <c:pt idx="96">
                  <c:v>36.5227</c:v>
                </c:pt>
                <c:pt idx="97">
                  <c:v>36.614699999999999</c:v>
                </c:pt>
                <c:pt idx="98">
                  <c:v>36.706000000000003</c:v>
                </c:pt>
                <c:pt idx="99">
                  <c:v>36.811599999999999</c:v>
                </c:pt>
                <c:pt idx="100">
                  <c:v>36.912399999999998</c:v>
                </c:pt>
                <c:pt idx="101">
                  <c:v>36.987000000000002</c:v>
                </c:pt>
                <c:pt idx="102">
                  <c:v>37.016100000000002</c:v>
                </c:pt>
                <c:pt idx="103">
                  <c:v>37.059399999999997</c:v>
                </c:pt>
                <c:pt idx="104">
                  <c:v>37.101399999999998</c:v>
                </c:pt>
                <c:pt idx="105">
                  <c:v>37.127400000000002</c:v>
                </c:pt>
                <c:pt idx="106">
                  <c:v>37.088200000000001</c:v>
                </c:pt>
                <c:pt idx="107">
                  <c:v>37.022500000000001</c:v>
                </c:pt>
                <c:pt idx="108">
                  <c:v>36.994300000000003</c:v>
                </c:pt>
                <c:pt idx="109">
                  <c:v>36.966700000000003</c:v>
                </c:pt>
                <c:pt idx="110">
                  <c:v>36.965600000000002</c:v>
                </c:pt>
                <c:pt idx="111">
                  <c:v>36.963099999999997</c:v>
                </c:pt>
                <c:pt idx="112">
                  <c:v>36.929900000000004</c:v>
                </c:pt>
                <c:pt idx="113">
                  <c:v>36.912599999999998</c:v>
                </c:pt>
                <c:pt idx="114">
                  <c:v>36.956000000000003</c:v>
                </c:pt>
                <c:pt idx="115">
                  <c:v>37.006300000000003</c:v>
                </c:pt>
                <c:pt idx="116">
                  <c:v>37.0242</c:v>
                </c:pt>
                <c:pt idx="117">
                  <c:v>37.078499999999998</c:v>
                </c:pt>
                <c:pt idx="118">
                  <c:v>37.1051</c:v>
                </c:pt>
                <c:pt idx="119">
                  <c:v>37.143300000000004</c:v>
                </c:pt>
                <c:pt idx="120">
                  <c:v>37.231699999999996</c:v>
                </c:pt>
                <c:pt idx="121">
                  <c:v>37.311399999999999</c:v>
                </c:pt>
                <c:pt idx="122">
                  <c:v>37.373600000000003</c:v>
                </c:pt>
                <c:pt idx="123">
                  <c:v>37.428600000000003</c:v>
                </c:pt>
                <c:pt idx="124">
                  <c:v>37.516300000000001</c:v>
                </c:pt>
                <c:pt idx="125">
                  <c:v>37.581000000000003</c:v>
                </c:pt>
                <c:pt idx="126">
                  <c:v>37.652900000000002</c:v>
                </c:pt>
                <c:pt idx="127">
                  <c:v>37.731200000000001</c:v>
                </c:pt>
              </c:numCache>
            </c:numRef>
          </c:yVal>
          <c:smooth val="1"/>
          <c:extLst>
            <c:ext xmlns:c16="http://schemas.microsoft.com/office/drawing/2014/chart" uri="{C3380CC4-5D6E-409C-BE32-E72D297353CC}">
              <c16:uniqueId val="{00000001-6ED7-4586-8F21-2455216F427A}"/>
            </c:ext>
          </c:extLst>
        </c:ser>
        <c:ser>
          <c:idx val="2"/>
          <c:order val="3"/>
          <c:tx>
            <c:v>60 kppm</c:v>
          </c:tx>
          <c:spPr>
            <a:ln w="19050" cap="rnd">
              <a:solidFill>
                <a:schemeClr val="accent3"/>
              </a:solidFill>
              <a:round/>
            </a:ln>
            <a:effectLst/>
          </c:spPr>
          <c:marker>
            <c:symbol val="none"/>
          </c:marker>
          <c:xVal>
            <c:numRef>
              <c:f>'Sheet1 - normal sqrt (2)'!$X$3:$X$258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(2)'!$Z$3:$Z$258</c:f>
              <c:numCache>
                <c:formatCode>General</c:formatCode>
                <c:ptCount val="256"/>
                <c:pt idx="0">
                  <c:v>594.12300000000005</c:v>
                </c:pt>
                <c:pt idx="1">
                  <c:v>425.05200000000002</c:v>
                </c:pt>
                <c:pt idx="2">
                  <c:v>331.214</c:v>
                </c:pt>
                <c:pt idx="3">
                  <c:v>271.57499999999999</c:v>
                </c:pt>
                <c:pt idx="4">
                  <c:v>230.36500000000001</c:v>
                </c:pt>
                <c:pt idx="5">
                  <c:v>200.29400000000001</c:v>
                </c:pt>
                <c:pt idx="6">
                  <c:v>177.398</c:v>
                </c:pt>
                <c:pt idx="7">
                  <c:v>159.453</c:v>
                </c:pt>
                <c:pt idx="8">
                  <c:v>145.024</c:v>
                </c:pt>
                <c:pt idx="9">
                  <c:v>133.17500000000001</c:v>
                </c:pt>
                <c:pt idx="10">
                  <c:v>123.292</c:v>
                </c:pt>
                <c:pt idx="11">
                  <c:v>114.92700000000001</c:v>
                </c:pt>
                <c:pt idx="12">
                  <c:v>107.751</c:v>
                </c:pt>
                <c:pt idx="13">
                  <c:v>101.53100000000001</c:v>
                </c:pt>
                <c:pt idx="14">
                  <c:v>96.070099999999996</c:v>
                </c:pt>
                <c:pt idx="15">
                  <c:v>91.275800000000004</c:v>
                </c:pt>
                <c:pt idx="16">
                  <c:v>87.001099999999994</c:v>
                </c:pt>
                <c:pt idx="17">
                  <c:v>83.174099999999996</c:v>
                </c:pt>
                <c:pt idx="18">
                  <c:v>79.756200000000007</c:v>
                </c:pt>
                <c:pt idx="19">
                  <c:v>76.660300000000007</c:v>
                </c:pt>
                <c:pt idx="20">
                  <c:v>73.866200000000006</c:v>
                </c:pt>
                <c:pt idx="21">
                  <c:v>71.342600000000004</c:v>
                </c:pt>
                <c:pt idx="22">
                  <c:v>69.058499999999995</c:v>
                </c:pt>
                <c:pt idx="23">
                  <c:v>66.993499999999997</c:v>
                </c:pt>
                <c:pt idx="24">
                  <c:v>65.105500000000006</c:v>
                </c:pt>
                <c:pt idx="25">
                  <c:v>63.376199999999997</c:v>
                </c:pt>
                <c:pt idx="26">
                  <c:v>61.811399999999999</c:v>
                </c:pt>
                <c:pt idx="27">
                  <c:v>60.367199999999997</c:v>
                </c:pt>
                <c:pt idx="28">
                  <c:v>59.033499999999997</c:v>
                </c:pt>
                <c:pt idx="29">
                  <c:v>57.795999999999999</c:v>
                </c:pt>
                <c:pt idx="30">
                  <c:v>56.641800000000003</c:v>
                </c:pt>
                <c:pt idx="31">
                  <c:v>55.541699999999999</c:v>
                </c:pt>
                <c:pt idx="32">
                  <c:v>54.5458</c:v>
                </c:pt>
                <c:pt idx="33">
                  <c:v>53.611400000000003</c:v>
                </c:pt>
                <c:pt idx="34">
                  <c:v>52.702100000000002</c:v>
                </c:pt>
                <c:pt idx="35">
                  <c:v>51.8307</c:v>
                </c:pt>
                <c:pt idx="36">
                  <c:v>51.073300000000003</c:v>
                </c:pt>
                <c:pt idx="37">
                  <c:v>50.322899999999997</c:v>
                </c:pt>
                <c:pt idx="38">
                  <c:v>49.5792</c:v>
                </c:pt>
                <c:pt idx="39">
                  <c:v>48.904600000000002</c:v>
                </c:pt>
                <c:pt idx="40">
                  <c:v>48.305700000000002</c:v>
                </c:pt>
                <c:pt idx="41">
                  <c:v>47.722999999999999</c:v>
                </c:pt>
                <c:pt idx="42">
                  <c:v>47.225200000000001</c:v>
                </c:pt>
                <c:pt idx="43">
                  <c:v>46.805100000000003</c:v>
                </c:pt>
                <c:pt idx="44">
                  <c:v>46.411700000000003</c:v>
                </c:pt>
                <c:pt idx="45">
                  <c:v>46.026200000000003</c:v>
                </c:pt>
                <c:pt idx="46">
                  <c:v>45.6631</c:v>
                </c:pt>
                <c:pt idx="47">
                  <c:v>45.293300000000002</c:v>
                </c:pt>
                <c:pt idx="48">
                  <c:v>44.8996</c:v>
                </c:pt>
                <c:pt idx="49">
                  <c:v>44.527900000000002</c:v>
                </c:pt>
                <c:pt idx="50">
                  <c:v>44.197400000000002</c:v>
                </c:pt>
                <c:pt idx="51">
                  <c:v>43.8489</c:v>
                </c:pt>
                <c:pt idx="52">
                  <c:v>43.5244</c:v>
                </c:pt>
                <c:pt idx="53">
                  <c:v>43.249099999999999</c:v>
                </c:pt>
                <c:pt idx="54">
                  <c:v>42.988399999999999</c:v>
                </c:pt>
                <c:pt idx="55">
                  <c:v>42.711100000000002</c:v>
                </c:pt>
                <c:pt idx="56">
                  <c:v>42.488500000000002</c:v>
                </c:pt>
                <c:pt idx="57">
                  <c:v>42.285200000000003</c:v>
                </c:pt>
                <c:pt idx="58">
                  <c:v>42.085599999999999</c:v>
                </c:pt>
                <c:pt idx="59">
                  <c:v>41.912100000000002</c:v>
                </c:pt>
                <c:pt idx="60">
                  <c:v>41.754899999999999</c:v>
                </c:pt>
                <c:pt idx="61">
                  <c:v>41.589199999999998</c:v>
                </c:pt>
                <c:pt idx="62">
                  <c:v>41.431199999999997</c:v>
                </c:pt>
                <c:pt idx="63">
                  <c:v>41.298400000000001</c:v>
                </c:pt>
                <c:pt idx="64">
                  <c:v>41.151299999999999</c:v>
                </c:pt>
                <c:pt idx="65">
                  <c:v>41.039700000000003</c:v>
                </c:pt>
                <c:pt idx="66">
                  <c:v>40.957500000000003</c:v>
                </c:pt>
                <c:pt idx="67">
                  <c:v>40.817399999999999</c:v>
                </c:pt>
                <c:pt idx="68">
                  <c:v>40.642200000000003</c:v>
                </c:pt>
                <c:pt idx="69">
                  <c:v>40.489600000000003</c:v>
                </c:pt>
                <c:pt idx="70">
                  <c:v>40.352499999999999</c:v>
                </c:pt>
                <c:pt idx="71">
                  <c:v>40.183599999999998</c:v>
                </c:pt>
                <c:pt idx="72">
                  <c:v>40.023099999999999</c:v>
                </c:pt>
                <c:pt idx="73">
                  <c:v>39.934399999999997</c:v>
                </c:pt>
                <c:pt idx="74">
                  <c:v>39.8673</c:v>
                </c:pt>
                <c:pt idx="75">
                  <c:v>39.808500000000002</c:v>
                </c:pt>
                <c:pt idx="76">
                  <c:v>39.754199999999997</c:v>
                </c:pt>
                <c:pt idx="77">
                  <c:v>39.706600000000002</c:v>
                </c:pt>
                <c:pt idx="78">
                  <c:v>39.662100000000002</c:v>
                </c:pt>
                <c:pt idx="79">
                  <c:v>39.640999999999998</c:v>
                </c:pt>
                <c:pt idx="80">
                  <c:v>39.653399999999998</c:v>
                </c:pt>
                <c:pt idx="81">
                  <c:v>39.620199999999997</c:v>
                </c:pt>
                <c:pt idx="82">
                  <c:v>39.559199999999997</c:v>
                </c:pt>
                <c:pt idx="83">
                  <c:v>39.508899999999997</c:v>
                </c:pt>
                <c:pt idx="84">
                  <c:v>39.452300000000001</c:v>
                </c:pt>
                <c:pt idx="85">
                  <c:v>39.370699999999999</c:v>
                </c:pt>
                <c:pt idx="86">
                  <c:v>39.300800000000002</c:v>
                </c:pt>
                <c:pt idx="87">
                  <c:v>39.241700000000002</c:v>
                </c:pt>
                <c:pt idx="88">
                  <c:v>39.169499999999999</c:v>
                </c:pt>
                <c:pt idx="89">
                  <c:v>39.116399999999999</c:v>
                </c:pt>
                <c:pt idx="90">
                  <c:v>39.077800000000003</c:v>
                </c:pt>
                <c:pt idx="91">
                  <c:v>39.037399999999998</c:v>
                </c:pt>
                <c:pt idx="92">
                  <c:v>38.991900000000001</c:v>
                </c:pt>
                <c:pt idx="93">
                  <c:v>38.971899999999998</c:v>
                </c:pt>
                <c:pt idx="94">
                  <c:v>38.987499999999997</c:v>
                </c:pt>
                <c:pt idx="95">
                  <c:v>39.035299999999999</c:v>
                </c:pt>
                <c:pt idx="96">
                  <c:v>39.073900000000002</c:v>
                </c:pt>
                <c:pt idx="97">
                  <c:v>39.127600000000001</c:v>
                </c:pt>
                <c:pt idx="98">
                  <c:v>39.1751</c:v>
                </c:pt>
                <c:pt idx="99">
                  <c:v>39.2288</c:v>
                </c:pt>
                <c:pt idx="100">
                  <c:v>39.291200000000003</c:v>
                </c:pt>
                <c:pt idx="101">
                  <c:v>39.313299999999998</c:v>
                </c:pt>
                <c:pt idx="102">
                  <c:v>39.2759</c:v>
                </c:pt>
                <c:pt idx="103">
                  <c:v>39.2607</c:v>
                </c:pt>
                <c:pt idx="104">
                  <c:v>39.234200000000001</c:v>
                </c:pt>
                <c:pt idx="105">
                  <c:v>39.206099999999999</c:v>
                </c:pt>
                <c:pt idx="106">
                  <c:v>39.115400000000001</c:v>
                </c:pt>
                <c:pt idx="107">
                  <c:v>39.015999999999998</c:v>
                </c:pt>
                <c:pt idx="108">
                  <c:v>38.962000000000003</c:v>
                </c:pt>
                <c:pt idx="109">
                  <c:v>38.911999999999999</c:v>
                </c:pt>
                <c:pt idx="110">
                  <c:v>38.920699999999997</c:v>
                </c:pt>
                <c:pt idx="111">
                  <c:v>38.918100000000003</c:v>
                </c:pt>
                <c:pt idx="112">
                  <c:v>38.860300000000002</c:v>
                </c:pt>
                <c:pt idx="113">
                  <c:v>38.808100000000003</c:v>
                </c:pt>
                <c:pt idx="114">
                  <c:v>38.805500000000002</c:v>
                </c:pt>
                <c:pt idx="115">
                  <c:v>38.816499999999998</c:v>
                </c:pt>
                <c:pt idx="116">
                  <c:v>38.7913</c:v>
                </c:pt>
                <c:pt idx="117">
                  <c:v>38.789499999999997</c:v>
                </c:pt>
                <c:pt idx="118">
                  <c:v>38.743200000000002</c:v>
                </c:pt>
                <c:pt idx="119">
                  <c:v>38.701700000000002</c:v>
                </c:pt>
                <c:pt idx="120">
                  <c:v>38.718600000000002</c:v>
                </c:pt>
                <c:pt idx="121">
                  <c:v>38.732100000000003</c:v>
                </c:pt>
                <c:pt idx="122">
                  <c:v>38.728000000000002</c:v>
                </c:pt>
                <c:pt idx="123">
                  <c:v>38.7117</c:v>
                </c:pt>
                <c:pt idx="124">
                  <c:v>38.732100000000003</c:v>
                </c:pt>
                <c:pt idx="125">
                  <c:v>38.752299999999998</c:v>
                </c:pt>
                <c:pt idx="126">
                  <c:v>38.751199999999997</c:v>
                </c:pt>
                <c:pt idx="127">
                  <c:v>38.761400000000002</c:v>
                </c:pt>
              </c:numCache>
            </c:numRef>
          </c:yVal>
          <c:smooth val="1"/>
          <c:extLst>
            <c:ext xmlns:c16="http://schemas.microsoft.com/office/drawing/2014/chart" uri="{C3380CC4-5D6E-409C-BE32-E72D297353CC}">
              <c16:uniqueId val="{00000002-6ED7-4586-8F21-2455216F427A}"/>
            </c:ext>
          </c:extLst>
        </c:ser>
        <c:ser>
          <c:idx val="4"/>
          <c:order val="4"/>
          <c:tx>
            <c:v>80 kppm</c:v>
          </c:tx>
          <c:spPr>
            <a:ln w="19050" cap="rnd">
              <a:solidFill>
                <a:srgbClr val="FF0000"/>
              </a:solidFill>
              <a:round/>
            </a:ln>
            <a:effectLst/>
          </c:spPr>
          <c:marker>
            <c:symbol val="none"/>
          </c:marker>
          <c:xVal>
            <c:numRef>
              <c:f>'Sheet1 - normal sqrt (2)'!$AE$3:$AE$258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(2)'!$AG$3:$AG$258</c:f>
              <c:numCache>
                <c:formatCode>General</c:formatCode>
                <c:ptCount val="256"/>
                <c:pt idx="0">
                  <c:v>748.40200000000004</c:v>
                </c:pt>
                <c:pt idx="1">
                  <c:v>534.899</c:v>
                </c:pt>
                <c:pt idx="2">
                  <c:v>416.416</c:v>
                </c:pt>
                <c:pt idx="3">
                  <c:v>341.10599999999999</c:v>
                </c:pt>
                <c:pt idx="4">
                  <c:v>289.06799999999998</c:v>
                </c:pt>
                <c:pt idx="5">
                  <c:v>251.083</c:v>
                </c:pt>
                <c:pt idx="6">
                  <c:v>222.15199999999999</c:v>
                </c:pt>
                <c:pt idx="7">
                  <c:v>199.46799999999999</c:v>
                </c:pt>
                <c:pt idx="8">
                  <c:v>181.221</c:v>
                </c:pt>
                <c:pt idx="9">
                  <c:v>166.21899999999999</c:v>
                </c:pt>
                <c:pt idx="10">
                  <c:v>153.696</c:v>
                </c:pt>
                <c:pt idx="11">
                  <c:v>143.08199999999999</c:v>
                </c:pt>
                <c:pt idx="12">
                  <c:v>133.964</c:v>
                </c:pt>
                <c:pt idx="13">
                  <c:v>126.042</c:v>
                </c:pt>
                <c:pt idx="14">
                  <c:v>119.069</c:v>
                </c:pt>
                <c:pt idx="15">
                  <c:v>112.931</c:v>
                </c:pt>
                <c:pt idx="16">
                  <c:v>107.44199999999999</c:v>
                </c:pt>
                <c:pt idx="17">
                  <c:v>102.498</c:v>
                </c:pt>
                <c:pt idx="18">
                  <c:v>98.073099999999997</c:v>
                </c:pt>
                <c:pt idx="19">
                  <c:v>94.045900000000003</c:v>
                </c:pt>
                <c:pt idx="20">
                  <c:v>90.397099999999995</c:v>
                </c:pt>
                <c:pt idx="21">
                  <c:v>87.090100000000007</c:v>
                </c:pt>
                <c:pt idx="22">
                  <c:v>84.09</c:v>
                </c:pt>
                <c:pt idx="23">
                  <c:v>81.375100000000003</c:v>
                </c:pt>
                <c:pt idx="24">
                  <c:v>78.893600000000006</c:v>
                </c:pt>
                <c:pt idx="25">
                  <c:v>76.624399999999994</c:v>
                </c:pt>
                <c:pt idx="26">
                  <c:v>74.571700000000007</c:v>
                </c:pt>
                <c:pt idx="27">
                  <c:v>72.677800000000005</c:v>
                </c:pt>
                <c:pt idx="28">
                  <c:v>70.9315</c:v>
                </c:pt>
                <c:pt idx="29">
                  <c:v>69.309399999999997</c:v>
                </c:pt>
                <c:pt idx="30">
                  <c:v>67.793400000000005</c:v>
                </c:pt>
                <c:pt idx="31">
                  <c:v>66.332499999999996</c:v>
                </c:pt>
                <c:pt idx="32">
                  <c:v>65.000799999999998</c:v>
                </c:pt>
                <c:pt idx="33">
                  <c:v>63.765300000000003</c:v>
                </c:pt>
                <c:pt idx="34">
                  <c:v>62.548699999999997</c:v>
                </c:pt>
                <c:pt idx="35">
                  <c:v>61.369</c:v>
                </c:pt>
                <c:pt idx="36">
                  <c:v>60.299599999999998</c:v>
                </c:pt>
                <c:pt idx="37">
                  <c:v>59.263500000000001</c:v>
                </c:pt>
                <c:pt idx="38">
                  <c:v>58.220100000000002</c:v>
                </c:pt>
                <c:pt idx="39">
                  <c:v>57.248199999999997</c:v>
                </c:pt>
                <c:pt idx="40">
                  <c:v>56.377000000000002</c:v>
                </c:pt>
                <c:pt idx="41">
                  <c:v>55.542400000000001</c:v>
                </c:pt>
                <c:pt idx="42">
                  <c:v>54.810200000000002</c:v>
                </c:pt>
                <c:pt idx="43">
                  <c:v>54.175400000000003</c:v>
                </c:pt>
                <c:pt idx="44">
                  <c:v>53.5762</c:v>
                </c:pt>
                <c:pt idx="45">
                  <c:v>52.997300000000003</c:v>
                </c:pt>
                <c:pt idx="46">
                  <c:v>52.451500000000003</c:v>
                </c:pt>
                <c:pt idx="47">
                  <c:v>51.940300000000001</c:v>
                </c:pt>
                <c:pt idx="48">
                  <c:v>51.381599999999999</c:v>
                </c:pt>
                <c:pt idx="49">
                  <c:v>50.842599999999997</c:v>
                </c:pt>
                <c:pt idx="50">
                  <c:v>50.344799999999999</c:v>
                </c:pt>
                <c:pt idx="51">
                  <c:v>49.817300000000003</c:v>
                </c:pt>
                <c:pt idx="52">
                  <c:v>49.326599999999999</c:v>
                </c:pt>
                <c:pt idx="53">
                  <c:v>48.889299999999999</c:v>
                </c:pt>
                <c:pt idx="54">
                  <c:v>48.465200000000003</c:v>
                </c:pt>
                <c:pt idx="55">
                  <c:v>48.029200000000003</c:v>
                </c:pt>
                <c:pt idx="56">
                  <c:v>47.648400000000002</c:v>
                </c:pt>
                <c:pt idx="57">
                  <c:v>47.288499999999999</c:v>
                </c:pt>
                <c:pt idx="58">
                  <c:v>46.972700000000003</c:v>
                </c:pt>
                <c:pt idx="59">
                  <c:v>46.679699999999997</c:v>
                </c:pt>
                <c:pt idx="60">
                  <c:v>46.419199999999996</c:v>
                </c:pt>
                <c:pt idx="61">
                  <c:v>46.141800000000003</c:v>
                </c:pt>
                <c:pt idx="62">
                  <c:v>45.872500000000002</c:v>
                </c:pt>
                <c:pt idx="63">
                  <c:v>45.643900000000002</c:v>
                </c:pt>
                <c:pt idx="64">
                  <c:v>45.420299999999997</c:v>
                </c:pt>
                <c:pt idx="65">
                  <c:v>45.223500000000001</c:v>
                </c:pt>
                <c:pt idx="66">
                  <c:v>45.040300000000002</c:v>
                </c:pt>
                <c:pt idx="67">
                  <c:v>44.820900000000002</c:v>
                </c:pt>
                <c:pt idx="68">
                  <c:v>44.519100000000002</c:v>
                </c:pt>
                <c:pt idx="69">
                  <c:v>44.244</c:v>
                </c:pt>
                <c:pt idx="70">
                  <c:v>43.992699999999999</c:v>
                </c:pt>
                <c:pt idx="71">
                  <c:v>43.708799999999997</c:v>
                </c:pt>
                <c:pt idx="72">
                  <c:v>43.445900000000002</c:v>
                </c:pt>
                <c:pt idx="73">
                  <c:v>43.243099999999998</c:v>
                </c:pt>
                <c:pt idx="74">
                  <c:v>43.0824</c:v>
                </c:pt>
                <c:pt idx="75">
                  <c:v>42.926600000000001</c:v>
                </c:pt>
                <c:pt idx="76">
                  <c:v>42.798200000000001</c:v>
                </c:pt>
                <c:pt idx="77">
                  <c:v>42.690800000000003</c:v>
                </c:pt>
                <c:pt idx="78">
                  <c:v>42.572800000000001</c:v>
                </c:pt>
                <c:pt idx="79">
                  <c:v>42.525799999999997</c:v>
                </c:pt>
                <c:pt idx="80">
                  <c:v>42.481400000000001</c:v>
                </c:pt>
                <c:pt idx="81">
                  <c:v>42.393000000000001</c:v>
                </c:pt>
                <c:pt idx="82">
                  <c:v>42.297400000000003</c:v>
                </c:pt>
                <c:pt idx="83">
                  <c:v>42.197800000000001</c:v>
                </c:pt>
                <c:pt idx="84">
                  <c:v>42.116500000000002</c:v>
                </c:pt>
                <c:pt idx="85">
                  <c:v>42.007599999999996</c:v>
                </c:pt>
                <c:pt idx="86">
                  <c:v>41.877800000000001</c:v>
                </c:pt>
                <c:pt idx="87">
                  <c:v>41.762599999999999</c:v>
                </c:pt>
                <c:pt idx="88">
                  <c:v>41.643799999999999</c:v>
                </c:pt>
                <c:pt idx="89">
                  <c:v>41.525799999999997</c:v>
                </c:pt>
                <c:pt idx="90">
                  <c:v>41.432699999999997</c:v>
                </c:pt>
                <c:pt idx="91">
                  <c:v>41.309800000000003</c:v>
                </c:pt>
                <c:pt idx="92">
                  <c:v>41.1755</c:v>
                </c:pt>
                <c:pt idx="93">
                  <c:v>41.092799999999997</c:v>
                </c:pt>
                <c:pt idx="94">
                  <c:v>41.062800000000003</c:v>
                </c:pt>
                <c:pt idx="95">
                  <c:v>41.052500000000002</c:v>
                </c:pt>
                <c:pt idx="96">
                  <c:v>41.043399999999998</c:v>
                </c:pt>
                <c:pt idx="97">
                  <c:v>41.037500000000001</c:v>
                </c:pt>
                <c:pt idx="98">
                  <c:v>41.032200000000003</c:v>
                </c:pt>
                <c:pt idx="99">
                  <c:v>41.054499999999997</c:v>
                </c:pt>
                <c:pt idx="100">
                  <c:v>41.0824</c:v>
                </c:pt>
                <c:pt idx="101">
                  <c:v>41.072299999999998</c:v>
                </c:pt>
                <c:pt idx="102">
                  <c:v>41.020699999999998</c:v>
                </c:pt>
                <c:pt idx="103">
                  <c:v>40.968000000000004</c:v>
                </c:pt>
                <c:pt idx="104">
                  <c:v>40.929099999999998</c:v>
                </c:pt>
                <c:pt idx="105">
                  <c:v>40.872500000000002</c:v>
                </c:pt>
                <c:pt idx="106">
                  <c:v>40.751899999999999</c:v>
                </c:pt>
                <c:pt idx="107">
                  <c:v>40.613799999999998</c:v>
                </c:pt>
                <c:pt idx="108">
                  <c:v>40.507199999999997</c:v>
                </c:pt>
                <c:pt idx="109">
                  <c:v>40.407400000000003</c:v>
                </c:pt>
                <c:pt idx="110">
                  <c:v>40.2986</c:v>
                </c:pt>
                <c:pt idx="111">
                  <c:v>40.224299999999999</c:v>
                </c:pt>
                <c:pt idx="112">
                  <c:v>40.102899999999998</c:v>
                </c:pt>
                <c:pt idx="113">
                  <c:v>39.988900000000001</c:v>
                </c:pt>
                <c:pt idx="114">
                  <c:v>39.964799999999997</c:v>
                </c:pt>
                <c:pt idx="115">
                  <c:v>39.914299999999997</c:v>
                </c:pt>
                <c:pt idx="116">
                  <c:v>39.843600000000002</c:v>
                </c:pt>
                <c:pt idx="117">
                  <c:v>39.823300000000003</c:v>
                </c:pt>
                <c:pt idx="118">
                  <c:v>39.779400000000003</c:v>
                </c:pt>
                <c:pt idx="119">
                  <c:v>39.744199999999999</c:v>
                </c:pt>
                <c:pt idx="120">
                  <c:v>39.770899999999997</c:v>
                </c:pt>
                <c:pt idx="121">
                  <c:v>39.786099999999998</c:v>
                </c:pt>
                <c:pt idx="122">
                  <c:v>39.775500000000001</c:v>
                </c:pt>
                <c:pt idx="123">
                  <c:v>39.772399999999998</c:v>
                </c:pt>
                <c:pt idx="124">
                  <c:v>39.796399999999998</c:v>
                </c:pt>
                <c:pt idx="125">
                  <c:v>39.815300000000001</c:v>
                </c:pt>
                <c:pt idx="126">
                  <c:v>39.821599999999997</c:v>
                </c:pt>
                <c:pt idx="127">
                  <c:v>39.828200000000002</c:v>
                </c:pt>
              </c:numCache>
            </c:numRef>
          </c:yVal>
          <c:smooth val="1"/>
          <c:extLst>
            <c:ext xmlns:c16="http://schemas.microsoft.com/office/drawing/2014/chart" uri="{C3380CC4-5D6E-409C-BE32-E72D297353CC}">
              <c16:uniqueId val="{00000003-6ED7-4586-8F21-2455216F427A}"/>
            </c:ext>
          </c:extLst>
        </c:ser>
        <c:ser>
          <c:idx val="3"/>
          <c:order val="5"/>
          <c:tx>
            <c:v>100 kppm</c:v>
          </c:tx>
          <c:spPr>
            <a:ln w="19050" cap="rnd">
              <a:solidFill>
                <a:schemeClr val="accent4"/>
              </a:solidFill>
              <a:round/>
            </a:ln>
            <a:effectLst/>
          </c:spPr>
          <c:marker>
            <c:symbol val="none"/>
          </c:marker>
          <c:xVal>
            <c:numRef>
              <c:f>'Sheet1 - normal sqrt (2)'!$AL$3:$AL$258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(2)'!$AN$3:$AN$258</c:f>
              <c:numCache>
                <c:formatCode>General</c:formatCode>
                <c:ptCount val="256"/>
                <c:pt idx="0">
                  <c:v>891.19899999999996</c:v>
                </c:pt>
                <c:pt idx="1">
                  <c:v>636.71799999999996</c:v>
                </c:pt>
                <c:pt idx="2">
                  <c:v>495.49099999999999</c:v>
                </c:pt>
                <c:pt idx="3">
                  <c:v>405.70699999999999</c:v>
                </c:pt>
                <c:pt idx="4">
                  <c:v>343.64699999999999</c:v>
                </c:pt>
                <c:pt idx="5">
                  <c:v>298.31900000000002</c:v>
                </c:pt>
                <c:pt idx="6">
                  <c:v>263.77199999999999</c:v>
                </c:pt>
                <c:pt idx="7">
                  <c:v>236.667</c:v>
                </c:pt>
                <c:pt idx="8">
                  <c:v>214.85300000000001</c:v>
                </c:pt>
                <c:pt idx="9">
                  <c:v>196.89099999999999</c:v>
                </c:pt>
                <c:pt idx="10">
                  <c:v>181.87899999999999</c:v>
                </c:pt>
                <c:pt idx="11">
                  <c:v>169.148</c:v>
                </c:pt>
                <c:pt idx="12">
                  <c:v>158.209</c:v>
                </c:pt>
                <c:pt idx="13">
                  <c:v>148.69999999999999</c:v>
                </c:pt>
                <c:pt idx="14">
                  <c:v>140.321</c:v>
                </c:pt>
                <c:pt idx="15">
                  <c:v>132.93899999999999</c:v>
                </c:pt>
                <c:pt idx="16">
                  <c:v>126.333</c:v>
                </c:pt>
                <c:pt idx="17">
                  <c:v>120.375</c:v>
                </c:pt>
                <c:pt idx="18">
                  <c:v>115.032</c:v>
                </c:pt>
                <c:pt idx="19">
                  <c:v>110.161</c:v>
                </c:pt>
                <c:pt idx="20">
                  <c:v>105.738</c:v>
                </c:pt>
                <c:pt idx="21">
                  <c:v>101.721</c:v>
                </c:pt>
                <c:pt idx="22">
                  <c:v>98.065200000000004</c:v>
                </c:pt>
                <c:pt idx="23">
                  <c:v>94.748900000000006</c:v>
                </c:pt>
                <c:pt idx="24">
                  <c:v>91.713200000000001</c:v>
                </c:pt>
                <c:pt idx="25">
                  <c:v>88.9298</c:v>
                </c:pt>
                <c:pt idx="26">
                  <c:v>86.402699999999996</c:v>
                </c:pt>
                <c:pt idx="27">
                  <c:v>84.067700000000002</c:v>
                </c:pt>
                <c:pt idx="28">
                  <c:v>81.909400000000005</c:v>
                </c:pt>
                <c:pt idx="29">
                  <c:v>79.9024</c:v>
                </c:pt>
                <c:pt idx="30">
                  <c:v>78.028000000000006</c:v>
                </c:pt>
                <c:pt idx="31">
                  <c:v>76.214699999999993</c:v>
                </c:pt>
                <c:pt idx="32">
                  <c:v>74.565100000000001</c:v>
                </c:pt>
                <c:pt idx="33">
                  <c:v>73.0334</c:v>
                </c:pt>
                <c:pt idx="34">
                  <c:v>71.536900000000003</c:v>
                </c:pt>
                <c:pt idx="35">
                  <c:v>70.081199999999995</c:v>
                </c:pt>
                <c:pt idx="36">
                  <c:v>68.739500000000007</c:v>
                </c:pt>
                <c:pt idx="37">
                  <c:v>67.469700000000003</c:v>
                </c:pt>
                <c:pt idx="38">
                  <c:v>66.164500000000004</c:v>
                </c:pt>
                <c:pt idx="39">
                  <c:v>64.932699999999997</c:v>
                </c:pt>
                <c:pt idx="40">
                  <c:v>63.825400000000002</c:v>
                </c:pt>
                <c:pt idx="41">
                  <c:v>62.760599999999997</c:v>
                </c:pt>
                <c:pt idx="42">
                  <c:v>61.810899999999997</c:v>
                </c:pt>
                <c:pt idx="43">
                  <c:v>60.987499999999997</c:v>
                </c:pt>
                <c:pt idx="44">
                  <c:v>60.2072</c:v>
                </c:pt>
                <c:pt idx="45">
                  <c:v>59.449599999999997</c:v>
                </c:pt>
                <c:pt idx="46">
                  <c:v>58.741700000000002</c:v>
                </c:pt>
                <c:pt idx="47">
                  <c:v>58.058500000000002</c:v>
                </c:pt>
                <c:pt idx="48">
                  <c:v>57.337400000000002</c:v>
                </c:pt>
                <c:pt idx="49">
                  <c:v>56.6372</c:v>
                </c:pt>
                <c:pt idx="50">
                  <c:v>55.998800000000003</c:v>
                </c:pt>
                <c:pt idx="51">
                  <c:v>55.343600000000002</c:v>
                </c:pt>
                <c:pt idx="52">
                  <c:v>54.716000000000001</c:v>
                </c:pt>
                <c:pt idx="53">
                  <c:v>54.139000000000003</c:v>
                </c:pt>
                <c:pt idx="54">
                  <c:v>53.596800000000002</c:v>
                </c:pt>
                <c:pt idx="55">
                  <c:v>53.036900000000003</c:v>
                </c:pt>
                <c:pt idx="56">
                  <c:v>52.539099999999998</c:v>
                </c:pt>
                <c:pt idx="57">
                  <c:v>52.079900000000002</c:v>
                </c:pt>
                <c:pt idx="58">
                  <c:v>51.642499999999998</c:v>
                </c:pt>
                <c:pt idx="59">
                  <c:v>51.228499999999997</c:v>
                </c:pt>
                <c:pt idx="60">
                  <c:v>50.85</c:v>
                </c:pt>
                <c:pt idx="61">
                  <c:v>50.456600000000002</c:v>
                </c:pt>
                <c:pt idx="62">
                  <c:v>50.082099999999997</c:v>
                </c:pt>
                <c:pt idx="63">
                  <c:v>49.758899999999997</c:v>
                </c:pt>
                <c:pt idx="64">
                  <c:v>49.454799999999999</c:v>
                </c:pt>
                <c:pt idx="65">
                  <c:v>49.154899999999998</c:v>
                </c:pt>
                <c:pt idx="66">
                  <c:v>48.891800000000003</c:v>
                </c:pt>
                <c:pt idx="67">
                  <c:v>48.592700000000001</c:v>
                </c:pt>
                <c:pt idx="68">
                  <c:v>48.219200000000001</c:v>
                </c:pt>
                <c:pt idx="69">
                  <c:v>47.869100000000003</c:v>
                </c:pt>
                <c:pt idx="70">
                  <c:v>47.5379</c:v>
                </c:pt>
                <c:pt idx="71">
                  <c:v>47.183</c:v>
                </c:pt>
                <c:pt idx="72">
                  <c:v>46.852600000000002</c:v>
                </c:pt>
                <c:pt idx="73">
                  <c:v>46.590800000000002</c:v>
                </c:pt>
                <c:pt idx="74">
                  <c:v>46.348399999999998</c:v>
                </c:pt>
                <c:pt idx="75">
                  <c:v>46.145499999999998</c:v>
                </c:pt>
                <c:pt idx="76">
                  <c:v>45.958799999999997</c:v>
                </c:pt>
                <c:pt idx="77">
                  <c:v>45.778199999999998</c:v>
                </c:pt>
                <c:pt idx="78">
                  <c:v>45.608199999999997</c:v>
                </c:pt>
                <c:pt idx="79">
                  <c:v>45.503</c:v>
                </c:pt>
                <c:pt idx="80">
                  <c:v>45.424399999999999</c:v>
                </c:pt>
                <c:pt idx="81">
                  <c:v>45.283700000000003</c:v>
                </c:pt>
                <c:pt idx="82">
                  <c:v>45.119399999999999</c:v>
                </c:pt>
                <c:pt idx="83">
                  <c:v>44.972000000000001</c:v>
                </c:pt>
                <c:pt idx="84">
                  <c:v>44.806100000000001</c:v>
                </c:pt>
                <c:pt idx="85">
                  <c:v>44.606999999999999</c:v>
                </c:pt>
                <c:pt idx="86">
                  <c:v>44.395099999999999</c:v>
                </c:pt>
                <c:pt idx="87">
                  <c:v>44.212499999999999</c:v>
                </c:pt>
                <c:pt idx="88">
                  <c:v>44.029800000000002</c:v>
                </c:pt>
                <c:pt idx="89">
                  <c:v>43.833199999999998</c:v>
                </c:pt>
                <c:pt idx="90">
                  <c:v>43.673499999999997</c:v>
                </c:pt>
                <c:pt idx="91">
                  <c:v>43.490900000000003</c:v>
                </c:pt>
                <c:pt idx="92">
                  <c:v>43.307299999999998</c:v>
                </c:pt>
                <c:pt idx="93">
                  <c:v>43.181199999999997</c:v>
                </c:pt>
                <c:pt idx="94">
                  <c:v>43.112099999999998</c:v>
                </c:pt>
                <c:pt idx="95">
                  <c:v>43.062399999999997</c:v>
                </c:pt>
                <c:pt idx="96">
                  <c:v>43.010899999999999</c:v>
                </c:pt>
                <c:pt idx="97">
                  <c:v>42.961799999999997</c:v>
                </c:pt>
                <c:pt idx="98">
                  <c:v>42.931199999999997</c:v>
                </c:pt>
                <c:pt idx="99">
                  <c:v>42.9178</c:v>
                </c:pt>
                <c:pt idx="100">
                  <c:v>42.911799999999999</c:v>
                </c:pt>
                <c:pt idx="101">
                  <c:v>42.8658</c:v>
                </c:pt>
                <c:pt idx="102">
                  <c:v>42.776000000000003</c:v>
                </c:pt>
                <c:pt idx="103">
                  <c:v>42.680799999999998</c:v>
                </c:pt>
                <c:pt idx="104">
                  <c:v>42.600999999999999</c:v>
                </c:pt>
                <c:pt idx="105">
                  <c:v>42.503500000000003</c:v>
                </c:pt>
                <c:pt idx="106">
                  <c:v>42.325400000000002</c:v>
                </c:pt>
                <c:pt idx="107">
                  <c:v>42.141199999999998</c:v>
                </c:pt>
                <c:pt idx="108">
                  <c:v>42.023600000000002</c:v>
                </c:pt>
                <c:pt idx="109">
                  <c:v>41.885199999999998</c:v>
                </c:pt>
                <c:pt idx="110">
                  <c:v>41.766399999999997</c:v>
                </c:pt>
                <c:pt idx="111">
                  <c:v>41.658900000000003</c:v>
                </c:pt>
                <c:pt idx="112">
                  <c:v>41.526800000000001</c:v>
                </c:pt>
                <c:pt idx="113">
                  <c:v>41.415799999999997</c:v>
                </c:pt>
                <c:pt idx="114">
                  <c:v>41.343200000000003</c:v>
                </c:pt>
                <c:pt idx="115">
                  <c:v>41.270699999999998</c:v>
                </c:pt>
                <c:pt idx="116">
                  <c:v>41.160699999999999</c:v>
                </c:pt>
                <c:pt idx="117">
                  <c:v>41.131300000000003</c:v>
                </c:pt>
                <c:pt idx="118">
                  <c:v>41.072400000000002</c:v>
                </c:pt>
                <c:pt idx="119">
                  <c:v>40.9955</c:v>
                </c:pt>
                <c:pt idx="120">
                  <c:v>40.980600000000003</c:v>
                </c:pt>
                <c:pt idx="121">
                  <c:v>40.972999999999999</c:v>
                </c:pt>
                <c:pt idx="122">
                  <c:v>40.945700000000002</c:v>
                </c:pt>
                <c:pt idx="123">
                  <c:v>40.927199999999999</c:v>
                </c:pt>
                <c:pt idx="124">
                  <c:v>40.935499999999998</c:v>
                </c:pt>
                <c:pt idx="125">
                  <c:v>40.953699999999998</c:v>
                </c:pt>
                <c:pt idx="126">
                  <c:v>40.948900000000002</c:v>
                </c:pt>
                <c:pt idx="127">
                  <c:v>40.950600000000001</c:v>
                </c:pt>
              </c:numCache>
            </c:numRef>
          </c:yVal>
          <c:smooth val="1"/>
          <c:extLst>
            <c:ext xmlns:c16="http://schemas.microsoft.com/office/drawing/2014/chart" uri="{C3380CC4-5D6E-409C-BE32-E72D297353CC}">
              <c16:uniqueId val="{00000004-6ED7-4586-8F21-2455216F427A}"/>
            </c:ext>
          </c:extLst>
        </c:ser>
        <c:ser>
          <c:idx val="5"/>
          <c:order val="6"/>
          <c:tx>
            <c:v>120 kppm</c:v>
          </c:tx>
          <c:spPr>
            <a:ln w="19050" cap="rnd">
              <a:solidFill>
                <a:schemeClr val="accent6"/>
              </a:solidFill>
              <a:round/>
            </a:ln>
            <a:effectLst/>
          </c:spPr>
          <c:marker>
            <c:symbol val="none"/>
          </c:marker>
          <c:xVal>
            <c:numRef>
              <c:f>'Sheet1 - normal sqrt (2)'!$AS$3:$AS$258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(2)'!$AU$3:$AU$258</c:f>
              <c:numCache>
                <c:formatCode>General</c:formatCode>
                <c:ptCount val="256"/>
                <c:pt idx="0">
                  <c:v>1016.94</c:v>
                </c:pt>
                <c:pt idx="1">
                  <c:v>726.48599999999999</c:v>
                </c:pt>
                <c:pt idx="2">
                  <c:v>565.29499999999996</c:v>
                </c:pt>
                <c:pt idx="3">
                  <c:v>462.80200000000002</c:v>
                </c:pt>
                <c:pt idx="4">
                  <c:v>391.94099999999997</c:v>
                </c:pt>
                <c:pt idx="5">
                  <c:v>340.16300000000001</c:v>
                </c:pt>
                <c:pt idx="6">
                  <c:v>300.66699999999997</c:v>
                </c:pt>
                <c:pt idx="7">
                  <c:v>269.661</c:v>
                </c:pt>
                <c:pt idx="8">
                  <c:v>244.697</c:v>
                </c:pt>
                <c:pt idx="9">
                  <c:v>224.11699999999999</c:v>
                </c:pt>
                <c:pt idx="10">
                  <c:v>206.89599999999999</c:v>
                </c:pt>
                <c:pt idx="11">
                  <c:v>192.285</c:v>
                </c:pt>
                <c:pt idx="12">
                  <c:v>179.727</c:v>
                </c:pt>
                <c:pt idx="13">
                  <c:v>168.80699999999999</c:v>
                </c:pt>
                <c:pt idx="14">
                  <c:v>159.178</c:v>
                </c:pt>
                <c:pt idx="15">
                  <c:v>150.696</c:v>
                </c:pt>
                <c:pt idx="16">
                  <c:v>143.09800000000001</c:v>
                </c:pt>
                <c:pt idx="17">
                  <c:v>136.232</c:v>
                </c:pt>
                <c:pt idx="18">
                  <c:v>130.072</c:v>
                </c:pt>
                <c:pt idx="19">
                  <c:v>124.45</c:v>
                </c:pt>
                <c:pt idx="20">
                  <c:v>119.336</c:v>
                </c:pt>
                <c:pt idx="21">
                  <c:v>114.682</c:v>
                </c:pt>
                <c:pt idx="22">
                  <c:v>110.43899999999999</c:v>
                </c:pt>
                <c:pt idx="23">
                  <c:v>106.581</c:v>
                </c:pt>
                <c:pt idx="24">
                  <c:v>103.044</c:v>
                </c:pt>
                <c:pt idx="25">
                  <c:v>99.792299999999997</c:v>
                </c:pt>
                <c:pt idx="26">
                  <c:v>96.836100000000002</c:v>
                </c:pt>
                <c:pt idx="27">
                  <c:v>94.100499999999997</c:v>
                </c:pt>
                <c:pt idx="28">
                  <c:v>91.570700000000002</c:v>
                </c:pt>
                <c:pt idx="29">
                  <c:v>89.216700000000003</c:v>
                </c:pt>
                <c:pt idx="30">
                  <c:v>87.016499999999994</c:v>
                </c:pt>
                <c:pt idx="31">
                  <c:v>84.9024</c:v>
                </c:pt>
                <c:pt idx="32">
                  <c:v>82.961500000000001</c:v>
                </c:pt>
                <c:pt idx="33">
                  <c:v>81.155199999999994</c:v>
                </c:pt>
                <c:pt idx="34">
                  <c:v>79.404399999999995</c:v>
                </c:pt>
                <c:pt idx="35">
                  <c:v>77.7012</c:v>
                </c:pt>
                <c:pt idx="36">
                  <c:v>76.134399999999999</c:v>
                </c:pt>
                <c:pt idx="37">
                  <c:v>74.632599999999996</c:v>
                </c:pt>
                <c:pt idx="38">
                  <c:v>73.102099999999993</c:v>
                </c:pt>
                <c:pt idx="39">
                  <c:v>71.645300000000006</c:v>
                </c:pt>
                <c:pt idx="40">
                  <c:v>70.337800000000001</c:v>
                </c:pt>
                <c:pt idx="41">
                  <c:v>69.073999999999998</c:v>
                </c:pt>
                <c:pt idx="42">
                  <c:v>67.9358</c:v>
                </c:pt>
                <c:pt idx="43">
                  <c:v>66.9435</c:v>
                </c:pt>
                <c:pt idx="44">
                  <c:v>66.007999999999996</c:v>
                </c:pt>
                <c:pt idx="45">
                  <c:v>65.118799999999993</c:v>
                </c:pt>
                <c:pt idx="46">
                  <c:v>64.264200000000002</c:v>
                </c:pt>
                <c:pt idx="47">
                  <c:v>63.454300000000003</c:v>
                </c:pt>
                <c:pt idx="48">
                  <c:v>62.597999999999999</c:v>
                </c:pt>
                <c:pt idx="49">
                  <c:v>61.765000000000001</c:v>
                </c:pt>
                <c:pt idx="50">
                  <c:v>61.003599999999999</c:v>
                </c:pt>
                <c:pt idx="51">
                  <c:v>60.220300000000002</c:v>
                </c:pt>
                <c:pt idx="52">
                  <c:v>59.457500000000003</c:v>
                </c:pt>
                <c:pt idx="53">
                  <c:v>58.758499999999998</c:v>
                </c:pt>
                <c:pt idx="54">
                  <c:v>58.105699999999999</c:v>
                </c:pt>
                <c:pt idx="55">
                  <c:v>57.427599999999998</c:v>
                </c:pt>
                <c:pt idx="56">
                  <c:v>56.8185</c:v>
                </c:pt>
                <c:pt idx="57">
                  <c:v>56.2483</c:v>
                </c:pt>
                <c:pt idx="58">
                  <c:v>55.707799999999999</c:v>
                </c:pt>
                <c:pt idx="59">
                  <c:v>55.196199999999997</c:v>
                </c:pt>
                <c:pt idx="60">
                  <c:v>54.712800000000001</c:v>
                </c:pt>
                <c:pt idx="61">
                  <c:v>54.229300000000002</c:v>
                </c:pt>
                <c:pt idx="62">
                  <c:v>53.766100000000002</c:v>
                </c:pt>
                <c:pt idx="63">
                  <c:v>53.374299999999998</c:v>
                </c:pt>
                <c:pt idx="64">
                  <c:v>52.967799999999997</c:v>
                </c:pt>
                <c:pt idx="65">
                  <c:v>52.590800000000002</c:v>
                </c:pt>
                <c:pt idx="66">
                  <c:v>52.250999999999998</c:v>
                </c:pt>
                <c:pt idx="67">
                  <c:v>51.874400000000001</c:v>
                </c:pt>
                <c:pt idx="68">
                  <c:v>51.439</c:v>
                </c:pt>
                <c:pt idx="69">
                  <c:v>51.012900000000002</c:v>
                </c:pt>
                <c:pt idx="70">
                  <c:v>50.618400000000001</c:v>
                </c:pt>
                <c:pt idx="71">
                  <c:v>50.1723</c:v>
                </c:pt>
                <c:pt idx="72">
                  <c:v>49.770200000000003</c:v>
                </c:pt>
                <c:pt idx="73">
                  <c:v>49.446199999999997</c:v>
                </c:pt>
                <c:pt idx="74">
                  <c:v>49.155099999999997</c:v>
                </c:pt>
                <c:pt idx="75">
                  <c:v>48.885199999999998</c:v>
                </c:pt>
                <c:pt idx="76">
                  <c:v>48.634</c:v>
                </c:pt>
                <c:pt idx="77">
                  <c:v>48.4176</c:v>
                </c:pt>
                <c:pt idx="78">
                  <c:v>48.175400000000003</c:v>
                </c:pt>
                <c:pt idx="79">
                  <c:v>48.005499999999998</c:v>
                </c:pt>
                <c:pt idx="80">
                  <c:v>47.866700000000002</c:v>
                </c:pt>
                <c:pt idx="81">
                  <c:v>47.665599999999998</c:v>
                </c:pt>
                <c:pt idx="82">
                  <c:v>47.452300000000001</c:v>
                </c:pt>
                <c:pt idx="83">
                  <c:v>47.226199999999999</c:v>
                </c:pt>
                <c:pt idx="84">
                  <c:v>47.0182</c:v>
                </c:pt>
                <c:pt idx="85">
                  <c:v>46.777099999999997</c:v>
                </c:pt>
                <c:pt idx="86">
                  <c:v>46.524500000000003</c:v>
                </c:pt>
                <c:pt idx="87">
                  <c:v>46.296399999999998</c:v>
                </c:pt>
                <c:pt idx="88">
                  <c:v>46.062399999999997</c:v>
                </c:pt>
                <c:pt idx="89">
                  <c:v>45.818399999999997</c:v>
                </c:pt>
                <c:pt idx="90">
                  <c:v>45.618299999999998</c:v>
                </c:pt>
                <c:pt idx="91">
                  <c:v>45.404800000000002</c:v>
                </c:pt>
                <c:pt idx="92">
                  <c:v>45.185899999999997</c:v>
                </c:pt>
                <c:pt idx="93">
                  <c:v>45.009599999999999</c:v>
                </c:pt>
                <c:pt idx="94">
                  <c:v>44.872100000000003</c:v>
                </c:pt>
                <c:pt idx="95">
                  <c:v>44.763399999999997</c:v>
                </c:pt>
                <c:pt idx="96">
                  <c:v>44.640799999999999</c:v>
                </c:pt>
                <c:pt idx="97">
                  <c:v>44.54</c:v>
                </c:pt>
                <c:pt idx="98">
                  <c:v>44.456400000000002</c:v>
                </c:pt>
                <c:pt idx="99">
                  <c:v>44.379100000000001</c:v>
                </c:pt>
                <c:pt idx="100">
                  <c:v>44.316299999999998</c:v>
                </c:pt>
                <c:pt idx="101">
                  <c:v>44.231000000000002</c:v>
                </c:pt>
                <c:pt idx="102">
                  <c:v>44.11</c:v>
                </c:pt>
                <c:pt idx="103">
                  <c:v>43.969299999999997</c:v>
                </c:pt>
                <c:pt idx="104">
                  <c:v>43.861899999999999</c:v>
                </c:pt>
                <c:pt idx="105">
                  <c:v>43.731099999999998</c:v>
                </c:pt>
                <c:pt idx="106">
                  <c:v>43.534399999999998</c:v>
                </c:pt>
                <c:pt idx="107">
                  <c:v>43.3337</c:v>
                </c:pt>
                <c:pt idx="108">
                  <c:v>43.1755</c:v>
                </c:pt>
                <c:pt idx="109">
                  <c:v>43.032699999999998</c:v>
                </c:pt>
                <c:pt idx="110">
                  <c:v>42.902799999999999</c:v>
                </c:pt>
                <c:pt idx="111">
                  <c:v>42.780900000000003</c:v>
                </c:pt>
                <c:pt idx="112">
                  <c:v>42.636600000000001</c:v>
                </c:pt>
                <c:pt idx="113">
                  <c:v>42.488100000000003</c:v>
                </c:pt>
                <c:pt idx="114">
                  <c:v>42.393799999999999</c:v>
                </c:pt>
                <c:pt idx="115">
                  <c:v>42.284500000000001</c:v>
                </c:pt>
                <c:pt idx="116">
                  <c:v>42.143599999999999</c:v>
                </c:pt>
                <c:pt idx="117">
                  <c:v>42.0563</c:v>
                </c:pt>
                <c:pt idx="118">
                  <c:v>41.936399999999999</c:v>
                </c:pt>
                <c:pt idx="119">
                  <c:v>41.814</c:v>
                </c:pt>
                <c:pt idx="120">
                  <c:v>41.775399999999998</c:v>
                </c:pt>
                <c:pt idx="121">
                  <c:v>41.752499999999998</c:v>
                </c:pt>
                <c:pt idx="122">
                  <c:v>41.700499999999998</c:v>
                </c:pt>
                <c:pt idx="123">
                  <c:v>41.664200000000001</c:v>
                </c:pt>
                <c:pt idx="124">
                  <c:v>41.682699999999997</c:v>
                </c:pt>
                <c:pt idx="125">
                  <c:v>41.690399999999997</c:v>
                </c:pt>
                <c:pt idx="126">
                  <c:v>41.673400000000001</c:v>
                </c:pt>
                <c:pt idx="127">
                  <c:v>41.668199999999999</c:v>
                </c:pt>
              </c:numCache>
            </c:numRef>
          </c:yVal>
          <c:smooth val="1"/>
          <c:extLst>
            <c:ext xmlns:c16="http://schemas.microsoft.com/office/drawing/2014/chart" uri="{C3380CC4-5D6E-409C-BE32-E72D297353CC}">
              <c16:uniqueId val="{00000005-6ED7-4586-8F21-2455216F427A}"/>
            </c:ext>
          </c:extLst>
        </c:ser>
        <c:ser>
          <c:idx val="6"/>
          <c:order val="7"/>
          <c:tx>
            <c:v>140 kppm</c:v>
          </c:tx>
          <c:spPr>
            <a:ln w="19050" cap="rnd">
              <a:solidFill>
                <a:schemeClr val="accent1">
                  <a:lumMod val="60000"/>
                </a:schemeClr>
              </a:solidFill>
              <a:round/>
            </a:ln>
            <a:effectLst/>
          </c:spPr>
          <c:marker>
            <c:symbol val="none"/>
          </c:marker>
          <c:xVal>
            <c:numRef>
              <c:f>'Sheet1 - normal sqrt (2)'!$AZ$3:$AZ$258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(2)'!$BB$3:$BB$258</c:f>
              <c:numCache>
                <c:formatCode>General</c:formatCode>
                <c:ptCount val="256"/>
                <c:pt idx="0">
                  <c:v>1139.1500000000001</c:v>
                </c:pt>
                <c:pt idx="1">
                  <c:v>813.68799999999999</c:v>
                </c:pt>
                <c:pt idx="2">
                  <c:v>633.07500000000005</c:v>
                </c:pt>
                <c:pt idx="3">
                  <c:v>518.21900000000005</c:v>
                </c:pt>
                <c:pt idx="4">
                  <c:v>438.803</c:v>
                </c:pt>
                <c:pt idx="5">
                  <c:v>380.76299999999998</c:v>
                </c:pt>
                <c:pt idx="6">
                  <c:v>336.488</c:v>
                </c:pt>
                <c:pt idx="7">
                  <c:v>301.72199999999998</c:v>
                </c:pt>
                <c:pt idx="8">
                  <c:v>273.72399999999999</c:v>
                </c:pt>
                <c:pt idx="9">
                  <c:v>250.624</c:v>
                </c:pt>
                <c:pt idx="10">
                  <c:v>231.286</c:v>
                </c:pt>
                <c:pt idx="11">
                  <c:v>214.87299999999999</c:v>
                </c:pt>
                <c:pt idx="12">
                  <c:v>200.76</c:v>
                </c:pt>
                <c:pt idx="13">
                  <c:v>188.477</c:v>
                </c:pt>
                <c:pt idx="14">
                  <c:v>177.636</c:v>
                </c:pt>
                <c:pt idx="15">
                  <c:v>168.078</c:v>
                </c:pt>
                <c:pt idx="16">
                  <c:v>159.51499999999999</c:v>
                </c:pt>
                <c:pt idx="17">
                  <c:v>151.76400000000001</c:v>
                </c:pt>
                <c:pt idx="18">
                  <c:v>144.79</c:v>
                </c:pt>
                <c:pt idx="19">
                  <c:v>138.41200000000001</c:v>
                </c:pt>
                <c:pt idx="20">
                  <c:v>132.602</c:v>
                </c:pt>
                <c:pt idx="21">
                  <c:v>127.31699999999999</c:v>
                </c:pt>
                <c:pt idx="22">
                  <c:v>122.496</c:v>
                </c:pt>
                <c:pt idx="23">
                  <c:v>118.11</c:v>
                </c:pt>
                <c:pt idx="24">
                  <c:v>114.09399999999999</c:v>
                </c:pt>
                <c:pt idx="25">
                  <c:v>110.404</c:v>
                </c:pt>
                <c:pt idx="26">
                  <c:v>107.05200000000001</c:v>
                </c:pt>
                <c:pt idx="27">
                  <c:v>103.955</c:v>
                </c:pt>
                <c:pt idx="28">
                  <c:v>101.09</c:v>
                </c:pt>
                <c:pt idx="29">
                  <c:v>98.427700000000002</c:v>
                </c:pt>
                <c:pt idx="30">
                  <c:v>95.939800000000005</c:v>
                </c:pt>
                <c:pt idx="31">
                  <c:v>93.538499999999999</c:v>
                </c:pt>
                <c:pt idx="32">
                  <c:v>91.330799999999996</c:v>
                </c:pt>
                <c:pt idx="33">
                  <c:v>89.284999999999997</c:v>
                </c:pt>
                <c:pt idx="34">
                  <c:v>87.292400000000001</c:v>
                </c:pt>
                <c:pt idx="35">
                  <c:v>85.355800000000002</c:v>
                </c:pt>
                <c:pt idx="36">
                  <c:v>83.544700000000006</c:v>
                </c:pt>
                <c:pt idx="37">
                  <c:v>81.811099999999996</c:v>
                </c:pt>
                <c:pt idx="38">
                  <c:v>80.041899999999998</c:v>
                </c:pt>
                <c:pt idx="39">
                  <c:v>78.344300000000004</c:v>
                </c:pt>
                <c:pt idx="40">
                  <c:v>76.813999999999993</c:v>
                </c:pt>
                <c:pt idx="41">
                  <c:v>75.352400000000003</c:v>
                </c:pt>
                <c:pt idx="42">
                  <c:v>74.015699999999995</c:v>
                </c:pt>
                <c:pt idx="43">
                  <c:v>72.836799999999997</c:v>
                </c:pt>
                <c:pt idx="44">
                  <c:v>71.736599999999996</c:v>
                </c:pt>
                <c:pt idx="45">
                  <c:v>70.6721</c:v>
                </c:pt>
                <c:pt idx="46">
                  <c:v>69.680999999999997</c:v>
                </c:pt>
                <c:pt idx="47">
                  <c:v>68.740899999999996</c:v>
                </c:pt>
                <c:pt idx="48">
                  <c:v>67.742500000000007</c:v>
                </c:pt>
                <c:pt idx="49">
                  <c:v>66.769400000000005</c:v>
                </c:pt>
                <c:pt idx="50">
                  <c:v>65.872</c:v>
                </c:pt>
                <c:pt idx="51">
                  <c:v>64.973299999999995</c:v>
                </c:pt>
                <c:pt idx="52">
                  <c:v>64.093699999999998</c:v>
                </c:pt>
                <c:pt idx="53">
                  <c:v>63.277500000000003</c:v>
                </c:pt>
                <c:pt idx="54">
                  <c:v>62.5122</c:v>
                </c:pt>
                <c:pt idx="55">
                  <c:v>61.721800000000002</c:v>
                </c:pt>
                <c:pt idx="56">
                  <c:v>61.005600000000001</c:v>
                </c:pt>
                <c:pt idx="57">
                  <c:v>60.330500000000001</c:v>
                </c:pt>
                <c:pt idx="58">
                  <c:v>59.679000000000002</c:v>
                </c:pt>
                <c:pt idx="59">
                  <c:v>59.060699999999997</c:v>
                </c:pt>
                <c:pt idx="60">
                  <c:v>58.473300000000002</c:v>
                </c:pt>
                <c:pt idx="61">
                  <c:v>57.8825</c:v>
                </c:pt>
                <c:pt idx="62">
                  <c:v>57.306199999999997</c:v>
                </c:pt>
                <c:pt idx="63">
                  <c:v>56.837000000000003</c:v>
                </c:pt>
                <c:pt idx="64">
                  <c:v>56.374499999999998</c:v>
                </c:pt>
                <c:pt idx="65">
                  <c:v>55.915100000000002</c:v>
                </c:pt>
                <c:pt idx="66">
                  <c:v>55.513399999999997</c:v>
                </c:pt>
                <c:pt idx="67">
                  <c:v>55.068600000000004</c:v>
                </c:pt>
                <c:pt idx="68">
                  <c:v>54.5443</c:v>
                </c:pt>
                <c:pt idx="69">
                  <c:v>54.064999999999998</c:v>
                </c:pt>
                <c:pt idx="70">
                  <c:v>53.612000000000002</c:v>
                </c:pt>
                <c:pt idx="71">
                  <c:v>53.102899999999998</c:v>
                </c:pt>
                <c:pt idx="72">
                  <c:v>52.628599999999999</c:v>
                </c:pt>
                <c:pt idx="73">
                  <c:v>52.216900000000003</c:v>
                </c:pt>
                <c:pt idx="74">
                  <c:v>51.859299999999998</c:v>
                </c:pt>
                <c:pt idx="75">
                  <c:v>51.5137</c:v>
                </c:pt>
                <c:pt idx="76">
                  <c:v>51.2134</c:v>
                </c:pt>
                <c:pt idx="77">
                  <c:v>50.926499999999997</c:v>
                </c:pt>
                <c:pt idx="78">
                  <c:v>50.631399999999999</c:v>
                </c:pt>
                <c:pt idx="79">
                  <c:v>50.4084</c:v>
                </c:pt>
                <c:pt idx="80">
                  <c:v>50.222000000000001</c:v>
                </c:pt>
                <c:pt idx="81">
                  <c:v>49.972000000000001</c:v>
                </c:pt>
                <c:pt idx="82">
                  <c:v>49.702399999999997</c:v>
                </c:pt>
                <c:pt idx="83">
                  <c:v>49.437800000000003</c:v>
                </c:pt>
                <c:pt idx="84">
                  <c:v>49.188099999999999</c:v>
                </c:pt>
                <c:pt idx="85">
                  <c:v>48.906999999999996</c:v>
                </c:pt>
                <c:pt idx="86">
                  <c:v>48.605200000000004</c:v>
                </c:pt>
                <c:pt idx="87">
                  <c:v>48.334800000000001</c:v>
                </c:pt>
                <c:pt idx="88">
                  <c:v>48.056199999999997</c:v>
                </c:pt>
                <c:pt idx="89">
                  <c:v>47.779699999999998</c:v>
                </c:pt>
                <c:pt idx="90">
                  <c:v>47.540599999999998</c:v>
                </c:pt>
                <c:pt idx="91">
                  <c:v>47.270499999999998</c:v>
                </c:pt>
                <c:pt idx="92">
                  <c:v>46.981400000000001</c:v>
                </c:pt>
                <c:pt idx="93">
                  <c:v>46.766800000000003</c:v>
                </c:pt>
                <c:pt idx="94">
                  <c:v>46.604999999999997</c:v>
                </c:pt>
                <c:pt idx="95">
                  <c:v>46.451099999999997</c:v>
                </c:pt>
                <c:pt idx="96">
                  <c:v>46.2742</c:v>
                </c:pt>
                <c:pt idx="97">
                  <c:v>46.106400000000001</c:v>
                </c:pt>
                <c:pt idx="98">
                  <c:v>45.976199999999999</c:v>
                </c:pt>
                <c:pt idx="99">
                  <c:v>45.899299999999997</c:v>
                </c:pt>
                <c:pt idx="100">
                  <c:v>45.814100000000003</c:v>
                </c:pt>
                <c:pt idx="101">
                  <c:v>45.698300000000003</c:v>
                </c:pt>
                <c:pt idx="102">
                  <c:v>45.551200000000001</c:v>
                </c:pt>
                <c:pt idx="103">
                  <c:v>45.384</c:v>
                </c:pt>
                <c:pt idx="104">
                  <c:v>45.245600000000003</c:v>
                </c:pt>
                <c:pt idx="105">
                  <c:v>45.081499999999998</c:v>
                </c:pt>
                <c:pt idx="106">
                  <c:v>44.861199999999997</c:v>
                </c:pt>
                <c:pt idx="107">
                  <c:v>44.614199999999997</c:v>
                </c:pt>
                <c:pt idx="108">
                  <c:v>44.4268</c:v>
                </c:pt>
                <c:pt idx="109">
                  <c:v>44.206299999999999</c:v>
                </c:pt>
                <c:pt idx="110">
                  <c:v>44.017699999999998</c:v>
                </c:pt>
                <c:pt idx="111">
                  <c:v>43.866500000000002</c:v>
                </c:pt>
                <c:pt idx="112">
                  <c:v>43.687100000000001</c:v>
                </c:pt>
                <c:pt idx="113">
                  <c:v>43.510100000000001</c:v>
                </c:pt>
                <c:pt idx="114">
                  <c:v>43.4</c:v>
                </c:pt>
                <c:pt idx="115">
                  <c:v>43.257800000000003</c:v>
                </c:pt>
                <c:pt idx="116">
                  <c:v>43.048499999999997</c:v>
                </c:pt>
                <c:pt idx="117">
                  <c:v>42.938299999999998</c:v>
                </c:pt>
                <c:pt idx="118">
                  <c:v>42.8123</c:v>
                </c:pt>
                <c:pt idx="119">
                  <c:v>42.7166</c:v>
                </c:pt>
                <c:pt idx="120">
                  <c:v>42.701900000000002</c:v>
                </c:pt>
                <c:pt idx="121">
                  <c:v>42.691000000000003</c:v>
                </c:pt>
                <c:pt idx="122">
                  <c:v>42.673200000000001</c:v>
                </c:pt>
                <c:pt idx="123">
                  <c:v>42.687399999999997</c:v>
                </c:pt>
                <c:pt idx="124">
                  <c:v>42.755899999999997</c:v>
                </c:pt>
                <c:pt idx="125">
                  <c:v>42.807600000000001</c:v>
                </c:pt>
                <c:pt idx="126">
                  <c:v>42.829599999999999</c:v>
                </c:pt>
                <c:pt idx="127">
                  <c:v>42.866999999999997</c:v>
                </c:pt>
              </c:numCache>
            </c:numRef>
          </c:yVal>
          <c:smooth val="1"/>
          <c:extLst>
            <c:ext xmlns:c16="http://schemas.microsoft.com/office/drawing/2014/chart" uri="{C3380CC4-5D6E-409C-BE32-E72D297353CC}">
              <c16:uniqueId val="{00000006-6ED7-4586-8F21-2455216F427A}"/>
            </c:ext>
          </c:extLst>
        </c:ser>
        <c:ser>
          <c:idx val="7"/>
          <c:order val="8"/>
          <c:tx>
            <c:v>160 kppm</c:v>
          </c:tx>
          <c:spPr>
            <a:ln w="19050" cap="rnd">
              <a:solidFill>
                <a:schemeClr val="accent2">
                  <a:lumMod val="60000"/>
                </a:schemeClr>
              </a:solidFill>
              <a:round/>
            </a:ln>
            <a:effectLst/>
          </c:spPr>
          <c:marker>
            <c:symbol val="none"/>
          </c:marker>
          <c:xVal>
            <c:numRef>
              <c:f>'Sheet1 - normal sqrt (2)'!$BG$3:$BG$258</c:f>
              <c:numCache>
                <c:formatCode>General</c:formatCode>
                <c:ptCount val="256"/>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f>'Sheet1 - normal sqrt (2)'!$BI$3:$BI$258</c:f>
              <c:numCache>
                <c:formatCode>General</c:formatCode>
                <c:ptCount val="256"/>
                <c:pt idx="0">
                  <c:v>1248.45</c:v>
                </c:pt>
                <c:pt idx="1">
                  <c:v>891.75900000000001</c:v>
                </c:pt>
                <c:pt idx="2">
                  <c:v>693.80600000000004</c:v>
                </c:pt>
                <c:pt idx="3">
                  <c:v>567.90499999999997</c:v>
                </c:pt>
                <c:pt idx="4">
                  <c:v>480.83199999999999</c:v>
                </c:pt>
                <c:pt idx="5">
                  <c:v>417.16800000000001</c:v>
                </c:pt>
                <c:pt idx="6">
                  <c:v>368.572</c:v>
                </c:pt>
                <c:pt idx="7">
                  <c:v>330.38600000000002</c:v>
                </c:pt>
                <c:pt idx="8">
                  <c:v>299.62</c:v>
                </c:pt>
                <c:pt idx="9">
                  <c:v>274.214</c:v>
                </c:pt>
                <c:pt idx="10">
                  <c:v>252.934</c:v>
                </c:pt>
                <c:pt idx="11">
                  <c:v>234.86500000000001</c:v>
                </c:pt>
                <c:pt idx="12">
                  <c:v>219.327</c:v>
                </c:pt>
                <c:pt idx="13">
                  <c:v>205.803</c:v>
                </c:pt>
                <c:pt idx="14">
                  <c:v>193.869</c:v>
                </c:pt>
                <c:pt idx="15">
                  <c:v>183.351</c:v>
                </c:pt>
                <c:pt idx="16">
                  <c:v>173.928</c:v>
                </c:pt>
                <c:pt idx="17">
                  <c:v>165.39699999999999</c:v>
                </c:pt>
                <c:pt idx="18">
                  <c:v>157.732</c:v>
                </c:pt>
                <c:pt idx="19">
                  <c:v>150.72399999999999</c:v>
                </c:pt>
                <c:pt idx="20">
                  <c:v>144.334</c:v>
                </c:pt>
                <c:pt idx="21">
                  <c:v>138.511</c:v>
                </c:pt>
                <c:pt idx="22">
                  <c:v>133.19300000000001</c:v>
                </c:pt>
                <c:pt idx="23">
                  <c:v>128.34200000000001</c:v>
                </c:pt>
                <c:pt idx="24">
                  <c:v>123.89100000000001</c:v>
                </c:pt>
                <c:pt idx="25">
                  <c:v>119.79300000000001</c:v>
                </c:pt>
                <c:pt idx="26">
                  <c:v>116.059</c:v>
                </c:pt>
                <c:pt idx="27">
                  <c:v>112.6</c:v>
                </c:pt>
                <c:pt idx="28">
                  <c:v>109.396</c:v>
                </c:pt>
                <c:pt idx="29">
                  <c:v>106.41500000000001</c:v>
                </c:pt>
                <c:pt idx="30">
                  <c:v>103.633</c:v>
                </c:pt>
                <c:pt idx="31">
                  <c:v>100.953</c:v>
                </c:pt>
                <c:pt idx="32">
                  <c:v>98.495000000000005</c:v>
                </c:pt>
                <c:pt idx="33">
                  <c:v>96.204400000000007</c:v>
                </c:pt>
                <c:pt idx="34">
                  <c:v>93.984700000000004</c:v>
                </c:pt>
                <c:pt idx="35">
                  <c:v>91.849500000000006</c:v>
                </c:pt>
                <c:pt idx="36">
                  <c:v>89.8536</c:v>
                </c:pt>
                <c:pt idx="37">
                  <c:v>87.9328</c:v>
                </c:pt>
                <c:pt idx="38">
                  <c:v>85.981200000000001</c:v>
                </c:pt>
                <c:pt idx="39">
                  <c:v>84.104100000000003</c:v>
                </c:pt>
                <c:pt idx="40">
                  <c:v>82.422600000000003</c:v>
                </c:pt>
                <c:pt idx="41">
                  <c:v>80.798500000000004</c:v>
                </c:pt>
                <c:pt idx="42">
                  <c:v>79.298599999999993</c:v>
                </c:pt>
                <c:pt idx="43">
                  <c:v>77.966099999999997</c:v>
                </c:pt>
                <c:pt idx="44">
                  <c:v>76.719200000000001</c:v>
                </c:pt>
                <c:pt idx="45">
                  <c:v>75.524600000000007</c:v>
                </c:pt>
                <c:pt idx="46">
                  <c:v>74.387799999999999</c:v>
                </c:pt>
                <c:pt idx="47">
                  <c:v>73.311000000000007</c:v>
                </c:pt>
                <c:pt idx="48">
                  <c:v>72.175399999999996</c:v>
                </c:pt>
                <c:pt idx="49">
                  <c:v>71.083799999999997</c:v>
                </c:pt>
                <c:pt idx="50">
                  <c:v>70.066800000000001</c:v>
                </c:pt>
                <c:pt idx="51">
                  <c:v>69.054100000000005</c:v>
                </c:pt>
                <c:pt idx="52">
                  <c:v>68.052999999999997</c:v>
                </c:pt>
                <c:pt idx="53">
                  <c:v>67.126999999999995</c:v>
                </c:pt>
                <c:pt idx="54">
                  <c:v>66.266199999999998</c:v>
                </c:pt>
                <c:pt idx="55">
                  <c:v>65.373099999999994</c:v>
                </c:pt>
                <c:pt idx="56">
                  <c:v>64.573599999999999</c:v>
                </c:pt>
                <c:pt idx="57">
                  <c:v>63.814300000000003</c:v>
                </c:pt>
                <c:pt idx="58">
                  <c:v>63.088900000000002</c:v>
                </c:pt>
                <c:pt idx="59">
                  <c:v>62.401899999999998</c:v>
                </c:pt>
                <c:pt idx="60">
                  <c:v>61.755899999999997</c:v>
                </c:pt>
                <c:pt idx="61">
                  <c:v>61.092100000000002</c:v>
                </c:pt>
                <c:pt idx="62">
                  <c:v>60.451000000000001</c:v>
                </c:pt>
                <c:pt idx="63">
                  <c:v>59.909199999999998</c:v>
                </c:pt>
                <c:pt idx="64">
                  <c:v>59.371699999999997</c:v>
                </c:pt>
                <c:pt idx="65">
                  <c:v>58.856499999999997</c:v>
                </c:pt>
                <c:pt idx="66">
                  <c:v>58.3979</c:v>
                </c:pt>
                <c:pt idx="67">
                  <c:v>57.883899999999997</c:v>
                </c:pt>
                <c:pt idx="68">
                  <c:v>57.297400000000003</c:v>
                </c:pt>
                <c:pt idx="69">
                  <c:v>56.748600000000003</c:v>
                </c:pt>
                <c:pt idx="70">
                  <c:v>56.239600000000003</c:v>
                </c:pt>
                <c:pt idx="71">
                  <c:v>55.678899999999999</c:v>
                </c:pt>
                <c:pt idx="72">
                  <c:v>55.150199999999998</c:v>
                </c:pt>
                <c:pt idx="73">
                  <c:v>54.6663</c:v>
                </c:pt>
                <c:pt idx="74">
                  <c:v>54.257100000000001</c:v>
                </c:pt>
                <c:pt idx="75">
                  <c:v>53.854700000000001</c:v>
                </c:pt>
                <c:pt idx="76">
                  <c:v>53.4863</c:v>
                </c:pt>
                <c:pt idx="77">
                  <c:v>53.142200000000003</c:v>
                </c:pt>
                <c:pt idx="78">
                  <c:v>52.769399999999997</c:v>
                </c:pt>
                <c:pt idx="79">
                  <c:v>52.481499999999997</c:v>
                </c:pt>
                <c:pt idx="80">
                  <c:v>52.236699999999999</c:v>
                </c:pt>
                <c:pt idx="81">
                  <c:v>51.933599999999998</c:v>
                </c:pt>
                <c:pt idx="82">
                  <c:v>51.600499999999997</c:v>
                </c:pt>
                <c:pt idx="83">
                  <c:v>51.302300000000002</c:v>
                </c:pt>
                <c:pt idx="84">
                  <c:v>51.0139</c:v>
                </c:pt>
                <c:pt idx="85">
                  <c:v>50.661499999999997</c:v>
                </c:pt>
                <c:pt idx="86">
                  <c:v>50.309199999999997</c:v>
                </c:pt>
                <c:pt idx="87">
                  <c:v>49.994</c:v>
                </c:pt>
                <c:pt idx="88">
                  <c:v>49.683199999999999</c:v>
                </c:pt>
                <c:pt idx="89">
                  <c:v>49.374000000000002</c:v>
                </c:pt>
                <c:pt idx="90">
                  <c:v>49.095100000000002</c:v>
                </c:pt>
                <c:pt idx="91">
                  <c:v>48.793300000000002</c:v>
                </c:pt>
                <c:pt idx="92">
                  <c:v>48.489199999999997</c:v>
                </c:pt>
                <c:pt idx="93">
                  <c:v>48.247900000000001</c:v>
                </c:pt>
                <c:pt idx="94">
                  <c:v>48.054099999999998</c:v>
                </c:pt>
                <c:pt idx="95">
                  <c:v>47.881300000000003</c:v>
                </c:pt>
                <c:pt idx="96">
                  <c:v>47.695</c:v>
                </c:pt>
                <c:pt idx="97">
                  <c:v>47.493200000000002</c:v>
                </c:pt>
                <c:pt idx="98">
                  <c:v>47.330100000000002</c:v>
                </c:pt>
                <c:pt idx="99">
                  <c:v>47.196100000000001</c:v>
                </c:pt>
                <c:pt idx="100">
                  <c:v>47.071599999999997</c:v>
                </c:pt>
                <c:pt idx="101">
                  <c:v>46.922600000000003</c:v>
                </c:pt>
                <c:pt idx="102">
                  <c:v>46.732399999999998</c:v>
                </c:pt>
                <c:pt idx="103">
                  <c:v>46.505699999999997</c:v>
                </c:pt>
                <c:pt idx="104">
                  <c:v>46.329300000000003</c:v>
                </c:pt>
                <c:pt idx="105">
                  <c:v>46.125900000000001</c:v>
                </c:pt>
                <c:pt idx="106">
                  <c:v>45.858499999999999</c:v>
                </c:pt>
                <c:pt idx="107">
                  <c:v>45.574199999999998</c:v>
                </c:pt>
                <c:pt idx="108">
                  <c:v>45.350299999999997</c:v>
                </c:pt>
                <c:pt idx="109">
                  <c:v>45.1128</c:v>
                </c:pt>
                <c:pt idx="110">
                  <c:v>44.898899999999998</c:v>
                </c:pt>
                <c:pt idx="111">
                  <c:v>44.718000000000004</c:v>
                </c:pt>
                <c:pt idx="112">
                  <c:v>44.514699999999998</c:v>
                </c:pt>
                <c:pt idx="113">
                  <c:v>44.333799999999997</c:v>
                </c:pt>
                <c:pt idx="114">
                  <c:v>44.208500000000001</c:v>
                </c:pt>
                <c:pt idx="115">
                  <c:v>44.041699999999999</c:v>
                </c:pt>
                <c:pt idx="116">
                  <c:v>43.840400000000002</c:v>
                </c:pt>
                <c:pt idx="117">
                  <c:v>43.732999999999997</c:v>
                </c:pt>
                <c:pt idx="118">
                  <c:v>43.589799999999997</c:v>
                </c:pt>
                <c:pt idx="119">
                  <c:v>43.445099999999996</c:v>
                </c:pt>
                <c:pt idx="120">
                  <c:v>43.375</c:v>
                </c:pt>
                <c:pt idx="121">
                  <c:v>43.310600000000001</c:v>
                </c:pt>
                <c:pt idx="122">
                  <c:v>43.2256</c:v>
                </c:pt>
                <c:pt idx="123">
                  <c:v>43.163200000000003</c:v>
                </c:pt>
                <c:pt idx="124">
                  <c:v>43.154899999999998</c:v>
                </c:pt>
                <c:pt idx="125">
                  <c:v>43.139000000000003</c:v>
                </c:pt>
                <c:pt idx="126">
                  <c:v>43.086599999999997</c:v>
                </c:pt>
                <c:pt idx="127">
                  <c:v>43.043399999999998</c:v>
                </c:pt>
              </c:numCache>
            </c:numRef>
          </c:yVal>
          <c:smooth val="1"/>
          <c:extLst>
            <c:ext xmlns:c16="http://schemas.microsoft.com/office/drawing/2014/chart" uri="{C3380CC4-5D6E-409C-BE32-E72D297353CC}">
              <c16:uniqueId val="{00000007-6ED7-4586-8F21-2455216F427A}"/>
            </c:ext>
          </c:extLst>
        </c:ser>
        <c:dLbls>
          <c:showLegendKey val="0"/>
          <c:showVal val="0"/>
          <c:showCatName val="0"/>
          <c:showSerName val="0"/>
          <c:showPercent val="0"/>
          <c:showBubbleSize val="0"/>
        </c:dLbls>
        <c:axId val="1251030367"/>
        <c:axId val="1251049087"/>
        <c:extLst>
          <c:ext xmlns:c15="http://schemas.microsoft.com/office/drawing/2012/chart" uri="{02D57815-91ED-43cb-92C2-25804820EDAC}">
            <c15:filteredScatterSeries>
              <c15:ser>
                <c:idx val="8"/>
                <c:order val="1"/>
                <c:tx>
                  <c:v>Stogryn equation</c:v>
                </c:tx>
                <c:spPr>
                  <a:ln w="19050" cap="rnd">
                    <a:solidFill>
                      <a:schemeClr val="accent3">
                        <a:lumMod val="60000"/>
                      </a:schemeClr>
                    </a:solidFill>
                    <a:round/>
                  </a:ln>
                  <a:effectLst/>
                </c:spPr>
                <c:marker>
                  <c:symbol val="none"/>
                </c:marker>
                <c:xVal>
                  <c:numRef>
                    <c:extLst>
                      <c:ext uri="{02D57815-91ED-43cb-92C2-25804820EDAC}">
                        <c15:formulaRef>
                          <c15:sqref>'Sheet1 - normal sqrt (2)'!$M$3:$M$130</c15:sqref>
                        </c15:formulaRef>
                      </c:ext>
                    </c:extLst>
                    <c:numCache>
                      <c:formatCode>General</c:formatCode>
                      <c:ptCount val="128"/>
                      <c:pt idx="0">
                        <c:v>250</c:v>
                      </c:pt>
                      <c:pt idx="1">
                        <c:v>350</c:v>
                      </c:pt>
                      <c:pt idx="2">
                        <c:v>450</c:v>
                      </c:pt>
                      <c:pt idx="3">
                        <c:v>550</c:v>
                      </c:pt>
                      <c:pt idx="4">
                        <c:v>650</c:v>
                      </c:pt>
                      <c:pt idx="5">
                        <c:v>750</c:v>
                      </c:pt>
                      <c:pt idx="6">
                        <c:v>850</c:v>
                      </c:pt>
                      <c:pt idx="7">
                        <c:v>950</c:v>
                      </c:pt>
                      <c:pt idx="8">
                        <c:v>1050</c:v>
                      </c:pt>
                      <c:pt idx="9">
                        <c:v>1150</c:v>
                      </c:pt>
                      <c:pt idx="10">
                        <c:v>1250</c:v>
                      </c:pt>
                      <c:pt idx="11">
                        <c:v>1350</c:v>
                      </c:pt>
                      <c:pt idx="12">
                        <c:v>1450</c:v>
                      </c:pt>
                      <c:pt idx="13">
                        <c:v>1550</c:v>
                      </c:pt>
                      <c:pt idx="14">
                        <c:v>1650</c:v>
                      </c:pt>
                      <c:pt idx="15">
                        <c:v>1750</c:v>
                      </c:pt>
                      <c:pt idx="16">
                        <c:v>1850</c:v>
                      </c:pt>
                      <c:pt idx="17">
                        <c:v>1950</c:v>
                      </c:pt>
                      <c:pt idx="18">
                        <c:v>2050</c:v>
                      </c:pt>
                      <c:pt idx="19">
                        <c:v>2150</c:v>
                      </c:pt>
                      <c:pt idx="20">
                        <c:v>2250</c:v>
                      </c:pt>
                      <c:pt idx="21">
                        <c:v>2350</c:v>
                      </c:pt>
                      <c:pt idx="22">
                        <c:v>2450</c:v>
                      </c:pt>
                      <c:pt idx="23">
                        <c:v>2550</c:v>
                      </c:pt>
                      <c:pt idx="24">
                        <c:v>2650</c:v>
                      </c:pt>
                      <c:pt idx="25">
                        <c:v>2750</c:v>
                      </c:pt>
                      <c:pt idx="26">
                        <c:v>2850</c:v>
                      </c:pt>
                      <c:pt idx="27">
                        <c:v>2950</c:v>
                      </c:pt>
                      <c:pt idx="28">
                        <c:v>3050</c:v>
                      </c:pt>
                      <c:pt idx="29">
                        <c:v>3150</c:v>
                      </c:pt>
                      <c:pt idx="30">
                        <c:v>3250</c:v>
                      </c:pt>
                      <c:pt idx="31">
                        <c:v>3350</c:v>
                      </c:pt>
                      <c:pt idx="32">
                        <c:v>3450</c:v>
                      </c:pt>
                      <c:pt idx="33">
                        <c:v>3550</c:v>
                      </c:pt>
                      <c:pt idx="34">
                        <c:v>3650</c:v>
                      </c:pt>
                      <c:pt idx="35">
                        <c:v>3750</c:v>
                      </c:pt>
                      <c:pt idx="36">
                        <c:v>3850</c:v>
                      </c:pt>
                      <c:pt idx="37">
                        <c:v>3950</c:v>
                      </c:pt>
                      <c:pt idx="38">
                        <c:v>4050</c:v>
                      </c:pt>
                      <c:pt idx="39">
                        <c:v>4150</c:v>
                      </c:pt>
                      <c:pt idx="40">
                        <c:v>4250</c:v>
                      </c:pt>
                      <c:pt idx="41">
                        <c:v>4350</c:v>
                      </c:pt>
                      <c:pt idx="42">
                        <c:v>4450</c:v>
                      </c:pt>
                      <c:pt idx="43">
                        <c:v>4550</c:v>
                      </c:pt>
                      <c:pt idx="44">
                        <c:v>4650</c:v>
                      </c:pt>
                      <c:pt idx="45">
                        <c:v>4750</c:v>
                      </c:pt>
                      <c:pt idx="46">
                        <c:v>4850</c:v>
                      </c:pt>
                      <c:pt idx="47">
                        <c:v>4950</c:v>
                      </c:pt>
                      <c:pt idx="48">
                        <c:v>5050</c:v>
                      </c:pt>
                      <c:pt idx="49">
                        <c:v>5150</c:v>
                      </c:pt>
                      <c:pt idx="50">
                        <c:v>5250</c:v>
                      </c:pt>
                      <c:pt idx="51">
                        <c:v>5350</c:v>
                      </c:pt>
                      <c:pt idx="52">
                        <c:v>5450</c:v>
                      </c:pt>
                      <c:pt idx="53">
                        <c:v>5550</c:v>
                      </c:pt>
                      <c:pt idx="54">
                        <c:v>5650</c:v>
                      </c:pt>
                      <c:pt idx="55">
                        <c:v>5750</c:v>
                      </c:pt>
                      <c:pt idx="56">
                        <c:v>5850</c:v>
                      </c:pt>
                      <c:pt idx="57">
                        <c:v>5950</c:v>
                      </c:pt>
                      <c:pt idx="58">
                        <c:v>6050</c:v>
                      </c:pt>
                      <c:pt idx="59">
                        <c:v>6150</c:v>
                      </c:pt>
                      <c:pt idx="60">
                        <c:v>6250</c:v>
                      </c:pt>
                      <c:pt idx="61">
                        <c:v>6350</c:v>
                      </c:pt>
                      <c:pt idx="62">
                        <c:v>6450</c:v>
                      </c:pt>
                      <c:pt idx="63">
                        <c:v>6550</c:v>
                      </c:pt>
                      <c:pt idx="64">
                        <c:v>6650</c:v>
                      </c:pt>
                      <c:pt idx="65">
                        <c:v>6750</c:v>
                      </c:pt>
                      <c:pt idx="66">
                        <c:v>6850</c:v>
                      </c:pt>
                      <c:pt idx="67">
                        <c:v>6950</c:v>
                      </c:pt>
                      <c:pt idx="68">
                        <c:v>7050</c:v>
                      </c:pt>
                      <c:pt idx="69">
                        <c:v>7150</c:v>
                      </c:pt>
                      <c:pt idx="70">
                        <c:v>7250</c:v>
                      </c:pt>
                      <c:pt idx="71">
                        <c:v>7350</c:v>
                      </c:pt>
                      <c:pt idx="72">
                        <c:v>7450</c:v>
                      </c:pt>
                      <c:pt idx="73">
                        <c:v>7550</c:v>
                      </c:pt>
                      <c:pt idx="74">
                        <c:v>7650</c:v>
                      </c:pt>
                      <c:pt idx="75">
                        <c:v>7750</c:v>
                      </c:pt>
                      <c:pt idx="76">
                        <c:v>7850</c:v>
                      </c:pt>
                      <c:pt idx="77">
                        <c:v>7950</c:v>
                      </c:pt>
                      <c:pt idx="78">
                        <c:v>8050</c:v>
                      </c:pt>
                      <c:pt idx="79">
                        <c:v>8150</c:v>
                      </c:pt>
                      <c:pt idx="80">
                        <c:v>8250</c:v>
                      </c:pt>
                      <c:pt idx="81">
                        <c:v>8350</c:v>
                      </c:pt>
                      <c:pt idx="82">
                        <c:v>8450</c:v>
                      </c:pt>
                      <c:pt idx="83">
                        <c:v>8550</c:v>
                      </c:pt>
                      <c:pt idx="84">
                        <c:v>8650</c:v>
                      </c:pt>
                      <c:pt idx="85">
                        <c:v>8750</c:v>
                      </c:pt>
                      <c:pt idx="86">
                        <c:v>8850</c:v>
                      </c:pt>
                      <c:pt idx="87">
                        <c:v>8950</c:v>
                      </c:pt>
                      <c:pt idx="88">
                        <c:v>9050</c:v>
                      </c:pt>
                      <c:pt idx="89">
                        <c:v>9150</c:v>
                      </c:pt>
                      <c:pt idx="90">
                        <c:v>9250</c:v>
                      </c:pt>
                      <c:pt idx="91">
                        <c:v>9350</c:v>
                      </c:pt>
                      <c:pt idx="92">
                        <c:v>9450</c:v>
                      </c:pt>
                      <c:pt idx="93">
                        <c:v>9550</c:v>
                      </c:pt>
                      <c:pt idx="94">
                        <c:v>9650</c:v>
                      </c:pt>
                      <c:pt idx="95">
                        <c:v>9750</c:v>
                      </c:pt>
                      <c:pt idx="96">
                        <c:v>9850</c:v>
                      </c:pt>
                      <c:pt idx="97">
                        <c:v>9950</c:v>
                      </c:pt>
                      <c:pt idx="98">
                        <c:v>10050</c:v>
                      </c:pt>
                      <c:pt idx="99">
                        <c:v>10150</c:v>
                      </c:pt>
                      <c:pt idx="100">
                        <c:v>10250</c:v>
                      </c:pt>
                      <c:pt idx="101">
                        <c:v>10350</c:v>
                      </c:pt>
                      <c:pt idx="102">
                        <c:v>10450</c:v>
                      </c:pt>
                      <c:pt idx="103">
                        <c:v>10550</c:v>
                      </c:pt>
                      <c:pt idx="104">
                        <c:v>10650</c:v>
                      </c:pt>
                      <c:pt idx="105">
                        <c:v>10750</c:v>
                      </c:pt>
                      <c:pt idx="106">
                        <c:v>10850</c:v>
                      </c:pt>
                      <c:pt idx="107">
                        <c:v>10950</c:v>
                      </c:pt>
                      <c:pt idx="108">
                        <c:v>11050</c:v>
                      </c:pt>
                      <c:pt idx="109">
                        <c:v>11150</c:v>
                      </c:pt>
                      <c:pt idx="110">
                        <c:v>11250</c:v>
                      </c:pt>
                      <c:pt idx="111">
                        <c:v>11350</c:v>
                      </c:pt>
                      <c:pt idx="112">
                        <c:v>11450</c:v>
                      </c:pt>
                      <c:pt idx="113">
                        <c:v>11550</c:v>
                      </c:pt>
                      <c:pt idx="114">
                        <c:v>11650</c:v>
                      </c:pt>
                      <c:pt idx="115">
                        <c:v>11750</c:v>
                      </c:pt>
                      <c:pt idx="116">
                        <c:v>11850</c:v>
                      </c:pt>
                      <c:pt idx="117">
                        <c:v>11950</c:v>
                      </c:pt>
                      <c:pt idx="118">
                        <c:v>12050</c:v>
                      </c:pt>
                      <c:pt idx="119">
                        <c:v>12150</c:v>
                      </c:pt>
                      <c:pt idx="120">
                        <c:v>12250</c:v>
                      </c:pt>
                      <c:pt idx="121">
                        <c:v>12350</c:v>
                      </c:pt>
                      <c:pt idx="122">
                        <c:v>12450</c:v>
                      </c:pt>
                      <c:pt idx="123">
                        <c:v>12550</c:v>
                      </c:pt>
                      <c:pt idx="124">
                        <c:v>12650</c:v>
                      </c:pt>
                      <c:pt idx="125">
                        <c:v>12750</c:v>
                      </c:pt>
                      <c:pt idx="126">
                        <c:v>12850</c:v>
                      </c:pt>
                      <c:pt idx="127">
                        <c:v>12950</c:v>
                      </c:pt>
                    </c:numCache>
                  </c:numRef>
                </c:xVal>
                <c:yVal>
                  <c:numRef>
                    <c:extLst>
                      <c:ext uri="{02D57815-91ED-43cb-92C2-25804820EDAC}">
                        <c15:formulaRef>
                          <c15:sqref>'Sheet1 - normal sqrt (2)'!$O$3:$O$130</c15:sqref>
                        </c15:formulaRef>
                      </c:ext>
                    </c:extLst>
                    <c:numCache>
                      <c:formatCode>General</c:formatCode>
                      <c:ptCount val="128"/>
                      <c:pt idx="0">
                        <c:v>240</c:v>
                      </c:pt>
                      <c:pt idx="1">
                        <c:v>159.99799999999999</c:v>
                      </c:pt>
                      <c:pt idx="2">
                        <c:v>125.378</c:v>
                      </c:pt>
                      <c:pt idx="3">
                        <c:v>103.453</c:v>
                      </c:pt>
                      <c:pt idx="4">
                        <c:v>88.396500000000003</c:v>
                      </c:pt>
                      <c:pt idx="5">
                        <c:v>77.518199999999993</c:v>
                      </c:pt>
                      <c:pt idx="6">
                        <c:v>69.332899999999995</c:v>
                      </c:pt>
                      <c:pt idx="7">
                        <c:v>63.000100000000003</c:v>
                      </c:pt>
                      <c:pt idx="8">
                        <c:v>57.9679</c:v>
                      </c:pt>
                      <c:pt idx="9">
                        <c:v>53.907899999999998</c:v>
                      </c:pt>
                      <c:pt idx="10">
                        <c:v>50.5702</c:v>
                      </c:pt>
                      <c:pt idx="11">
                        <c:v>47.769100000000002</c:v>
                      </c:pt>
                      <c:pt idx="12">
                        <c:v>45.381100000000004</c:v>
                      </c:pt>
                      <c:pt idx="13">
                        <c:v>43.326799999999999</c:v>
                      </c:pt>
                      <c:pt idx="14">
                        <c:v>41.535499999999999</c:v>
                      </c:pt>
                      <c:pt idx="15">
                        <c:v>39.973599999999998</c:v>
                      </c:pt>
                      <c:pt idx="16">
                        <c:v>38.5914</c:v>
                      </c:pt>
                      <c:pt idx="17">
                        <c:v>37.380800000000001</c:v>
                      </c:pt>
                      <c:pt idx="18">
                        <c:v>36.322899999999997</c:v>
                      </c:pt>
                      <c:pt idx="19">
                        <c:v>35.387799999999999</c:v>
                      </c:pt>
                      <c:pt idx="20">
                        <c:v>34.5745</c:v>
                      </c:pt>
                      <c:pt idx="21">
                        <c:v>33.875300000000003</c:v>
                      </c:pt>
                      <c:pt idx="22">
                        <c:v>33.276699999999998</c:v>
                      </c:pt>
                      <c:pt idx="23">
                        <c:v>32.768999999999998</c:v>
                      </c:pt>
                      <c:pt idx="24">
                        <c:v>32.334800000000001</c:v>
                      </c:pt>
                      <c:pt idx="25">
                        <c:v>31.965900000000001</c:v>
                      </c:pt>
                      <c:pt idx="26">
                        <c:v>31.658899999999999</c:v>
                      </c:pt>
                      <c:pt idx="27">
                        <c:v>31.3935</c:v>
                      </c:pt>
                      <c:pt idx="28">
                        <c:v>31.163</c:v>
                      </c:pt>
                      <c:pt idx="29">
                        <c:v>30.959099999999999</c:v>
                      </c:pt>
                      <c:pt idx="30">
                        <c:v>30.7774</c:v>
                      </c:pt>
                      <c:pt idx="31">
                        <c:v>30.593599999999999</c:v>
                      </c:pt>
                      <c:pt idx="32">
                        <c:v>30.451899999999998</c:v>
                      </c:pt>
                      <c:pt idx="33">
                        <c:v>30.317799999999998</c:v>
                      </c:pt>
                      <c:pt idx="34">
                        <c:v>30.1816</c:v>
                      </c:pt>
                      <c:pt idx="35">
                        <c:v>30.0611</c:v>
                      </c:pt>
                      <c:pt idx="36">
                        <c:v>29.992599999999999</c:v>
                      </c:pt>
                      <c:pt idx="37">
                        <c:v>29.9041</c:v>
                      </c:pt>
                      <c:pt idx="38">
                        <c:v>29.820699999999999</c:v>
                      </c:pt>
                      <c:pt idx="39">
                        <c:v>29.771999999999998</c:v>
                      </c:pt>
                      <c:pt idx="40">
                        <c:v>29.765599999999999</c:v>
                      </c:pt>
                      <c:pt idx="41">
                        <c:v>29.767199999999999</c:v>
                      </c:pt>
                      <c:pt idx="42">
                        <c:v>29.829799999999999</c:v>
                      </c:pt>
                      <c:pt idx="43">
                        <c:v>29.91</c:v>
                      </c:pt>
                      <c:pt idx="44">
                        <c:v>29.9956</c:v>
                      </c:pt>
                      <c:pt idx="45">
                        <c:v>30.110299999999999</c:v>
                      </c:pt>
                      <c:pt idx="46">
                        <c:v>30.206199999999999</c:v>
                      </c:pt>
                      <c:pt idx="47">
                        <c:v>30.279299999999999</c:v>
                      </c:pt>
                      <c:pt idx="48">
                        <c:v>30.339600000000001</c:v>
                      </c:pt>
                      <c:pt idx="49">
                        <c:v>30.412700000000001</c:v>
                      </c:pt>
                      <c:pt idx="50">
                        <c:v>30.480399999999999</c:v>
                      </c:pt>
                      <c:pt idx="51">
                        <c:v>30.532</c:v>
                      </c:pt>
                      <c:pt idx="52">
                        <c:v>30.597000000000001</c:v>
                      </c:pt>
                      <c:pt idx="53">
                        <c:v>30.672499999999999</c:v>
                      </c:pt>
                      <c:pt idx="54">
                        <c:v>30.746700000000001</c:v>
                      </c:pt>
                      <c:pt idx="55">
                        <c:v>30.8142</c:v>
                      </c:pt>
                      <c:pt idx="56">
                        <c:v>30.899799999999999</c:v>
                      </c:pt>
                      <c:pt idx="57">
                        <c:v>31.0002</c:v>
                      </c:pt>
                      <c:pt idx="58">
                        <c:v>31.103200000000001</c:v>
                      </c:pt>
                      <c:pt idx="59">
                        <c:v>31.218599999999999</c:v>
                      </c:pt>
                      <c:pt idx="60">
                        <c:v>31.3477</c:v>
                      </c:pt>
                      <c:pt idx="61">
                        <c:v>31.458500000000001</c:v>
                      </c:pt>
                      <c:pt idx="62">
                        <c:v>31.598199999999999</c:v>
                      </c:pt>
                      <c:pt idx="63">
                        <c:v>31.747199999999999</c:v>
                      </c:pt>
                      <c:pt idx="64">
                        <c:v>31.887499999999999</c:v>
                      </c:pt>
                      <c:pt idx="65">
                        <c:v>32.036699999999996</c:v>
                      </c:pt>
                      <c:pt idx="66">
                        <c:v>32.1875</c:v>
                      </c:pt>
                      <c:pt idx="67">
                        <c:v>32.287599999999998</c:v>
                      </c:pt>
                      <c:pt idx="68">
                        <c:v>32.356400000000001</c:v>
                      </c:pt>
                      <c:pt idx="69">
                        <c:v>32.4313</c:v>
                      </c:pt>
                      <c:pt idx="70">
                        <c:v>32.510800000000003</c:v>
                      </c:pt>
                      <c:pt idx="71">
                        <c:v>32.5593</c:v>
                      </c:pt>
                      <c:pt idx="72">
                        <c:v>32.627700000000004</c:v>
                      </c:pt>
                      <c:pt idx="73">
                        <c:v>32.705200000000005</c:v>
                      </c:pt>
                      <c:pt idx="74">
                        <c:v>32.806600000000003</c:v>
                      </c:pt>
                      <c:pt idx="75">
                        <c:v>32.916600000000003</c:v>
                      </c:pt>
                      <c:pt idx="76">
                        <c:v>33.018700000000003</c:v>
                      </c:pt>
                      <c:pt idx="77">
                        <c:v>33.142099999999999</c:v>
                      </c:pt>
                      <c:pt idx="78">
                        <c:v>33.281999999999996</c:v>
                      </c:pt>
                      <c:pt idx="79">
                        <c:v>33.451799999999999</c:v>
                      </c:pt>
                      <c:pt idx="80">
                        <c:v>33.622799999999998</c:v>
                      </c:pt>
                      <c:pt idx="81">
                        <c:v>33.7714</c:v>
                      </c:pt>
                      <c:pt idx="82">
                        <c:v>33.915500000000002</c:v>
                      </c:pt>
                      <c:pt idx="83">
                        <c:v>34.0349</c:v>
                      </c:pt>
                      <c:pt idx="84">
                        <c:v>34.160499999999999</c:v>
                      </c:pt>
                      <c:pt idx="85">
                        <c:v>34.267699999999998</c:v>
                      </c:pt>
                      <c:pt idx="86">
                        <c:v>34.359900000000003</c:v>
                      </c:pt>
                      <c:pt idx="87">
                        <c:v>34.448300000000003</c:v>
                      </c:pt>
                      <c:pt idx="88">
                        <c:v>34.499099999999999</c:v>
                      </c:pt>
                      <c:pt idx="89">
                        <c:v>34.561999999999998</c:v>
                      </c:pt>
                      <c:pt idx="90">
                        <c:v>34.606000000000002</c:v>
                      </c:pt>
                      <c:pt idx="91">
                        <c:v>34.638500000000001</c:v>
                      </c:pt>
                      <c:pt idx="92">
                        <c:v>34.687100000000001</c:v>
                      </c:pt>
                      <c:pt idx="93">
                        <c:v>34.766500000000001</c:v>
                      </c:pt>
                      <c:pt idx="94">
                        <c:v>34.8645</c:v>
                      </c:pt>
                      <c:pt idx="95">
                        <c:v>34.999499999999998</c:v>
                      </c:pt>
                      <c:pt idx="96">
                        <c:v>35.139299999999999</c:v>
                      </c:pt>
                      <c:pt idx="97">
                        <c:v>35.295499999999997</c:v>
                      </c:pt>
                      <c:pt idx="98">
                        <c:v>35.465800000000002</c:v>
                      </c:pt>
                      <c:pt idx="99">
                        <c:v>35.651400000000002</c:v>
                      </c:pt>
                      <c:pt idx="100">
                        <c:v>35.830599999999997</c:v>
                      </c:pt>
                      <c:pt idx="101">
                        <c:v>35.960799999999999</c:v>
                      </c:pt>
                      <c:pt idx="102">
                        <c:v>36.057400000000001</c:v>
                      </c:pt>
                      <c:pt idx="103">
                        <c:v>36.149000000000001</c:v>
                      </c:pt>
                      <c:pt idx="104">
                        <c:v>36.227200000000003</c:v>
                      </c:pt>
                      <c:pt idx="105">
                        <c:v>36.290700000000001</c:v>
                      </c:pt>
                      <c:pt idx="106">
                        <c:v>36.300600000000003</c:v>
                      </c:pt>
                      <c:pt idx="107">
                        <c:v>36.297400000000003</c:v>
                      </c:pt>
                      <c:pt idx="108">
                        <c:v>36.306899999999999</c:v>
                      </c:pt>
                      <c:pt idx="109">
                        <c:v>36.325099999999999</c:v>
                      </c:pt>
                      <c:pt idx="110">
                        <c:v>36.360700000000001</c:v>
                      </c:pt>
                      <c:pt idx="111">
                        <c:v>36.378999999999998</c:v>
                      </c:pt>
                      <c:pt idx="112">
                        <c:v>36.382899999999999</c:v>
                      </c:pt>
                      <c:pt idx="113">
                        <c:v>36.393099999999997</c:v>
                      </c:pt>
                      <c:pt idx="114">
                        <c:v>36.455300000000001</c:v>
                      </c:pt>
                      <c:pt idx="115">
                        <c:v>36.548400000000001</c:v>
                      </c:pt>
                      <c:pt idx="116">
                        <c:v>36.641500000000001</c:v>
                      </c:pt>
                      <c:pt idx="117">
                        <c:v>36.751800000000003</c:v>
                      </c:pt>
                      <c:pt idx="118">
                        <c:v>36.833500000000001</c:v>
                      </c:pt>
                      <c:pt idx="119">
                        <c:v>36.921399999999998</c:v>
                      </c:pt>
                      <c:pt idx="120">
                        <c:v>37.027999999999999</c:v>
                      </c:pt>
                      <c:pt idx="121">
                        <c:v>37.121099999999998</c:v>
                      </c:pt>
                      <c:pt idx="122">
                        <c:v>37.1922</c:v>
                      </c:pt>
                      <c:pt idx="123">
                        <c:v>37.243600000000001</c:v>
                      </c:pt>
                      <c:pt idx="124">
                        <c:v>37.290599999999998</c:v>
                      </c:pt>
                      <c:pt idx="125">
                        <c:v>37.350200000000001</c:v>
                      </c:pt>
                      <c:pt idx="126">
                        <c:v>37.399099999999997</c:v>
                      </c:pt>
                      <c:pt idx="127">
                        <c:v>37.457599999999999</c:v>
                      </c:pt>
                    </c:numCache>
                  </c:numRef>
                </c:yVal>
                <c:smooth val="1"/>
                <c:extLst>
                  <c:ext xmlns:c16="http://schemas.microsoft.com/office/drawing/2014/chart" uri="{C3380CC4-5D6E-409C-BE32-E72D297353CC}">
                    <c16:uniqueId val="{00000008-6ED7-4586-8F21-2455216F427A}"/>
                  </c:ext>
                </c:extLst>
              </c15:ser>
            </c15:filteredScatterSeries>
          </c:ext>
        </c:extLst>
      </c:scatterChart>
      <c:valAx>
        <c:axId val="12510303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Frequency (GHz)</a:t>
                </a:r>
              </a:p>
            </c:rich>
          </c:tx>
          <c:layout>
            <c:manualLayout>
              <c:xMode val="edge"/>
              <c:yMode val="edge"/>
              <c:x val="0.37073752746283495"/>
              <c:y val="0.92127960422082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51049087"/>
        <c:crosses val="autoZero"/>
        <c:crossBetween val="midCat"/>
        <c:majorUnit val="2000"/>
        <c:dispUnits>
          <c:builtInUnit val="thousands"/>
        </c:dispUnits>
      </c:valAx>
      <c:valAx>
        <c:axId val="1251049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l-GR" sz="1600"/>
                  <a:t>ε</a:t>
                </a:r>
                <a:r>
                  <a:rPr lang="en-US" sz="1600"/>
                  <a:t>"</a:t>
                </a:r>
              </a:p>
            </c:rich>
          </c:tx>
          <c:layout>
            <c:manualLayout>
              <c:xMode val="edge"/>
              <c:yMode val="edge"/>
              <c:x val="6.948286869546713E-4"/>
              <c:y val="0.3786746432086614"/>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51030367"/>
        <c:crosses val="autoZero"/>
        <c:crossBetween val="midCat"/>
      </c:valAx>
      <c:spPr>
        <a:noFill/>
        <a:ln>
          <a:solidFill>
            <a:sysClr val="windowText" lastClr="000000"/>
          </a:solidFill>
        </a:ln>
        <a:effectLst/>
      </c:spPr>
    </c:plotArea>
    <c:legend>
      <c:legendPos val="r"/>
      <c:layout>
        <c:manualLayout>
          <c:xMode val="edge"/>
          <c:yMode val="edge"/>
          <c:x val="0.78035459672270691"/>
          <c:y val="0.20898252952755905"/>
          <c:w val="0.21964540327729304"/>
          <c:h val="0.5273474409448819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43768367365771"/>
          <c:y val="7.5099183197199534E-2"/>
          <c:w val="0.75598280809135721"/>
          <c:h val="0.76432528781043563"/>
        </c:manualLayout>
      </c:layout>
      <c:scatterChart>
        <c:scatterStyle val="lineMarker"/>
        <c:varyColors val="0"/>
        <c:ser>
          <c:idx val="0"/>
          <c:order val="0"/>
          <c:tx>
            <c:strRef>
              <c:f>Sheet1!$B$1</c:f>
              <c:strCache>
                <c:ptCount val="1"/>
                <c:pt idx="0">
                  <c:v>KCl</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ysDot"/>
              </a:ln>
              <a:effectLst/>
            </c:spPr>
            <c:trendlineType val="power"/>
            <c:dispRSqr val="0"/>
            <c:dispEq val="0"/>
          </c:trendline>
          <c:xVal>
            <c:numRef>
              <c:f>Sheet1!$B$4:$B$11</c:f>
              <c:numCache>
                <c:formatCode>General</c:formatCode>
                <c:ptCount val="8"/>
                <c:pt idx="0">
                  <c:v>1.1090101640000001</c:v>
                </c:pt>
                <c:pt idx="1">
                  <c:v>1.4884728949999999</c:v>
                </c:pt>
                <c:pt idx="2">
                  <c:v>2.0645372950000001</c:v>
                </c:pt>
                <c:pt idx="3">
                  <c:v>2.3463224540000001</c:v>
                </c:pt>
                <c:pt idx="4">
                  <c:v>2.663483576</c:v>
                </c:pt>
                <c:pt idx="5">
                  <c:v>2.939096283</c:v>
                </c:pt>
                <c:pt idx="6">
                  <c:v>3.2354985979999999</c:v>
                </c:pt>
                <c:pt idx="7">
                  <c:v>3.4335452879999999</c:v>
                </c:pt>
              </c:numCache>
            </c:numRef>
          </c:xVal>
          <c:yVal>
            <c:numRef>
              <c:f>Sheet1!$A$4:$A$11</c:f>
              <c:numCache>
                <c:formatCode>General</c:formatCode>
                <c:ptCount val="8"/>
                <c:pt idx="0">
                  <c:v>20000</c:v>
                </c:pt>
                <c:pt idx="1">
                  <c:v>40000</c:v>
                </c:pt>
                <c:pt idx="2">
                  <c:v>60000</c:v>
                </c:pt>
                <c:pt idx="3">
                  <c:v>80000</c:v>
                </c:pt>
                <c:pt idx="4">
                  <c:v>100000</c:v>
                </c:pt>
                <c:pt idx="5">
                  <c:v>120000</c:v>
                </c:pt>
                <c:pt idx="6">
                  <c:v>140000</c:v>
                </c:pt>
                <c:pt idx="7">
                  <c:v>160000</c:v>
                </c:pt>
              </c:numCache>
            </c:numRef>
          </c:yVal>
          <c:smooth val="0"/>
          <c:extLst>
            <c:ext xmlns:c16="http://schemas.microsoft.com/office/drawing/2014/chart" uri="{C3380CC4-5D6E-409C-BE32-E72D297353CC}">
              <c16:uniqueId val="{00000001-EBC5-42CD-9D81-E364201236CD}"/>
            </c:ext>
          </c:extLst>
        </c:ser>
        <c:ser>
          <c:idx val="1"/>
          <c:order val="1"/>
          <c:tx>
            <c:strRef>
              <c:f>Sheet1!$C$1</c:f>
              <c:strCache>
                <c:ptCount val="1"/>
                <c:pt idx="0">
                  <c:v>NaCl</c:v>
                </c:pt>
              </c:strCache>
            </c:strRef>
          </c:tx>
          <c:spPr>
            <a:ln w="25400" cap="rnd">
              <a:noFill/>
              <a:round/>
            </a:ln>
            <a:effectLst/>
          </c:spPr>
          <c:marker>
            <c:symbol val="circle"/>
            <c:size val="5"/>
            <c:spPr>
              <a:solidFill>
                <a:schemeClr val="accent2"/>
              </a:solidFill>
              <a:ln w="9525">
                <a:solidFill>
                  <a:schemeClr val="accent2"/>
                </a:solidFill>
              </a:ln>
              <a:effectLst/>
            </c:spPr>
          </c:marker>
          <c:xVal>
            <c:numRef>
              <c:f>Sheet1!$C$4:$C$11</c:f>
              <c:numCache>
                <c:formatCode>General</c:formatCode>
                <c:ptCount val="8"/>
                <c:pt idx="0">
                  <c:v>1.000453169</c:v>
                </c:pt>
                <c:pt idx="1">
                  <c:v>1.563943635</c:v>
                </c:pt>
                <c:pt idx="2">
                  <c:v>2.0470253070000002</c:v>
                </c:pt>
                <c:pt idx="3">
                  <c:v>2.4211276019999999</c:v>
                </c:pt>
                <c:pt idx="4">
                  <c:v>2.7373190300000001</c:v>
                </c:pt>
                <c:pt idx="5">
                  <c:v>3.01263448</c:v>
                </c:pt>
                <c:pt idx="6">
                  <c:v>3.2590688499999998</c:v>
                </c:pt>
                <c:pt idx="7">
                  <c:v>3.47808063</c:v>
                </c:pt>
              </c:numCache>
            </c:numRef>
          </c:xVal>
          <c:yVal>
            <c:numRef>
              <c:f>Sheet1!$A$4:$A$11</c:f>
              <c:numCache>
                <c:formatCode>General</c:formatCode>
                <c:ptCount val="8"/>
                <c:pt idx="0">
                  <c:v>20000</c:v>
                </c:pt>
                <c:pt idx="1">
                  <c:v>40000</c:v>
                </c:pt>
                <c:pt idx="2">
                  <c:v>60000</c:v>
                </c:pt>
                <c:pt idx="3">
                  <c:v>80000</c:v>
                </c:pt>
                <c:pt idx="4">
                  <c:v>100000</c:v>
                </c:pt>
                <c:pt idx="5">
                  <c:v>120000</c:v>
                </c:pt>
                <c:pt idx="6">
                  <c:v>140000</c:v>
                </c:pt>
                <c:pt idx="7">
                  <c:v>160000</c:v>
                </c:pt>
              </c:numCache>
            </c:numRef>
          </c:yVal>
          <c:smooth val="0"/>
          <c:extLst>
            <c:ext xmlns:c16="http://schemas.microsoft.com/office/drawing/2014/chart" uri="{C3380CC4-5D6E-409C-BE32-E72D297353CC}">
              <c16:uniqueId val="{00000002-EBC5-42CD-9D81-E364201236CD}"/>
            </c:ext>
          </c:extLst>
        </c:ser>
        <c:dLbls>
          <c:showLegendKey val="0"/>
          <c:showVal val="0"/>
          <c:showCatName val="0"/>
          <c:showSerName val="0"/>
          <c:showPercent val="0"/>
          <c:showBubbleSize val="0"/>
        </c:dLbls>
        <c:axId val="807759944"/>
        <c:axId val="807761864"/>
      </c:scatterChart>
      <c:valAx>
        <c:axId val="807759944"/>
        <c:scaling>
          <c:orientation val="minMax"/>
          <c:min val="1"/>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Loss</a:t>
                </a:r>
                <a:r>
                  <a:rPr lang="en-US" sz="1200" baseline="0"/>
                  <a:t> Ratio</a:t>
                </a:r>
                <a:endParaRPr lang="en-US" sz="1200"/>
              </a:p>
            </c:rich>
          </c:tx>
          <c:layout>
            <c:manualLayout>
              <c:xMode val="edge"/>
              <c:yMode val="edge"/>
              <c:x val="0.44246279845103459"/>
              <c:y val="0.9290313214932147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07761864"/>
        <c:crosses val="autoZero"/>
        <c:crossBetween val="midCat"/>
      </c:valAx>
      <c:valAx>
        <c:axId val="807761864"/>
        <c:scaling>
          <c:orientation val="minMax"/>
          <c:min val="2000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Salinity (kppm)</a:t>
                </a:r>
              </a:p>
            </c:rich>
          </c:tx>
          <c:layout>
            <c:manualLayout>
              <c:xMode val="edge"/>
              <c:yMode val="edge"/>
              <c:x val="8.2720582248684126E-3"/>
              <c:y val="0.2991639764555071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07759944"/>
        <c:crosses val="autoZero"/>
        <c:crossBetween val="midCat"/>
        <c:majorUnit val="40000"/>
        <c:dispUnits>
          <c:builtInUnit val="thousands"/>
        </c:dispUnits>
      </c:valAx>
      <c:spPr>
        <a:noFill/>
        <a:ln>
          <a:solidFill>
            <a:schemeClr val="tx1"/>
          </a:solidFill>
        </a:ln>
        <a:effectLst/>
      </c:spPr>
    </c:plotArea>
    <c:legend>
      <c:legendPos val="r"/>
      <c:legendEntry>
        <c:idx val="2"/>
        <c:delete val="1"/>
      </c:legendEntry>
      <c:layout>
        <c:manualLayout>
          <c:xMode val="edge"/>
          <c:yMode val="edge"/>
          <c:x val="0.73187201386122069"/>
          <c:y val="0.44924080522606796"/>
          <c:w val="0.14955636060451771"/>
          <c:h val="0.22287158095903123"/>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71769802593229"/>
          <c:y val="4.1488932968199048E-2"/>
          <c:w val="0.80559653451371205"/>
          <c:h val="0.6342425359271292"/>
        </c:manualLayout>
      </c:layout>
      <c:scatterChart>
        <c:scatterStyle val="smoothMarker"/>
        <c:varyColors val="0"/>
        <c:ser>
          <c:idx val="1"/>
          <c:order val="0"/>
          <c:tx>
            <c:v>Berea SS</c:v>
          </c:tx>
          <c:spPr>
            <a:ln w="19050" cap="rnd">
              <a:solidFill>
                <a:schemeClr val="accent1"/>
              </a:solidFill>
              <a:round/>
            </a:ln>
            <a:effectLst/>
          </c:spPr>
          <c:marker>
            <c:symbol val="diamond"/>
            <c:size val="5"/>
            <c:spPr>
              <a:solidFill>
                <a:schemeClr val="accent1">
                  <a:lumMod val="20000"/>
                  <a:lumOff val="80000"/>
                </a:schemeClr>
              </a:solidFill>
              <a:ln w="9525">
                <a:solidFill>
                  <a:schemeClr val="accent1"/>
                </a:solidFill>
              </a:ln>
              <a:effectLst/>
            </c:spPr>
          </c:marker>
          <c:xVal>
            <c:numRef>
              <c:f>Berea!$B$2:$B$165</c:f>
              <c:numCache>
                <c:formatCode>General</c:formatCode>
                <c:ptCount val="164"/>
                <c:pt idx="0">
                  <c:v>20127.276562500003</c:v>
                </c:pt>
                <c:pt idx="1">
                  <c:v>18068.295312500002</c:v>
                </c:pt>
                <c:pt idx="2">
                  <c:v>17047.256250000002</c:v>
                </c:pt>
                <c:pt idx="3">
                  <c:v>16108.581250000001</c:v>
                </c:pt>
                <c:pt idx="4">
                  <c:v>15191.46875</c:v>
                </c:pt>
                <c:pt idx="5">
                  <c:v>14345.659375000001</c:v>
                </c:pt>
                <c:pt idx="6">
                  <c:v>13551.817187500001</c:v>
                </c:pt>
                <c:pt idx="7">
                  <c:v>12786.260937500001</c:v>
                </c:pt>
                <c:pt idx="8">
                  <c:v>12075.465625000001</c:v>
                </c:pt>
                <c:pt idx="9">
                  <c:v>11402.0921875</c:v>
                </c:pt>
                <c:pt idx="10">
                  <c:v>10766.78125</c:v>
                </c:pt>
                <c:pt idx="11">
                  <c:v>10163.559375000001</c:v>
                </c:pt>
                <c:pt idx="12">
                  <c:v>9591.3195312500011</c:v>
                </c:pt>
                <c:pt idx="13">
                  <c:v>9056.6234375000004</c:v>
                </c:pt>
                <c:pt idx="14">
                  <c:v>8549.5031250000011</c:v>
                </c:pt>
                <c:pt idx="15">
                  <c:v>8071.11328125</c:v>
                </c:pt>
                <c:pt idx="16">
                  <c:v>7617.9671875000004</c:v>
                </c:pt>
                <c:pt idx="17">
                  <c:v>7191.9210937500002</c:v>
                </c:pt>
                <c:pt idx="18">
                  <c:v>6789.3171875000007</c:v>
                </c:pt>
                <c:pt idx="19">
                  <c:v>6410.6144531250002</c:v>
                </c:pt>
                <c:pt idx="20">
                  <c:v>6051.189453125</c:v>
                </c:pt>
                <c:pt idx="21">
                  <c:v>5716.533203125</c:v>
                </c:pt>
                <c:pt idx="22">
                  <c:v>5397.5066406250007</c:v>
                </c:pt>
                <c:pt idx="23">
                  <c:v>5096.763671875</c:v>
                </c:pt>
                <c:pt idx="24">
                  <c:v>4811.2914062500004</c:v>
                </c:pt>
                <c:pt idx="25">
                  <c:v>4531.4835937500002</c:v>
                </c:pt>
                <c:pt idx="26">
                  <c:v>4276.2691406250005</c:v>
                </c:pt>
                <c:pt idx="27">
                  <c:v>4037.2984375000001</c:v>
                </c:pt>
                <c:pt idx="28">
                  <c:v>3815.6585937500004</c:v>
                </c:pt>
                <c:pt idx="29">
                  <c:v>3600.2484375000004</c:v>
                </c:pt>
                <c:pt idx="30">
                  <c:v>3399.3167968750004</c:v>
                </c:pt>
                <c:pt idx="31">
                  <c:v>3181.7566406250003</c:v>
                </c:pt>
                <c:pt idx="32">
                  <c:v>3045.4208984375</c:v>
                </c:pt>
                <c:pt idx="33">
                  <c:v>2849.8736328125001</c:v>
                </c:pt>
                <c:pt idx="34">
                  <c:v>2663.0226562500002</c:v>
                </c:pt>
                <c:pt idx="35">
                  <c:v>2548.1941406250003</c:v>
                </c:pt>
                <c:pt idx="36">
                  <c:v>2386.2021484375</c:v>
                </c:pt>
                <c:pt idx="37">
                  <c:v>2261.9097656250001</c:v>
                </c:pt>
                <c:pt idx="38">
                  <c:v>2168.1681640625002</c:v>
                </c:pt>
                <c:pt idx="39">
                  <c:v>2043.4033203125</c:v>
                </c:pt>
                <c:pt idx="40">
                  <c:v>1925.2824218750002</c:v>
                </c:pt>
                <c:pt idx="41">
                  <c:v>1769.5283203125</c:v>
                </c:pt>
                <c:pt idx="42">
                  <c:v>1711.3871093750001</c:v>
                </c:pt>
                <c:pt idx="43">
                  <c:v>1599.5152343750001</c:v>
                </c:pt>
                <c:pt idx="44">
                  <c:v>1518.1446289062501</c:v>
                </c:pt>
                <c:pt idx="45">
                  <c:v>1416.5768554687502</c:v>
                </c:pt>
                <c:pt idx="46">
                  <c:v>1351.62236328125</c:v>
                </c:pt>
                <c:pt idx="47">
                  <c:v>1275.49609375</c:v>
                </c:pt>
                <c:pt idx="48">
                  <c:v>1188.4190429687501</c:v>
                </c:pt>
                <c:pt idx="49">
                  <c:v>1145.4429687500001</c:v>
                </c:pt>
                <c:pt idx="50">
                  <c:v>1079.0794921875001</c:v>
                </c:pt>
                <c:pt idx="51">
                  <c:v>1040.0015625000001</c:v>
                </c:pt>
                <c:pt idx="52">
                  <c:v>960.72998046875</c:v>
                </c:pt>
                <c:pt idx="53">
                  <c:v>897.98496093750009</c:v>
                </c:pt>
                <c:pt idx="54">
                  <c:v>844.20654296875</c:v>
                </c:pt>
                <c:pt idx="55">
                  <c:v>795.72626953125007</c:v>
                </c:pt>
                <c:pt idx="56">
                  <c:v>761.96953125000005</c:v>
                </c:pt>
                <c:pt idx="57">
                  <c:v>704.90952148437509</c:v>
                </c:pt>
                <c:pt idx="58">
                  <c:v>658.14692382812507</c:v>
                </c:pt>
                <c:pt idx="59">
                  <c:v>616.22480468750007</c:v>
                </c:pt>
                <c:pt idx="60">
                  <c:v>571.37905273437502</c:v>
                </c:pt>
                <c:pt idx="61">
                  <c:v>511.70083007812502</c:v>
                </c:pt>
                <c:pt idx="62">
                  <c:v>485.460693359375</c:v>
                </c:pt>
                <c:pt idx="63">
                  <c:v>461.28583984375001</c:v>
                </c:pt>
                <c:pt idx="64">
                  <c:v>451.92875976562505</c:v>
                </c:pt>
                <c:pt idx="65">
                  <c:v>418.20000000000005</c:v>
                </c:pt>
                <c:pt idx="66">
                  <c:v>395.54201660156252</c:v>
                </c:pt>
                <c:pt idx="67">
                  <c:v>372.65456542968752</c:v>
                </c:pt>
                <c:pt idx="68">
                  <c:v>348.75141601562501</c:v>
                </c:pt>
                <c:pt idx="69">
                  <c:v>330.43310546875</c:v>
                </c:pt>
                <c:pt idx="70">
                  <c:v>317.15605468750005</c:v>
                </c:pt>
                <c:pt idx="71">
                  <c:v>296.03178710937499</c:v>
                </c:pt>
                <c:pt idx="72">
                  <c:v>285.21347656250003</c:v>
                </c:pt>
                <c:pt idx="73">
                  <c:v>268.94162597656253</c:v>
                </c:pt>
                <c:pt idx="74">
                  <c:v>252.81599121093751</c:v>
                </c:pt>
                <c:pt idx="75">
                  <c:v>235.10751953125001</c:v>
                </c:pt>
                <c:pt idx="76">
                  <c:v>227.57521972656252</c:v>
                </c:pt>
                <c:pt idx="77">
                  <c:v>209.53432617187502</c:v>
                </c:pt>
                <c:pt idx="78">
                  <c:v>200.081787109375</c:v>
                </c:pt>
                <c:pt idx="79">
                  <c:v>191.16175537109376</c:v>
                </c:pt>
                <c:pt idx="80">
                  <c:v>181.0982666015625</c:v>
                </c:pt>
                <c:pt idx="81">
                  <c:v>168.78471679687502</c:v>
                </c:pt>
                <c:pt idx="82">
                  <c:v>157.92596435546875</c:v>
                </c:pt>
                <c:pt idx="83">
                  <c:v>149.86322021484375</c:v>
                </c:pt>
                <c:pt idx="84">
                  <c:v>141.39675292968749</c:v>
                </c:pt>
                <c:pt idx="85">
                  <c:v>133.62321777343752</c:v>
                </c:pt>
                <c:pt idx="86">
                  <c:v>127.71174316406251</c:v>
                </c:pt>
                <c:pt idx="87">
                  <c:v>119.27729492187501</c:v>
                </c:pt>
                <c:pt idx="88">
                  <c:v>114.18919677734375</c:v>
                </c:pt>
                <c:pt idx="89">
                  <c:v>106.17038574218751</c:v>
                </c:pt>
                <c:pt idx="90">
                  <c:v>100.80793457031251</c:v>
                </c:pt>
                <c:pt idx="91">
                  <c:v>95.890960693359375</c:v>
                </c:pt>
                <c:pt idx="92">
                  <c:v>90.789953613281256</c:v>
                </c:pt>
                <c:pt idx="93">
                  <c:v>85.322406005859378</c:v>
                </c:pt>
                <c:pt idx="94">
                  <c:v>80.6201171875</c:v>
                </c:pt>
                <c:pt idx="95">
                  <c:v>75.820697021484378</c:v>
                </c:pt>
                <c:pt idx="96">
                  <c:v>71.728417968750009</c:v>
                </c:pt>
                <c:pt idx="97">
                  <c:v>67.897344970703131</c:v>
                </c:pt>
                <c:pt idx="98">
                  <c:v>64.108160400390631</c:v>
                </c:pt>
                <c:pt idx="99">
                  <c:v>59.984344482421875</c:v>
                </c:pt>
                <c:pt idx="100">
                  <c:v>56.718145751953131</c:v>
                </c:pt>
                <c:pt idx="101">
                  <c:v>53.52459716796875</c:v>
                </c:pt>
                <c:pt idx="102">
                  <c:v>50.832748413085938</c:v>
                </c:pt>
                <c:pt idx="103">
                  <c:v>47.924468994140625</c:v>
                </c:pt>
                <c:pt idx="104">
                  <c:v>45.367398071289067</c:v>
                </c:pt>
                <c:pt idx="105">
                  <c:v>42.835281372070313</c:v>
                </c:pt>
                <c:pt idx="106">
                  <c:v>40.391201782226567</c:v>
                </c:pt>
                <c:pt idx="107">
                  <c:v>38.239559936523442</c:v>
                </c:pt>
                <c:pt idx="108">
                  <c:v>35.980679321289067</c:v>
                </c:pt>
                <c:pt idx="109">
                  <c:v>33.981054687499999</c:v>
                </c:pt>
                <c:pt idx="110">
                  <c:v>32.079873657226564</c:v>
                </c:pt>
                <c:pt idx="111">
                  <c:v>30.26214599609375</c:v>
                </c:pt>
                <c:pt idx="112">
                  <c:v>28.59836120605469</c:v>
                </c:pt>
                <c:pt idx="113">
                  <c:v>27.055999755859375</c:v>
                </c:pt>
                <c:pt idx="114">
                  <c:v>25.481851196289064</c:v>
                </c:pt>
                <c:pt idx="115">
                  <c:v>24.048030090332034</c:v>
                </c:pt>
                <c:pt idx="116">
                  <c:v>22.692852783203126</c:v>
                </c:pt>
                <c:pt idx="117">
                  <c:v>21.471133422851565</c:v>
                </c:pt>
                <c:pt idx="118">
                  <c:v>20.230453491210938</c:v>
                </c:pt>
                <c:pt idx="119">
                  <c:v>19.117410278320314</c:v>
                </c:pt>
                <c:pt idx="120">
                  <c:v>18.047042846679688</c:v>
                </c:pt>
                <c:pt idx="121">
                  <c:v>17.065785217285157</c:v>
                </c:pt>
                <c:pt idx="122">
                  <c:v>16.092298889160158</c:v>
                </c:pt>
                <c:pt idx="123">
                  <c:v>15.208950805664063</c:v>
                </c:pt>
                <c:pt idx="124">
                  <c:v>14.334933471679689</c:v>
                </c:pt>
                <c:pt idx="125">
                  <c:v>13.533638000488281</c:v>
                </c:pt>
                <c:pt idx="126">
                  <c:v>12.773967742919922</c:v>
                </c:pt>
                <c:pt idx="127">
                  <c:v>12.060965728759767</c:v>
                </c:pt>
                <c:pt idx="128">
                  <c:v>11.386557769775392</c:v>
                </c:pt>
                <c:pt idx="129">
                  <c:v>10.749318695068361</c:v>
                </c:pt>
                <c:pt idx="130">
                  <c:v>10.14856185913086</c:v>
                </c:pt>
                <c:pt idx="131">
                  <c:v>9.5809181213378913</c:v>
                </c:pt>
                <c:pt idx="132">
                  <c:v>9.0459342956542965</c:v>
                </c:pt>
                <c:pt idx="133">
                  <c:v>8.0600624084472656</c:v>
                </c:pt>
                <c:pt idx="134">
                  <c:v>7.610391998291016</c:v>
                </c:pt>
                <c:pt idx="135">
                  <c:v>7.184366607666016</c:v>
                </c:pt>
                <c:pt idx="136">
                  <c:v>6.7826896667480474</c:v>
                </c:pt>
                <c:pt idx="137">
                  <c:v>6.4037254333496101</c:v>
                </c:pt>
                <c:pt idx="138">
                  <c:v>6.0446495056152347</c:v>
                </c:pt>
                <c:pt idx="139">
                  <c:v>5.7065616607666021</c:v>
                </c:pt>
                <c:pt idx="140">
                  <c:v>5.3860012054443365</c:v>
                </c:pt>
                <c:pt idx="141">
                  <c:v>5.0828815460205083</c:v>
                </c:pt>
                <c:pt idx="142">
                  <c:v>4.8017707824707037</c:v>
                </c:pt>
                <c:pt idx="143">
                  <c:v>4.5324558258056644</c:v>
                </c:pt>
                <c:pt idx="144">
                  <c:v>4.2792926788330083</c:v>
                </c:pt>
                <c:pt idx="145">
                  <c:v>4.0400466918945313</c:v>
                </c:pt>
                <c:pt idx="146">
                  <c:v>3.8137264251708984</c:v>
                </c:pt>
                <c:pt idx="147">
                  <c:v>3.6016487121582035</c:v>
                </c:pt>
                <c:pt idx="148">
                  <c:v>3.3988075256347656</c:v>
                </c:pt>
                <c:pt idx="149">
                  <c:v>3.2092884063720706</c:v>
                </c:pt>
                <c:pt idx="150">
                  <c:v>3.0293647766113283</c:v>
                </c:pt>
                <c:pt idx="151">
                  <c:v>2.8598239898681643</c:v>
                </c:pt>
                <c:pt idx="152">
                  <c:v>2.6998666763305668</c:v>
                </c:pt>
                <c:pt idx="153">
                  <c:v>2.5488975524902346</c:v>
                </c:pt>
                <c:pt idx="154">
                  <c:v>2.4062721252441408</c:v>
                </c:pt>
                <c:pt idx="155">
                  <c:v>2.2716018676757814</c:v>
                </c:pt>
                <c:pt idx="156">
                  <c:v>2.1454879760742189</c:v>
                </c:pt>
                <c:pt idx="157">
                  <c:v>2.0254745483398438</c:v>
                </c:pt>
                <c:pt idx="158">
                  <c:v>1.9121023178100587</c:v>
                </c:pt>
                <c:pt idx="159">
                  <c:v>1.8049924850463868</c:v>
                </c:pt>
                <c:pt idx="160">
                  <c:v>1.7041221618652345</c:v>
                </c:pt>
                <c:pt idx="161">
                  <c:v>1.6091812133789063</c:v>
                </c:pt>
                <c:pt idx="162">
                  <c:v>1.5199975013732911</c:v>
                </c:pt>
                <c:pt idx="163">
                  <c:v>1.9113155364990235</c:v>
                </c:pt>
              </c:numCache>
            </c:numRef>
          </c:xVal>
          <c:yVal>
            <c:numRef>
              <c:f>Berea!$C$1:$C$165</c:f>
              <c:numCache>
                <c:formatCode>General</c:formatCode>
                <c:ptCount val="165"/>
                <c:pt idx="0">
                  <c:v>0</c:v>
                </c:pt>
                <c:pt idx="1">
                  <c:v>0</c:v>
                </c:pt>
                <c:pt idx="2">
                  <c:v>1.2482277816161513E-4</c:v>
                </c:pt>
                <c:pt idx="3">
                  <c:v>8.084214641712606E-5</c:v>
                </c:pt>
                <c:pt idx="4">
                  <c:v>7.0057547418400645E-5</c:v>
                </c:pt>
                <c:pt idx="5">
                  <c:v>7.5651652878150344E-5</c:v>
                </c:pt>
                <c:pt idx="6">
                  <c:v>9.7084295703098178E-5</c:v>
                </c:pt>
                <c:pt idx="7">
                  <c:v>1.0784389451146126E-4</c:v>
                </c:pt>
                <c:pt idx="8">
                  <c:v>1.0773091344162822E-4</c:v>
                </c:pt>
                <c:pt idx="9">
                  <c:v>1.2945191701874137E-4</c:v>
                </c:pt>
                <c:pt idx="10">
                  <c:v>1.3480416964739561E-4</c:v>
                </c:pt>
                <c:pt idx="11">
                  <c:v>1.6185647109523416E-4</c:v>
                </c:pt>
                <c:pt idx="12">
                  <c:v>1.9415863789618015E-4</c:v>
                </c:pt>
                <c:pt idx="13">
                  <c:v>2.3720273748040199E-4</c:v>
                </c:pt>
                <c:pt idx="14">
                  <c:v>3.3442315179854631E-4</c:v>
                </c:pt>
                <c:pt idx="15">
                  <c:v>4.3674407061189413E-4</c:v>
                </c:pt>
                <c:pt idx="16">
                  <c:v>7.010290864855051E-4</c:v>
                </c:pt>
                <c:pt idx="17">
                  <c:v>8.4667722694575787E-4</c:v>
                </c:pt>
                <c:pt idx="18">
                  <c:v>1.2241059448570013E-3</c:v>
                </c:pt>
                <c:pt idx="19">
                  <c:v>1.2241238728165627E-3</c:v>
                </c:pt>
                <c:pt idx="20">
                  <c:v>1.7476221546530724E-3</c:v>
                </c:pt>
                <c:pt idx="21">
                  <c:v>2.3944433778524399E-3</c:v>
                </c:pt>
                <c:pt idx="22">
                  <c:v>2.297302708029747E-3</c:v>
                </c:pt>
                <c:pt idx="23">
                  <c:v>2.9605068266391754E-3</c:v>
                </c:pt>
                <c:pt idx="24">
                  <c:v>3.5644769668579102E-3</c:v>
                </c:pt>
                <c:pt idx="25">
                  <c:v>3.8667041808366776E-3</c:v>
                </c:pt>
                <c:pt idx="26">
                  <c:v>4.183521494269371E-3</c:v>
                </c:pt>
                <c:pt idx="27">
                  <c:v>3.5752374678850174E-3</c:v>
                </c:pt>
                <c:pt idx="28">
                  <c:v>3.219306468963623E-3</c:v>
                </c:pt>
                <c:pt idx="29">
                  <c:v>2.6804469525814056E-3</c:v>
                </c:pt>
                <c:pt idx="30">
                  <c:v>2.3725628852844238E-3</c:v>
                </c:pt>
                <c:pt idx="31">
                  <c:v>2.028394490480423E-3</c:v>
                </c:pt>
                <c:pt idx="32">
                  <c:v>3.4637376666069031E-4</c:v>
                </c:pt>
                <c:pt idx="33">
                  <c:v>3.3492967486381531E-4</c:v>
                </c:pt>
                <c:pt idx="34">
                  <c:v>3.6288052797317505E-4</c:v>
                </c:pt>
                <c:pt idx="35">
                  <c:v>4.3370947241783142E-4</c:v>
                </c:pt>
                <c:pt idx="36">
                  <c:v>6.7242234945297241E-4</c:v>
                </c:pt>
                <c:pt idx="37">
                  <c:v>8.7192654609680176E-4</c:v>
                </c:pt>
                <c:pt idx="38">
                  <c:v>1.0402239859104156E-3</c:v>
                </c:pt>
                <c:pt idx="39">
                  <c:v>7.5891613960266113E-4</c:v>
                </c:pt>
                <c:pt idx="40">
                  <c:v>7.8712031245231628E-4</c:v>
                </c:pt>
                <c:pt idx="41">
                  <c:v>7.18727707862854E-4</c:v>
                </c:pt>
                <c:pt idx="42">
                  <c:v>7.0427730679512024E-4</c:v>
                </c:pt>
                <c:pt idx="43">
                  <c:v>5.7598575949668884E-4</c:v>
                </c:pt>
                <c:pt idx="44">
                  <c:v>5.9116631746292114E-4</c:v>
                </c:pt>
                <c:pt idx="45">
                  <c:v>5.1883235573768616E-4</c:v>
                </c:pt>
                <c:pt idx="46">
                  <c:v>6.3605606555938721E-4</c:v>
                </c:pt>
                <c:pt idx="47">
                  <c:v>5.994066596031189E-4</c:v>
                </c:pt>
                <c:pt idx="48">
                  <c:v>4.3539702892303467E-4</c:v>
                </c:pt>
                <c:pt idx="49">
                  <c:v>5.5063515901565552E-4</c:v>
                </c:pt>
                <c:pt idx="50">
                  <c:v>3.9630383253097534E-4</c:v>
                </c:pt>
                <c:pt idx="51">
                  <c:v>4.918612539768219E-4</c:v>
                </c:pt>
                <c:pt idx="52">
                  <c:v>4.9450621008872986E-4</c:v>
                </c:pt>
                <c:pt idx="53">
                  <c:v>4.5912712812423706E-4</c:v>
                </c:pt>
                <c:pt idx="54">
                  <c:v>4.975534975528717E-4</c:v>
                </c:pt>
                <c:pt idx="55">
                  <c:v>4.425048828125E-4</c:v>
                </c:pt>
                <c:pt idx="56">
                  <c:v>3.9795041084289551E-4</c:v>
                </c:pt>
                <c:pt idx="57">
                  <c:v>4.119090735912323E-4</c:v>
                </c:pt>
                <c:pt idx="58">
                  <c:v>3.9970874786376953E-4</c:v>
                </c:pt>
                <c:pt idx="59">
                  <c:v>5.381368100643158E-4</c:v>
                </c:pt>
                <c:pt idx="60">
                  <c:v>3.8671121001243591E-4</c:v>
                </c:pt>
                <c:pt idx="61">
                  <c:v>4.072338342666626E-4</c:v>
                </c:pt>
                <c:pt idx="62">
                  <c:v>7.3127448558807373E-4</c:v>
                </c:pt>
                <c:pt idx="63">
                  <c:v>3.813616931438446E-4</c:v>
                </c:pt>
                <c:pt idx="64">
                  <c:v>3.1036883592605591E-4</c:v>
                </c:pt>
                <c:pt idx="65">
                  <c:v>3.2443925738334656E-4</c:v>
                </c:pt>
                <c:pt idx="66">
                  <c:v>3.4533068537712097E-4</c:v>
                </c:pt>
                <c:pt idx="67">
                  <c:v>2.9239803552627563E-4</c:v>
                </c:pt>
                <c:pt idx="68">
                  <c:v>3.4574419260025024E-4</c:v>
                </c:pt>
                <c:pt idx="69">
                  <c:v>2.9379129409790039E-4</c:v>
                </c:pt>
                <c:pt idx="70">
                  <c:v>2.9458478093147278E-4</c:v>
                </c:pt>
                <c:pt idx="71">
                  <c:v>2.4655088782310486E-4</c:v>
                </c:pt>
                <c:pt idx="72">
                  <c:v>3.1204521656036377E-4</c:v>
                </c:pt>
                <c:pt idx="73">
                  <c:v>2.5470182299613953E-4</c:v>
                </c:pt>
                <c:pt idx="74">
                  <c:v>2.7937442064285278E-4</c:v>
                </c:pt>
                <c:pt idx="75">
                  <c:v>2.5822222232818604E-4</c:v>
                </c:pt>
                <c:pt idx="76">
                  <c:v>2.9272586107254028E-4</c:v>
                </c:pt>
                <c:pt idx="77">
                  <c:v>2.2557377815246582E-4</c:v>
                </c:pt>
                <c:pt idx="78">
                  <c:v>2.816319465637207E-4</c:v>
                </c:pt>
                <c:pt idx="79">
                  <c:v>2.3497641086578369E-4</c:v>
                </c:pt>
                <c:pt idx="80">
                  <c:v>2.3061782121658325E-4</c:v>
                </c:pt>
                <c:pt idx="81">
                  <c:v>2.4430453777313232E-4</c:v>
                </c:pt>
                <c:pt idx="82">
                  <c:v>2.6331096887588501E-4</c:v>
                </c:pt>
                <c:pt idx="83">
                  <c:v>2.1541863679885864E-4</c:v>
                </c:pt>
                <c:pt idx="84">
                  <c:v>2.5887042284011841E-4</c:v>
                </c:pt>
                <c:pt idx="85">
                  <c:v>2.0532310009002686E-4</c:v>
                </c:pt>
                <c:pt idx="86">
                  <c:v>1.8897652626037598E-4</c:v>
                </c:pt>
                <c:pt idx="87">
                  <c:v>2.0042061805725098E-4</c:v>
                </c:pt>
                <c:pt idx="88">
                  <c:v>2.3827701807022095E-4</c:v>
                </c:pt>
                <c:pt idx="89">
                  <c:v>1.7206370830535889E-4</c:v>
                </c:pt>
                <c:pt idx="90">
                  <c:v>2.0390748977661133E-4</c:v>
                </c:pt>
                <c:pt idx="91">
                  <c:v>1.881718635559082E-4</c:v>
                </c:pt>
                <c:pt idx="92">
                  <c:v>1.7470121383666992E-4</c:v>
                </c:pt>
                <c:pt idx="93">
                  <c:v>1.84670090675354E-4</c:v>
                </c:pt>
                <c:pt idx="94">
                  <c:v>1.910477876663208E-4</c:v>
                </c:pt>
                <c:pt idx="95">
                  <c:v>1.484602689743042E-4</c:v>
                </c:pt>
                <c:pt idx="96">
                  <c:v>1.6658008098602295E-4</c:v>
                </c:pt>
                <c:pt idx="97">
                  <c:v>1.7095357179641724E-4</c:v>
                </c:pt>
                <c:pt idx="98">
                  <c:v>1.4802813529968262E-4</c:v>
                </c:pt>
                <c:pt idx="99">
                  <c:v>1.4238059520721436E-4</c:v>
                </c:pt>
                <c:pt idx="100">
                  <c:v>1.4279037714004517E-4</c:v>
                </c:pt>
                <c:pt idx="101">
                  <c:v>1.2663751840591431E-4</c:v>
                </c:pt>
                <c:pt idx="102">
                  <c:v>1.4426559209823608E-4</c:v>
                </c:pt>
                <c:pt idx="103">
                  <c:v>1.3063102960586548E-4</c:v>
                </c:pt>
                <c:pt idx="104">
                  <c:v>1.6015768051147461E-4</c:v>
                </c:pt>
                <c:pt idx="105">
                  <c:v>1.1327117681503296E-4</c:v>
                </c:pt>
                <c:pt idx="106">
                  <c:v>1.1344999074935913E-4</c:v>
                </c:pt>
                <c:pt idx="107">
                  <c:v>1.4407932758331299E-4</c:v>
                </c:pt>
                <c:pt idx="108">
                  <c:v>1.004636287689209E-4</c:v>
                </c:pt>
                <c:pt idx="109">
                  <c:v>1.1094659566879272E-4</c:v>
                </c:pt>
                <c:pt idx="110">
                  <c:v>1.2553483247756958E-4</c:v>
                </c:pt>
                <c:pt idx="111">
                  <c:v>1.0570883750915527E-4</c:v>
                </c:pt>
                <c:pt idx="112">
                  <c:v>1.2880563735961914E-4</c:v>
                </c:pt>
                <c:pt idx="113">
                  <c:v>8.2403421401977539E-5</c:v>
                </c:pt>
                <c:pt idx="114">
                  <c:v>8.3781778812408447E-5</c:v>
                </c:pt>
                <c:pt idx="115">
                  <c:v>1.158788800239563E-4</c:v>
                </c:pt>
                <c:pt idx="116">
                  <c:v>1.1126697063446045E-4</c:v>
                </c:pt>
                <c:pt idx="117">
                  <c:v>7.6085329055786133E-5</c:v>
                </c:pt>
                <c:pt idx="118">
                  <c:v>7.1190297603607178E-5</c:v>
                </c:pt>
                <c:pt idx="119">
                  <c:v>1.0655820369720459E-4</c:v>
                </c:pt>
                <c:pt idx="120">
                  <c:v>6.8366527557373047E-5</c:v>
                </c:pt>
                <c:pt idx="121">
                  <c:v>9.6149742603302002E-5</c:v>
                </c:pt>
                <c:pt idx="122">
                  <c:v>5.9612095355987549E-5</c:v>
                </c:pt>
                <c:pt idx="123">
                  <c:v>7.9229474067687988E-5</c:v>
                </c:pt>
                <c:pt idx="124">
                  <c:v>8.0734491348266602E-5</c:v>
                </c:pt>
                <c:pt idx="125">
                  <c:v>8.7462365627288818E-5</c:v>
                </c:pt>
                <c:pt idx="126">
                  <c:v>5.7943165302276611E-5</c:v>
                </c:pt>
                <c:pt idx="127">
                  <c:v>9.4532966613769531E-5</c:v>
                </c:pt>
                <c:pt idx="128">
                  <c:v>7.7351927757263184E-5</c:v>
                </c:pt>
                <c:pt idx="129">
                  <c:v>6.5602362155914307E-5</c:v>
                </c:pt>
                <c:pt idx="130">
                  <c:v>3.8325786590576172E-5</c:v>
                </c:pt>
                <c:pt idx="131">
                  <c:v>1.0170042514801025E-4</c:v>
                </c:pt>
                <c:pt idx="132">
                  <c:v>4.9807131290435791E-5</c:v>
                </c:pt>
                <c:pt idx="133">
                  <c:v>4.2594969272613525E-5</c:v>
                </c:pt>
                <c:pt idx="134">
                  <c:v>1.1292845010757446E-4</c:v>
                </c:pt>
                <c:pt idx="135">
                  <c:v>2.775341272354126E-5</c:v>
                </c:pt>
                <c:pt idx="136">
                  <c:v>2.47955322265625E-5</c:v>
                </c:pt>
                <c:pt idx="137">
                  <c:v>1.856684684753418E-5</c:v>
                </c:pt>
                <c:pt idx="138">
                  <c:v>0</c:v>
                </c:pt>
                <c:pt idx="139">
                  <c:v>2.826005220413208E-5</c:v>
                </c:pt>
                <c:pt idx="140">
                  <c:v>1.0413676500320435E-4</c:v>
                </c:pt>
                <c:pt idx="141">
                  <c:v>1.7777085304260254E-5</c:v>
                </c:pt>
                <c:pt idx="142">
                  <c:v>0</c:v>
                </c:pt>
                <c:pt idx="143">
                  <c:v>0</c:v>
                </c:pt>
                <c:pt idx="144">
                  <c:v>0</c:v>
                </c:pt>
                <c:pt idx="145">
                  <c:v>0</c:v>
                </c:pt>
                <c:pt idx="146">
                  <c:v>1.0617077350616455E-5</c:v>
                </c:pt>
                <c:pt idx="147">
                  <c:v>0</c:v>
                </c:pt>
                <c:pt idx="148">
                  <c:v>0</c:v>
                </c:pt>
                <c:pt idx="149">
                  <c:v>4.9456954002380371E-5</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-6.3964724540710449E-4</c:v>
                </c:pt>
              </c:numCache>
            </c:numRef>
          </c:yVal>
          <c:smooth val="1"/>
          <c:extLst>
            <c:ext xmlns:c16="http://schemas.microsoft.com/office/drawing/2014/chart" uri="{C3380CC4-5D6E-409C-BE32-E72D297353CC}">
              <c16:uniqueId val="{00000000-F74E-45F2-93F7-0115A6B1F93B}"/>
            </c:ext>
          </c:extLst>
        </c:ser>
        <c:ser>
          <c:idx val="2"/>
          <c:order val="1"/>
          <c:tx>
            <c:v>Lyon SS</c:v>
          </c:tx>
          <c:spPr>
            <a:ln w="19050" cap="rnd">
              <a:solidFill>
                <a:schemeClr val="accent2">
                  <a:lumMod val="50000"/>
                </a:schemeClr>
              </a:solidFill>
              <a:round/>
            </a:ln>
            <a:effectLst/>
          </c:spPr>
          <c:marker>
            <c:symbol val="diamond"/>
            <c:size val="5"/>
            <c:spPr>
              <a:solidFill>
                <a:schemeClr val="accent2">
                  <a:lumMod val="50000"/>
                </a:schemeClr>
              </a:solidFill>
              <a:ln w="9525">
                <a:solidFill>
                  <a:schemeClr val="accent2">
                    <a:lumMod val="50000"/>
                  </a:schemeClr>
                </a:solidFill>
              </a:ln>
              <a:effectLst/>
            </c:spPr>
          </c:marker>
          <c:xVal>
            <c:numRef>
              <c:f>Lyon!$G$2:$G$198</c:f>
              <c:numCache>
                <c:formatCode>General</c:formatCode>
                <c:ptCount val="197"/>
                <c:pt idx="0">
                  <c:v>19984.868750000001</c:v>
                </c:pt>
                <c:pt idx="1">
                  <c:v>17999.428125000002</c:v>
                </c:pt>
                <c:pt idx="2">
                  <c:v>16848.55</c:v>
                </c:pt>
                <c:pt idx="3">
                  <c:v>15908.7796875</c:v>
                </c:pt>
                <c:pt idx="4">
                  <c:v>15026.556250000001</c:v>
                </c:pt>
                <c:pt idx="5">
                  <c:v>14210.5703125</c:v>
                </c:pt>
                <c:pt idx="6">
                  <c:v>13440.306250000001</c:v>
                </c:pt>
                <c:pt idx="7">
                  <c:v>12703.458593750001</c:v>
                </c:pt>
                <c:pt idx="8">
                  <c:v>11993.23671875</c:v>
                </c:pt>
                <c:pt idx="9">
                  <c:v>11345.32421875</c:v>
                </c:pt>
                <c:pt idx="10">
                  <c:v>10726.724218750001</c:v>
                </c:pt>
                <c:pt idx="11">
                  <c:v>10130.47109375</c:v>
                </c:pt>
                <c:pt idx="12">
                  <c:v>9582.48046875</c:v>
                </c:pt>
                <c:pt idx="13">
                  <c:v>9051.4984375000004</c:v>
                </c:pt>
                <c:pt idx="14">
                  <c:v>8552.3156250000011</c:v>
                </c:pt>
                <c:pt idx="15">
                  <c:v>8074.7421875</c:v>
                </c:pt>
                <c:pt idx="16">
                  <c:v>7618.4210937500002</c:v>
                </c:pt>
                <c:pt idx="17">
                  <c:v>7198.7921875000002</c:v>
                </c:pt>
                <c:pt idx="18">
                  <c:v>6792.6593750000002</c:v>
                </c:pt>
                <c:pt idx="19">
                  <c:v>6397.8660156250007</c:v>
                </c:pt>
                <c:pt idx="20">
                  <c:v>6043.7156250000007</c:v>
                </c:pt>
                <c:pt idx="21">
                  <c:v>5720.6175781250004</c:v>
                </c:pt>
                <c:pt idx="22">
                  <c:v>5397.9085937500004</c:v>
                </c:pt>
                <c:pt idx="23">
                  <c:v>5097.8855468750007</c:v>
                </c:pt>
                <c:pt idx="24">
                  <c:v>4811.1976562500004</c:v>
                </c:pt>
                <c:pt idx="25">
                  <c:v>4542.4832031249998</c:v>
                </c:pt>
                <c:pt idx="26">
                  <c:v>4266.7062500000002</c:v>
                </c:pt>
                <c:pt idx="27">
                  <c:v>4031.2828125000001</c:v>
                </c:pt>
                <c:pt idx="28">
                  <c:v>3806.5367187500001</c:v>
                </c:pt>
                <c:pt idx="29">
                  <c:v>3594.7265625</c:v>
                </c:pt>
                <c:pt idx="30">
                  <c:v>3394.4066406250004</c:v>
                </c:pt>
                <c:pt idx="31">
                  <c:v>3161.6261718750002</c:v>
                </c:pt>
                <c:pt idx="32">
                  <c:v>3096.2527343750003</c:v>
                </c:pt>
                <c:pt idx="33">
                  <c:v>2940.1226562500001</c:v>
                </c:pt>
                <c:pt idx="34">
                  <c:v>2721.6175781250004</c:v>
                </c:pt>
                <c:pt idx="35">
                  <c:v>2580.3115234375</c:v>
                </c:pt>
                <c:pt idx="36">
                  <c:v>2412.7664062500003</c:v>
                </c:pt>
                <c:pt idx="37">
                  <c:v>2299.7699218749999</c:v>
                </c:pt>
                <c:pt idx="38">
                  <c:v>2139.7728515624999</c:v>
                </c:pt>
                <c:pt idx="39">
                  <c:v>2025.5037109375</c:v>
                </c:pt>
                <c:pt idx="40">
                  <c:v>1928.2865234375001</c:v>
                </c:pt>
                <c:pt idx="41">
                  <c:v>1825.0068359375</c:v>
                </c:pt>
                <c:pt idx="42">
                  <c:v>1720.3419921875002</c:v>
                </c:pt>
                <c:pt idx="43">
                  <c:v>1611.9991210937501</c:v>
                </c:pt>
                <c:pt idx="44">
                  <c:v>1567.72314453125</c:v>
                </c:pt>
                <c:pt idx="45">
                  <c:v>1430.4010742187502</c:v>
                </c:pt>
                <c:pt idx="46">
                  <c:v>1366.6109375000001</c:v>
                </c:pt>
                <c:pt idx="47">
                  <c:v>1238.8825195312502</c:v>
                </c:pt>
                <c:pt idx="48">
                  <c:v>1170.50244140625</c:v>
                </c:pt>
                <c:pt idx="49">
                  <c:v>1161.2271484375001</c:v>
                </c:pt>
                <c:pt idx="50">
                  <c:v>1061.9637695312501</c:v>
                </c:pt>
                <c:pt idx="51">
                  <c:v>1026.5062500000001</c:v>
                </c:pt>
                <c:pt idx="52">
                  <c:v>938.45332031250007</c:v>
                </c:pt>
                <c:pt idx="53">
                  <c:v>865.01425781250009</c:v>
                </c:pt>
                <c:pt idx="54">
                  <c:v>839.91972656250005</c:v>
                </c:pt>
                <c:pt idx="55">
                  <c:v>752.75014648437502</c:v>
                </c:pt>
                <c:pt idx="56">
                  <c:v>672.038818359375</c:v>
                </c:pt>
                <c:pt idx="57">
                  <c:v>618.60288085937509</c:v>
                </c:pt>
                <c:pt idx="58">
                  <c:v>570.03330078124998</c:v>
                </c:pt>
                <c:pt idx="59">
                  <c:v>516.7451171875</c:v>
                </c:pt>
                <c:pt idx="60">
                  <c:v>502.19394531250003</c:v>
                </c:pt>
                <c:pt idx="61">
                  <c:v>458.87153320312501</c:v>
                </c:pt>
                <c:pt idx="62">
                  <c:v>449.67363281250005</c:v>
                </c:pt>
                <c:pt idx="63">
                  <c:v>422.35517578125001</c:v>
                </c:pt>
                <c:pt idx="64">
                  <c:v>400.1041259765625</c:v>
                </c:pt>
                <c:pt idx="65">
                  <c:v>370.38156738281253</c:v>
                </c:pt>
                <c:pt idx="66">
                  <c:v>347.7861328125</c:v>
                </c:pt>
                <c:pt idx="67">
                  <c:v>339.87441406250002</c:v>
                </c:pt>
                <c:pt idx="68">
                  <c:v>318.8187255859375</c:v>
                </c:pt>
                <c:pt idx="69">
                  <c:v>296.06076660156253</c:v>
                </c:pt>
                <c:pt idx="70">
                  <c:v>282.0513916015625</c:v>
                </c:pt>
                <c:pt idx="71">
                  <c:v>264.2520751953125</c:v>
                </c:pt>
                <c:pt idx="72">
                  <c:v>248.28959960937502</c:v>
                </c:pt>
                <c:pt idx="73">
                  <c:v>238.81967773437501</c:v>
                </c:pt>
                <c:pt idx="74">
                  <c:v>227.2474365234375</c:v>
                </c:pt>
                <c:pt idx="75">
                  <c:v>209.7562255859375</c:v>
                </c:pt>
                <c:pt idx="76">
                  <c:v>202.18961181640626</c:v>
                </c:pt>
                <c:pt idx="77">
                  <c:v>188.37630615234377</c:v>
                </c:pt>
                <c:pt idx="78">
                  <c:v>177.90582275390625</c:v>
                </c:pt>
                <c:pt idx="79">
                  <c:v>166.97586669921876</c:v>
                </c:pt>
                <c:pt idx="80">
                  <c:v>158.29127197265626</c:v>
                </c:pt>
                <c:pt idx="81">
                  <c:v>152.34078369140624</c:v>
                </c:pt>
                <c:pt idx="82">
                  <c:v>142.03471679687502</c:v>
                </c:pt>
                <c:pt idx="83">
                  <c:v>135.29829101562501</c:v>
                </c:pt>
                <c:pt idx="84">
                  <c:v>127.53684082031251</c:v>
                </c:pt>
                <c:pt idx="85">
                  <c:v>119.4867431640625</c:v>
                </c:pt>
                <c:pt idx="86">
                  <c:v>113.8206787109375</c:v>
                </c:pt>
                <c:pt idx="87">
                  <c:v>107.17861328125001</c:v>
                </c:pt>
                <c:pt idx="88">
                  <c:v>101.38761596679689</c:v>
                </c:pt>
                <c:pt idx="89">
                  <c:v>95.521960449218753</c:v>
                </c:pt>
                <c:pt idx="90">
                  <c:v>89.887115478515625</c:v>
                </c:pt>
                <c:pt idx="91">
                  <c:v>84.904547119140631</c:v>
                </c:pt>
                <c:pt idx="92">
                  <c:v>80.321295166015631</c:v>
                </c:pt>
                <c:pt idx="93">
                  <c:v>75.72979736328125</c:v>
                </c:pt>
                <c:pt idx="94">
                  <c:v>72.088897705078125</c:v>
                </c:pt>
                <c:pt idx="95">
                  <c:v>67.696038818359384</c:v>
                </c:pt>
                <c:pt idx="96">
                  <c:v>64.021313476562497</c:v>
                </c:pt>
                <c:pt idx="97">
                  <c:v>60.460302734375006</c:v>
                </c:pt>
                <c:pt idx="98">
                  <c:v>57.019000244140628</c:v>
                </c:pt>
                <c:pt idx="99">
                  <c:v>53.867651367187506</c:v>
                </c:pt>
                <c:pt idx="100">
                  <c:v>50.820394897460943</c:v>
                </c:pt>
                <c:pt idx="101">
                  <c:v>48.020950317382813</c:v>
                </c:pt>
                <c:pt idx="102">
                  <c:v>45.284661865234376</c:v>
                </c:pt>
                <c:pt idx="103">
                  <c:v>42.781912231445318</c:v>
                </c:pt>
                <c:pt idx="104">
                  <c:v>40.404516601562506</c:v>
                </c:pt>
                <c:pt idx="105">
                  <c:v>38.138369750976565</c:v>
                </c:pt>
                <c:pt idx="106">
                  <c:v>36.014898681640624</c:v>
                </c:pt>
                <c:pt idx="107">
                  <c:v>33.987167358398438</c:v>
                </c:pt>
                <c:pt idx="108">
                  <c:v>32.044992065429689</c:v>
                </c:pt>
                <c:pt idx="109">
                  <c:v>30.259442138671876</c:v>
                </c:pt>
                <c:pt idx="110">
                  <c:v>28.580187988281253</c:v>
                </c:pt>
                <c:pt idx="111">
                  <c:v>27.055130004882813</c:v>
                </c:pt>
                <c:pt idx="112">
                  <c:v>25.484468078613283</c:v>
                </c:pt>
                <c:pt idx="113">
                  <c:v>24.05731201171875</c:v>
                </c:pt>
                <c:pt idx="114">
                  <c:v>22.698828125000002</c:v>
                </c:pt>
                <c:pt idx="115">
                  <c:v>21.444039916992189</c:v>
                </c:pt>
                <c:pt idx="116">
                  <c:v>20.248420715332031</c:v>
                </c:pt>
                <c:pt idx="117">
                  <c:v>19.12062683105469</c:v>
                </c:pt>
                <c:pt idx="118">
                  <c:v>18.048718261718751</c:v>
                </c:pt>
                <c:pt idx="119">
                  <c:v>17.034529113769533</c:v>
                </c:pt>
                <c:pt idx="120">
                  <c:v>16.084938049316406</c:v>
                </c:pt>
                <c:pt idx="121">
                  <c:v>15.186067199707033</c:v>
                </c:pt>
                <c:pt idx="122">
                  <c:v>14.342552185058594</c:v>
                </c:pt>
                <c:pt idx="123">
                  <c:v>13.534550476074219</c:v>
                </c:pt>
                <c:pt idx="124">
                  <c:v>12.776526641845704</c:v>
                </c:pt>
                <c:pt idx="125">
                  <c:v>12.063923645019532</c:v>
                </c:pt>
                <c:pt idx="126">
                  <c:v>11.38740463256836</c:v>
                </c:pt>
                <c:pt idx="127">
                  <c:v>10.75004119873047</c:v>
                </c:pt>
                <c:pt idx="128">
                  <c:v>10.148174285888672</c:v>
                </c:pt>
                <c:pt idx="129">
                  <c:v>9.5805595397949226</c:v>
                </c:pt>
                <c:pt idx="130">
                  <c:v>9.0441848754882823</c:v>
                </c:pt>
                <c:pt idx="131">
                  <c:v>8.0585906982421882</c:v>
                </c:pt>
                <c:pt idx="132">
                  <c:v>7.6101814270019537</c:v>
                </c:pt>
                <c:pt idx="133">
                  <c:v>7.1847335815429689</c:v>
                </c:pt>
                <c:pt idx="134">
                  <c:v>6.7820556640625007</c:v>
                </c:pt>
                <c:pt idx="135">
                  <c:v>6.4030158996582038</c:v>
                </c:pt>
                <c:pt idx="136">
                  <c:v>6.0450016021728521</c:v>
                </c:pt>
                <c:pt idx="137">
                  <c:v>5.707050704956055</c:v>
                </c:pt>
                <c:pt idx="138">
                  <c:v>5.3874443054199226</c:v>
                </c:pt>
                <c:pt idx="139">
                  <c:v>5.0826694488525392</c:v>
                </c:pt>
                <c:pt idx="140">
                  <c:v>4.8011959075927741</c:v>
                </c:pt>
                <c:pt idx="141">
                  <c:v>4.5327503204345705</c:v>
                </c:pt>
                <c:pt idx="142">
                  <c:v>4.2790981292724615</c:v>
                </c:pt>
                <c:pt idx="143">
                  <c:v>4.0396835327148439</c:v>
                </c:pt>
                <c:pt idx="144">
                  <c:v>3.8134906768798831</c:v>
                </c:pt>
                <c:pt idx="145">
                  <c:v>3.6004261016845707</c:v>
                </c:pt>
                <c:pt idx="146">
                  <c:v>3.3988430023193361</c:v>
                </c:pt>
                <c:pt idx="147">
                  <c:v>3.2087436676025392</c:v>
                </c:pt>
                <c:pt idx="148">
                  <c:v>3.0293127059936524</c:v>
                </c:pt>
                <c:pt idx="149">
                  <c:v>2.8598743438720704</c:v>
                </c:pt>
                <c:pt idx="150">
                  <c:v>2.6997854232788088</c:v>
                </c:pt>
                <c:pt idx="151">
                  <c:v>2.548888969421387</c:v>
                </c:pt>
                <c:pt idx="152">
                  <c:v>2.4061737060546875</c:v>
                </c:pt>
                <c:pt idx="153">
                  <c:v>2.2732618331909182</c:v>
                </c:pt>
                <c:pt idx="154">
                  <c:v>2.1454191207885742</c:v>
                </c:pt>
                <c:pt idx="155">
                  <c:v>2.0253658294677734</c:v>
                </c:pt>
                <c:pt idx="156">
                  <c:v>1.9121192932128908</c:v>
                </c:pt>
                <c:pt idx="157">
                  <c:v>1.8058959960937502</c:v>
                </c:pt>
                <c:pt idx="158">
                  <c:v>1.7053771972656251</c:v>
                </c:pt>
                <c:pt idx="159">
                  <c:v>1.6079572677612306</c:v>
                </c:pt>
                <c:pt idx="160">
                  <c:v>1.5188036918640138</c:v>
                </c:pt>
                <c:pt idx="161">
                  <c:v>1.9114444732666016</c:v>
                </c:pt>
                <c:pt idx="162">
                  <c:v>3.0300321578979492</c:v>
                </c:pt>
                <c:pt idx="163">
                  <c:v>3.8148296356201175</c:v>
                </c:pt>
                <c:pt idx="164">
                  <c:v>4.8003917694091802</c:v>
                </c:pt>
                <c:pt idx="165">
                  <c:v>6.044738388061524</c:v>
                </c:pt>
                <c:pt idx="166">
                  <c:v>7.6085121154785158</c:v>
                </c:pt>
                <c:pt idx="167">
                  <c:v>9.0421737670898441</c:v>
                </c:pt>
                <c:pt idx="168">
                  <c:v>11.385568237304689</c:v>
                </c:pt>
                <c:pt idx="169">
                  <c:v>15.442645263671876</c:v>
                </c:pt>
                <c:pt idx="170">
                  <c:v>19.14790954589844</c:v>
                </c:pt>
                <c:pt idx="171">
                  <c:v>24.037054443359377</c:v>
                </c:pt>
                <c:pt idx="172">
                  <c:v>30.279934692382813</c:v>
                </c:pt>
                <c:pt idx="173">
                  <c:v>38.094448852539067</c:v>
                </c:pt>
                <c:pt idx="174">
                  <c:v>48.000805664062504</c:v>
                </c:pt>
                <c:pt idx="175">
                  <c:v>60.568341064453129</c:v>
                </c:pt>
                <c:pt idx="176">
                  <c:v>76.322784423828125</c:v>
                </c:pt>
                <c:pt idx="177">
                  <c:v>90.563226318359384</c:v>
                </c:pt>
                <c:pt idx="178">
                  <c:v>114.77963867187501</c:v>
                </c:pt>
                <c:pt idx="179">
                  <c:v>153.75550537109376</c:v>
                </c:pt>
                <c:pt idx="180">
                  <c:v>195.13381347656252</c:v>
                </c:pt>
                <c:pt idx="181">
                  <c:v>244.23666992187501</c:v>
                </c:pt>
                <c:pt idx="182">
                  <c:v>306.71589355468751</c:v>
                </c:pt>
                <c:pt idx="183">
                  <c:v>389.98540039062505</c:v>
                </c:pt>
                <c:pt idx="184">
                  <c:v>492.02548828125003</c:v>
                </c:pt>
                <c:pt idx="185">
                  <c:v>624.16464843750009</c:v>
                </c:pt>
                <c:pt idx="186">
                  <c:v>812.86997070312509</c:v>
                </c:pt>
                <c:pt idx="187">
                  <c:v>898.36376953125</c:v>
                </c:pt>
                <c:pt idx="188">
                  <c:v>1260.5621093750001</c:v>
                </c:pt>
                <c:pt idx="189">
                  <c:v>1652.328125</c:v>
                </c:pt>
                <c:pt idx="190">
                  <c:v>2071.9544921874999</c:v>
                </c:pt>
                <c:pt idx="191">
                  <c:v>3291.0703125</c:v>
                </c:pt>
                <c:pt idx="192">
                  <c:v>3967.8796875000003</c:v>
                </c:pt>
                <c:pt idx="193">
                  <c:v>4823.13671875</c:v>
                </c:pt>
                <c:pt idx="194">
                  <c:v>5090.6078125000004</c:v>
                </c:pt>
                <c:pt idx="195">
                  <c:v>0.34007667968750005</c:v>
                </c:pt>
                <c:pt idx="196">
                  <c:v>0.41846988281250008</c:v>
                </c:pt>
              </c:numCache>
            </c:numRef>
          </c:xVal>
          <c:yVal>
            <c:numRef>
              <c:f>Lyon!$C$2:$C$198</c:f>
              <c:numCache>
                <c:formatCode>General</c:formatCode>
                <c:ptCount val="197"/>
                <c:pt idx="0">
                  <c:v>0</c:v>
                </c:pt>
                <c:pt idx="1">
                  <c:v>2.1007507166359574E-4</c:v>
                </c:pt>
                <c:pt idx="2">
                  <c:v>3.1119576306082308E-4</c:v>
                </c:pt>
                <c:pt idx="3">
                  <c:v>4.3717218795791268E-4</c:v>
                </c:pt>
                <c:pt idx="4">
                  <c:v>3.8279301952570677E-4</c:v>
                </c:pt>
                <c:pt idx="5">
                  <c:v>2.7168425731360912E-4</c:v>
                </c:pt>
                <c:pt idx="6">
                  <c:v>2.2965960670262575E-4</c:v>
                </c:pt>
                <c:pt idx="7">
                  <c:v>2.4452258367091417E-4</c:v>
                </c:pt>
                <c:pt idx="8">
                  <c:v>1.7037824727594852E-4</c:v>
                </c:pt>
                <c:pt idx="9">
                  <c:v>1.3336283154785633E-4</c:v>
                </c:pt>
                <c:pt idx="10">
                  <c:v>1.1857622303068638E-4</c:v>
                </c:pt>
                <c:pt idx="11">
                  <c:v>9.628920815885067E-5</c:v>
                </c:pt>
                <c:pt idx="12">
                  <c:v>9.3892216682434082E-5</c:v>
                </c:pt>
                <c:pt idx="13">
                  <c:v>1.0867440141737461E-4</c:v>
                </c:pt>
                <c:pt idx="14">
                  <c:v>8.1482343375682831E-5</c:v>
                </c:pt>
                <c:pt idx="15">
                  <c:v>6.6682696342468262E-5</c:v>
                </c:pt>
                <c:pt idx="16">
                  <c:v>6.9124624133110046E-5</c:v>
                </c:pt>
                <c:pt idx="17">
                  <c:v>5.9307320043444633E-5</c:v>
                </c:pt>
                <c:pt idx="18">
                  <c:v>5.6778546422719955E-5</c:v>
                </c:pt>
                <c:pt idx="19">
                  <c:v>5.6822784245014191E-5</c:v>
                </c:pt>
                <c:pt idx="20">
                  <c:v>5.1818788051605225E-5</c:v>
                </c:pt>
                <c:pt idx="21">
                  <c:v>5.4398085922002792E-5</c:v>
                </c:pt>
                <c:pt idx="22">
                  <c:v>4.4436659663915634E-5</c:v>
                </c:pt>
                <c:pt idx="23">
                  <c:v>4.6888599172234535E-5</c:v>
                </c:pt>
                <c:pt idx="24">
                  <c:v>3.9546284824609756E-5</c:v>
                </c:pt>
                <c:pt idx="25">
                  <c:v>4.2360974475741386E-5</c:v>
                </c:pt>
                <c:pt idx="26">
                  <c:v>5.1398063078522682E-5</c:v>
                </c:pt>
                <c:pt idx="27">
                  <c:v>4.4514425098896027E-5</c:v>
                </c:pt>
                <c:pt idx="28">
                  <c:v>3.9493897929787636E-5</c:v>
                </c:pt>
                <c:pt idx="29">
                  <c:v>3.9483653381466866E-5</c:v>
                </c:pt>
                <c:pt idx="30">
                  <c:v>3.7078512832522392E-5</c:v>
                </c:pt>
                <c:pt idx="31">
                  <c:v>1.5923753380775452E-5</c:v>
                </c:pt>
                <c:pt idx="32">
                  <c:v>0</c:v>
                </c:pt>
                <c:pt idx="33">
                  <c:v>0</c:v>
                </c:pt>
                <c:pt idx="34">
                  <c:v>8.8540837168693542E-6</c:v>
                </c:pt>
                <c:pt idx="35">
                  <c:v>0</c:v>
                </c:pt>
                <c:pt idx="36">
                  <c:v>2.1670479327440262E-5</c:v>
                </c:pt>
                <c:pt idx="37">
                  <c:v>8.4177590906620026E-6</c:v>
                </c:pt>
                <c:pt idx="38">
                  <c:v>2.6917783543467522E-5</c:v>
                </c:pt>
                <c:pt idx="39">
                  <c:v>3.189966082572937E-5</c:v>
                </c:pt>
                <c:pt idx="40">
                  <c:v>0</c:v>
                </c:pt>
                <c:pt idx="41">
                  <c:v>0</c:v>
                </c:pt>
                <c:pt idx="42">
                  <c:v>1.3868371024727821E-4</c:v>
                </c:pt>
                <c:pt idx="43">
                  <c:v>5.6751538068056107E-5</c:v>
                </c:pt>
                <c:pt idx="44">
                  <c:v>3.2796524465084076E-5</c:v>
                </c:pt>
                <c:pt idx="45">
                  <c:v>1.1418620124459267E-4</c:v>
                </c:pt>
                <c:pt idx="46">
                  <c:v>7.3435716331005096E-5</c:v>
                </c:pt>
                <c:pt idx="47">
                  <c:v>1.7663184553384781E-4</c:v>
                </c:pt>
                <c:pt idx="48">
                  <c:v>1.2631528079509735E-5</c:v>
                </c:pt>
                <c:pt idx="49">
                  <c:v>5.7349912822246552E-5</c:v>
                </c:pt>
                <c:pt idx="50">
                  <c:v>1.7369538545608521E-4</c:v>
                </c:pt>
                <c:pt idx="51">
                  <c:v>4.2419414967298508E-5</c:v>
                </c:pt>
                <c:pt idx="52">
                  <c:v>1.4847656711935997E-4</c:v>
                </c:pt>
                <c:pt idx="53">
                  <c:v>9.6618663519620895E-5</c:v>
                </c:pt>
                <c:pt idx="54">
                  <c:v>2.1134596318006516E-4</c:v>
                </c:pt>
                <c:pt idx="55">
                  <c:v>2.4068169295787811E-4</c:v>
                </c:pt>
                <c:pt idx="56">
                  <c:v>1.8995907157659531E-4</c:v>
                </c:pt>
                <c:pt idx="57">
                  <c:v>2.9350025579333305E-4</c:v>
                </c:pt>
                <c:pt idx="58">
                  <c:v>1.2210756540298462E-4</c:v>
                </c:pt>
                <c:pt idx="59">
                  <c:v>2.8127711266279221E-4</c:v>
                </c:pt>
                <c:pt idx="60">
                  <c:v>1.3982644304633141E-4</c:v>
                </c:pt>
                <c:pt idx="61">
                  <c:v>1.0336795821785927E-4</c:v>
                </c:pt>
                <c:pt idx="62">
                  <c:v>5.5334530770778656E-6</c:v>
                </c:pt>
                <c:pt idx="63">
                  <c:v>1.0423734784126282E-4</c:v>
                </c:pt>
                <c:pt idx="64">
                  <c:v>2.5033578276634216E-4</c:v>
                </c:pt>
                <c:pt idx="65">
                  <c:v>1.4647608622908592E-4</c:v>
                </c:pt>
                <c:pt idx="66">
                  <c:v>1.5837885439395905E-4</c:v>
                </c:pt>
                <c:pt idx="67">
                  <c:v>1.708492636680603E-4</c:v>
                </c:pt>
                <c:pt idx="68">
                  <c:v>2.0560063421726227E-4</c:v>
                </c:pt>
                <c:pt idx="69">
                  <c:v>2.431538887321949E-4</c:v>
                </c:pt>
                <c:pt idx="70">
                  <c:v>5.6618358939886093E-5</c:v>
                </c:pt>
                <c:pt idx="71">
                  <c:v>1.7650052905082703E-4</c:v>
                </c:pt>
                <c:pt idx="72">
                  <c:v>4.0141958743333817E-4</c:v>
                </c:pt>
                <c:pt idx="73">
                  <c:v>4.5702327042818069E-4</c:v>
                </c:pt>
                <c:pt idx="74">
                  <c:v>2.6388559490442276E-4</c:v>
                </c:pt>
                <c:pt idx="75">
                  <c:v>3.8329046219587326E-4</c:v>
                </c:pt>
                <c:pt idx="76">
                  <c:v>2.8220750391483307E-4</c:v>
                </c:pt>
                <c:pt idx="77">
                  <c:v>6.1546452343463898E-4</c:v>
                </c:pt>
                <c:pt idx="78">
                  <c:v>3.5499688237905502E-4</c:v>
                </c:pt>
                <c:pt idx="79">
                  <c:v>4.334496334195137E-4</c:v>
                </c:pt>
                <c:pt idx="80">
                  <c:v>5.160132423043251E-4</c:v>
                </c:pt>
                <c:pt idx="81">
                  <c:v>5.4677575826644897E-4</c:v>
                </c:pt>
                <c:pt idx="82">
                  <c:v>5.859648808836937E-4</c:v>
                </c:pt>
                <c:pt idx="83">
                  <c:v>4.5178364962339401E-4</c:v>
                </c:pt>
                <c:pt idx="84">
                  <c:v>5.194544792175293E-4</c:v>
                </c:pt>
                <c:pt idx="85">
                  <c:v>7.5116567313671112E-4</c:v>
                </c:pt>
                <c:pt idx="86">
                  <c:v>3.7321355193853378E-4</c:v>
                </c:pt>
                <c:pt idx="87">
                  <c:v>6.1058718711137772E-4</c:v>
                </c:pt>
                <c:pt idx="88">
                  <c:v>5.7851057499647141E-4</c:v>
                </c:pt>
                <c:pt idx="89">
                  <c:v>4.4218264520168304E-4</c:v>
                </c:pt>
                <c:pt idx="90">
                  <c:v>5.4277852177619934E-4</c:v>
                </c:pt>
                <c:pt idx="91">
                  <c:v>4.6520866453647614E-4</c:v>
                </c:pt>
                <c:pt idx="92">
                  <c:v>3.102179616689682E-4</c:v>
                </c:pt>
                <c:pt idx="93">
                  <c:v>4.4161640107631683E-4</c:v>
                </c:pt>
                <c:pt idx="94">
                  <c:v>3.5425834357738495E-4</c:v>
                </c:pt>
                <c:pt idx="95">
                  <c:v>4.4176727533340454E-4</c:v>
                </c:pt>
                <c:pt idx="96">
                  <c:v>4.4151395559310913E-4</c:v>
                </c:pt>
                <c:pt idx="97">
                  <c:v>2.7856975793838501E-4</c:v>
                </c:pt>
                <c:pt idx="98">
                  <c:v>3.4054182469844818E-4</c:v>
                </c:pt>
                <c:pt idx="99">
                  <c:v>2.069864422082901E-4</c:v>
                </c:pt>
                <c:pt idx="100">
                  <c:v>2.3526698350906372E-4</c:v>
                </c:pt>
                <c:pt idx="101">
                  <c:v>1.5575997531414032E-4</c:v>
                </c:pt>
                <c:pt idx="102">
                  <c:v>2.1579675376415253E-4</c:v>
                </c:pt>
                <c:pt idx="103">
                  <c:v>8.1254169344902039E-5</c:v>
                </c:pt>
                <c:pt idx="104">
                  <c:v>1.4105811715126038E-4</c:v>
                </c:pt>
                <c:pt idx="105">
                  <c:v>7.7648088335990906E-5</c:v>
                </c:pt>
                <c:pt idx="106">
                  <c:v>6.7882239818572998E-5</c:v>
                </c:pt>
                <c:pt idx="107">
                  <c:v>5.634501576423645E-5</c:v>
                </c:pt>
                <c:pt idx="108">
                  <c:v>5.2284449338912964E-5</c:v>
                </c:pt>
                <c:pt idx="109">
                  <c:v>1.1267513036727905E-4</c:v>
                </c:pt>
                <c:pt idx="110">
                  <c:v>5.4268166422843933E-5</c:v>
                </c:pt>
                <c:pt idx="111">
                  <c:v>6.3398852944374084E-5</c:v>
                </c:pt>
                <c:pt idx="112">
                  <c:v>5.3785741329193115E-5</c:v>
                </c:pt>
                <c:pt idx="113">
                  <c:v>5.1319599151611328E-5</c:v>
                </c:pt>
                <c:pt idx="114">
                  <c:v>2.2565945982933044E-5</c:v>
                </c:pt>
                <c:pt idx="115">
                  <c:v>1.3298168778419495E-4</c:v>
                </c:pt>
                <c:pt idx="116">
                  <c:v>0</c:v>
                </c:pt>
                <c:pt idx="117">
                  <c:v>2.9474496841430664E-5</c:v>
                </c:pt>
                <c:pt idx="118">
                  <c:v>2.5704503059387207E-5</c:v>
                </c:pt>
                <c:pt idx="119">
                  <c:v>3.8070604205131531E-5</c:v>
                </c:pt>
                <c:pt idx="120">
                  <c:v>3.003142774105072E-5</c:v>
                </c:pt>
                <c:pt idx="121">
                  <c:v>3.4634023904800415E-5</c:v>
                </c:pt>
                <c:pt idx="122">
                  <c:v>0</c:v>
                </c:pt>
                <c:pt idx="123">
                  <c:v>6.7774206399917603E-5</c:v>
                </c:pt>
                <c:pt idx="124">
                  <c:v>2.841651439666748E-5</c:v>
                </c:pt>
                <c:pt idx="125">
                  <c:v>3.9493665099143982E-5</c:v>
                </c:pt>
                <c:pt idx="126">
                  <c:v>1.9691884517669678E-5</c:v>
                </c:pt>
                <c:pt idx="127">
                  <c:v>3.9054080843925476E-5</c:v>
                </c:pt>
                <c:pt idx="128">
                  <c:v>1.1602416634559631E-5</c:v>
                </c:pt>
                <c:pt idx="129">
                  <c:v>2.9800459742546082E-5</c:v>
                </c:pt>
                <c:pt idx="130">
                  <c:v>2.2020190954208374E-5</c:v>
                </c:pt>
                <c:pt idx="131">
                  <c:v>6.8252906203269958E-5</c:v>
                </c:pt>
                <c:pt idx="132">
                  <c:v>0</c:v>
                </c:pt>
                <c:pt idx="133">
                  <c:v>0</c:v>
                </c:pt>
                <c:pt idx="134">
                  <c:v>1.3388693332672119E-5</c:v>
                </c:pt>
                <c:pt idx="135">
                  <c:v>8.4415078163146973E-6</c:v>
                </c:pt>
                <c:pt idx="136">
                  <c:v>4.9095600843429565E-5</c:v>
                </c:pt>
                <c:pt idx="137">
                  <c:v>0</c:v>
                </c:pt>
                <c:pt idx="138">
                  <c:v>8.3167105913162231E-6</c:v>
                </c:pt>
                <c:pt idx="139">
                  <c:v>0</c:v>
                </c:pt>
                <c:pt idx="140">
                  <c:v>3.6058947443962097E-5</c:v>
                </c:pt>
                <c:pt idx="141">
                  <c:v>0</c:v>
                </c:pt>
                <c:pt idx="142">
                  <c:v>1.3498589396476746E-5</c:v>
                </c:pt>
                <c:pt idx="143">
                  <c:v>0</c:v>
                </c:pt>
                <c:pt idx="144">
                  <c:v>2.4320557713508606E-5</c:v>
                </c:pt>
                <c:pt idx="145">
                  <c:v>1.3362802565097809E-4</c:v>
                </c:pt>
                <c:pt idx="146">
                  <c:v>0</c:v>
                </c:pt>
                <c:pt idx="147">
                  <c:v>1.1145137250423431E-4</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-7.5477920472621918E-4</c:v>
                </c:pt>
                <c:pt idx="186">
                  <c:v>-5.1937997341156006E-5</c:v>
                </c:pt>
                <c:pt idx="187">
                  <c:v>-2.6337802410125732E-5</c:v>
                </c:pt>
                <c:pt idx="188">
                  <c:v>-7.7493488788604736E-5</c:v>
                </c:pt>
                <c:pt idx="189">
                  <c:v>-1.2258253991603851E-4</c:v>
                </c:pt>
                <c:pt idx="190">
                  <c:v>-8.9718028903007507E-5</c:v>
                </c:pt>
                <c:pt idx="191">
                  <c:v>-2.0427070558071136E-4</c:v>
                </c:pt>
                <c:pt idx="192">
                  <c:v>-6.8735331296920776E-5</c:v>
                </c:pt>
                <c:pt idx="193">
                  <c:v>-1.1062249541282654E-5</c:v>
                </c:pt>
                <c:pt idx="194">
                  <c:v>-1.7790123820304871E-5</c:v>
                </c:pt>
                <c:pt idx="195">
                  <c:v>-2.3876316845417023E-5</c:v>
                </c:pt>
                <c:pt idx="196">
                  <c:v>-2.0792707800865173E-5</c:v>
                </c:pt>
              </c:numCache>
            </c:numRef>
          </c:yVal>
          <c:smooth val="1"/>
          <c:extLst>
            <c:ext xmlns:c16="http://schemas.microsoft.com/office/drawing/2014/chart" uri="{C3380CC4-5D6E-409C-BE32-E72D297353CC}">
              <c16:uniqueId val="{00000001-F74E-45F2-93F7-0115A6B1F93B}"/>
            </c:ext>
          </c:extLst>
        </c:ser>
        <c:ser>
          <c:idx val="3"/>
          <c:order val="2"/>
          <c:tx>
            <c:v>ILB</c:v>
          </c:tx>
          <c:spPr>
            <a:ln w="19050" cap="rnd">
              <a:solidFill>
                <a:schemeClr val="tx1"/>
              </a:solidFill>
              <a:round/>
            </a:ln>
            <a:effectLst/>
          </c:spPr>
          <c:marker>
            <c:symbol val="diamond"/>
            <c:size val="5"/>
            <c:spPr>
              <a:solidFill>
                <a:schemeClr val="tx1"/>
              </a:solidFill>
              <a:ln w="9525">
                <a:solidFill>
                  <a:schemeClr val="tx1"/>
                </a:solidFill>
              </a:ln>
              <a:effectLst/>
            </c:spPr>
          </c:marker>
          <c:xVal>
            <c:numRef>
              <c:f>'C2829'!$G$2:$G$196</c:f>
              <c:numCache>
                <c:formatCode>General</c:formatCode>
                <c:ptCount val="195"/>
                <c:pt idx="0">
                  <c:v>19983.954687500001</c:v>
                </c:pt>
                <c:pt idx="1">
                  <c:v>17990.893749999999</c:v>
                </c:pt>
                <c:pt idx="2">
                  <c:v>16849.645312500001</c:v>
                </c:pt>
                <c:pt idx="3">
                  <c:v>15900.734375</c:v>
                </c:pt>
                <c:pt idx="4">
                  <c:v>15026.390625</c:v>
                </c:pt>
                <c:pt idx="5">
                  <c:v>14213.15625</c:v>
                </c:pt>
                <c:pt idx="6">
                  <c:v>13434.284375000001</c:v>
                </c:pt>
                <c:pt idx="7">
                  <c:v>12707.06875</c:v>
                </c:pt>
                <c:pt idx="8">
                  <c:v>12003.471875000001</c:v>
                </c:pt>
                <c:pt idx="9">
                  <c:v>11344.815625000001</c:v>
                </c:pt>
                <c:pt idx="10">
                  <c:v>10721.578906250001</c:v>
                </c:pt>
                <c:pt idx="11">
                  <c:v>10139.276562500001</c:v>
                </c:pt>
                <c:pt idx="12">
                  <c:v>9576.7789062499996</c:v>
                </c:pt>
                <c:pt idx="13">
                  <c:v>9049.91015625</c:v>
                </c:pt>
                <c:pt idx="14">
                  <c:v>8551.7765625000011</c:v>
                </c:pt>
                <c:pt idx="15">
                  <c:v>8076.8226562500004</c:v>
                </c:pt>
                <c:pt idx="16">
                  <c:v>7617.0523437500005</c:v>
                </c:pt>
                <c:pt idx="17">
                  <c:v>7189.6117187500004</c:v>
                </c:pt>
                <c:pt idx="18">
                  <c:v>6792.4109375000007</c:v>
                </c:pt>
                <c:pt idx="19">
                  <c:v>6405.740234375</c:v>
                </c:pt>
                <c:pt idx="20">
                  <c:v>6051.4484375000002</c:v>
                </c:pt>
                <c:pt idx="21">
                  <c:v>5717.2816406250004</c:v>
                </c:pt>
                <c:pt idx="22">
                  <c:v>5397.4722656250005</c:v>
                </c:pt>
                <c:pt idx="23">
                  <c:v>5099.7140625000002</c:v>
                </c:pt>
                <c:pt idx="24">
                  <c:v>4811.6726562499998</c:v>
                </c:pt>
                <c:pt idx="25">
                  <c:v>4543.9457031250004</c:v>
                </c:pt>
                <c:pt idx="26">
                  <c:v>4270.0851562500002</c:v>
                </c:pt>
                <c:pt idx="27">
                  <c:v>4030.580078125</c:v>
                </c:pt>
                <c:pt idx="28">
                  <c:v>3808.564453125</c:v>
                </c:pt>
                <c:pt idx="29">
                  <c:v>3595.4636718750003</c:v>
                </c:pt>
                <c:pt idx="30">
                  <c:v>3396.0738281250001</c:v>
                </c:pt>
                <c:pt idx="31">
                  <c:v>3204.6498046875004</c:v>
                </c:pt>
                <c:pt idx="32">
                  <c:v>3087.8736328125001</c:v>
                </c:pt>
                <c:pt idx="33">
                  <c:v>2789.2808593750001</c:v>
                </c:pt>
                <c:pt idx="34">
                  <c:v>2762.0621093750001</c:v>
                </c:pt>
                <c:pt idx="35">
                  <c:v>2624.4998046875003</c:v>
                </c:pt>
                <c:pt idx="36">
                  <c:v>2427.2351562500003</c:v>
                </c:pt>
                <c:pt idx="37">
                  <c:v>2299.921875</c:v>
                </c:pt>
                <c:pt idx="38">
                  <c:v>2171.34375</c:v>
                </c:pt>
                <c:pt idx="39">
                  <c:v>2005.2250000000001</c:v>
                </c:pt>
                <c:pt idx="40">
                  <c:v>1894.869140625</c:v>
                </c:pt>
                <c:pt idx="41">
                  <c:v>1848.0240234375001</c:v>
                </c:pt>
                <c:pt idx="42">
                  <c:v>1716.4607421875</c:v>
                </c:pt>
                <c:pt idx="43">
                  <c:v>1631.748046875</c:v>
                </c:pt>
                <c:pt idx="44">
                  <c:v>1532.0980468750001</c:v>
                </c:pt>
                <c:pt idx="45">
                  <c:v>1422.7687500000002</c:v>
                </c:pt>
                <c:pt idx="46">
                  <c:v>1349.25810546875</c:v>
                </c:pt>
                <c:pt idx="47">
                  <c:v>1287.35087890625</c:v>
                </c:pt>
                <c:pt idx="48">
                  <c:v>1252.7315429687501</c:v>
                </c:pt>
                <c:pt idx="49">
                  <c:v>1129.6150390625</c:v>
                </c:pt>
                <c:pt idx="50">
                  <c:v>1067.12724609375</c:v>
                </c:pt>
                <c:pt idx="51">
                  <c:v>1013.2853515625001</c:v>
                </c:pt>
                <c:pt idx="52">
                  <c:v>927.01386718750007</c:v>
                </c:pt>
                <c:pt idx="53">
                  <c:v>913.62265625000009</c:v>
                </c:pt>
                <c:pt idx="54">
                  <c:v>858.27939453125009</c:v>
                </c:pt>
                <c:pt idx="55">
                  <c:v>784.33759765625007</c:v>
                </c:pt>
                <c:pt idx="56">
                  <c:v>712.07895507812509</c:v>
                </c:pt>
                <c:pt idx="57">
                  <c:v>668.226806640625</c:v>
                </c:pt>
                <c:pt idx="58">
                  <c:v>635.75917968750002</c:v>
                </c:pt>
                <c:pt idx="59">
                  <c:v>590.017822265625</c:v>
                </c:pt>
                <c:pt idx="60">
                  <c:v>546.576416015625</c:v>
                </c:pt>
                <c:pt idx="61">
                  <c:v>511.48740234375003</c:v>
                </c:pt>
                <c:pt idx="62">
                  <c:v>503.32431640625003</c:v>
                </c:pt>
                <c:pt idx="63">
                  <c:v>479.86962890625</c:v>
                </c:pt>
                <c:pt idx="64">
                  <c:v>436.83720703125005</c:v>
                </c:pt>
                <c:pt idx="65">
                  <c:v>423.03574218750003</c:v>
                </c:pt>
                <c:pt idx="66">
                  <c:v>387.08481445312503</c:v>
                </c:pt>
                <c:pt idx="67">
                  <c:v>376.59897460937503</c:v>
                </c:pt>
                <c:pt idx="68">
                  <c:v>346.55842285156251</c:v>
                </c:pt>
                <c:pt idx="69">
                  <c:v>329.75441894531252</c:v>
                </c:pt>
                <c:pt idx="70">
                  <c:v>319.23569335937503</c:v>
                </c:pt>
                <c:pt idx="71">
                  <c:v>302.39118652343751</c:v>
                </c:pt>
                <c:pt idx="72">
                  <c:v>278.38005371093749</c:v>
                </c:pt>
                <c:pt idx="73">
                  <c:v>265.17949218749999</c:v>
                </c:pt>
                <c:pt idx="74">
                  <c:v>253.24428710937502</c:v>
                </c:pt>
                <c:pt idx="75">
                  <c:v>240.49833984375002</c:v>
                </c:pt>
                <c:pt idx="76">
                  <c:v>222.64570312500001</c:v>
                </c:pt>
                <c:pt idx="77">
                  <c:v>210.83562011718752</c:v>
                </c:pt>
                <c:pt idx="78">
                  <c:v>198.97142333984377</c:v>
                </c:pt>
                <c:pt idx="79">
                  <c:v>190.31475830078125</c:v>
                </c:pt>
                <c:pt idx="80">
                  <c:v>177.14598388671877</c:v>
                </c:pt>
                <c:pt idx="81">
                  <c:v>167.98778076171877</c:v>
                </c:pt>
                <c:pt idx="82">
                  <c:v>158.037109375</c:v>
                </c:pt>
                <c:pt idx="83">
                  <c:v>152.43775634765626</c:v>
                </c:pt>
                <c:pt idx="84">
                  <c:v>143.42178955078126</c:v>
                </c:pt>
                <c:pt idx="85">
                  <c:v>134.82697753906251</c:v>
                </c:pt>
                <c:pt idx="86">
                  <c:v>127.26544189453125</c:v>
                </c:pt>
                <c:pt idx="87">
                  <c:v>120.43972167968751</c:v>
                </c:pt>
                <c:pt idx="88">
                  <c:v>112.92716064453126</c:v>
                </c:pt>
                <c:pt idx="89">
                  <c:v>106.63057861328126</c:v>
                </c:pt>
                <c:pt idx="90">
                  <c:v>100.4406005859375</c:v>
                </c:pt>
                <c:pt idx="91">
                  <c:v>94.823876953125009</c:v>
                </c:pt>
                <c:pt idx="92">
                  <c:v>89.963366699218753</c:v>
                </c:pt>
                <c:pt idx="93">
                  <c:v>84.923187255859375</c:v>
                </c:pt>
                <c:pt idx="94">
                  <c:v>80.869256591796884</c:v>
                </c:pt>
                <c:pt idx="95">
                  <c:v>75.931817626953134</c:v>
                </c:pt>
                <c:pt idx="96">
                  <c:v>71.821240234374997</c:v>
                </c:pt>
                <c:pt idx="97">
                  <c:v>67.859454345703128</c:v>
                </c:pt>
                <c:pt idx="98">
                  <c:v>63.869195556640626</c:v>
                </c:pt>
                <c:pt idx="99">
                  <c:v>60.203924560546881</c:v>
                </c:pt>
                <c:pt idx="100">
                  <c:v>57.061413574218754</c:v>
                </c:pt>
                <c:pt idx="101">
                  <c:v>54.017596435546878</c:v>
                </c:pt>
                <c:pt idx="102">
                  <c:v>50.849740600585939</c:v>
                </c:pt>
                <c:pt idx="103">
                  <c:v>48.015948486328128</c:v>
                </c:pt>
                <c:pt idx="104">
                  <c:v>45.277212524414068</c:v>
                </c:pt>
                <c:pt idx="105">
                  <c:v>42.756622314453125</c:v>
                </c:pt>
                <c:pt idx="106">
                  <c:v>40.464682006835943</c:v>
                </c:pt>
                <c:pt idx="107">
                  <c:v>38.130453491210936</c:v>
                </c:pt>
                <c:pt idx="108">
                  <c:v>36.058660888671874</c:v>
                </c:pt>
                <c:pt idx="109">
                  <c:v>34.041384887695315</c:v>
                </c:pt>
                <c:pt idx="110">
                  <c:v>32.148818969726563</c:v>
                </c:pt>
                <c:pt idx="111">
                  <c:v>30.35251159667969</c:v>
                </c:pt>
                <c:pt idx="112">
                  <c:v>28.622082519531251</c:v>
                </c:pt>
                <c:pt idx="113">
                  <c:v>27.013729858398438</c:v>
                </c:pt>
                <c:pt idx="114">
                  <c:v>25.487435913085939</c:v>
                </c:pt>
                <c:pt idx="115">
                  <c:v>24.090263366699219</c:v>
                </c:pt>
                <c:pt idx="116">
                  <c:v>22.747138977050781</c:v>
                </c:pt>
                <c:pt idx="117">
                  <c:v>21.439868164062503</c:v>
                </c:pt>
                <c:pt idx="118">
                  <c:v>20.259440612792972</c:v>
                </c:pt>
                <c:pt idx="119">
                  <c:v>19.101268005371093</c:v>
                </c:pt>
                <c:pt idx="120">
                  <c:v>18.046749877929688</c:v>
                </c:pt>
                <c:pt idx="121">
                  <c:v>17.047656249999999</c:v>
                </c:pt>
                <c:pt idx="122">
                  <c:v>16.089607238769531</c:v>
                </c:pt>
                <c:pt idx="123">
                  <c:v>15.183877563476564</c:v>
                </c:pt>
                <c:pt idx="124">
                  <c:v>14.334660339355469</c:v>
                </c:pt>
                <c:pt idx="125">
                  <c:v>13.534611511230469</c:v>
                </c:pt>
                <c:pt idx="126">
                  <c:v>12.776117706298828</c:v>
                </c:pt>
                <c:pt idx="127">
                  <c:v>12.062745666503908</c:v>
                </c:pt>
                <c:pt idx="128">
                  <c:v>11.386029052734376</c:v>
                </c:pt>
                <c:pt idx="129">
                  <c:v>10.749923706054688</c:v>
                </c:pt>
                <c:pt idx="130">
                  <c:v>10.148877716064455</c:v>
                </c:pt>
                <c:pt idx="131">
                  <c:v>9.5813056945800792</c:v>
                </c:pt>
                <c:pt idx="132">
                  <c:v>9.0445999145507816</c:v>
                </c:pt>
                <c:pt idx="133">
                  <c:v>8.0599594116210938</c:v>
                </c:pt>
                <c:pt idx="134">
                  <c:v>7.6101463317871101</c:v>
                </c:pt>
                <c:pt idx="135">
                  <c:v>7.1835197448730472</c:v>
                </c:pt>
                <c:pt idx="136">
                  <c:v>6.7826950073242189</c:v>
                </c:pt>
                <c:pt idx="137">
                  <c:v>6.4035324096679691</c:v>
                </c:pt>
                <c:pt idx="138">
                  <c:v>6.0449462890625005</c:v>
                </c:pt>
                <c:pt idx="139">
                  <c:v>5.7066970825195318</c:v>
                </c:pt>
                <c:pt idx="140">
                  <c:v>5.3875782012939455</c:v>
                </c:pt>
                <c:pt idx="141">
                  <c:v>5.0827419281005861</c:v>
                </c:pt>
                <c:pt idx="142">
                  <c:v>4.8017154693603521</c:v>
                </c:pt>
                <c:pt idx="143">
                  <c:v>4.5326007843017582</c:v>
                </c:pt>
                <c:pt idx="144">
                  <c:v>4.2792129516601563</c:v>
                </c:pt>
                <c:pt idx="145">
                  <c:v>4.0397708892822264</c:v>
                </c:pt>
                <c:pt idx="146">
                  <c:v>3.8136100769042969</c:v>
                </c:pt>
                <c:pt idx="147">
                  <c:v>3.6001079559326175</c:v>
                </c:pt>
                <c:pt idx="148">
                  <c:v>3.398961639404297</c:v>
                </c:pt>
                <c:pt idx="149">
                  <c:v>3.2087436676025392</c:v>
                </c:pt>
                <c:pt idx="150">
                  <c:v>3.0293895721435549</c:v>
                </c:pt>
                <c:pt idx="151">
                  <c:v>2.8598249435424807</c:v>
                </c:pt>
                <c:pt idx="152">
                  <c:v>2.6998464584350588</c:v>
                </c:pt>
                <c:pt idx="153">
                  <c:v>2.5489177703857422</c:v>
                </c:pt>
                <c:pt idx="154">
                  <c:v>2.4061269760131836</c:v>
                </c:pt>
                <c:pt idx="155">
                  <c:v>2.273208999633789</c:v>
                </c:pt>
                <c:pt idx="156">
                  <c:v>2.1457365036010745</c:v>
                </c:pt>
                <c:pt idx="157">
                  <c:v>2.0255758285522463</c:v>
                </c:pt>
                <c:pt idx="158">
                  <c:v>1.9121189117431641</c:v>
                </c:pt>
                <c:pt idx="159">
                  <c:v>1.8051729202270508</c:v>
                </c:pt>
                <c:pt idx="160">
                  <c:v>1.7046728134155273</c:v>
                </c:pt>
                <c:pt idx="161">
                  <c:v>1.6097068786621094</c:v>
                </c:pt>
                <c:pt idx="162">
                  <c:v>1.5188595771789553</c:v>
                </c:pt>
                <c:pt idx="163">
                  <c:v>1.9111194610595703</c:v>
                </c:pt>
                <c:pt idx="164">
                  <c:v>3.0301197052001956</c:v>
                </c:pt>
                <c:pt idx="165">
                  <c:v>3.8129840850830079</c:v>
                </c:pt>
                <c:pt idx="166">
                  <c:v>4.8002494812011722</c:v>
                </c:pt>
                <c:pt idx="167">
                  <c:v>6.0473888397216804</c:v>
                </c:pt>
                <c:pt idx="168">
                  <c:v>7.6087936401367191</c:v>
                </c:pt>
                <c:pt idx="169">
                  <c:v>9.0503730773925781</c:v>
                </c:pt>
                <c:pt idx="170">
                  <c:v>11.380341339111329</c:v>
                </c:pt>
                <c:pt idx="171">
                  <c:v>15.445870971679689</c:v>
                </c:pt>
                <c:pt idx="172">
                  <c:v>19.114836120605471</c:v>
                </c:pt>
                <c:pt idx="173">
                  <c:v>24.103567504882815</c:v>
                </c:pt>
                <c:pt idx="174">
                  <c:v>30.269482421875001</c:v>
                </c:pt>
                <c:pt idx="175">
                  <c:v>38.152078247070314</c:v>
                </c:pt>
                <c:pt idx="176">
                  <c:v>47.99393005371094</c:v>
                </c:pt>
                <c:pt idx="177">
                  <c:v>60.3861083984375</c:v>
                </c:pt>
                <c:pt idx="178">
                  <c:v>76.166241455078122</c:v>
                </c:pt>
                <c:pt idx="179">
                  <c:v>90.907781982421881</c:v>
                </c:pt>
                <c:pt idx="180">
                  <c:v>114.56534423828126</c:v>
                </c:pt>
                <c:pt idx="181">
                  <c:v>153.17841796875001</c:v>
                </c:pt>
                <c:pt idx="182">
                  <c:v>194.64545898437501</c:v>
                </c:pt>
                <c:pt idx="183">
                  <c:v>240.86335449218751</c:v>
                </c:pt>
                <c:pt idx="184">
                  <c:v>306.64553222656252</c:v>
                </c:pt>
                <c:pt idx="185">
                  <c:v>390.76975097656253</c:v>
                </c:pt>
                <c:pt idx="186">
                  <c:v>489.83559570312502</c:v>
                </c:pt>
                <c:pt idx="187">
                  <c:v>596.03837890625005</c:v>
                </c:pt>
                <c:pt idx="188">
                  <c:v>765.74155273437509</c:v>
                </c:pt>
                <c:pt idx="189">
                  <c:v>925.33623046875005</c:v>
                </c:pt>
                <c:pt idx="190">
                  <c:v>1151.8165039062501</c:v>
                </c:pt>
                <c:pt idx="191">
                  <c:v>1704.496875</c:v>
                </c:pt>
                <c:pt idx="192">
                  <c:v>2147.8548828124999</c:v>
                </c:pt>
                <c:pt idx="193">
                  <c:v>3735.427734375</c:v>
                </c:pt>
                <c:pt idx="194">
                  <c:v>5090.6078125000004</c:v>
                </c:pt>
              </c:numCache>
            </c:numRef>
          </c:xVal>
          <c:yVal>
            <c:numRef>
              <c:f>'C2829'!$C$2:$C$196</c:f>
              <c:numCache>
                <c:formatCode>General</c:formatCode>
                <c:ptCount val="195"/>
                <c:pt idx="0">
                  <c:v>0</c:v>
                </c:pt>
                <c:pt idx="1">
                  <c:v>3.5054727050010115E-6</c:v>
                </c:pt>
                <c:pt idx="2">
                  <c:v>6.3293327912106179E-6</c:v>
                </c:pt>
                <c:pt idx="3">
                  <c:v>6.3611605582991615E-6</c:v>
                </c:pt>
                <c:pt idx="4">
                  <c:v>0</c:v>
                </c:pt>
                <c:pt idx="5">
                  <c:v>3.242501406930387E-6</c:v>
                </c:pt>
                <c:pt idx="6">
                  <c:v>6.2605631683254614E-6</c:v>
                </c:pt>
                <c:pt idx="7">
                  <c:v>5.7678334997035563E-8</c:v>
                </c:pt>
                <c:pt idx="8">
                  <c:v>9.5212890300899744E-6</c:v>
                </c:pt>
                <c:pt idx="9">
                  <c:v>6.3467159634456038E-6</c:v>
                </c:pt>
                <c:pt idx="10">
                  <c:v>0</c:v>
                </c:pt>
                <c:pt idx="11">
                  <c:v>9.5364994194824249E-6</c:v>
                </c:pt>
                <c:pt idx="12">
                  <c:v>6.3482402765657753E-6</c:v>
                </c:pt>
                <c:pt idx="13">
                  <c:v>3.1934796425048262E-6</c:v>
                </c:pt>
                <c:pt idx="14">
                  <c:v>6.3414954638574272E-6</c:v>
                </c:pt>
                <c:pt idx="15">
                  <c:v>3.1742092687636614E-6</c:v>
                </c:pt>
                <c:pt idx="16">
                  <c:v>6.2886829255148768E-6</c:v>
                </c:pt>
                <c:pt idx="17">
                  <c:v>8.408096618950367E-8</c:v>
                </c:pt>
                <c:pt idx="18">
                  <c:v>9.5043142209760845E-6</c:v>
                </c:pt>
                <c:pt idx="19">
                  <c:v>3.2046882552094758E-6</c:v>
                </c:pt>
                <c:pt idx="20">
                  <c:v>9.4468850875273347E-6</c:v>
                </c:pt>
                <c:pt idx="21">
                  <c:v>6.3954939832910895E-6</c:v>
                </c:pt>
                <c:pt idx="22">
                  <c:v>6.3371116993948817E-6</c:v>
                </c:pt>
                <c:pt idx="23">
                  <c:v>7.6506694313138723E-8</c:v>
                </c:pt>
                <c:pt idx="24">
                  <c:v>1.2696822523139417E-5</c:v>
                </c:pt>
                <c:pt idx="25">
                  <c:v>6.337795639410615E-7</c:v>
                </c:pt>
                <c:pt idx="26">
                  <c:v>2.5383633328601718E-6</c:v>
                </c:pt>
                <c:pt idx="27">
                  <c:v>9.5053546829149127E-6</c:v>
                </c:pt>
                <c:pt idx="28">
                  <c:v>6.4125342760235071E-6</c:v>
                </c:pt>
                <c:pt idx="29">
                  <c:v>3.1162344384938478E-6</c:v>
                </c:pt>
                <c:pt idx="30">
                  <c:v>9.5574796432629228E-6</c:v>
                </c:pt>
                <c:pt idx="31">
                  <c:v>0</c:v>
                </c:pt>
                <c:pt idx="32">
                  <c:v>1.3814787962473929E-5</c:v>
                </c:pt>
                <c:pt idx="33">
                  <c:v>1.039564231177792E-4</c:v>
                </c:pt>
                <c:pt idx="34">
                  <c:v>0</c:v>
                </c:pt>
                <c:pt idx="35">
                  <c:v>0</c:v>
                </c:pt>
                <c:pt idx="36">
                  <c:v>0</c:v>
                </c:pt>
                <c:pt idx="37">
                  <c:v>0</c:v>
                </c:pt>
                <c:pt idx="38">
                  <c:v>0</c:v>
                </c:pt>
                <c:pt idx="39">
                  <c:v>0</c:v>
                </c:pt>
                <c:pt idx="40">
                  <c:v>6.9976085796952248E-6</c:v>
                </c:pt>
                <c:pt idx="41">
                  <c:v>0</c:v>
                </c:pt>
                <c:pt idx="42">
                  <c:v>1.7723563360050321E-5</c:v>
                </c:pt>
                <c:pt idx="43">
                  <c:v>2.4225766537711024E-5</c:v>
                </c:pt>
                <c:pt idx="44">
                  <c:v>1.9246828742325306E-5</c:v>
                </c:pt>
                <c:pt idx="45">
                  <c:v>6.6609907662495971E-5</c:v>
                </c:pt>
                <c:pt idx="46">
                  <c:v>0</c:v>
                </c:pt>
                <c:pt idx="47">
                  <c:v>0</c:v>
                </c:pt>
                <c:pt idx="48">
                  <c:v>0</c:v>
                </c:pt>
                <c:pt idx="49">
                  <c:v>9.0450601419433951E-5</c:v>
                </c:pt>
                <c:pt idx="50">
                  <c:v>0</c:v>
                </c:pt>
                <c:pt idx="51">
                  <c:v>3.0676834285259247E-5</c:v>
                </c:pt>
                <c:pt idx="52">
                  <c:v>0</c:v>
                </c:pt>
                <c:pt idx="53">
                  <c:v>1.1411833111196756E-4</c:v>
                </c:pt>
                <c:pt idx="54">
                  <c:v>6.3786807004362345E-5</c:v>
                </c:pt>
                <c:pt idx="55">
                  <c:v>5.3644995205104351E-5</c:v>
                </c:pt>
                <c:pt idx="56">
                  <c:v>9.7637355793267488E-5</c:v>
                </c:pt>
                <c:pt idx="57">
                  <c:v>1.6359495930373669E-4</c:v>
                </c:pt>
                <c:pt idx="58">
                  <c:v>1.6135408077389002E-4</c:v>
                </c:pt>
                <c:pt idx="59">
                  <c:v>5.7008466683328152E-5</c:v>
                </c:pt>
                <c:pt idx="60">
                  <c:v>3.5505497362464666E-4</c:v>
                </c:pt>
                <c:pt idx="61">
                  <c:v>4.0892325341701508E-4</c:v>
                </c:pt>
                <c:pt idx="62">
                  <c:v>3.0866521410644054E-4</c:v>
                </c:pt>
                <c:pt idx="63">
                  <c:v>1.5897396951913834E-4</c:v>
                </c:pt>
                <c:pt idx="64">
                  <c:v>3.7085218355059624E-4</c:v>
                </c:pt>
                <c:pt idx="65">
                  <c:v>4.327092319726944E-4</c:v>
                </c:pt>
                <c:pt idx="66">
                  <c:v>6.3855317421257496E-4</c:v>
                </c:pt>
                <c:pt idx="67">
                  <c:v>3.3076200634241104E-4</c:v>
                </c:pt>
                <c:pt idx="68">
                  <c:v>5.0129787996411324E-4</c:v>
                </c:pt>
                <c:pt idx="69">
                  <c:v>6.4661120995879173E-4</c:v>
                </c:pt>
                <c:pt idx="70">
                  <c:v>3.7953164428472519E-4</c:v>
                </c:pt>
                <c:pt idx="71">
                  <c:v>4.6707736328244209E-4</c:v>
                </c:pt>
                <c:pt idx="72">
                  <c:v>5.7623954489827156E-4</c:v>
                </c:pt>
                <c:pt idx="73">
                  <c:v>4.9610808491706848E-4</c:v>
                </c:pt>
                <c:pt idx="74">
                  <c:v>6.998102180659771E-4</c:v>
                </c:pt>
                <c:pt idx="75">
                  <c:v>4.5573245733976364E-4</c:v>
                </c:pt>
                <c:pt idx="76">
                  <c:v>6.879633292555809E-4</c:v>
                </c:pt>
                <c:pt idx="77">
                  <c:v>6.1355996876955032E-4</c:v>
                </c:pt>
                <c:pt idx="78">
                  <c:v>6.8436097353696823E-4</c:v>
                </c:pt>
                <c:pt idx="79">
                  <c:v>5.9336051344871521E-4</c:v>
                </c:pt>
                <c:pt idx="80">
                  <c:v>7.142629474401474E-4</c:v>
                </c:pt>
                <c:pt idx="81">
                  <c:v>6.3896644860506058E-4</c:v>
                </c:pt>
                <c:pt idx="82">
                  <c:v>7.5636338442564011E-4</c:v>
                </c:pt>
                <c:pt idx="83">
                  <c:v>5.8955512940883636E-4</c:v>
                </c:pt>
                <c:pt idx="84">
                  <c:v>8.935239166021347E-4</c:v>
                </c:pt>
                <c:pt idx="85">
                  <c:v>7.6601095497608185E-4</c:v>
                </c:pt>
                <c:pt idx="86">
                  <c:v>9.8288338631391525E-4</c:v>
                </c:pt>
                <c:pt idx="87">
                  <c:v>4.5451894402503967E-4</c:v>
                </c:pt>
                <c:pt idx="88">
                  <c:v>6.6527538001537323E-4</c:v>
                </c:pt>
                <c:pt idx="89">
                  <c:v>8.9144892990589142E-4</c:v>
                </c:pt>
                <c:pt idx="90">
                  <c:v>7.5864233076572418E-4</c:v>
                </c:pt>
                <c:pt idx="91">
                  <c:v>7.8384391963481903E-4</c:v>
                </c:pt>
                <c:pt idx="92">
                  <c:v>4.1458755731582642E-4</c:v>
                </c:pt>
                <c:pt idx="93">
                  <c:v>5.3380243480205536E-4</c:v>
                </c:pt>
                <c:pt idx="94">
                  <c:v>5.1348842680454254E-4</c:v>
                </c:pt>
                <c:pt idx="95">
                  <c:v>4.7192908823490143E-4</c:v>
                </c:pt>
                <c:pt idx="96">
                  <c:v>5.533173680305481E-4</c:v>
                </c:pt>
                <c:pt idx="97">
                  <c:v>3.608260303735733E-4</c:v>
                </c:pt>
                <c:pt idx="98">
                  <c:v>5.0007551908493042E-4</c:v>
                </c:pt>
                <c:pt idx="99">
                  <c:v>3.9765983819961548E-4</c:v>
                </c:pt>
                <c:pt idx="100">
                  <c:v>3.6146864295005798E-4</c:v>
                </c:pt>
                <c:pt idx="101">
                  <c:v>3.5766512155532837E-4</c:v>
                </c:pt>
                <c:pt idx="102">
                  <c:v>4.25681471824646E-4</c:v>
                </c:pt>
                <c:pt idx="103">
                  <c:v>3.2857060432434082E-4</c:v>
                </c:pt>
                <c:pt idx="104">
                  <c:v>3.4377165138721466E-4</c:v>
                </c:pt>
                <c:pt idx="105">
                  <c:v>2.7360394597053528E-4</c:v>
                </c:pt>
                <c:pt idx="106">
                  <c:v>2.4772435426712036E-4</c:v>
                </c:pt>
                <c:pt idx="107">
                  <c:v>2.8537027537822723E-4</c:v>
                </c:pt>
                <c:pt idx="108">
                  <c:v>3.4771673381328583E-4</c:v>
                </c:pt>
                <c:pt idx="109">
                  <c:v>1.9646808505058289E-4</c:v>
                </c:pt>
                <c:pt idx="110">
                  <c:v>2.8107315301895142E-4</c:v>
                </c:pt>
                <c:pt idx="111">
                  <c:v>2.2797100245952606E-4</c:v>
                </c:pt>
                <c:pt idx="112">
                  <c:v>1.4792568981647491E-4</c:v>
                </c:pt>
                <c:pt idx="113">
                  <c:v>1.2919679284095764E-4</c:v>
                </c:pt>
                <c:pt idx="114">
                  <c:v>1.2355484068393707E-4</c:v>
                </c:pt>
                <c:pt idx="115">
                  <c:v>1.0528042912483215E-4</c:v>
                </c:pt>
                <c:pt idx="116">
                  <c:v>4.1566789150238037E-5</c:v>
                </c:pt>
                <c:pt idx="117">
                  <c:v>1.4350935816764832E-4</c:v>
                </c:pt>
                <c:pt idx="118">
                  <c:v>2.4097040295600891E-5</c:v>
                </c:pt>
                <c:pt idx="119">
                  <c:v>1.340620219707489E-4</c:v>
                </c:pt>
                <c:pt idx="163">
                  <c:v>-1.1652354151010513E-3</c:v>
                </c:pt>
                <c:pt idx="179">
                  <c:v>-3.6561116576194763E-4</c:v>
                </c:pt>
                <c:pt idx="180">
                  <c:v>-7.0330314338207245E-4</c:v>
                </c:pt>
                <c:pt idx="181">
                  <c:v>-9.4752199947834015E-4</c:v>
                </c:pt>
                <c:pt idx="182">
                  <c:v>-8.729640394449234E-4</c:v>
                </c:pt>
                <c:pt idx="183">
                  <c:v>-6.6309235990047455E-4</c:v>
                </c:pt>
                <c:pt idx="184">
                  <c:v>-6.4416229724884033E-4</c:v>
                </c:pt>
                <c:pt idx="185">
                  <c:v>-5.8188289403915405E-4</c:v>
                </c:pt>
                <c:pt idx="186">
                  <c:v>-3.2384693622589111E-4</c:v>
                </c:pt>
                <c:pt idx="187">
                  <c:v>-1.448504626750946E-4</c:v>
                </c:pt>
                <c:pt idx="188">
                  <c:v>-3.6082416772842407E-4</c:v>
                </c:pt>
                <c:pt idx="189">
                  <c:v>-1.4076381921768188E-4</c:v>
                </c:pt>
                <c:pt idx="190">
                  <c:v>-2.5526434183120728E-4</c:v>
                </c:pt>
                <c:pt idx="191">
                  <c:v>-1.5407241880893707E-4</c:v>
                </c:pt>
                <c:pt idx="192">
                  <c:v>-4.5530498027801514E-5</c:v>
                </c:pt>
                <c:pt idx="193">
                  <c:v>-1.2033805251121521E-4</c:v>
                </c:pt>
                <c:pt idx="194">
                  <c:v>-1.7790123820304871E-5</c:v>
                </c:pt>
              </c:numCache>
            </c:numRef>
          </c:yVal>
          <c:smooth val="1"/>
          <c:extLst>
            <c:ext xmlns:c16="http://schemas.microsoft.com/office/drawing/2014/chart" uri="{C3380CC4-5D6E-409C-BE32-E72D297353CC}">
              <c16:uniqueId val="{00000002-F74E-45F2-93F7-0115A6B1F93B}"/>
            </c:ext>
          </c:extLst>
        </c:ser>
        <c:ser>
          <c:idx val="4"/>
          <c:order val="3"/>
          <c:tx>
            <c:v>EF 1</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'EF 1'!$G$2:$G$163</c:f>
              <c:numCache>
                <c:formatCode>General</c:formatCode>
                <c:ptCount val="162"/>
                <c:pt idx="0">
                  <c:v>19977.4609375</c:v>
                </c:pt>
                <c:pt idx="1">
                  <c:v>17993.8671875</c:v>
                </c:pt>
                <c:pt idx="2">
                  <c:v>16875.721874999999</c:v>
                </c:pt>
                <c:pt idx="3">
                  <c:v>15923.0953125</c:v>
                </c:pt>
                <c:pt idx="4">
                  <c:v>15027.089062499999</c:v>
                </c:pt>
                <c:pt idx="5">
                  <c:v>14209.846874999999</c:v>
                </c:pt>
                <c:pt idx="6">
                  <c:v>13453.9671875</c:v>
                </c:pt>
                <c:pt idx="7">
                  <c:v>12695.625</c:v>
                </c:pt>
                <c:pt idx="8">
                  <c:v>12006.54453125</c:v>
                </c:pt>
                <c:pt idx="9">
                  <c:v>11349.6796875</c:v>
                </c:pt>
                <c:pt idx="10">
                  <c:v>10728.39296875</c:v>
                </c:pt>
                <c:pt idx="11">
                  <c:v>10138.24375</c:v>
                </c:pt>
                <c:pt idx="12">
                  <c:v>9580.4281250000004</c:v>
                </c:pt>
                <c:pt idx="13">
                  <c:v>9047.8695312500004</c:v>
                </c:pt>
                <c:pt idx="14">
                  <c:v>8556.1890624999996</c:v>
                </c:pt>
                <c:pt idx="15">
                  <c:v>8073.44921875</c:v>
                </c:pt>
                <c:pt idx="16">
                  <c:v>7620.6742187500004</c:v>
                </c:pt>
                <c:pt idx="17">
                  <c:v>7197.3648437499996</c:v>
                </c:pt>
                <c:pt idx="18">
                  <c:v>6792.03125</c:v>
                </c:pt>
                <c:pt idx="19">
                  <c:v>6406.4242187500004</c:v>
                </c:pt>
                <c:pt idx="20">
                  <c:v>6048.8425781249998</c:v>
                </c:pt>
                <c:pt idx="21">
                  <c:v>5716.1179687499998</c:v>
                </c:pt>
                <c:pt idx="22">
                  <c:v>5397.1195312500004</c:v>
                </c:pt>
                <c:pt idx="23">
                  <c:v>5097.119140625</c:v>
                </c:pt>
                <c:pt idx="24">
                  <c:v>4809.8753906250004</c:v>
                </c:pt>
                <c:pt idx="25">
                  <c:v>4522.2269531250004</c:v>
                </c:pt>
                <c:pt idx="26">
                  <c:v>4267.6335937499998</c:v>
                </c:pt>
                <c:pt idx="27">
                  <c:v>4031.2902343750002</c:v>
                </c:pt>
                <c:pt idx="28">
                  <c:v>3807.2136718749998</c:v>
                </c:pt>
                <c:pt idx="29">
                  <c:v>3595.3734374999999</c:v>
                </c:pt>
                <c:pt idx="30">
                  <c:v>3396.0867187499998</c:v>
                </c:pt>
                <c:pt idx="31">
                  <c:v>3209.2593750000001</c:v>
                </c:pt>
                <c:pt idx="32">
                  <c:v>3042.8216796874999</c:v>
                </c:pt>
                <c:pt idx="33">
                  <c:v>2836.1066406250002</c:v>
                </c:pt>
                <c:pt idx="34">
                  <c:v>2777.1248046874998</c:v>
                </c:pt>
                <c:pt idx="35">
                  <c:v>2537.8171874999998</c:v>
                </c:pt>
                <c:pt idx="36">
                  <c:v>2413.3175781250002</c:v>
                </c:pt>
                <c:pt idx="37">
                  <c:v>2266.9886718749999</c:v>
                </c:pt>
                <c:pt idx="38">
                  <c:v>2167.7591796874999</c:v>
                </c:pt>
                <c:pt idx="39">
                  <c:v>2016.1605468749999</c:v>
                </c:pt>
                <c:pt idx="40">
                  <c:v>1874.9607421875</c:v>
                </c:pt>
                <c:pt idx="41">
                  <c:v>1825.92578125</c:v>
                </c:pt>
                <c:pt idx="42">
                  <c:v>1694.2380859375</c:v>
                </c:pt>
                <c:pt idx="43">
                  <c:v>1649.8251953125</c:v>
                </c:pt>
                <c:pt idx="44">
                  <c:v>1545.82197265625</c:v>
                </c:pt>
                <c:pt idx="45">
                  <c:v>1426.6151367187499</c:v>
                </c:pt>
                <c:pt idx="46">
                  <c:v>1355.4454101562501</c:v>
                </c:pt>
                <c:pt idx="47">
                  <c:v>1282.9390625000001</c:v>
                </c:pt>
                <c:pt idx="48">
                  <c:v>1219.0806640625001</c:v>
                </c:pt>
                <c:pt idx="49">
                  <c:v>1164.7373046875</c:v>
                </c:pt>
                <c:pt idx="50">
                  <c:v>1098.381640625</c:v>
                </c:pt>
                <c:pt idx="51">
                  <c:v>997.2646484375</c:v>
                </c:pt>
                <c:pt idx="52">
                  <c:v>911.60966796875005</c:v>
                </c:pt>
                <c:pt idx="53">
                  <c:v>868.92958984375002</c:v>
                </c:pt>
                <c:pt idx="54">
                  <c:v>864.37187500000005</c:v>
                </c:pt>
                <c:pt idx="55">
                  <c:v>757.71225585937498</c:v>
                </c:pt>
                <c:pt idx="56">
                  <c:v>698.05942382812498</c:v>
                </c:pt>
                <c:pt idx="57">
                  <c:v>640.32973632812502</c:v>
                </c:pt>
                <c:pt idx="58">
                  <c:v>591.87246093750002</c:v>
                </c:pt>
                <c:pt idx="59">
                  <c:v>567.0107421875</c:v>
                </c:pt>
                <c:pt idx="60">
                  <c:v>524.84780273437502</c:v>
                </c:pt>
                <c:pt idx="61">
                  <c:v>486.47885742187498</c:v>
                </c:pt>
                <c:pt idx="62">
                  <c:v>474.57846679687498</c:v>
                </c:pt>
                <c:pt idx="63">
                  <c:v>433.11870117187499</c:v>
                </c:pt>
                <c:pt idx="64">
                  <c:v>424.92753906249999</c:v>
                </c:pt>
                <c:pt idx="65">
                  <c:v>388.27287597656249</c:v>
                </c:pt>
                <c:pt idx="66">
                  <c:v>380.33305664062499</c:v>
                </c:pt>
                <c:pt idx="67">
                  <c:v>357.20407714843748</c:v>
                </c:pt>
                <c:pt idx="68">
                  <c:v>329.94196777343751</c:v>
                </c:pt>
                <c:pt idx="69">
                  <c:v>317.93637695312498</c:v>
                </c:pt>
                <c:pt idx="70">
                  <c:v>296.51906738281252</c:v>
                </c:pt>
                <c:pt idx="71">
                  <c:v>278.32521972656252</c:v>
                </c:pt>
                <c:pt idx="72">
                  <c:v>264.0057373046875</c:v>
                </c:pt>
                <c:pt idx="73">
                  <c:v>248.47998046875</c:v>
                </c:pt>
                <c:pt idx="74">
                  <c:v>240.11457519531251</c:v>
                </c:pt>
                <c:pt idx="75">
                  <c:v>220.8734130859375</c:v>
                </c:pt>
                <c:pt idx="76">
                  <c:v>214.29057617187499</c:v>
                </c:pt>
                <c:pt idx="77">
                  <c:v>198.62493896484375</c:v>
                </c:pt>
                <c:pt idx="78">
                  <c:v>186.61336669921874</c:v>
                </c:pt>
                <c:pt idx="79">
                  <c:v>180.08570556640626</c:v>
                </c:pt>
                <c:pt idx="80">
                  <c:v>170.44837646484376</c:v>
                </c:pt>
                <c:pt idx="81">
                  <c:v>158.90946044921876</c:v>
                </c:pt>
                <c:pt idx="82">
                  <c:v>151.16629638671876</c:v>
                </c:pt>
                <c:pt idx="83">
                  <c:v>141.20711669921874</c:v>
                </c:pt>
                <c:pt idx="84">
                  <c:v>133.37104492187501</c:v>
                </c:pt>
                <c:pt idx="85">
                  <c:v>127.89011230468751</c:v>
                </c:pt>
                <c:pt idx="86">
                  <c:v>120.7676513671875</c:v>
                </c:pt>
                <c:pt idx="87">
                  <c:v>112.58817138671876</c:v>
                </c:pt>
                <c:pt idx="88">
                  <c:v>107.77857666015625</c:v>
                </c:pt>
                <c:pt idx="89">
                  <c:v>101.70559692382813</c:v>
                </c:pt>
                <c:pt idx="90">
                  <c:v>94.529296875</c:v>
                </c:pt>
                <c:pt idx="91">
                  <c:v>90.507733154296872</c:v>
                </c:pt>
                <c:pt idx="92">
                  <c:v>85.285870361328122</c:v>
                </c:pt>
                <c:pt idx="93">
                  <c:v>80.103570556640619</c:v>
                </c:pt>
                <c:pt idx="94">
                  <c:v>75.484716796875006</c:v>
                </c:pt>
                <c:pt idx="95">
                  <c:v>71.649304199218747</c:v>
                </c:pt>
                <c:pt idx="96">
                  <c:v>67.851647949218744</c:v>
                </c:pt>
                <c:pt idx="97">
                  <c:v>64.072088623046881</c:v>
                </c:pt>
                <c:pt idx="98">
                  <c:v>60.400476074218751</c:v>
                </c:pt>
                <c:pt idx="99">
                  <c:v>56.870440673828128</c:v>
                </c:pt>
                <c:pt idx="100">
                  <c:v>53.763403320312499</c:v>
                </c:pt>
                <c:pt idx="101">
                  <c:v>50.878439331054686</c:v>
                </c:pt>
                <c:pt idx="102">
                  <c:v>47.912234497070315</c:v>
                </c:pt>
                <c:pt idx="103">
                  <c:v>45.301693725585935</c:v>
                </c:pt>
                <c:pt idx="104">
                  <c:v>42.763928222656247</c:v>
                </c:pt>
                <c:pt idx="105">
                  <c:v>40.369824218749997</c:v>
                </c:pt>
                <c:pt idx="106">
                  <c:v>38.144851684570313</c:v>
                </c:pt>
                <c:pt idx="107">
                  <c:v>36.058370971679686</c:v>
                </c:pt>
                <c:pt idx="108">
                  <c:v>33.972024536132814</c:v>
                </c:pt>
                <c:pt idx="109">
                  <c:v>32.078292846679688</c:v>
                </c:pt>
                <c:pt idx="110">
                  <c:v>30.272692871093749</c:v>
                </c:pt>
                <c:pt idx="111">
                  <c:v>28.592504882812499</c:v>
                </c:pt>
                <c:pt idx="112">
                  <c:v>27.058923339843751</c:v>
                </c:pt>
                <c:pt idx="113">
                  <c:v>25.486074829101561</c:v>
                </c:pt>
                <c:pt idx="114">
                  <c:v>24.054441833496092</c:v>
                </c:pt>
                <c:pt idx="115">
                  <c:v>22.723526000976563</c:v>
                </c:pt>
                <c:pt idx="116">
                  <c:v>21.446998596191406</c:v>
                </c:pt>
                <c:pt idx="117">
                  <c:v>20.243022155761718</c:v>
                </c:pt>
                <c:pt idx="118">
                  <c:v>19.116954040527343</c:v>
                </c:pt>
                <c:pt idx="119">
                  <c:v>18.067721557617187</c:v>
                </c:pt>
                <c:pt idx="120">
                  <c:v>17.038935852050781</c:v>
                </c:pt>
                <c:pt idx="121">
                  <c:v>16.081417846679688</c:v>
                </c:pt>
                <c:pt idx="122">
                  <c:v>15.183753967285156</c:v>
                </c:pt>
                <c:pt idx="123">
                  <c:v>14.331761169433594</c:v>
                </c:pt>
                <c:pt idx="124">
                  <c:v>13.533700561523437</c:v>
                </c:pt>
                <c:pt idx="125">
                  <c:v>12.777609252929688</c:v>
                </c:pt>
                <c:pt idx="126">
                  <c:v>12.064737701416016</c:v>
                </c:pt>
                <c:pt idx="127">
                  <c:v>11.387163543701172</c:v>
                </c:pt>
                <c:pt idx="128">
                  <c:v>10.7514404296875</c:v>
                </c:pt>
                <c:pt idx="129">
                  <c:v>10.149245452880859</c:v>
                </c:pt>
                <c:pt idx="130">
                  <c:v>9.5796981811523434</c:v>
                </c:pt>
                <c:pt idx="131">
                  <c:v>9.0438079833984375</c:v>
                </c:pt>
                <c:pt idx="132">
                  <c:v>8.0603752136230469</c:v>
                </c:pt>
                <c:pt idx="133">
                  <c:v>7.6097358703613285</c:v>
                </c:pt>
                <c:pt idx="134">
                  <c:v>7.1839584350585941</c:v>
                </c:pt>
                <c:pt idx="135">
                  <c:v>6.7818580627441403</c:v>
                </c:pt>
                <c:pt idx="136">
                  <c:v>6.4031204223632816</c:v>
                </c:pt>
                <c:pt idx="137">
                  <c:v>6.0446228027343754</c:v>
                </c:pt>
                <c:pt idx="138">
                  <c:v>5.7066093444824215</c:v>
                </c:pt>
                <c:pt idx="139">
                  <c:v>5.3874149322509766</c:v>
                </c:pt>
                <c:pt idx="140">
                  <c:v>5.0830211639404297</c:v>
                </c:pt>
                <c:pt idx="141">
                  <c:v>4.8020080566406254</c:v>
                </c:pt>
                <c:pt idx="142">
                  <c:v>4.5325046539306637</c:v>
                </c:pt>
                <c:pt idx="143">
                  <c:v>4.2787593841552738</c:v>
                </c:pt>
                <c:pt idx="144">
                  <c:v>4.0399875640869141</c:v>
                </c:pt>
                <c:pt idx="145">
                  <c:v>3.8136886596679687</c:v>
                </c:pt>
                <c:pt idx="146">
                  <c:v>3.6005416870117188</c:v>
                </c:pt>
                <c:pt idx="147">
                  <c:v>3.3990348815917968</c:v>
                </c:pt>
                <c:pt idx="148">
                  <c:v>3.2088409423828126</c:v>
                </c:pt>
                <c:pt idx="149">
                  <c:v>3.0292163848876954</c:v>
                </c:pt>
                <c:pt idx="150">
                  <c:v>2.8598445892333983</c:v>
                </c:pt>
                <c:pt idx="151">
                  <c:v>2.6998285293579101</c:v>
                </c:pt>
                <c:pt idx="152">
                  <c:v>2.5488414764404297</c:v>
                </c:pt>
                <c:pt idx="153">
                  <c:v>2.4061439514160154</c:v>
                </c:pt>
                <c:pt idx="154">
                  <c:v>2.2733188629150392</c:v>
                </c:pt>
                <c:pt idx="155">
                  <c:v>2.1458654403686523</c:v>
                </c:pt>
                <c:pt idx="156">
                  <c:v>2.0255613327026367</c:v>
                </c:pt>
                <c:pt idx="157">
                  <c:v>1.9121614456176759</c:v>
                </c:pt>
                <c:pt idx="158">
                  <c:v>1.8049694061279298</c:v>
                </c:pt>
                <c:pt idx="159">
                  <c:v>1.7038866043090821</c:v>
                </c:pt>
                <c:pt idx="160">
                  <c:v>1.608604621887207</c:v>
                </c:pt>
                <c:pt idx="161">
                  <c:v>1.518592929840088</c:v>
                </c:pt>
              </c:numCache>
            </c:numRef>
          </c:xVal>
          <c:yVal>
            <c:numRef>
              <c:f>'EF 1'!$C$2:$C$163</c:f>
              <c:numCache>
                <c:formatCode>General</c:formatCode>
                <c:ptCount val="162"/>
                <c:pt idx="0">
                  <c:v>0</c:v>
                </c:pt>
                <c:pt idx="1">
                  <c:v>2.8234147976036184E-5</c:v>
                </c:pt>
                <c:pt idx="2">
                  <c:v>1.2416290701366961E-5</c:v>
                </c:pt>
                <c:pt idx="3">
                  <c:v>2.1852480131201446E-5</c:v>
                </c:pt>
                <c:pt idx="4">
                  <c:v>9.7464580903761089E-6</c:v>
                </c:pt>
                <c:pt idx="5">
                  <c:v>2.5777131668291986E-5</c:v>
                </c:pt>
                <c:pt idx="6">
                  <c:v>1.5103585610631853E-5</c:v>
                </c:pt>
                <c:pt idx="7">
                  <c:v>1.8461701984051615E-5</c:v>
                </c:pt>
                <c:pt idx="8">
                  <c:v>1.4806428225710988E-5</c:v>
                </c:pt>
                <c:pt idx="9">
                  <c:v>7.2825496317818761E-6</c:v>
                </c:pt>
                <c:pt idx="10">
                  <c:v>1.5257857739925385E-5</c:v>
                </c:pt>
                <c:pt idx="11">
                  <c:v>3.3003991120494902E-5</c:v>
                </c:pt>
                <c:pt idx="12">
                  <c:v>1.4834397006779909E-5</c:v>
                </c:pt>
                <c:pt idx="13">
                  <c:v>1.6640740795992315E-5</c:v>
                </c:pt>
                <c:pt idx="14">
                  <c:v>1.4914781786501408E-5</c:v>
                </c:pt>
                <c:pt idx="15">
                  <c:v>2.0158331608399749E-5</c:v>
                </c:pt>
                <c:pt idx="16">
                  <c:v>2.0353414583951235E-5</c:v>
                </c:pt>
                <c:pt idx="17">
                  <c:v>1.6613077605143189E-5</c:v>
                </c:pt>
                <c:pt idx="18">
                  <c:v>9.2231493908911943E-6</c:v>
                </c:pt>
                <c:pt idx="19">
                  <c:v>5.4333941079676151E-6</c:v>
                </c:pt>
                <c:pt idx="20">
                  <c:v>1.4785211533308029E-5</c:v>
                </c:pt>
                <c:pt idx="21">
                  <c:v>3.3232936402782798E-5</c:v>
                </c:pt>
                <c:pt idx="22">
                  <c:v>1.4747114619240165E-5</c:v>
                </c:pt>
                <c:pt idx="23">
                  <c:v>1.6619364032521844E-5</c:v>
                </c:pt>
                <c:pt idx="24">
                  <c:v>1.6617908840999007E-5</c:v>
                </c:pt>
                <c:pt idx="25">
                  <c:v>1.8003804143518209E-5</c:v>
                </c:pt>
                <c:pt idx="26">
                  <c:v>1.8494960386306047E-5</c:v>
                </c:pt>
                <c:pt idx="27">
                  <c:v>1.1015625204890966E-5</c:v>
                </c:pt>
                <c:pt idx="28">
                  <c:v>1.8509483197703958E-5</c:v>
                </c:pt>
                <c:pt idx="29">
                  <c:v>1.4818244380876422E-5</c:v>
                </c:pt>
                <c:pt idx="30">
                  <c:v>1.6769161447882652E-5</c:v>
                </c:pt>
                <c:pt idx="31">
                  <c:v>0</c:v>
                </c:pt>
                <c:pt idx="32">
                  <c:v>0</c:v>
                </c:pt>
                <c:pt idx="33">
                  <c:v>0</c:v>
                </c:pt>
                <c:pt idx="34">
                  <c:v>0</c:v>
                </c:pt>
                <c:pt idx="35">
                  <c:v>0</c:v>
                </c:pt>
                <c:pt idx="36">
                  <c:v>0</c:v>
                </c:pt>
                <c:pt idx="37">
                  <c:v>0</c:v>
                </c:pt>
                <c:pt idx="38">
                  <c:v>2.8040492907166481E-5</c:v>
                </c:pt>
                <c:pt idx="39">
                  <c:v>0</c:v>
                </c:pt>
                <c:pt idx="40">
                  <c:v>4.139007069170475E-5</c:v>
                </c:pt>
                <c:pt idx="41">
                  <c:v>6.4207124523818493E-6</c:v>
                </c:pt>
                <c:pt idx="42">
                  <c:v>0</c:v>
                </c:pt>
                <c:pt idx="43">
                  <c:v>5.4913107305765152E-7</c:v>
                </c:pt>
                <c:pt idx="44">
                  <c:v>4.8958056140691042E-5</c:v>
                </c:pt>
                <c:pt idx="45">
                  <c:v>0</c:v>
                </c:pt>
                <c:pt idx="46">
                  <c:v>1.7636455595493317E-5</c:v>
                </c:pt>
                <c:pt idx="47">
                  <c:v>4.9106311053037643E-6</c:v>
                </c:pt>
                <c:pt idx="48">
                  <c:v>0</c:v>
                </c:pt>
                <c:pt idx="49">
                  <c:v>8.3365011960268021E-7</c:v>
                </c:pt>
                <c:pt idx="50">
                  <c:v>3.2058393117040396E-5</c:v>
                </c:pt>
                <c:pt idx="51">
                  <c:v>1.2295378837734461E-5</c:v>
                </c:pt>
                <c:pt idx="52">
                  <c:v>5.2067858632653952E-5</c:v>
                </c:pt>
                <c:pt idx="53">
                  <c:v>0</c:v>
                </c:pt>
                <c:pt idx="54">
                  <c:v>0</c:v>
                </c:pt>
                <c:pt idx="55">
                  <c:v>2.2854714188724756E-5</c:v>
                </c:pt>
                <c:pt idx="56">
                  <c:v>9.9575205240398645E-5</c:v>
                </c:pt>
                <c:pt idx="57">
                  <c:v>0</c:v>
                </c:pt>
                <c:pt idx="58">
                  <c:v>1.6983423847705126E-5</c:v>
                </c:pt>
                <c:pt idx="59">
                  <c:v>0</c:v>
                </c:pt>
                <c:pt idx="60">
                  <c:v>0</c:v>
                </c:pt>
                <c:pt idx="61">
                  <c:v>3.6580488085746765E-5</c:v>
                </c:pt>
                <c:pt idx="62">
                  <c:v>1.6276608221232891E-6</c:v>
                </c:pt>
                <c:pt idx="63">
                  <c:v>8.0101308412849903E-6</c:v>
                </c:pt>
                <c:pt idx="64">
                  <c:v>4.0713406633585691E-5</c:v>
                </c:pt>
                <c:pt idx="65">
                  <c:v>0</c:v>
                </c:pt>
                <c:pt idx="66">
                  <c:v>0</c:v>
                </c:pt>
                <c:pt idx="67">
                  <c:v>3.1606992706656456E-5</c:v>
                </c:pt>
                <c:pt idx="68">
                  <c:v>5.7164812460541725E-5</c:v>
                </c:pt>
                <c:pt idx="69">
                  <c:v>0</c:v>
                </c:pt>
                <c:pt idx="70">
                  <c:v>4.3436302803456783E-5</c:v>
                </c:pt>
                <c:pt idx="71">
                  <c:v>0</c:v>
                </c:pt>
                <c:pt idx="72">
                  <c:v>4.5615015551447868E-6</c:v>
                </c:pt>
                <c:pt idx="73">
                  <c:v>0</c:v>
                </c:pt>
                <c:pt idx="74">
                  <c:v>1.5938421711325645E-6</c:v>
                </c:pt>
                <c:pt idx="75">
                  <c:v>1.460593193769455E-5</c:v>
                </c:pt>
                <c:pt idx="76">
                  <c:v>3.5587931051850319E-5</c:v>
                </c:pt>
                <c:pt idx="77">
                  <c:v>2.9057031497359276E-5</c:v>
                </c:pt>
                <c:pt idx="78">
                  <c:v>0</c:v>
                </c:pt>
                <c:pt idx="79">
                  <c:v>0</c:v>
                </c:pt>
                <c:pt idx="80">
                  <c:v>1.5469617210328579E-5</c:v>
                </c:pt>
                <c:pt idx="81">
                  <c:v>6.2864855863153934E-5</c:v>
                </c:pt>
                <c:pt idx="82">
                  <c:v>0</c:v>
                </c:pt>
                <c:pt idx="83">
                  <c:v>4.1135936044156551E-5</c:v>
                </c:pt>
                <c:pt idx="84">
                  <c:v>0</c:v>
                </c:pt>
                <c:pt idx="85">
                  <c:v>0</c:v>
                </c:pt>
                <c:pt idx="86">
                  <c:v>2.0148232579231262E-5</c:v>
                </c:pt>
                <c:pt idx="87">
                  <c:v>3.2751122489571571E-6</c:v>
                </c:pt>
                <c:pt idx="88">
                  <c:v>0</c:v>
                </c:pt>
                <c:pt idx="89">
                  <c:v>8.007977157831192E-6</c:v>
                </c:pt>
                <c:pt idx="90">
                  <c:v>2.6841531507670879E-5</c:v>
                </c:pt>
                <c:pt idx="91">
                  <c:v>0</c:v>
                </c:pt>
                <c:pt idx="92">
                  <c:v>5.3716939873993397E-5</c:v>
                </c:pt>
                <c:pt idx="93">
                  <c:v>0</c:v>
                </c:pt>
                <c:pt idx="94">
                  <c:v>2.9126997105777264E-5</c:v>
                </c:pt>
                <c:pt idx="95">
                  <c:v>2.4121603928506374E-5</c:v>
                </c:pt>
                <c:pt idx="96">
                  <c:v>4.3720938265323639E-5</c:v>
                </c:pt>
                <c:pt idx="97">
                  <c:v>4.1002640500664711E-6</c:v>
                </c:pt>
                <c:pt idx="98">
                  <c:v>1.2598815374076366E-5</c:v>
                </c:pt>
                <c:pt idx="99">
                  <c:v>1.998955849558115E-5</c:v>
                </c:pt>
                <c:pt idx="100">
                  <c:v>0</c:v>
                </c:pt>
                <c:pt idx="101">
                  <c:v>3.4558819606900215E-5</c:v>
                </c:pt>
                <c:pt idx="102">
                  <c:v>1.1278665624558926E-5</c:v>
                </c:pt>
                <c:pt idx="103">
                  <c:v>0</c:v>
                </c:pt>
                <c:pt idx="104">
                  <c:v>2.6661553420126438E-5</c:v>
                </c:pt>
                <c:pt idx="105">
                  <c:v>5.2542774938046932E-5</c:v>
                </c:pt>
                <c:pt idx="106">
                  <c:v>0</c:v>
                </c:pt>
                <c:pt idx="107">
                  <c:v>2.9084738343954086E-5</c:v>
                </c:pt>
                <c:pt idx="108">
                  <c:v>2.6128138415515423E-5</c:v>
                </c:pt>
                <c:pt idx="109">
                  <c:v>1.8272898159921169E-5</c:v>
                </c:pt>
                <c:pt idx="110">
                  <c:v>2.3714383132755756E-5</c:v>
                </c:pt>
                <c:pt idx="111">
                  <c:v>2.8508366085588932E-5</c:v>
                </c:pt>
                <c:pt idx="112">
                  <c:v>1.0187493171542883E-4</c:v>
                </c:pt>
                <c:pt idx="113">
                  <c:v>0</c:v>
                </c:pt>
                <c:pt idx="114">
                  <c:v>3.364484291523695E-5</c:v>
                </c:pt>
                <c:pt idx="115">
                  <c:v>5.0834612920880318E-5</c:v>
                </c:pt>
                <c:pt idx="116">
                  <c:v>2.6893569156527519E-5</c:v>
                </c:pt>
                <c:pt idx="117">
                  <c:v>3.3666146919131279E-5</c:v>
                </c:pt>
                <c:pt idx="118">
                  <c:v>5.5063748732209206E-5</c:v>
                </c:pt>
                <c:pt idx="119">
                  <c:v>6.0846097767353058E-5</c:v>
                </c:pt>
                <c:pt idx="120">
                  <c:v>3.8371654227375984E-5</c:v>
                </c:pt>
                <c:pt idx="121">
                  <c:v>7.3116738349199295E-5</c:v>
                </c:pt>
                <c:pt idx="122">
                  <c:v>6.8716006353497505E-5</c:v>
                </c:pt>
                <c:pt idx="123">
                  <c:v>7.7910721302032471E-5</c:v>
                </c:pt>
                <c:pt idx="124">
                  <c:v>7.5235497206449509E-5</c:v>
                </c:pt>
                <c:pt idx="125">
                  <c:v>1.0280869901180267E-4</c:v>
                </c:pt>
                <c:pt idx="126">
                  <c:v>8.7258173152804375E-5</c:v>
                </c:pt>
                <c:pt idx="127">
                  <c:v>2.2768299095332623E-4</c:v>
                </c:pt>
                <c:pt idx="128">
                  <c:v>1.9273697398602962E-4</c:v>
                </c:pt>
                <c:pt idx="129">
                  <c:v>2.8874492272734642E-4</c:v>
                </c:pt>
                <c:pt idx="130">
                  <c:v>3.2059359364211603E-4</c:v>
                </c:pt>
                <c:pt idx="131">
                  <c:v>3.6262418143451214E-4</c:v>
                </c:pt>
                <c:pt idx="132">
                  <c:v>4.4169847387820482E-4</c:v>
                </c:pt>
                <c:pt idx="133">
                  <c:v>5.2077276632189751E-4</c:v>
                </c:pt>
                <c:pt idx="134">
                  <c:v>5.9168273583054543E-4</c:v>
                </c:pt>
                <c:pt idx="135">
                  <c:v>6.6259270533919334E-4</c:v>
                </c:pt>
                <c:pt idx="136">
                  <c:v>7.7975960448384285E-4</c:v>
                </c:pt>
                <c:pt idx="137">
                  <c:v>8.4521016106009483E-4</c:v>
                </c:pt>
                <c:pt idx="138">
                  <c:v>9.048953652381897E-4</c:v>
                </c:pt>
                <c:pt idx="139">
                  <c:v>9.9833682179450989E-4</c:v>
                </c:pt>
                <c:pt idx="140">
                  <c:v>1.1753123253583908E-3</c:v>
                </c:pt>
                <c:pt idx="141">
                  <c:v>1.2166714295744896E-3</c:v>
                </c:pt>
                <c:pt idx="142">
                  <c:v>1.3631759211421013E-3</c:v>
                </c:pt>
                <c:pt idx="143">
                  <c:v>1.4382703229784966E-3</c:v>
                </c:pt>
                <c:pt idx="144">
                  <c:v>1.4049028977751732E-3</c:v>
                </c:pt>
                <c:pt idx="145">
                  <c:v>1.4684591442346573E-3</c:v>
                </c:pt>
                <c:pt idx="146">
                  <c:v>1.5420466661453247E-3</c:v>
                </c:pt>
                <c:pt idx="147">
                  <c:v>1.478264108300209E-3</c:v>
                </c:pt>
                <c:pt idx="148">
                  <c:v>1.4945436269044876E-3</c:v>
                </c:pt>
                <c:pt idx="149">
                  <c:v>1.375928521156311E-3</c:v>
                </c:pt>
                <c:pt idx="150">
                  <c:v>1.3516321778297424E-3</c:v>
                </c:pt>
                <c:pt idx="151">
                  <c:v>1.2122988700866699E-3</c:v>
                </c:pt>
                <c:pt idx="152">
                  <c:v>1.2434776872396469E-3</c:v>
                </c:pt>
                <c:pt idx="153">
                  <c:v>1.0516084730625153E-3</c:v>
                </c:pt>
                <c:pt idx="154">
                  <c:v>8.6376816034317017E-4</c:v>
                </c:pt>
                <c:pt idx="155">
                  <c:v>7.5076334178447723E-4</c:v>
                </c:pt>
                <c:pt idx="156">
                  <c:v>7.6156295835971832E-4</c:v>
                </c:pt>
                <c:pt idx="157">
                  <c:v>1.4295056462287903E-4</c:v>
                </c:pt>
                <c:pt idx="158">
                  <c:v>0</c:v>
                </c:pt>
                <c:pt idx="159">
                  <c:v>0</c:v>
                </c:pt>
                <c:pt idx="160">
                  <c:v>0</c:v>
                </c:pt>
                <c:pt idx="161">
                  <c:v>0</c:v>
                </c:pt>
              </c:numCache>
            </c:numRef>
          </c:yVal>
          <c:smooth val="1"/>
          <c:extLst>
            <c:ext xmlns:c16="http://schemas.microsoft.com/office/drawing/2014/chart" uri="{C3380CC4-5D6E-409C-BE32-E72D297353CC}">
              <c16:uniqueId val="{00000003-F74E-45F2-93F7-0115A6B1F93B}"/>
            </c:ext>
          </c:extLst>
        </c:ser>
        <c:ser>
          <c:idx val="5"/>
          <c:order val="4"/>
          <c:tx>
            <c:v>EF 2</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'EF 2'!$G$2:$G$165</c:f>
              <c:numCache>
                <c:formatCode>General</c:formatCode>
                <c:ptCount val="164"/>
                <c:pt idx="0">
                  <c:v>19985.676562500001</c:v>
                </c:pt>
                <c:pt idx="1">
                  <c:v>18000.232812499999</c:v>
                </c:pt>
                <c:pt idx="2">
                  <c:v>16836.424999999999</c:v>
                </c:pt>
                <c:pt idx="3">
                  <c:v>15919.96875</c:v>
                </c:pt>
                <c:pt idx="4">
                  <c:v>15026.146875</c:v>
                </c:pt>
                <c:pt idx="5">
                  <c:v>14211.715625000001</c:v>
                </c:pt>
                <c:pt idx="6">
                  <c:v>13442.484375</c:v>
                </c:pt>
                <c:pt idx="7">
                  <c:v>12701.140625</c:v>
                </c:pt>
                <c:pt idx="8">
                  <c:v>12005.0296875</c:v>
                </c:pt>
                <c:pt idx="9">
                  <c:v>11347.76953125</c:v>
                </c:pt>
                <c:pt idx="10">
                  <c:v>10727.80078125</c:v>
                </c:pt>
                <c:pt idx="11">
                  <c:v>10134.55078125</c:v>
                </c:pt>
                <c:pt idx="12">
                  <c:v>9576.2359374999996</c:v>
                </c:pt>
                <c:pt idx="13">
                  <c:v>9048.5765625000004</c:v>
                </c:pt>
                <c:pt idx="14">
                  <c:v>8551.7273437500007</c:v>
                </c:pt>
                <c:pt idx="15">
                  <c:v>8075.5859375</c:v>
                </c:pt>
                <c:pt idx="16">
                  <c:v>7621.484375</c:v>
                </c:pt>
                <c:pt idx="17">
                  <c:v>7188.4242187500004</c:v>
                </c:pt>
                <c:pt idx="18">
                  <c:v>6791.5773437500002</c:v>
                </c:pt>
                <c:pt idx="19">
                  <c:v>6394.4011718749998</c:v>
                </c:pt>
                <c:pt idx="20">
                  <c:v>6045.7355468750002</c:v>
                </c:pt>
                <c:pt idx="21">
                  <c:v>5720.041015625</c:v>
                </c:pt>
                <c:pt idx="22">
                  <c:v>5398.130859375</c:v>
                </c:pt>
                <c:pt idx="23">
                  <c:v>5097.5855468749996</c:v>
                </c:pt>
                <c:pt idx="24">
                  <c:v>4811.1398437500002</c:v>
                </c:pt>
                <c:pt idx="25">
                  <c:v>4541.9527343749996</c:v>
                </c:pt>
                <c:pt idx="26">
                  <c:v>4269.3492187499996</c:v>
                </c:pt>
                <c:pt idx="27">
                  <c:v>4032.326171875</c:v>
                </c:pt>
                <c:pt idx="28">
                  <c:v>3808.509765625</c:v>
                </c:pt>
                <c:pt idx="29">
                  <c:v>3596.4273437500001</c:v>
                </c:pt>
                <c:pt idx="30">
                  <c:v>3394.9578124999998</c:v>
                </c:pt>
                <c:pt idx="31">
                  <c:v>3188.8890624999999</c:v>
                </c:pt>
                <c:pt idx="32">
                  <c:v>3018.3244140625002</c:v>
                </c:pt>
                <c:pt idx="33">
                  <c:v>2865.7513671874999</c:v>
                </c:pt>
                <c:pt idx="34">
                  <c:v>2702.0826171875001</c:v>
                </c:pt>
                <c:pt idx="35">
                  <c:v>2567.8882812500001</c:v>
                </c:pt>
                <c:pt idx="36">
                  <c:v>2449.7705078125</c:v>
                </c:pt>
                <c:pt idx="37">
                  <c:v>2269.15625</c:v>
                </c:pt>
                <c:pt idx="38">
                  <c:v>2171.4744140624998</c:v>
                </c:pt>
                <c:pt idx="39">
                  <c:v>2038.0224609375</c:v>
                </c:pt>
                <c:pt idx="40">
                  <c:v>1885.2236328125</c:v>
                </c:pt>
                <c:pt idx="41">
                  <c:v>1841.8869140625</c:v>
                </c:pt>
                <c:pt idx="42">
                  <c:v>1696.9800781250001</c:v>
                </c:pt>
                <c:pt idx="43">
                  <c:v>1623.708203125</c:v>
                </c:pt>
                <c:pt idx="44">
                  <c:v>1540.6219726562499</c:v>
                </c:pt>
                <c:pt idx="45">
                  <c:v>1425.9878906250001</c:v>
                </c:pt>
                <c:pt idx="46">
                  <c:v>1354.4953125</c:v>
                </c:pt>
                <c:pt idx="47">
                  <c:v>1298.60546875</c:v>
                </c:pt>
                <c:pt idx="48">
                  <c:v>1236.7482421875</c:v>
                </c:pt>
                <c:pt idx="49">
                  <c:v>1142.358203125</c:v>
                </c:pt>
                <c:pt idx="50">
                  <c:v>1085.034375</c:v>
                </c:pt>
                <c:pt idx="51">
                  <c:v>1046.89716796875</c:v>
                </c:pt>
                <c:pt idx="52">
                  <c:v>957.35585937500002</c:v>
                </c:pt>
                <c:pt idx="53">
                  <c:v>925.52666015625005</c:v>
                </c:pt>
                <c:pt idx="54">
                  <c:v>872.60546875</c:v>
                </c:pt>
                <c:pt idx="55">
                  <c:v>824.72519531249998</c:v>
                </c:pt>
                <c:pt idx="56">
                  <c:v>763.59013671875005</c:v>
                </c:pt>
                <c:pt idx="57">
                  <c:v>689.84355468750005</c:v>
                </c:pt>
                <c:pt idx="58">
                  <c:v>653.72011718750002</c:v>
                </c:pt>
                <c:pt idx="59">
                  <c:v>622.87934570312495</c:v>
                </c:pt>
                <c:pt idx="60">
                  <c:v>598.48872070312495</c:v>
                </c:pt>
                <c:pt idx="61">
                  <c:v>567.10712890624995</c:v>
                </c:pt>
                <c:pt idx="62">
                  <c:v>533.96733398437505</c:v>
                </c:pt>
                <c:pt idx="63">
                  <c:v>484.37910156250001</c:v>
                </c:pt>
                <c:pt idx="64">
                  <c:v>462.35966796874999</c:v>
                </c:pt>
                <c:pt idx="65">
                  <c:v>433.77895507812502</c:v>
                </c:pt>
                <c:pt idx="66">
                  <c:v>419.03969726562502</c:v>
                </c:pt>
                <c:pt idx="67">
                  <c:v>402.75490722656252</c:v>
                </c:pt>
                <c:pt idx="68">
                  <c:v>370.24897460937501</c:v>
                </c:pt>
                <c:pt idx="69">
                  <c:v>352.88027343750002</c:v>
                </c:pt>
                <c:pt idx="70">
                  <c:v>336.88491210937502</c:v>
                </c:pt>
                <c:pt idx="71">
                  <c:v>321.84055175781248</c:v>
                </c:pt>
                <c:pt idx="72">
                  <c:v>298.77436523437501</c:v>
                </c:pt>
                <c:pt idx="73">
                  <c:v>285.92104492187502</c:v>
                </c:pt>
                <c:pt idx="74">
                  <c:v>263.06818847656251</c:v>
                </c:pt>
                <c:pt idx="75">
                  <c:v>248.382568359375</c:v>
                </c:pt>
                <c:pt idx="76">
                  <c:v>235.45329589843749</c:v>
                </c:pt>
                <c:pt idx="77">
                  <c:v>225.74606933593751</c:v>
                </c:pt>
                <c:pt idx="78">
                  <c:v>209.67709960937501</c:v>
                </c:pt>
                <c:pt idx="79">
                  <c:v>200.611328125</c:v>
                </c:pt>
                <c:pt idx="80">
                  <c:v>187.14302978515624</c:v>
                </c:pt>
                <c:pt idx="81">
                  <c:v>178.17005615234376</c:v>
                </c:pt>
                <c:pt idx="82">
                  <c:v>167.97607421875</c:v>
                </c:pt>
                <c:pt idx="83">
                  <c:v>160.85484619140624</c:v>
                </c:pt>
                <c:pt idx="84">
                  <c:v>151.48448486328124</c:v>
                </c:pt>
                <c:pt idx="85">
                  <c:v>143.47198486328125</c:v>
                </c:pt>
                <c:pt idx="86">
                  <c:v>134.30356445312501</c:v>
                </c:pt>
                <c:pt idx="87">
                  <c:v>126.77371826171876</c:v>
                </c:pt>
                <c:pt idx="88">
                  <c:v>119.97589111328125</c:v>
                </c:pt>
                <c:pt idx="89">
                  <c:v>112.99395751953125</c:v>
                </c:pt>
                <c:pt idx="90">
                  <c:v>106.90468749999999</c:v>
                </c:pt>
                <c:pt idx="91">
                  <c:v>101.22222900390625</c:v>
                </c:pt>
                <c:pt idx="92">
                  <c:v>95.687078857421881</c:v>
                </c:pt>
                <c:pt idx="93">
                  <c:v>90.418237304687494</c:v>
                </c:pt>
                <c:pt idx="94">
                  <c:v>85.004193115234372</c:v>
                </c:pt>
                <c:pt idx="95">
                  <c:v>80.491430664062506</c:v>
                </c:pt>
                <c:pt idx="96">
                  <c:v>75.962469482421881</c:v>
                </c:pt>
                <c:pt idx="97">
                  <c:v>71.766619873046878</c:v>
                </c:pt>
                <c:pt idx="98">
                  <c:v>67.771893310546872</c:v>
                </c:pt>
                <c:pt idx="99">
                  <c:v>64.28216552734375</c:v>
                </c:pt>
                <c:pt idx="100">
                  <c:v>60.405206298828126</c:v>
                </c:pt>
                <c:pt idx="101">
                  <c:v>57.063122558593747</c:v>
                </c:pt>
                <c:pt idx="102">
                  <c:v>53.843450927734374</c:v>
                </c:pt>
                <c:pt idx="103">
                  <c:v>50.766809082031251</c:v>
                </c:pt>
                <c:pt idx="104">
                  <c:v>48.014721679687497</c:v>
                </c:pt>
                <c:pt idx="105">
                  <c:v>45.321881103515622</c:v>
                </c:pt>
                <c:pt idx="106">
                  <c:v>42.785839843749997</c:v>
                </c:pt>
                <c:pt idx="107">
                  <c:v>40.387921142578122</c:v>
                </c:pt>
                <c:pt idx="108">
                  <c:v>38.127490234375003</c:v>
                </c:pt>
                <c:pt idx="109">
                  <c:v>35.996133422851564</c:v>
                </c:pt>
                <c:pt idx="110">
                  <c:v>34.016104125976561</c:v>
                </c:pt>
                <c:pt idx="111">
                  <c:v>32.084710693359376</c:v>
                </c:pt>
                <c:pt idx="112">
                  <c:v>30.31561279296875</c:v>
                </c:pt>
                <c:pt idx="113">
                  <c:v>28.595980834960937</c:v>
                </c:pt>
                <c:pt idx="114">
                  <c:v>27.016882324218749</c:v>
                </c:pt>
                <c:pt idx="115">
                  <c:v>25.507998657226562</c:v>
                </c:pt>
                <c:pt idx="116">
                  <c:v>24.065293884277345</c:v>
                </c:pt>
                <c:pt idx="117">
                  <c:v>22.714395141601564</c:v>
                </c:pt>
                <c:pt idx="118">
                  <c:v>21.443444824218751</c:v>
                </c:pt>
                <c:pt idx="119">
                  <c:v>20.244544982910156</c:v>
                </c:pt>
                <c:pt idx="120">
                  <c:v>19.115148925781249</c:v>
                </c:pt>
                <c:pt idx="121">
                  <c:v>18.050421142578124</c:v>
                </c:pt>
                <c:pt idx="122">
                  <c:v>17.039448547363282</c:v>
                </c:pt>
                <c:pt idx="123">
                  <c:v>16.085133361816407</c:v>
                </c:pt>
                <c:pt idx="124">
                  <c:v>15.185173034667969</c:v>
                </c:pt>
                <c:pt idx="125">
                  <c:v>14.337884521484375</c:v>
                </c:pt>
                <c:pt idx="126">
                  <c:v>13.534297180175781</c:v>
                </c:pt>
                <c:pt idx="127">
                  <c:v>12.776333618164063</c:v>
                </c:pt>
                <c:pt idx="128">
                  <c:v>12.060840606689453</c:v>
                </c:pt>
                <c:pt idx="129">
                  <c:v>11.387217712402343</c:v>
                </c:pt>
                <c:pt idx="130">
                  <c:v>10.749381256103515</c:v>
                </c:pt>
                <c:pt idx="131">
                  <c:v>10.148339080810548</c:v>
                </c:pt>
                <c:pt idx="132">
                  <c:v>9.5801055908203132</c:v>
                </c:pt>
                <c:pt idx="133">
                  <c:v>9.0450813293457024</c:v>
                </c:pt>
                <c:pt idx="134">
                  <c:v>8.0596862792968746</c:v>
                </c:pt>
                <c:pt idx="135">
                  <c:v>7.6102676391601563</c:v>
                </c:pt>
                <c:pt idx="136">
                  <c:v>7.1850822448730467</c:v>
                </c:pt>
                <c:pt idx="137">
                  <c:v>6.7824226379394528</c:v>
                </c:pt>
                <c:pt idx="138">
                  <c:v>6.4033256530761715</c:v>
                </c:pt>
                <c:pt idx="139">
                  <c:v>6.0452892303466799</c:v>
                </c:pt>
                <c:pt idx="140">
                  <c:v>5.7067424774169924</c:v>
                </c:pt>
                <c:pt idx="141">
                  <c:v>5.3870357513427738</c:v>
                </c:pt>
                <c:pt idx="142">
                  <c:v>5.0830753326416014</c:v>
                </c:pt>
                <c:pt idx="143">
                  <c:v>4.8016365051269529</c:v>
                </c:pt>
                <c:pt idx="144">
                  <c:v>4.5322853088378903</c:v>
                </c:pt>
                <c:pt idx="145">
                  <c:v>4.2790634155273439</c:v>
                </c:pt>
                <c:pt idx="146">
                  <c:v>4.0398715972900394</c:v>
                </c:pt>
                <c:pt idx="147">
                  <c:v>3.8134979248046874</c:v>
                </c:pt>
                <c:pt idx="148">
                  <c:v>3.6003173828124999</c:v>
                </c:pt>
                <c:pt idx="149">
                  <c:v>3.399184799194336</c:v>
                </c:pt>
                <c:pt idx="150">
                  <c:v>3.2088314056396485</c:v>
                </c:pt>
                <c:pt idx="151">
                  <c:v>3.0294212341308593</c:v>
                </c:pt>
                <c:pt idx="152">
                  <c:v>2.8597345352172852</c:v>
                </c:pt>
                <c:pt idx="153">
                  <c:v>2.6999202728271485</c:v>
                </c:pt>
                <c:pt idx="154">
                  <c:v>2.5489891052246092</c:v>
                </c:pt>
                <c:pt idx="155">
                  <c:v>2.4063053131103516</c:v>
                </c:pt>
                <c:pt idx="156">
                  <c:v>2.2730983734130858</c:v>
                </c:pt>
                <c:pt idx="157">
                  <c:v>2.1456272125244142</c:v>
                </c:pt>
                <c:pt idx="158">
                  <c:v>2.0254646301269532</c:v>
                </c:pt>
                <c:pt idx="159">
                  <c:v>1.9120286941528319</c:v>
                </c:pt>
                <c:pt idx="160">
                  <c:v>1.8048877716064453</c:v>
                </c:pt>
                <c:pt idx="161">
                  <c:v>1.7035728454589845</c:v>
                </c:pt>
                <c:pt idx="162">
                  <c:v>1.6085340499877929</c:v>
                </c:pt>
                <c:pt idx="163">
                  <c:v>1.5185521125793457</c:v>
                </c:pt>
              </c:numCache>
            </c:numRef>
          </c:xVal>
          <c:yVal>
            <c:numRef>
              <c:f>'EF 2'!$C$2:$C$165</c:f>
              <c:numCache>
                <c:formatCode>General</c:formatCode>
                <c:ptCount val="164"/>
                <c:pt idx="0">
                  <c:v>0</c:v>
                </c:pt>
                <c:pt idx="1">
                  <c:v>3.4068609238602221E-5</c:v>
                </c:pt>
                <c:pt idx="2">
                  <c:v>1.4113924407865852E-5</c:v>
                </c:pt>
                <c:pt idx="3">
                  <c:v>1.4819092029938474E-5</c:v>
                </c:pt>
                <c:pt idx="4">
                  <c:v>1.7307000234723091E-5</c:v>
                </c:pt>
                <c:pt idx="5">
                  <c:v>2.0452025637496263E-5</c:v>
                </c:pt>
                <c:pt idx="6">
                  <c:v>1.7040401871781796E-5</c:v>
                </c:pt>
                <c:pt idx="7">
                  <c:v>2.0579434931278229E-5</c:v>
                </c:pt>
                <c:pt idx="8">
                  <c:v>1.6770733054727316E-5</c:v>
                </c:pt>
                <c:pt idx="9">
                  <c:v>1.4791570720262825E-5</c:v>
                </c:pt>
                <c:pt idx="10">
                  <c:v>1.914218591991812E-5</c:v>
                </c:pt>
                <c:pt idx="11">
                  <c:v>1.8395207007415593E-5</c:v>
                </c:pt>
                <c:pt idx="12">
                  <c:v>1.6834892448969185E-5</c:v>
                </c:pt>
                <c:pt idx="13">
                  <c:v>1.4973455108702183E-5</c:v>
                </c:pt>
                <c:pt idx="14">
                  <c:v>1.3135650078766048E-5</c:v>
                </c:pt>
                <c:pt idx="15">
                  <c:v>1.6701087588444352E-5</c:v>
                </c:pt>
                <c:pt idx="16">
                  <c:v>1.6804697224870324E-5</c:v>
                </c:pt>
                <c:pt idx="17">
                  <c:v>1.4790362911298871E-5</c:v>
                </c:pt>
                <c:pt idx="18">
                  <c:v>1.5001307474449277E-5</c:v>
                </c:pt>
                <c:pt idx="19">
                  <c:v>1.8340884707868099E-5</c:v>
                </c:pt>
                <c:pt idx="20">
                  <c:v>1.1332856956869364E-5</c:v>
                </c:pt>
                <c:pt idx="21">
                  <c:v>1.3196142390370369E-5</c:v>
                </c:pt>
                <c:pt idx="22">
                  <c:v>1.6696751117706299E-5</c:v>
                </c:pt>
                <c:pt idx="23">
                  <c:v>1.303877797909081E-5</c:v>
                </c:pt>
                <c:pt idx="24">
                  <c:v>2.0513602066785097E-5</c:v>
                </c:pt>
                <c:pt idx="25">
                  <c:v>1.3020355254411697E-5</c:v>
                </c:pt>
                <c:pt idx="26">
                  <c:v>1.6411155229434371E-5</c:v>
                </c:pt>
                <c:pt idx="27">
                  <c:v>1.1106691090390086E-5</c:v>
                </c:pt>
                <c:pt idx="28">
                  <c:v>1.3111333828419447E-5</c:v>
                </c:pt>
                <c:pt idx="29">
                  <c:v>1.3087672414258122E-5</c:v>
                </c:pt>
                <c:pt idx="30">
                  <c:v>9.3914568424224854E-6</c:v>
                </c:pt>
                <c:pt idx="31">
                  <c:v>2.9415386961773038E-5</c:v>
                </c:pt>
                <c:pt idx="32">
                  <c:v>0</c:v>
                </c:pt>
                <c:pt idx="33">
                  <c:v>0</c:v>
                </c:pt>
                <c:pt idx="34">
                  <c:v>1.7623766325414181E-5</c:v>
                </c:pt>
                <c:pt idx="35">
                  <c:v>0</c:v>
                </c:pt>
                <c:pt idx="36">
                  <c:v>0</c:v>
                </c:pt>
                <c:pt idx="37">
                  <c:v>4.5296619646251202E-6</c:v>
                </c:pt>
                <c:pt idx="38">
                  <c:v>5.6580174714326859E-6</c:v>
                </c:pt>
                <c:pt idx="39">
                  <c:v>4.6921195462346077E-6</c:v>
                </c:pt>
                <c:pt idx="40">
                  <c:v>2.2275140509009361E-5</c:v>
                </c:pt>
                <c:pt idx="41">
                  <c:v>0</c:v>
                </c:pt>
                <c:pt idx="42">
                  <c:v>0</c:v>
                </c:pt>
                <c:pt idx="43">
                  <c:v>0</c:v>
                </c:pt>
                <c:pt idx="44">
                  <c:v>5.1654118578881025E-5</c:v>
                </c:pt>
                <c:pt idx="45">
                  <c:v>0</c:v>
                </c:pt>
                <c:pt idx="46">
                  <c:v>1.939613139256835E-5</c:v>
                </c:pt>
                <c:pt idx="47">
                  <c:v>0</c:v>
                </c:pt>
                <c:pt idx="48">
                  <c:v>0</c:v>
                </c:pt>
                <c:pt idx="49">
                  <c:v>2.8246606234461069E-5</c:v>
                </c:pt>
                <c:pt idx="50">
                  <c:v>0</c:v>
                </c:pt>
                <c:pt idx="51">
                  <c:v>3.9256119634956121E-5</c:v>
                </c:pt>
                <c:pt idx="52">
                  <c:v>2.4323235265910625E-6</c:v>
                </c:pt>
                <c:pt idx="53">
                  <c:v>2.0087696611881256E-5</c:v>
                </c:pt>
                <c:pt idx="54">
                  <c:v>8.9496606960892677E-6</c:v>
                </c:pt>
                <c:pt idx="55">
                  <c:v>5.3998723160475492E-5</c:v>
                </c:pt>
                <c:pt idx="56">
                  <c:v>2.7788628358393908E-5</c:v>
                </c:pt>
                <c:pt idx="57">
                  <c:v>0</c:v>
                </c:pt>
                <c:pt idx="58">
                  <c:v>1.4147080946713686E-5</c:v>
                </c:pt>
                <c:pt idx="59">
                  <c:v>7.8695011325180531E-6</c:v>
                </c:pt>
                <c:pt idx="60">
                  <c:v>0</c:v>
                </c:pt>
                <c:pt idx="61">
                  <c:v>1.0488554835319519E-5</c:v>
                </c:pt>
                <c:pt idx="62">
                  <c:v>5.0453469157218933E-5</c:v>
                </c:pt>
                <c:pt idx="63">
                  <c:v>0</c:v>
                </c:pt>
                <c:pt idx="64">
                  <c:v>3.7699006497859955E-5</c:v>
                </c:pt>
                <c:pt idx="65">
                  <c:v>0</c:v>
                </c:pt>
                <c:pt idx="66">
                  <c:v>2.8157606720924377E-5</c:v>
                </c:pt>
                <c:pt idx="67">
                  <c:v>2.3199187126010656E-5</c:v>
                </c:pt>
                <c:pt idx="68">
                  <c:v>0</c:v>
                </c:pt>
                <c:pt idx="69">
                  <c:v>7.2621041908860207E-6</c:v>
                </c:pt>
                <c:pt idx="70">
                  <c:v>2.640055026859045E-5</c:v>
                </c:pt>
                <c:pt idx="71">
                  <c:v>4.0016137063503265E-5</c:v>
                </c:pt>
                <c:pt idx="72">
                  <c:v>0</c:v>
                </c:pt>
                <c:pt idx="73">
                  <c:v>0</c:v>
                </c:pt>
                <c:pt idx="74">
                  <c:v>2.3719156160950661E-5</c:v>
                </c:pt>
                <c:pt idx="75">
                  <c:v>0</c:v>
                </c:pt>
                <c:pt idx="76">
                  <c:v>4.4196960516273975E-5</c:v>
                </c:pt>
                <c:pt idx="77">
                  <c:v>1.2513482943177223E-5</c:v>
                </c:pt>
                <c:pt idx="78">
                  <c:v>3.4888740628957748E-5</c:v>
                </c:pt>
                <c:pt idx="79">
                  <c:v>2.1628802642226219E-6</c:v>
                </c:pt>
                <c:pt idx="80">
                  <c:v>5.0038797780871391E-6</c:v>
                </c:pt>
                <c:pt idx="81">
                  <c:v>0</c:v>
                </c:pt>
                <c:pt idx="82">
                  <c:v>4.3949461542069912E-5</c:v>
                </c:pt>
                <c:pt idx="83">
                  <c:v>0</c:v>
                </c:pt>
                <c:pt idx="84">
                  <c:v>8.3120539784431458E-8</c:v>
                </c:pt>
                <c:pt idx="85">
                  <c:v>6.9113681092858315E-5</c:v>
                </c:pt>
                <c:pt idx="86">
                  <c:v>0</c:v>
                </c:pt>
                <c:pt idx="87">
                  <c:v>0</c:v>
                </c:pt>
                <c:pt idx="88">
                  <c:v>0</c:v>
                </c:pt>
                <c:pt idx="89">
                  <c:v>7.624039426445961E-6</c:v>
                </c:pt>
                <c:pt idx="90">
                  <c:v>0</c:v>
                </c:pt>
                <c:pt idx="91">
                  <c:v>6.0403253883123398E-6</c:v>
                </c:pt>
                <c:pt idx="92">
                  <c:v>0</c:v>
                </c:pt>
                <c:pt idx="93">
                  <c:v>2.1977233700454235E-5</c:v>
                </c:pt>
                <c:pt idx="94">
                  <c:v>3.3371965400874615E-5</c:v>
                </c:pt>
                <c:pt idx="95">
                  <c:v>0</c:v>
                </c:pt>
                <c:pt idx="96">
                  <c:v>9.8720192909240723E-8</c:v>
                </c:pt>
                <c:pt idx="97">
                  <c:v>1.6064383089542389E-5</c:v>
                </c:pt>
                <c:pt idx="98">
                  <c:v>3.0298717319965363E-5</c:v>
                </c:pt>
                <c:pt idx="99">
                  <c:v>6.2520848587155342E-5</c:v>
                </c:pt>
                <c:pt idx="100">
                  <c:v>0</c:v>
                </c:pt>
                <c:pt idx="101">
                  <c:v>0</c:v>
                </c:pt>
                <c:pt idx="102">
                  <c:v>0</c:v>
                </c:pt>
                <c:pt idx="103">
                  <c:v>2.5425339117646217E-5</c:v>
                </c:pt>
                <c:pt idx="104">
                  <c:v>5.2313553169369698E-6</c:v>
                </c:pt>
                <c:pt idx="105">
                  <c:v>1.6933190636336803E-5</c:v>
                </c:pt>
                <c:pt idx="106">
                  <c:v>1.3312790542840958E-5</c:v>
                </c:pt>
                <c:pt idx="107">
                  <c:v>3.2644369639456272E-5</c:v>
                </c:pt>
                <c:pt idx="108">
                  <c:v>6.1980681493878365E-6</c:v>
                </c:pt>
                <c:pt idx="109">
                  <c:v>2.7704867534339428E-5</c:v>
                </c:pt>
                <c:pt idx="110">
                  <c:v>1.113181933760643E-4</c:v>
                </c:pt>
                <c:pt idx="111">
                  <c:v>0</c:v>
                </c:pt>
                <c:pt idx="112">
                  <c:v>0</c:v>
                </c:pt>
                <c:pt idx="113">
                  <c:v>0</c:v>
                </c:pt>
                <c:pt idx="114">
                  <c:v>0</c:v>
                </c:pt>
                <c:pt idx="115">
                  <c:v>5.6210788898169994E-5</c:v>
                </c:pt>
                <c:pt idx="116">
                  <c:v>1.4360994100570679E-6</c:v>
                </c:pt>
                <c:pt idx="117">
                  <c:v>2.743059303611517E-5</c:v>
                </c:pt>
                <c:pt idx="118">
                  <c:v>3.9198552258312702E-5</c:v>
                </c:pt>
                <c:pt idx="119">
                  <c:v>2.5354907847940922E-5</c:v>
                </c:pt>
                <c:pt idx="120">
                  <c:v>4.8956833779811859E-5</c:v>
                </c:pt>
                <c:pt idx="121">
                  <c:v>4.2582512833178043E-5</c:v>
                </c:pt>
                <c:pt idx="122">
                  <c:v>4.24911268055439E-5</c:v>
                </c:pt>
                <c:pt idx="123">
                  <c:v>6.2762293964624405E-5</c:v>
                </c:pt>
                <c:pt idx="124">
                  <c:v>5.2893301472067833E-5</c:v>
                </c:pt>
                <c:pt idx="125">
                  <c:v>5.1229726523160934E-5</c:v>
                </c:pt>
                <c:pt idx="126">
                  <c:v>4.7013629227876663E-5</c:v>
                </c:pt>
                <c:pt idx="127">
                  <c:v>6.8227062001824379E-5</c:v>
                </c:pt>
                <c:pt idx="128">
                  <c:v>6.2328064814209938E-5</c:v>
                </c:pt>
                <c:pt idx="129">
                  <c:v>7.7547971159219742E-5</c:v>
                </c:pt>
                <c:pt idx="130">
                  <c:v>9.5408875495195389E-5</c:v>
                </c:pt>
                <c:pt idx="131">
                  <c:v>1.7561088316142559E-4</c:v>
                </c:pt>
                <c:pt idx="132">
                  <c:v>2.2815191186964512E-4</c:v>
                </c:pt>
                <c:pt idx="133">
                  <c:v>2.9413285665214062E-4</c:v>
                </c:pt>
                <c:pt idx="134">
                  <c:v>3.6956765688955784E-4</c:v>
                </c:pt>
                <c:pt idx="135">
                  <c:v>4.4500245712697501E-4</c:v>
                </c:pt>
                <c:pt idx="136">
                  <c:v>4.4119032099843025E-4</c:v>
                </c:pt>
                <c:pt idx="137">
                  <c:v>4.7426018863916397E-4</c:v>
                </c:pt>
                <c:pt idx="138">
                  <c:v>5.5012339726090431E-4</c:v>
                </c:pt>
                <c:pt idx="139">
                  <c:v>6.1816209927201271E-4</c:v>
                </c:pt>
                <c:pt idx="140">
                  <c:v>6.9773569703102112E-4</c:v>
                </c:pt>
                <c:pt idx="141">
                  <c:v>7.7340239658951759E-4</c:v>
                </c:pt>
                <c:pt idx="142">
                  <c:v>8.9387316256761551E-4</c:v>
                </c:pt>
                <c:pt idx="143">
                  <c:v>9.7518414258956909E-4</c:v>
                </c:pt>
                <c:pt idx="144">
                  <c:v>1.0542292147874832E-3</c:v>
                </c:pt>
                <c:pt idx="145">
                  <c:v>1.0681580752134323E-3</c:v>
                </c:pt>
                <c:pt idx="146">
                  <c:v>1.2131482362747192E-3</c:v>
                </c:pt>
                <c:pt idx="147">
                  <c:v>1.2282105162739754E-3</c:v>
                </c:pt>
                <c:pt idx="148">
                  <c:v>1.3843216001987457E-3</c:v>
                </c:pt>
                <c:pt idx="149">
                  <c:v>1.1701080948114395E-3</c:v>
                </c:pt>
                <c:pt idx="150">
                  <c:v>1.2788884341716766E-3</c:v>
                </c:pt>
                <c:pt idx="151">
                  <c:v>1.3436302542686462E-3</c:v>
                </c:pt>
                <c:pt idx="152">
                  <c:v>1.2248698621988297E-3</c:v>
                </c:pt>
                <c:pt idx="153">
                  <c:v>1.2127049267292023E-3</c:v>
                </c:pt>
                <c:pt idx="154">
                  <c:v>1.1321045458316803E-3</c:v>
                </c:pt>
                <c:pt idx="155">
                  <c:v>1.1266805231571198E-3</c:v>
                </c:pt>
                <c:pt idx="156">
                  <c:v>9.8682194948196411E-4</c:v>
                </c:pt>
                <c:pt idx="157">
                  <c:v>9.2107802629470825E-4</c:v>
                </c:pt>
                <c:pt idx="158">
                  <c:v>6.6521763801574707E-4</c:v>
                </c:pt>
                <c:pt idx="159">
                  <c:v>8.6548551917076111E-4</c:v>
                </c:pt>
                <c:pt idx="160">
                  <c:v>6.3383579254150391E-4</c:v>
                </c:pt>
                <c:pt idx="161">
                  <c:v>5.8587081730365753E-4</c:v>
                </c:pt>
                <c:pt idx="162">
                  <c:v>5.6206807494163513E-4</c:v>
                </c:pt>
                <c:pt idx="163">
                  <c:v>3.9904750883579254E-4</c:v>
                </c:pt>
              </c:numCache>
            </c:numRef>
          </c:yVal>
          <c:smooth val="1"/>
          <c:extLst>
            <c:ext xmlns:c16="http://schemas.microsoft.com/office/drawing/2014/chart" uri="{C3380CC4-5D6E-409C-BE32-E72D297353CC}">
              <c16:uniqueId val="{00000004-F74E-45F2-93F7-0115A6B1F93B}"/>
            </c:ext>
          </c:extLst>
        </c:ser>
        <c:ser>
          <c:idx val="6"/>
          <c:order val="5"/>
          <c:tx>
            <c:v>EF 3</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'DV 12809'!$G$2:$G$193</c:f>
              <c:numCache>
                <c:formatCode>General</c:formatCode>
                <c:ptCount val="192"/>
                <c:pt idx="0">
                  <c:v>20295.032812500001</c:v>
                </c:pt>
                <c:pt idx="1">
                  <c:v>18196.845312500001</c:v>
                </c:pt>
                <c:pt idx="2">
                  <c:v>17156.2734375</c:v>
                </c:pt>
                <c:pt idx="3">
                  <c:v>16213.9390625</c:v>
                </c:pt>
                <c:pt idx="4">
                  <c:v>15266.459375</c:v>
                </c:pt>
                <c:pt idx="5">
                  <c:v>14439.7015625</c:v>
                </c:pt>
                <c:pt idx="6">
                  <c:v>13630.473437500001</c:v>
                </c:pt>
                <c:pt idx="7">
                  <c:v>12854.5140625</c:v>
                </c:pt>
                <c:pt idx="8">
                  <c:v>12125.6078125</c:v>
                </c:pt>
                <c:pt idx="9">
                  <c:v>11446.8890625</c:v>
                </c:pt>
                <c:pt idx="10">
                  <c:v>10809.960156249999</c:v>
                </c:pt>
                <c:pt idx="11">
                  <c:v>10194.6859375</c:v>
                </c:pt>
                <c:pt idx="12">
                  <c:v>9616.66796875</c:v>
                </c:pt>
                <c:pt idx="13">
                  <c:v>9077.7429687500007</c:v>
                </c:pt>
                <c:pt idx="14">
                  <c:v>8576.9085937500004</c:v>
                </c:pt>
                <c:pt idx="15">
                  <c:v>8090.8351562500002</c:v>
                </c:pt>
                <c:pt idx="16">
                  <c:v>7633.8953124999998</c:v>
                </c:pt>
                <c:pt idx="17">
                  <c:v>7210.5210937500005</c:v>
                </c:pt>
                <c:pt idx="18">
                  <c:v>6800.0101562500004</c:v>
                </c:pt>
                <c:pt idx="19">
                  <c:v>6408.2605468750007</c:v>
                </c:pt>
                <c:pt idx="20">
                  <c:v>6042.9453125000009</c:v>
                </c:pt>
                <c:pt idx="21">
                  <c:v>5719.8785156249996</c:v>
                </c:pt>
                <c:pt idx="22">
                  <c:v>5393.4046875000004</c:v>
                </c:pt>
                <c:pt idx="23">
                  <c:v>5095.4488281249996</c:v>
                </c:pt>
                <c:pt idx="24">
                  <c:v>4811.7488281249998</c:v>
                </c:pt>
                <c:pt idx="25">
                  <c:v>4543.7269531250004</c:v>
                </c:pt>
                <c:pt idx="26">
                  <c:v>4267.3765624999996</c:v>
                </c:pt>
                <c:pt idx="27">
                  <c:v>4030.5203125000003</c:v>
                </c:pt>
                <c:pt idx="28">
                  <c:v>3807.1304687500001</c:v>
                </c:pt>
                <c:pt idx="29">
                  <c:v>3593.3785156250001</c:v>
                </c:pt>
                <c:pt idx="30">
                  <c:v>3395.1675781250001</c:v>
                </c:pt>
                <c:pt idx="31">
                  <c:v>3269.1103515625</c:v>
                </c:pt>
                <c:pt idx="32">
                  <c:v>2934.2369140625001</c:v>
                </c:pt>
                <c:pt idx="33">
                  <c:v>2899.7908203124998</c:v>
                </c:pt>
                <c:pt idx="34">
                  <c:v>2695.4236328125003</c:v>
                </c:pt>
                <c:pt idx="35">
                  <c:v>2545.7289062499999</c:v>
                </c:pt>
                <c:pt idx="36">
                  <c:v>2398.5626953125002</c:v>
                </c:pt>
                <c:pt idx="37">
                  <c:v>2272.5949218750002</c:v>
                </c:pt>
                <c:pt idx="38">
                  <c:v>2165.6380859375004</c:v>
                </c:pt>
                <c:pt idx="39">
                  <c:v>2060.5275390625002</c:v>
                </c:pt>
                <c:pt idx="40">
                  <c:v>1952.3802734375001</c:v>
                </c:pt>
                <c:pt idx="41">
                  <c:v>1770.1324218750001</c:v>
                </c:pt>
                <c:pt idx="42">
                  <c:v>1760.3208984375001</c:v>
                </c:pt>
                <c:pt idx="43">
                  <c:v>1557.0045898437502</c:v>
                </c:pt>
                <c:pt idx="44">
                  <c:v>1499.94970703125</c:v>
                </c:pt>
                <c:pt idx="45">
                  <c:v>1462.4452148437501</c:v>
                </c:pt>
                <c:pt idx="46">
                  <c:v>1343.79765625</c:v>
                </c:pt>
                <c:pt idx="47">
                  <c:v>1269.20751953125</c:v>
                </c:pt>
                <c:pt idx="48">
                  <c:v>1150.11865234375</c:v>
                </c:pt>
                <c:pt idx="49">
                  <c:v>1062.40009765625</c:v>
                </c:pt>
                <c:pt idx="50">
                  <c:v>952.50039062500002</c:v>
                </c:pt>
                <c:pt idx="51">
                  <c:v>847.73818359375014</c:v>
                </c:pt>
                <c:pt idx="52">
                  <c:v>747.44692382812502</c:v>
                </c:pt>
                <c:pt idx="53">
                  <c:v>713.70439453125005</c:v>
                </c:pt>
                <c:pt idx="54">
                  <c:v>665.42934570312502</c:v>
                </c:pt>
                <c:pt idx="55">
                  <c:v>623.38896484375005</c:v>
                </c:pt>
                <c:pt idx="56">
                  <c:v>582.78354492187498</c:v>
                </c:pt>
                <c:pt idx="57">
                  <c:v>546.90224609375002</c:v>
                </c:pt>
                <c:pt idx="58">
                  <c:v>516.52553710937502</c:v>
                </c:pt>
                <c:pt idx="59">
                  <c:v>497.56098632812501</c:v>
                </c:pt>
                <c:pt idx="60">
                  <c:v>465.01420898437499</c:v>
                </c:pt>
                <c:pt idx="61">
                  <c:v>437.00053710937505</c:v>
                </c:pt>
                <c:pt idx="62">
                  <c:v>408.37404785156252</c:v>
                </c:pt>
                <c:pt idx="63">
                  <c:v>397.33269042968749</c:v>
                </c:pt>
                <c:pt idx="64">
                  <c:v>376.81040039062503</c:v>
                </c:pt>
                <c:pt idx="65">
                  <c:v>356.10146484374997</c:v>
                </c:pt>
                <c:pt idx="66">
                  <c:v>336.50654296875001</c:v>
                </c:pt>
                <c:pt idx="67">
                  <c:v>314.63325195312501</c:v>
                </c:pt>
                <c:pt idx="68">
                  <c:v>290.96237792968748</c:v>
                </c:pt>
                <c:pt idx="69">
                  <c:v>286.16984863281255</c:v>
                </c:pt>
                <c:pt idx="70">
                  <c:v>266.13825683593751</c:v>
                </c:pt>
                <c:pt idx="71">
                  <c:v>249.55368652343751</c:v>
                </c:pt>
                <c:pt idx="72">
                  <c:v>236.0687255859375</c:v>
                </c:pt>
                <c:pt idx="73">
                  <c:v>226.68732910156251</c:v>
                </c:pt>
                <c:pt idx="74">
                  <c:v>210.30124511718751</c:v>
                </c:pt>
                <c:pt idx="75">
                  <c:v>201.49813232421877</c:v>
                </c:pt>
                <c:pt idx="76">
                  <c:v>186.66574707031251</c:v>
                </c:pt>
                <c:pt idx="77">
                  <c:v>178.21097412109376</c:v>
                </c:pt>
                <c:pt idx="78">
                  <c:v>170.22269287109376</c:v>
                </c:pt>
                <c:pt idx="79">
                  <c:v>158.39687500000002</c:v>
                </c:pt>
                <c:pt idx="80">
                  <c:v>150.41639404296876</c:v>
                </c:pt>
                <c:pt idx="81">
                  <c:v>142.41093749999999</c:v>
                </c:pt>
                <c:pt idx="82">
                  <c:v>134.12789306640627</c:v>
                </c:pt>
                <c:pt idx="83">
                  <c:v>128.01322021484376</c:v>
                </c:pt>
                <c:pt idx="84">
                  <c:v>120.62061767578125</c:v>
                </c:pt>
                <c:pt idx="85">
                  <c:v>113.67440185546876</c:v>
                </c:pt>
                <c:pt idx="86">
                  <c:v>107.74973144531251</c:v>
                </c:pt>
                <c:pt idx="87">
                  <c:v>100.55311279296876</c:v>
                </c:pt>
                <c:pt idx="88">
                  <c:v>95.847918701171878</c:v>
                </c:pt>
                <c:pt idx="89">
                  <c:v>90.467742919921875</c:v>
                </c:pt>
                <c:pt idx="90">
                  <c:v>85.351611328125003</c:v>
                </c:pt>
                <c:pt idx="91">
                  <c:v>80.672064208984366</c:v>
                </c:pt>
                <c:pt idx="92">
                  <c:v>76.155895996093747</c:v>
                </c:pt>
                <c:pt idx="93">
                  <c:v>71.787219238281253</c:v>
                </c:pt>
                <c:pt idx="94">
                  <c:v>67.654730224609381</c:v>
                </c:pt>
                <c:pt idx="95">
                  <c:v>63.677636718750001</c:v>
                </c:pt>
                <c:pt idx="96">
                  <c:v>60.021234130859376</c:v>
                </c:pt>
                <c:pt idx="97">
                  <c:v>57.021270751953132</c:v>
                </c:pt>
                <c:pt idx="98">
                  <c:v>53.612701416015632</c:v>
                </c:pt>
                <c:pt idx="99">
                  <c:v>51.037380981445317</c:v>
                </c:pt>
                <c:pt idx="100">
                  <c:v>47.944778442382813</c:v>
                </c:pt>
                <c:pt idx="101">
                  <c:v>45.443829345703122</c:v>
                </c:pt>
                <c:pt idx="102">
                  <c:v>42.814520263671881</c:v>
                </c:pt>
                <c:pt idx="103">
                  <c:v>40.304025268554696</c:v>
                </c:pt>
                <c:pt idx="104">
                  <c:v>38.126400756835942</c:v>
                </c:pt>
                <c:pt idx="105">
                  <c:v>35.977679443359378</c:v>
                </c:pt>
                <c:pt idx="106">
                  <c:v>34.083929443359374</c:v>
                </c:pt>
                <c:pt idx="107">
                  <c:v>32.034625244140628</c:v>
                </c:pt>
                <c:pt idx="108">
                  <c:v>30.269940185546876</c:v>
                </c:pt>
                <c:pt idx="109">
                  <c:v>28.588946533203128</c:v>
                </c:pt>
                <c:pt idx="110">
                  <c:v>27.00933837890625</c:v>
                </c:pt>
                <c:pt idx="111">
                  <c:v>25.53035583496094</c:v>
                </c:pt>
                <c:pt idx="112">
                  <c:v>24.057165527343752</c:v>
                </c:pt>
                <c:pt idx="113">
                  <c:v>22.743453979492188</c:v>
                </c:pt>
                <c:pt idx="114">
                  <c:v>21.433349609375004</c:v>
                </c:pt>
                <c:pt idx="115">
                  <c:v>20.225157165527346</c:v>
                </c:pt>
                <c:pt idx="116">
                  <c:v>19.118237304687501</c:v>
                </c:pt>
                <c:pt idx="117">
                  <c:v>18.04750213623047</c:v>
                </c:pt>
                <c:pt idx="118">
                  <c:v>17.036982727050784</c:v>
                </c:pt>
                <c:pt idx="119">
                  <c:v>16.084101867675781</c:v>
                </c:pt>
                <c:pt idx="120">
                  <c:v>15.188970947265625</c:v>
                </c:pt>
                <c:pt idx="121">
                  <c:v>14.334957885742188</c:v>
                </c:pt>
                <c:pt idx="122">
                  <c:v>13.532600402832033</c:v>
                </c:pt>
                <c:pt idx="123">
                  <c:v>12.775564575195313</c:v>
                </c:pt>
                <c:pt idx="124">
                  <c:v>12.061982727050781</c:v>
                </c:pt>
                <c:pt idx="125">
                  <c:v>11.387693786621094</c:v>
                </c:pt>
                <c:pt idx="126">
                  <c:v>10.749183654785158</c:v>
                </c:pt>
                <c:pt idx="127">
                  <c:v>10.147702026367188</c:v>
                </c:pt>
                <c:pt idx="128">
                  <c:v>9.5811828613281254</c:v>
                </c:pt>
                <c:pt idx="129">
                  <c:v>9.0450843811035178</c:v>
                </c:pt>
                <c:pt idx="130">
                  <c:v>8.0584396362304691</c:v>
                </c:pt>
                <c:pt idx="131">
                  <c:v>7.6088478088378908</c:v>
                </c:pt>
                <c:pt idx="132">
                  <c:v>7.1842620849609382</c:v>
                </c:pt>
                <c:pt idx="133">
                  <c:v>6.7828506469726566</c:v>
                </c:pt>
                <c:pt idx="134">
                  <c:v>6.4026916503906257</c:v>
                </c:pt>
                <c:pt idx="135">
                  <c:v>6.0446910858154297</c:v>
                </c:pt>
                <c:pt idx="136">
                  <c:v>5.7062648773193363</c:v>
                </c:pt>
                <c:pt idx="137">
                  <c:v>5.3873210906982427</c:v>
                </c:pt>
                <c:pt idx="138">
                  <c:v>5.0830558776855472</c:v>
                </c:pt>
                <c:pt idx="139">
                  <c:v>4.80144157409668</c:v>
                </c:pt>
                <c:pt idx="140">
                  <c:v>4.5324661254882814</c:v>
                </c:pt>
                <c:pt idx="141">
                  <c:v>4.2787551879882813</c:v>
                </c:pt>
                <c:pt idx="142">
                  <c:v>4.0397422790527351</c:v>
                </c:pt>
                <c:pt idx="143">
                  <c:v>3.813714981079102</c:v>
                </c:pt>
                <c:pt idx="144">
                  <c:v>3.6001686096191405</c:v>
                </c:pt>
                <c:pt idx="145">
                  <c:v>3.3988868713378908</c:v>
                </c:pt>
                <c:pt idx="146">
                  <c:v>3.2087066650390628</c:v>
                </c:pt>
                <c:pt idx="147">
                  <c:v>3.0292333602905277</c:v>
                </c:pt>
                <c:pt idx="148">
                  <c:v>2.8598566055297852</c:v>
                </c:pt>
                <c:pt idx="149">
                  <c:v>2.6997718811035156</c:v>
                </c:pt>
                <c:pt idx="150">
                  <c:v>2.5487171173095704</c:v>
                </c:pt>
                <c:pt idx="151">
                  <c:v>2.4077667236328124</c:v>
                </c:pt>
                <c:pt idx="152">
                  <c:v>2.2728532791137694</c:v>
                </c:pt>
                <c:pt idx="153">
                  <c:v>2.1454931259155274</c:v>
                </c:pt>
                <c:pt idx="154">
                  <c:v>2.0253913879394534</c:v>
                </c:pt>
                <c:pt idx="155">
                  <c:v>1.9120759963989258</c:v>
                </c:pt>
                <c:pt idx="156">
                  <c:v>1.8066360473632814</c:v>
                </c:pt>
                <c:pt idx="157">
                  <c:v>1.7044393539428713</c:v>
                </c:pt>
                <c:pt idx="158">
                  <c:v>1.607686233520508</c:v>
                </c:pt>
                <c:pt idx="159">
                  <c:v>1.5189597129821777</c:v>
                </c:pt>
                <c:pt idx="160">
                  <c:v>1.9119426727294924</c:v>
                </c:pt>
                <c:pt idx="161">
                  <c:v>3.0289232254028322</c:v>
                </c:pt>
                <c:pt idx="162">
                  <c:v>3.8137638092041017</c:v>
                </c:pt>
                <c:pt idx="163">
                  <c:v>4.8013362884521484</c:v>
                </c:pt>
                <c:pt idx="164">
                  <c:v>6.0421916961669924</c:v>
                </c:pt>
                <c:pt idx="165">
                  <c:v>7.6103111267089849</c:v>
                </c:pt>
                <c:pt idx="166">
                  <c:v>9.0506439208984375</c:v>
                </c:pt>
                <c:pt idx="167">
                  <c:v>11.391724395751954</c:v>
                </c:pt>
                <c:pt idx="168">
                  <c:v>15.471035766601563</c:v>
                </c:pt>
                <c:pt idx="169">
                  <c:v>19.103102111816408</c:v>
                </c:pt>
                <c:pt idx="170">
                  <c:v>24.049226379394533</c:v>
                </c:pt>
                <c:pt idx="171">
                  <c:v>30.37881774902344</c:v>
                </c:pt>
                <c:pt idx="172">
                  <c:v>38.094253540039063</c:v>
                </c:pt>
                <c:pt idx="173">
                  <c:v>48.143084716796878</c:v>
                </c:pt>
                <c:pt idx="174">
                  <c:v>60.976477050781256</c:v>
                </c:pt>
                <c:pt idx="175">
                  <c:v>76.167144775390639</c:v>
                </c:pt>
                <c:pt idx="176">
                  <c:v>90.649938964843756</c:v>
                </c:pt>
                <c:pt idx="177">
                  <c:v>114.38828125000001</c:v>
                </c:pt>
                <c:pt idx="178">
                  <c:v>152.69245605468751</c:v>
                </c:pt>
                <c:pt idx="179">
                  <c:v>190.79957275390626</c:v>
                </c:pt>
                <c:pt idx="180">
                  <c:v>244.89765625000001</c:v>
                </c:pt>
                <c:pt idx="181">
                  <c:v>309.22788085937503</c:v>
                </c:pt>
                <c:pt idx="182">
                  <c:v>391.11992187499999</c:v>
                </c:pt>
                <c:pt idx="183">
                  <c:v>499.27988281250003</c:v>
                </c:pt>
                <c:pt idx="184">
                  <c:v>627.49750976562507</c:v>
                </c:pt>
                <c:pt idx="185">
                  <c:v>758.26464843750011</c:v>
                </c:pt>
                <c:pt idx="186">
                  <c:v>885.26718749999998</c:v>
                </c:pt>
                <c:pt idx="187">
                  <c:v>1159.1011718749999</c:v>
                </c:pt>
                <c:pt idx="188">
                  <c:v>1536.62158203125</c:v>
                </c:pt>
                <c:pt idx="189">
                  <c:v>2244.2521484375002</c:v>
                </c:pt>
                <c:pt idx="190">
                  <c:v>3241.5707031250004</c:v>
                </c:pt>
                <c:pt idx="191">
                  <c:v>5110.6832031250005</c:v>
                </c:pt>
              </c:numCache>
            </c:numRef>
          </c:xVal>
          <c:yVal>
            <c:numRef>
              <c:f>'DV 12809'!$C$2:$C$193</c:f>
              <c:numCache>
                <c:formatCode>General</c:formatCode>
                <c:ptCount val="192"/>
                <c:pt idx="0">
                  <c:v>0</c:v>
                </c:pt>
                <c:pt idx="1">
                  <c:v>2.5005889256135561E-5</c:v>
                </c:pt>
                <c:pt idx="2">
                  <c:v>2.5121498765656725E-6</c:v>
                </c:pt>
                <c:pt idx="3">
                  <c:v>5.3915064199827611E-6</c:v>
                </c:pt>
                <c:pt idx="4">
                  <c:v>4.6798959374427795E-6</c:v>
                </c:pt>
                <c:pt idx="5">
                  <c:v>8.0524587247055024E-6</c:v>
                </c:pt>
                <c:pt idx="6">
                  <c:v>8.1200305430684239E-6</c:v>
                </c:pt>
                <c:pt idx="7">
                  <c:v>2.6237976271659136E-6</c:v>
                </c:pt>
                <c:pt idx="8">
                  <c:v>1.0415064025437459E-5</c:v>
                </c:pt>
                <c:pt idx="9">
                  <c:v>1.0542280506342649E-5</c:v>
                </c:pt>
                <c:pt idx="10">
                  <c:v>1.8543694750405848E-5</c:v>
                </c:pt>
                <c:pt idx="11">
                  <c:v>7.8936936915852129E-6</c:v>
                </c:pt>
                <c:pt idx="12">
                  <c:v>0</c:v>
                </c:pt>
                <c:pt idx="13">
                  <c:v>1.8464750610291958E-5</c:v>
                </c:pt>
                <c:pt idx="14">
                  <c:v>8.0547615652903914E-6</c:v>
                </c:pt>
                <c:pt idx="15">
                  <c:v>5.1709357649087906E-6</c:v>
                </c:pt>
                <c:pt idx="16">
                  <c:v>2.1187763195484877E-5</c:v>
                </c:pt>
                <c:pt idx="17">
                  <c:v>1.857281313277781E-5</c:v>
                </c:pt>
                <c:pt idx="18">
                  <c:v>0</c:v>
                </c:pt>
                <c:pt idx="19">
                  <c:v>0</c:v>
                </c:pt>
                <c:pt idx="20">
                  <c:v>0</c:v>
                </c:pt>
                <c:pt idx="21">
                  <c:v>0</c:v>
                </c:pt>
                <c:pt idx="22">
                  <c:v>0</c:v>
                </c:pt>
                <c:pt idx="23">
                  <c:v>4.4884523958899081E-5</c:v>
                </c:pt>
                <c:pt idx="24">
                  <c:v>1.601286930963397E-5</c:v>
                </c:pt>
                <c:pt idx="25">
                  <c:v>6.0804493841715157E-5</c:v>
                </c:pt>
                <c:pt idx="26">
                  <c:v>2.0671315724030137E-5</c:v>
                </c:pt>
                <c:pt idx="27">
                  <c:v>9.2317350208759308E-8</c:v>
                </c:pt>
                <c:pt idx="28">
                  <c:v>5.3755647968500853E-6</c:v>
                </c:pt>
                <c:pt idx="29">
                  <c:v>1.5802681446075439E-5</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7.1434187702834606E-6</c:v>
                </c:pt>
                <c:pt idx="55">
                  <c:v>2.0759849576279521E-5</c:v>
                </c:pt>
                <c:pt idx="56">
                  <c:v>0</c:v>
                </c:pt>
                <c:pt idx="57">
                  <c:v>4.6517234295606613E-6</c:v>
                </c:pt>
                <c:pt idx="58">
                  <c:v>0</c:v>
                </c:pt>
                <c:pt idx="59">
                  <c:v>1.6994687030091882E-5</c:v>
                </c:pt>
                <c:pt idx="60">
                  <c:v>2.4478853447362781E-5</c:v>
                </c:pt>
                <c:pt idx="61">
                  <c:v>5.6035933084785938E-6</c:v>
                </c:pt>
                <c:pt idx="62">
                  <c:v>1.4014309272170067E-5</c:v>
                </c:pt>
                <c:pt idx="63">
                  <c:v>1.2320757377892733E-5</c:v>
                </c:pt>
                <c:pt idx="64">
                  <c:v>9.2615082394331694E-6</c:v>
                </c:pt>
                <c:pt idx="65">
                  <c:v>1.0508432751521468E-5</c:v>
                </c:pt>
                <c:pt idx="66">
                  <c:v>8.068192983046174E-6</c:v>
                </c:pt>
                <c:pt idx="67">
                  <c:v>7.1762187872081995E-6</c:v>
                </c:pt>
                <c:pt idx="68">
                  <c:v>1.0689836926758289E-5</c:v>
                </c:pt>
                <c:pt idx="69">
                  <c:v>7.5107673183083534E-6</c:v>
                </c:pt>
                <c:pt idx="70">
                  <c:v>2.7707370463758707E-5</c:v>
                </c:pt>
                <c:pt idx="71">
                  <c:v>8.8343513198196888E-6</c:v>
                </c:pt>
                <c:pt idx="72">
                  <c:v>1.5882309526205063E-5</c:v>
                </c:pt>
                <c:pt idx="73">
                  <c:v>1.375935971736908E-5</c:v>
                </c:pt>
                <c:pt idx="74">
                  <c:v>1.8274702597409487E-5</c:v>
                </c:pt>
                <c:pt idx="75">
                  <c:v>8.213333785533905E-6</c:v>
                </c:pt>
                <c:pt idx="76">
                  <c:v>2.9089977033436298E-5</c:v>
                </c:pt>
                <c:pt idx="77">
                  <c:v>2.9995571821928024E-6</c:v>
                </c:pt>
                <c:pt idx="78">
                  <c:v>2.4139531888067722E-5</c:v>
                </c:pt>
                <c:pt idx="79">
                  <c:v>1.5258090570569038E-5</c:v>
                </c:pt>
                <c:pt idx="80">
                  <c:v>9.360024705529213E-6</c:v>
                </c:pt>
                <c:pt idx="81">
                  <c:v>4.5264605432748795E-6</c:v>
                </c:pt>
                <c:pt idx="82">
                  <c:v>3.0084513127803802E-5</c:v>
                </c:pt>
                <c:pt idx="83">
                  <c:v>0</c:v>
                </c:pt>
                <c:pt idx="84">
                  <c:v>3.8852449506521225E-6</c:v>
                </c:pt>
                <c:pt idx="85">
                  <c:v>8.2363840192556381E-7</c:v>
                </c:pt>
                <c:pt idx="86">
                  <c:v>9.8721939139068127E-6</c:v>
                </c:pt>
                <c:pt idx="87">
                  <c:v>1.6775273252278566E-5</c:v>
                </c:pt>
                <c:pt idx="88">
                  <c:v>3.1106756068766117E-6</c:v>
                </c:pt>
                <c:pt idx="89">
                  <c:v>6.3744955696165562E-6</c:v>
                </c:pt>
                <c:pt idx="90">
                  <c:v>1.0544317774474621E-5</c:v>
                </c:pt>
                <c:pt idx="91">
                  <c:v>7.6740398071706295E-6</c:v>
                </c:pt>
                <c:pt idx="92">
                  <c:v>1.8045655451714993E-5</c:v>
                </c:pt>
                <c:pt idx="93">
                  <c:v>6.1001628637313843E-7</c:v>
                </c:pt>
                <c:pt idx="94">
                  <c:v>1.5183526556938887E-5</c:v>
                </c:pt>
                <c:pt idx="95">
                  <c:v>5.0855451263487339E-6</c:v>
                </c:pt>
                <c:pt idx="96">
                  <c:v>1.9380589947104454E-5</c:v>
                </c:pt>
                <c:pt idx="97">
                  <c:v>5.8714649640023708E-6</c:v>
                </c:pt>
                <c:pt idx="98">
                  <c:v>7.5065763667225838E-6</c:v>
                </c:pt>
                <c:pt idx="99">
                  <c:v>4.6835048124194145E-6</c:v>
                </c:pt>
                <c:pt idx="100">
                  <c:v>1.7296755686402321E-5</c:v>
                </c:pt>
                <c:pt idx="101">
                  <c:v>1.9719998817890882E-5</c:v>
                </c:pt>
                <c:pt idx="102">
                  <c:v>5.5568525567650795E-6</c:v>
                </c:pt>
                <c:pt idx="103">
                  <c:v>2.6226451154798269E-5</c:v>
                </c:pt>
                <c:pt idx="104">
                  <c:v>9.3565322458744049E-6</c:v>
                </c:pt>
                <c:pt idx="105">
                  <c:v>2.0156672690063715E-5</c:v>
                </c:pt>
                <c:pt idx="106">
                  <c:v>1.078401692211628E-5</c:v>
                </c:pt>
                <c:pt idx="107">
                  <c:v>2.6204565074294806E-5</c:v>
                </c:pt>
                <c:pt idx="108">
                  <c:v>2.4792272597551346E-5</c:v>
                </c:pt>
                <c:pt idx="109">
                  <c:v>2.9938993975520134E-5</c:v>
                </c:pt>
                <c:pt idx="110">
                  <c:v>1.185806468129158E-5</c:v>
                </c:pt>
                <c:pt idx="111">
                  <c:v>2.0585488528013229E-5</c:v>
                </c:pt>
                <c:pt idx="112">
                  <c:v>2.2025778889656067E-5</c:v>
                </c:pt>
                <c:pt idx="113">
                  <c:v>2.5432673282921314E-5</c:v>
                </c:pt>
                <c:pt idx="114">
                  <c:v>4.72640385851264E-5</c:v>
                </c:pt>
                <c:pt idx="115">
                  <c:v>4.499359056353569E-5</c:v>
                </c:pt>
                <c:pt idx="116">
                  <c:v>3.5819015465676785E-5</c:v>
                </c:pt>
                <c:pt idx="117">
                  <c:v>3.8167578168213367E-5</c:v>
                </c:pt>
                <c:pt idx="118">
                  <c:v>5.472253542393446E-5</c:v>
                </c:pt>
                <c:pt idx="119">
                  <c:v>3.8619618862867355E-5</c:v>
                </c:pt>
                <c:pt idx="120">
                  <c:v>3.5000964999198914E-5</c:v>
                </c:pt>
                <c:pt idx="121">
                  <c:v>6.2502338550984859E-5</c:v>
                </c:pt>
                <c:pt idx="122">
                  <c:v>4.9640657380223274E-5</c:v>
                </c:pt>
                <c:pt idx="123">
                  <c:v>5.2872579544782639E-5</c:v>
                </c:pt>
                <c:pt idx="124">
                  <c:v>6.6382694058120251E-5</c:v>
                </c:pt>
                <c:pt idx="125">
                  <c:v>6.0881837271153927E-5</c:v>
                </c:pt>
                <c:pt idx="126">
                  <c:v>9.8813208751380444E-5</c:v>
                </c:pt>
                <c:pt idx="127">
                  <c:v>1.3130914885550737E-4</c:v>
                </c:pt>
                <c:pt idx="128">
                  <c:v>1.6790477093309164E-4</c:v>
                </c:pt>
                <c:pt idx="129">
                  <c:v>2.0990287885069847E-4</c:v>
                </c:pt>
                <c:pt idx="130">
                  <c:v>4.7231744974851608E-4</c:v>
                </c:pt>
                <c:pt idx="131">
                  <c:v>2.8969417326152325E-4</c:v>
                </c:pt>
                <c:pt idx="132">
                  <c:v>2.4293223395943642E-4</c:v>
                </c:pt>
                <c:pt idx="133">
                  <c:v>3.6397040821611881E-4</c:v>
                </c:pt>
                <c:pt idx="134">
                  <c:v>3.6861421540379524E-4</c:v>
                </c:pt>
                <c:pt idx="135">
                  <c:v>3.5563623532652855E-4</c:v>
                </c:pt>
                <c:pt idx="136">
                  <c:v>3.4187082201242447E-4</c:v>
                </c:pt>
                <c:pt idx="137">
                  <c:v>5.1438156515359879E-4</c:v>
                </c:pt>
                <c:pt idx="138">
                  <c:v>4.8577319830656052E-4</c:v>
                </c:pt>
                <c:pt idx="139">
                  <c:v>5.3475657477974892E-4</c:v>
                </c:pt>
                <c:pt idx="140">
                  <c:v>5.6597590446472168E-4</c:v>
                </c:pt>
                <c:pt idx="141">
                  <c:v>6.0520553961396217E-4</c:v>
                </c:pt>
                <c:pt idx="142">
                  <c:v>6.0044694691896439E-4</c:v>
                </c:pt>
                <c:pt idx="143">
                  <c:v>6.6586211323738098E-4</c:v>
                </c:pt>
                <c:pt idx="144">
                  <c:v>7.2704348713159561E-4</c:v>
                </c:pt>
                <c:pt idx="145">
                  <c:v>6.5657217055559158E-4</c:v>
                </c:pt>
                <c:pt idx="146">
                  <c:v>6.8033020943403244E-4</c:v>
                </c:pt>
                <c:pt idx="147">
                  <c:v>7.2214473038911819E-4</c:v>
                </c:pt>
                <c:pt idx="148">
                  <c:v>7.0880353450775146E-4</c:v>
                </c:pt>
                <c:pt idx="149">
                  <c:v>6.9395825266838074E-4</c:v>
                </c:pt>
                <c:pt idx="150">
                  <c:v>7.1348715573549271E-4</c:v>
                </c:pt>
                <c:pt idx="151">
                  <c:v>8.0226641148328781E-4</c:v>
                </c:pt>
                <c:pt idx="152">
                  <c:v>6.6950079053640366E-4</c:v>
                </c:pt>
                <c:pt idx="153">
                  <c:v>7.1933958679437637E-4</c:v>
                </c:pt>
                <c:pt idx="154">
                  <c:v>7.1994774043560028E-4</c:v>
                </c:pt>
                <c:pt idx="155">
                  <c:v>7.1359984576702118E-4</c:v>
                </c:pt>
                <c:pt idx="156">
                  <c:v>6.760377436876297E-4</c:v>
                </c:pt>
                <c:pt idx="157">
                  <c:v>7.4674561619758606E-4</c:v>
                </c:pt>
                <c:pt idx="158">
                  <c:v>1.2886840850114822E-3</c:v>
                </c:pt>
                <c:pt idx="159">
                  <c:v>5.6779757142066956E-4</c:v>
                </c:pt>
                <c:pt idx="160">
                  <c:v>-2.7654692530632019E-5</c:v>
                </c:pt>
                <c:pt idx="161">
                  <c:v>-3.9026327431201935E-4</c:v>
                </c:pt>
                <c:pt idx="162">
                  <c:v>-1.9115768373012543E-4</c:v>
                </c:pt>
                <c:pt idx="163">
                  <c:v>-2.299826592206955E-4</c:v>
                </c:pt>
                <c:pt idx="164">
                  <c:v>-1.9777193665504456E-4</c:v>
                </c:pt>
                <c:pt idx="165">
                  <c:v>-2.1532177925109863E-4</c:v>
                </c:pt>
                <c:pt idx="166">
                  <c:v>-1.5032477676868439E-4</c:v>
                </c:pt>
                <c:pt idx="167">
                  <c:v>-2.1425448358058929E-4</c:v>
                </c:pt>
                <c:pt idx="168">
                  <c:v>-3.1501241028308868E-4</c:v>
                </c:pt>
                <c:pt idx="169">
                  <c:v>-1.9482709467411041E-4</c:v>
                </c:pt>
                <c:pt idx="170">
                  <c:v>-2.0203553140163422E-4</c:v>
                </c:pt>
                <c:pt idx="171">
                  <c:v>-1.8708780407905579E-4</c:v>
                </c:pt>
                <c:pt idx="172">
                  <c:v>-1.4239363372325897E-4</c:v>
                </c:pt>
                <c:pt idx="173">
                  <c:v>-1.2223795056343079E-4</c:v>
                </c:pt>
                <c:pt idx="174">
                  <c:v>-1.3639777898788452E-4</c:v>
                </c:pt>
                <c:pt idx="175">
                  <c:v>-8.6568295955657959E-5</c:v>
                </c:pt>
                <c:pt idx="176">
                  <c:v>-7.9588964581489563E-5</c:v>
                </c:pt>
                <c:pt idx="177">
                  <c:v>-8.4072351455688477E-5</c:v>
                </c:pt>
                <c:pt idx="178">
                  <c:v>-9.221397340297699E-5</c:v>
                </c:pt>
                <c:pt idx="179">
                  <c:v>-5.8298930525779724E-5</c:v>
                </c:pt>
                <c:pt idx="180">
                  <c:v>-6.4529478549957275E-5</c:v>
                </c:pt>
                <c:pt idx="181">
                  <c:v>-6.5028667449951172E-5</c:v>
                </c:pt>
                <c:pt idx="182">
                  <c:v>-5.3713098168373108E-5</c:v>
                </c:pt>
                <c:pt idx="183">
                  <c:v>-6.1674043536186218E-5</c:v>
                </c:pt>
                <c:pt idx="184">
                  <c:v>-5.7797878980636597E-5</c:v>
                </c:pt>
                <c:pt idx="185">
                  <c:v>-7.6146796345710754E-5</c:v>
                </c:pt>
                <c:pt idx="186">
                  <c:v>-1.2744218111038208E-5</c:v>
                </c:pt>
                <c:pt idx="187">
                  <c:v>-3.727152943611145E-6</c:v>
                </c:pt>
                <c:pt idx="188">
                  <c:v>-1.0113045573234558E-4</c:v>
                </c:pt>
                <c:pt idx="189">
                  <c:v>-4.8691406846046448E-5</c:v>
                </c:pt>
                <c:pt idx="190">
                  <c:v>-7.0231035351753235E-5</c:v>
                </c:pt>
                <c:pt idx="191">
                  <c:v>-5.3059309720993042E-5</c:v>
                </c:pt>
              </c:numCache>
            </c:numRef>
          </c:yVal>
          <c:smooth val="1"/>
          <c:extLst>
            <c:ext xmlns:c16="http://schemas.microsoft.com/office/drawing/2014/chart" uri="{C3380CC4-5D6E-409C-BE32-E72D297353CC}">
              <c16:uniqueId val="{00000005-F74E-45F2-93F7-0115A6B1F93B}"/>
            </c:ext>
          </c:extLst>
        </c:ser>
        <c:ser>
          <c:idx val="7"/>
          <c:order val="6"/>
          <c:tx>
            <c:v>EF 4</c:v>
          </c:tx>
          <c:spPr>
            <a:ln w="19050" cap="rnd">
              <a:solidFill>
                <a:schemeClr val="accent2">
                  <a:lumMod val="40000"/>
                  <a:lumOff val="6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'ELSIK 9135'!$G$2:$G$198</c:f>
              <c:numCache>
                <c:formatCode>General</c:formatCode>
                <c:ptCount val="197"/>
                <c:pt idx="0">
                  <c:v>19917.951562500002</c:v>
                </c:pt>
                <c:pt idx="1">
                  <c:v>17986.182812499999</c:v>
                </c:pt>
                <c:pt idx="2">
                  <c:v>16832.734375</c:v>
                </c:pt>
                <c:pt idx="3">
                  <c:v>15892.0859375</c:v>
                </c:pt>
                <c:pt idx="4">
                  <c:v>15016.45</c:v>
                </c:pt>
                <c:pt idx="5">
                  <c:v>14194.28125</c:v>
                </c:pt>
                <c:pt idx="6">
                  <c:v>13428.729687500001</c:v>
                </c:pt>
                <c:pt idx="7">
                  <c:v>12691.232031250001</c:v>
                </c:pt>
                <c:pt idx="8">
                  <c:v>11994.64296875</c:v>
                </c:pt>
                <c:pt idx="9">
                  <c:v>11340.517187500001</c:v>
                </c:pt>
                <c:pt idx="10">
                  <c:v>10717.286718750001</c:v>
                </c:pt>
                <c:pt idx="11">
                  <c:v>10129.513281250001</c:v>
                </c:pt>
                <c:pt idx="12">
                  <c:v>9570.3968750000004</c:v>
                </c:pt>
                <c:pt idx="13">
                  <c:v>9046.9203125000004</c:v>
                </c:pt>
                <c:pt idx="14">
                  <c:v>8547.1414062500007</c:v>
                </c:pt>
                <c:pt idx="15">
                  <c:v>8076.41015625</c:v>
                </c:pt>
                <c:pt idx="16">
                  <c:v>7620.3304687500004</c:v>
                </c:pt>
                <c:pt idx="17">
                  <c:v>7197.8625000000002</c:v>
                </c:pt>
                <c:pt idx="18">
                  <c:v>6790.8453125000005</c:v>
                </c:pt>
                <c:pt idx="19">
                  <c:v>6415.041015625</c:v>
                </c:pt>
                <c:pt idx="20">
                  <c:v>6055.0414062500004</c:v>
                </c:pt>
                <c:pt idx="21">
                  <c:v>5715.0472656250004</c:v>
                </c:pt>
                <c:pt idx="22">
                  <c:v>5399.498046875</c:v>
                </c:pt>
                <c:pt idx="23">
                  <c:v>5099.294921875</c:v>
                </c:pt>
                <c:pt idx="24">
                  <c:v>4810.9484375000002</c:v>
                </c:pt>
                <c:pt idx="25">
                  <c:v>4521.4656249999998</c:v>
                </c:pt>
                <c:pt idx="26">
                  <c:v>4266.3933593749998</c:v>
                </c:pt>
                <c:pt idx="27">
                  <c:v>4032.5539062500002</c:v>
                </c:pt>
                <c:pt idx="28">
                  <c:v>3806.9281250000004</c:v>
                </c:pt>
                <c:pt idx="29">
                  <c:v>3596.099609375</c:v>
                </c:pt>
                <c:pt idx="30">
                  <c:v>3396.32421875</c:v>
                </c:pt>
                <c:pt idx="31">
                  <c:v>3312.2921875000002</c:v>
                </c:pt>
                <c:pt idx="32">
                  <c:v>3107.6746093750003</c:v>
                </c:pt>
                <c:pt idx="33">
                  <c:v>2944.4611328125002</c:v>
                </c:pt>
                <c:pt idx="34">
                  <c:v>2741.4505859375004</c:v>
                </c:pt>
                <c:pt idx="35">
                  <c:v>2600.1259765625</c:v>
                </c:pt>
                <c:pt idx="36">
                  <c:v>2478.6068359375004</c:v>
                </c:pt>
                <c:pt idx="37">
                  <c:v>2322.3888671875002</c:v>
                </c:pt>
                <c:pt idx="38">
                  <c:v>2155.6339843750002</c:v>
                </c:pt>
                <c:pt idx="39">
                  <c:v>2064.7095703125001</c:v>
                </c:pt>
                <c:pt idx="40">
                  <c:v>1949.2556640625</c:v>
                </c:pt>
                <c:pt idx="41">
                  <c:v>1826.5855468750001</c:v>
                </c:pt>
                <c:pt idx="42">
                  <c:v>1727.5359375</c:v>
                </c:pt>
                <c:pt idx="43">
                  <c:v>1637.23564453125</c:v>
                </c:pt>
                <c:pt idx="44">
                  <c:v>1535.3482421875001</c:v>
                </c:pt>
                <c:pt idx="45">
                  <c:v>1445.88603515625</c:v>
                </c:pt>
                <c:pt idx="46">
                  <c:v>1362.31005859375</c:v>
                </c:pt>
                <c:pt idx="47">
                  <c:v>1282.9525390625001</c:v>
                </c:pt>
                <c:pt idx="48">
                  <c:v>1220.2828125000001</c:v>
                </c:pt>
                <c:pt idx="49">
                  <c:v>1153.1202148437501</c:v>
                </c:pt>
                <c:pt idx="50">
                  <c:v>1088.78203125</c:v>
                </c:pt>
                <c:pt idx="51">
                  <c:v>1017.1652343750001</c:v>
                </c:pt>
                <c:pt idx="52">
                  <c:v>967.43505859375</c:v>
                </c:pt>
                <c:pt idx="53">
                  <c:v>913.90888671875007</c:v>
                </c:pt>
                <c:pt idx="54">
                  <c:v>858.890625</c:v>
                </c:pt>
                <c:pt idx="55">
                  <c:v>816.01645507812509</c:v>
                </c:pt>
                <c:pt idx="56">
                  <c:v>764.72416992187505</c:v>
                </c:pt>
                <c:pt idx="57">
                  <c:v>726.06186523437509</c:v>
                </c:pt>
                <c:pt idx="58">
                  <c:v>684.72504882812507</c:v>
                </c:pt>
                <c:pt idx="59">
                  <c:v>645.43437500000005</c:v>
                </c:pt>
                <c:pt idx="60">
                  <c:v>609.18754882812505</c:v>
                </c:pt>
                <c:pt idx="61">
                  <c:v>574.13920898437505</c:v>
                </c:pt>
                <c:pt idx="62">
                  <c:v>542.39741210937507</c:v>
                </c:pt>
                <c:pt idx="63">
                  <c:v>509.76621093750003</c:v>
                </c:pt>
                <c:pt idx="64">
                  <c:v>484.02290039062501</c:v>
                </c:pt>
                <c:pt idx="65">
                  <c:v>456.22890625000002</c:v>
                </c:pt>
                <c:pt idx="66">
                  <c:v>428.517333984375</c:v>
                </c:pt>
                <c:pt idx="67">
                  <c:v>406.77451171875003</c:v>
                </c:pt>
                <c:pt idx="68">
                  <c:v>383.45932617187503</c:v>
                </c:pt>
                <c:pt idx="69">
                  <c:v>362.09077148437501</c:v>
                </c:pt>
                <c:pt idx="70">
                  <c:v>341.13666992187501</c:v>
                </c:pt>
                <c:pt idx="71">
                  <c:v>322.6146240234375</c:v>
                </c:pt>
                <c:pt idx="72">
                  <c:v>303.465576171875</c:v>
                </c:pt>
                <c:pt idx="73">
                  <c:v>287.37705078125003</c:v>
                </c:pt>
                <c:pt idx="74">
                  <c:v>271.22995605468753</c:v>
                </c:pt>
                <c:pt idx="75">
                  <c:v>255.5963134765625</c:v>
                </c:pt>
                <c:pt idx="76">
                  <c:v>240.87250976562501</c:v>
                </c:pt>
                <c:pt idx="77">
                  <c:v>227.77731933593751</c:v>
                </c:pt>
                <c:pt idx="78">
                  <c:v>214.73808593750002</c:v>
                </c:pt>
                <c:pt idx="79">
                  <c:v>202.94117431640626</c:v>
                </c:pt>
                <c:pt idx="80">
                  <c:v>191.63935546875001</c:v>
                </c:pt>
                <c:pt idx="81">
                  <c:v>180.95579833984377</c:v>
                </c:pt>
                <c:pt idx="82">
                  <c:v>170.49918212890626</c:v>
                </c:pt>
                <c:pt idx="83">
                  <c:v>160.94366455078125</c:v>
                </c:pt>
                <c:pt idx="84">
                  <c:v>152.27620849609374</c:v>
                </c:pt>
                <c:pt idx="85">
                  <c:v>143.62974853515627</c:v>
                </c:pt>
                <c:pt idx="86">
                  <c:v>135.51585693359377</c:v>
                </c:pt>
                <c:pt idx="87">
                  <c:v>127.97006835937501</c:v>
                </c:pt>
                <c:pt idx="88">
                  <c:v>120.73255615234376</c:v>
                </c:pt>
                <c:pt idx="89">
                  <c:v>114.11683349609376</c:v>
                </c:pt>
                <c:pt idx="90">
                  <c:v>107.65582275390625</c:v>
                </c:pt>
                <c:pt idx="91">
                  <c:v>101.46107788085938</c:v>
                </c:pt>
                <c:pt idx="92">
                  <c:v>96.027075195312506</c:v>
                </c:pt>
                <c:pt idx="93">
                  <c:v>90.516485595703131</c:v>
                </c:pt>
                <c:pt idx="94">
                  <c:v>85.529901123046884</c:v>
                </c:pt>
                <c:pt idx="95">
                  <c:v>80.673468017578131</c:v>
                </c:pt>
                <c:pt idx="96">
                  <c:v>76.204882812500003</c:v>
                </c:pt>
                <c:pt idx="97">
                  <c:v>71.9071044921875</c:v>
                </c:pt>
                <c:pt idx="98">
                  <c:v>67.854425048828134</c:v>
                </c:pt>
                <c:pt idx="99">
                  <c:v>64.037005615234378</c:v>
                </c:pt>
                <c:pt idx="100">
                  <c:v>60.485504150390625</c:v>
                </c:pt>
                <c:pt idx="101">
                  <c:v>57.095050048828128</c:v>
                </c:pt>
                <c:pt idx="102">
                  <c:v>53.914202880859378</c:v>
                </c:pt>
                <c:pt idx="103">
                  <c:v>50.87762451171875</c:v>
                </c:pt>
                <c:pt idx="104">
                  <c:v>48.06149597167969</c:v>
                </c:pt>
                <c:pt idx="105">
                  <c:v>45.317990112304692</c:v>
                </c:pt>
                <c:pt idx="106">
                  <c:v>42.810522460937506</c:v>
                </c:pt>
                <c:pt idx="107">
                  <c:v>40.418829345703131</c:v>
                </c:pt>
                <c:pt idx="108">
                  <c:v>38.144436645507817</c:v>
                </c:pt>
                <c:pt idx="109">
                  <c:v>36.029675292968754</c:v>
                </c:pt>
                <c:pt idx="110">
                  <c:v>34.009622192382814</c:v>
                </c:pt>
                <c:pt idx="111">
                  <c:v>32.106484985351564</c:v>
                </c:pt>
                <c:pt idx="112">
                  <c:v>30.310644531250002</c:v>
                </c:pt>
                <c:pt idx="113">
                  <c:v>28.613333129882815</c:v>
                </c:pt>
                <c:pt idx="114">
                  <c:v>27.02994079589844</c:v>
                </c:pt>
                <c:pt idx="115">
                  <c:v>25.499862670898438</c:v>
                </c:pt>
                <c:pt idx="116">
                  <c:v>24.073472595214845</c:v>
                </c:pt>
                <c:pt idx="117">
                  <c:v>22.723765563964847</c:v>
                </c:pt>
                <c:pt idx="118">
                  <c:v>21.456158447265626</c:v>
                </c:pt>
                <c:pt idx="119">
                  <c:v>20.247769165039063</c:v>
                </c:pt>
                <c:pt idx="120">
                  <c:v>19.125886535644533</c:v>
                </c:pt>
                <c:pt idx="121">
                  <c:v>18.057281494140625</c:v>
                </c:pt>
                <c:pt idx="122">
                  <c:v>17.045683288574221</c:v>
                </c:pt>
                <c:pt idx="123">
                  <c:v>16.092726135253908</c:v>
                </c:pt>
                <c:pt idx="124">
                  <c:v>15.193585205078126</c:v>
                </c:pt>
                <c:pt idx="125">
                  <c:v>14.341191101074219</c:v>
                </c:pt>
                <c:pt idx="126">
                  <c:v>13.53857421875</c:v>
                </c:pt>
                <c:pt idx="127">
                  <c:v>12.781774139404298</c:v>
                </c:pt>
                <c:pt idx="128">
                  <c:v>12.065800476074219</c:v>
                </c:pt>
                <c:pt idx="129">
                  <c:v>11.390470123291017</c:v>
                </c:pt>
                <c:pt idx="130">
                  <c:v>10.753884887695314</c:v>
                </c:pt>
                <c:pt idx="131">
                  <c:v>10.151500701904297</c:v>
                </c:pt>
                <c:pt idx="132">
                  <c:v>9.583200836181641</c:v>
                </c:pt>
                <c:pt idx="133">
                  <c:v>9.047078704833984</c:v>
                </c:pt>
                <c:pt idx="134">
                  <c:v>8.0616287231445316</c:v>
                </c:pt>
                <c:pt idx="135">
                  <c:v>7.6119537353515625</c:v>
                </c:pt>
                <c:pt idx="136">
                  <c:v>7.1858711242675781</c:v>
                </c:pt>
                <c:pt idx="137">
                  <c:v>6.7831779479980474</c:v>
                </c:pt>
                <c:pt idx="138">
                  <c:v>6.4045112609863288</c:v>
                </c:pt>
                <c:pt idx="139">
                  <c:v>6.0456668853759767</c:v>
                </c:pt>
                <c:pt idx="140">
                  <c:v>5.7075611114501958</c:v>
                </c:pt>
                <c:pt idx="141">
                  <c:v>5.3878112792968755</c:v>
                </c:pt>
                <c:pt idx="142">
                  <c:v>5.0836345672607424</c:v>
                </c:pt>
                <c:pt idx="143">
                  <c:v>4.8021110534667972</c:v>
                </c:pt>
                <c:pt idx="144">
                  <c:v>4.5336856842041016</c:v>
                </c:pt>
                <c:pt idx="145">
                  <c:v>4.2797981262207037</c:v>
                </c:pt>
                <c:pt idx="146">
                  <c:v>4.0401340484619146</c:v>
                </c:pt>
                <c:pt idx="147">
                  <c:v>3.8140571594238284</c:v>
                </c:pt>
                <c:pt idx="148">
                  <c:v>3.6006450653076172</c:v>
                </c:pt>
                <c:pt idx="149">
                  <c:v>3.3992725372314454</c:v>
                </c:pt>
                <c:pt idx="150">
                  <c:v>3.2089492797851564</c:v>
                </c:pt>
                <c:pt idx="151">
                  <c:v>3.0294956207275394</c:v>
                </c:pt>
                <c:pt idx="152">
                  <c:v>2.8599304199218754</c:v>
                </c:pt>
                <c:pt idx="153">
                  <c:v>2.6999391555786136</c:v>
                </c:pt>
                <c:pt idx="154">
                  <c:v>2.548935127258301</c:v>
                </c:pt>
                <c:pt idx="155">
                  <c:v>2.4063716888427735</c:v>
                </c:pt>
                <c:pt idx="156">
                  <c:v>2.2717355728149413</c:v>
                </c:pt>
                <c:pt idx="157">
                  <c:v>2.1445850372314452</c:v>
                </c:pt>
                <c:pt idx="158">
                  <c:v>2.0246637344360354</c:v>
                </c:pt>
                <c:pt idx="159">
                  <c:v>1.911422348022461</c:v>
                </c:pt>
                <c:pt idx="160">
                  <c:v>1.804441261291504</c:v>
                </c:pt>
                <c:pt idx="161">
                  <c:v>1.7035490036010743</c:v>
                </c:pt>
                <c:pt idx="162">
                  <c:v>1.6082593917846681</c:v>
                </c:pt>
                <c:pt idx="163">
                  <c:v>1.518379306793213</c:v>
                </c:pt>
                <c:pt idx="164">
                  <c:v>1.9113292694091797</c:v>
                </c:pt>
                <c:pt idx="165">
                  <c:v>3.0294578552246096</c:v>
                </c:pt>
                <c:pt idx="166">
                  <c:v>3.8138031005859379</c:v>
                </c:pt>
                <c:pt idx="167">
                  <c:v>4.800445556640625</c:v>
                </c:pt>
                <c:pt idx="168">
                  <c:v>6.0428180694580078</c:v>
                </c:pt>
                <c:pt idx="169">
                  <c:v>7.6085571289062504</c:v>
                </c:pt>
                <c:pt idx="170">
                  <c:v>9.0406105041503917</c:v>
                </c:pt>
                <c:pt idx="171">
                  <c:v>11.383266448974609</c:v>
                </c:pt>
                <c:pt idx="172">
                  <c:v>15.432519531250001</c:v>
                </c:pt>
                <c:pt idx="173">
                  <c:v>19.077111816406251</c:v>
                </c:pt>
                <c:pt idx="174">
                  <c:v>23.999588012695313</c:v>
                </c:pt>
                <c:pt idx="175">
                  <c:v>30.299340820312501</c:v>
                </c:pt>
                <c:pt idx="176">
                  <c:v>38.171078491210942</c:v>
                </c:pt>
                <c:pt idx="177">
                  <c:v>47.924636840820313</c:v>
                </c:pt>
                <c:pt idx="178">
                  <c:v>60.313574218750006</c:v>
                </c:pt>
                <c:pt idx="179">
                  <c:v>75.929064941406253</c:v>
                </c:pt>
                <c:pt idx="180">
                  <c:v>90.274829101562503</c:v>
                </c:pt>
                <c:pt idx="181">
                  <c:v>113.63723144531251</c:v>
                </c:pt>
                <c:pt idx="182">
                  <c:v>151.33270263671875</c:v>
                </c:pt>
                <c:pt idx="183">
                  <c:v>190.41619873046875</c:v>
                </c:pt>
                <c:pt idx="184">
                  <c:v>240.4818115234375</c:v>
                </c:pt>
                <c:pt idx="185">
                  <c:v>302.30864257812499</c:v>
                </c:pt>
                <c:pt idx="186">
                  <c:v>378.68854980468751</c:v>
                </c:pt>
                <c:pt idx="187">
                  <c:v>479.81289062500002</c:v>
                </c:pt>
                <c:pt idx="188">
                  <c:v>595.82363281250002</c:v>
                </c:pt>
                <c:pt idx="189">
                  <c:v>752.84062500000005</c:v>
                </c:pt>
                <c:pt idx="190">
                  <c:v>896.22529296875007</c:v>
                </c:pt>
                <c:pt idx="191">
                  <c:v>1140.4814453125</c:v>
                </c:pt>
                <c:pt idx="192">
                  <c:v>1508.6393554687502</c:v>
                </c:pt>
                <c:pt idx="193">
                  <c:v>1909.6341796875001</c:v>
                </c:pt>
                <c:pt idx="194">
                  <c:v>2958.8074218750003</c:v>
                </c:pt>
                <c:pt idx="195">
                  <c:v>3745.3894531250003</c:v>
                </c:pt>
                <c:pt idx="196">
                  <c:v>4656.8570312500005</c:v>
                </c:pt>
              </c:numCache>
            </c:numRef>
          </c:xVal>
          <c:yVal>
            <c:numRef>
              <c:f>'ELSIK 9135'!$C$2:$C$198</c:f>
              <c:numCache>
                <c:formatCode>General</c:formatCode>
                <c:ptCount val="197"/>
                <c:pt idx="0">
                  <c:v>0</c:v>
                </c:pt>
                <c:pt idx="1">
                  <c:v>4.012638601125218E-5</c:v>
                </c:pt>
                <c:pt idx="2">
                  <c:v>2.2091004211688414E-5</c:v>
                </c:pt>
                <c:pt idx="3">
                  <c:v>3.4510085242800415E-5</c:v>
                </c:pt>
                <c:pt idx="4">
                  <c:v>8.8515516836196184E-6</c:v>
                </c:pt>
                <c:pt idx="5">
                  <c:v>2.1595369616989046E-5</c:v>
                </c:pt>
                <c:pt idx="6">
                  <c:v>2.1538115106523037E-5</c:v>
                </c:pt>
                <c:pt idx="7">
                  <c:v>1.4323450159281492E-7</c:v>
                </c:pt>
                <c:pt idx="8">
                  <c:v>6.0563819715753198E-5</c:v>
                </c:pt>
                <c:pt idx="9">
                  <c:v>2.1641186322085559E-5</c:v>
                </c:pt>
                <c:pt idx="10">
                  <c:v>4.417597665451467E-6</c:v>
                </c:pt>
                <c:pt idx="11">
                  <c:v>1.2984455679543316E-5</c:v>
                </c:pt>
                <c:pt idx="12">
                  <c:v>8.6628715507686138E-6</c:v>
                </c:pt>
                <c:pt idx="13">
                  <c:v>1.7338170437142253E-5</c:v>
                </c:pt>
                <c:pt idx="14">
                  <c:v>2.1572050172835588E-5</c:v>
                </c:pt>
                <c:pt idx="15">
                  <c:v>3.4785509342327714E-5</c:v>
                </c:pt>
                <c:pt idx="16">
                  <c:v>3.8961385143920779E-5</c:v>
                </c:pt>
                <c:pt idx="17">
                  <c:v>3.072162508033216E-5</c:v>
                </c:pt>
                <c:pt idx="18">
                  <c:v>2.1256331820040941E-5</c:v>
                </c:pt>
                <c:pt idx="19">
                  <c:v>4.7110079322010279E-6</c:v>
                </c:pt>
                <c:pt idx="20">
                  <c:v>2.5749817723408341E-5</c:v>
                </c:pt>
                <c:pt idx="21">
                  <c:v>8.4520434029400349E-6</c:v>
                </c:pt>
                <c:pt idx="22">
                  <c:v>1.3180164387449622E-5</c:v>
                </c:pt>
                <c:pt idx="23">
                  <c:v>2.5845511117950082E-5</c:v>
                </c:pt>
                <c:pt idx="24">
                  <c:v>3.4664175473153591E-5</c:v>
                </c:pt>
                <c:pt idx="25">
                  <c:v>3.0475202947854996E-5</c:v>
                </c:pt>
                <c:pt idx="26">
                  <c:v>4.3085077777504921E-5</c:v>
                </c:pt>
                <c:pt idx="27">
                  <c:v>4.3591251596808434E-5</c:v>
                </c:pt>
                <c:pt idx="28">
                  <c:v>5.6081975344568491E-5</c:v>
                </c:pt>
                <c:pt idx="29">
                  <c:v>6.5072206780314445E-5</c:v>
                </c:pt>
                <c:pt idx="30">
                  <c:v>1.0393554111942649E-4</c:v>
                </c:pt>
                <c:pt idx="31">
                  <c:v>3.5296543501317501E-5</c:v>
                </c:pt>
                <c:pt idx="32">
                  <c:v>5.1228562369942665E-6</c:v>
                </c:pt>
                <c:pt idx="33">
                  <c:v>3.8156285881996155E-5</c:v>
                </c:pt>
                <c:pt idx="34">
                  <c:v>1.8937163986265659E-5</c:v>
                </c:pt>
                <c:pt idx="35">
                  <c:v>0</c:v>
                </c:pt>
                <c:pt idx="36">
                  <c:v>0</c:v>
                </c:pt>
                <c:pt idx="37">
                  <c:v>1.4792836736887693E-5</c:v>
                </c:pt>
                <c:pt idx="38">
                  <c:v>3.3509219065308571E-5</c:v>
                </c:pt>
                <c:pt idx="39">
                  <c:v>0</c:v>
                </c:pt>
                <c:pt idx="40">
                  <c:v>0</c:v>
                </c:pt>
                <c:pt idx="41">
                  <c:v>0</c:v>
                </c:pt>
                <c:pt idx="42">
                  <c:v>0</c:v>
                </c:pt>
                <c:pt idx="43">
                  <c:v>0</c:v>
                </c:pt>
                <c:pt idx="44">
                  <c:v>0</c:v>
                </c:pt>
                <c:pt idx="45">
                  <c:v>0</c:v>
                </c:pt>
                <c:pt idx="46">
                  <c:v>0</c:v>
                </c:pt>
                <c:pt idx="47">
                  <c:v>2.8596259653568268E-6</c:v>
                </c:pt>
                <c:pt idx="48">
                  <c:v>4.2973319068551064E-5</c:v>
                </c:pt>
                <c:pt idx="49">
                  <c:v>0</c:v>
                </c:pt>
                <c:pt idx="50">
                  <c:v>0</c:v>
                </c:pt>
                <c:pt idx="51">
                  <c:v>2.3676897399127483E-5</c:v>
                </c:pt>
                <c:pt idx="52">
                  <c:v>1.5816069208085537E-5</c:v>
                </c:pt>
                <c:pt idx="53">
                  <c:v>2.3001804947853088E-5</c:v>
                </c:pt>
                <c:pt idx="54">
                  <c:v>1.4336430467665195E-5</c:v>
                </c:pt>
                <c:pt idx="55">
                  <c:v>9.7771408036351204E-6</c:v>
                </c:pt>
                <c:pt idx="56">
                  <c:v>2.3331842385232449E-5</c:v>
                </c:pt>
                <c:pt idx="57">
                  <c:v>1.9795261323451996E-5</c:v>
                </c:pt>
                <c:pt idx="58">
                  <c:v>4.4117216020822525E-5</c:v>
                </c:pt>
                <c:pt idx="59">
                  <c:v>2.601847518235445E-5</c:v>
                </c:pt>
                <c:pt idx="60">
                  <c:v>1.8271850422024727E-5</c:v>
                </c:pt>
                <c:pt idx="61">
                  <c:v>2.1248240955173969E-5</c:v>
                </c:pt>
                <c:pt idx="62">
                  <c:v>3.850017674267292E-5</c:v>
                </c:pt>
                <c:pt idx="63">
                  <c:v>4.0411250665783882E-5</c:v>
                </c:pt>
                <c:pt idx="64">
                  <c:v>1.9477796740829945E-5</c:v>
                </c:pt>
                <c:pt idx="65">
                  <c:v>2.6389374397695065E-5</c:v>
                </c:pt>
                <c:pt idx="66">
                  <c:v>1.2773438356816769E-5</c:v>
                </c:pt>
                <c:pt idx="67">
                  <c:v>3.326998557895422E-5</c:v>
                </c:pt>
                <c:pt idx="68">
                  <c:v>3.2602925784885883E-5</c:v>
                </c:pt>
                <c:pt idx="69">
                  <c:v>3.9940117858350277E-5</c:v>
                </c:pt>
                <c:pt idx="70">
                  <c:v>2.0393752492964268E-5</c:v>
                </c:pt>
                <c:pt idx="71">
                  <c:v>3.1085801310837269E-5</c:v>
                </c:pt>
                <c:pt idx="72">
                  <c:v>2.2402382455766201E-5</c:v>
                </c:pt>
                <c:pt idx="73">
                  <c:v>1.9829021766781807E-5</c:v>
                </c:pt>
                <c:pt idx="74">
                  <c:v>4.8141577281057835E-5</c:v>
                </c:pt>
                <c:pt idx="75">
                  <c:v>4.3925829231739044E-5</c:v>
                </c:pt>
                <c:pt idx="76">
                  <c:v>1.8891412764787674E-5</c:v>
                </c:pt>
                <c:pt idx="77">
                  <c:v>4.0202867239713669E-5</c:v>
                </c:pt>
                <c:pt idx="78">
                  <c:v>2.1905056200921535E-5</c:v>
                </c:pt>
                <c:pt idx="79">
                  <c:v>4.5995227992534637E-5</c:v>
                </c:pt>
                <c:pt idx="80">
                  <c:v>2.3113563656806946E-5</c:v>
                </c:pt>
                <c:pt idx="81">
                  <c:v>3.8657570257782936E-5</c:v>
                </c:pt>
                <c:pt idx="82">
                  <c:v>3.324262797832489E-5</c:v>
                </c:pt>
                <c:pt idx="83">
                  <c:v>3.7652906030416489E-5</c:v>
                </c:pt>
                <c:pt idx="84">
                  <c:v>4.5484630391001701E-5</c:v>
                </c:pt>
                <c:pt idx="85">
                  <c:v>1.8182676285505295E-5</c:v>
                </c:pt>
                <c:pt idx="86">
                  <c:v>2.2500054910778999E-5</c:v>
                </c:pt>
                <c:pt idx="87">
                  <c:v>3.7975376471877098E-5</c:v>
                </c:pt>
                <c:pt idx="88">
                  <c:v>3.2806769013404846E-5</c:v>
                </c:pt>
                <c:pt idx="89">
                  <c:v>2.4864217266440392E-5</c:v>
                </c:pt>
                <c:pt idx="90">
                  <c:v>1.9175233319401741E-5</c:v>
                </c:pt>
                <c:pt idx="91">
                  <c:v>6.3344137743115425E-5</c:v>
                </c:pt>
                <c:pt idx="92">
                  <c:v>7.1285758167505264E-6</c:v>
                </c:pt>
                <c:pt idx="93">
                  <c:v>3.3895717933773994E-5</c:v>
                </c:pt>
                <c:pt idx="94">
                  <c:v>5.7092634961009026E-5</c:v>
                </c:pt>
                <c:pt idx="95">
                  <c:v>1.7650658264756203E-5</c:v>
                </c:pt>
                <c:pt idx="96">
                  <c:v>3.5313190892338753E-5</c:v>
                </c:pt>
                <c:pt idx="97">
                  <c:v>4.6307453885674477E-5</c:v>
                </c:pt>
                <c:pt idx="98">
                  <c:v>2.4759909138083458E-5</c:v>
                </c:pt>
                <c:pt idx="99">
                  <c:v>3.7700170651078224E-5</c:v>
                </c:pt>
                <c:pt idx="100">
                  <c:v>4.2597530409693718E-5</c:v>
                </c:pt>
                <c:pt idx="101">
                  <c:v>3.5220524296164513E-5</c:v>
                </c:pt>
                <c:pt idx="102">
                  <c:v>5.8616511523723602E-5</c:v>
                </c:pt>
                <c:pt idx="103">
                  <c:v>3.9646169170737267E-5</c:v>
                </c:pt>
                <c:pt idx="104">
                  <c:v>6.7890854552388191E-5</c:v>
                </c:pt>
                <c:pt idx="105">
                  <c:v>7.6459720730781555E-5</c:v>
                </c:pt>
                <c:pt idx="106">
                  <c:v>4.7754496335983276E-5</c:v>
                </c:pt>
                <c:pt idx="107">
                  <c:v>8.7134074419736862E-5</c:v>
                </c:pt>
                <c:pt idx="108">
                  <c:v>8.8952947407960892E-5</c:v>
                </c:pt>
                <c:pt idx="109">
                  <c:v>1.0618031956255436E-4</c:v>
                </c:pt>
                <c:pt idx="110">
                  <c:v>1.4182343147695065E-4</c:v>
                </c:pt>
                <c:pt idx="111">
                  <c:v>8.241250179708004E-5</c:v>
                </c:pt>
                <c:pt idx="112">
                  <c:v>1.3475283049046993E-4</c:v>
                </c:pt>
                <c:pt idx="113">
                  <c:v>1.2861238792538643E-4</c:v>
                </c:pt>
                <c:pt idx="114">
                  <c:v>1.9130995497107506E-4</c:v>
                </c:pt>
                <c:pt idx="115">
                  <c:v>1.7881253734230995E-4</c:v>
                </c:pt>
                <c:pt idx="116">
                  <c:v>2.4047493934631348E-4</c:v>
                </c:pt>
                <c:pt idx="117">
                  <c:v>1.7371121793985367E-4</c:v>
                </c:pt>
                <c:pt idx="118">
                  <c:v>2.8887251392006874E-4</c:v>
                </c:pt>
                <c:pt idx="119">
                  <c:v>2.406747080385685E-4</c:v>
                </c:pt>
                <c:pt idx="120">
                  <c:v>2.2600265219807625E-4</c:v>
                </c:pt>
                <c:pt idx="121">
                  <c:v>2.2988161072134972E-4</c:v>
                </c:pt>
                <c:pt idx="122">
                  <c:v>1.5987036749720573E-4</c:v>
                </c:pt>
                <c:pt idx="123">
                  <c:v>2.0345533266663551E-4</c:v>
                </c:pt>
                <c:pt idx="124">
                  <c:v>1.8711527809500694E-4</c:v>
                </c:pt>
                <c:pt idx="125">
                  <c:v>2.1564261987805367E-4</c:v>
                </c:pt>
                <c:pt idx="126">
                  <c:v>1.9897101446986198E-4</c:v>
                </c:pt>
                <c:pt idx="127">
                  <c:v>2.3011863231658936E-4</c:v>
                </c:pt>
                <c:pt idx="128">
                  <c:v>1.191282644867897E-4</c:v>
                </c:pt>
                <c:pt idx="129">
                  <c:v>1.8659979104995728E-4</c:v>
                </c:pt>
                <c:pt idx="130">
                  <c:v>1.5650829300284386E-4</c:v>
                </c:pt>
                <c:pt idx="131">
                  <c:v>2.070167101919651E-4</c:v>
                </c:pt>
                <c:pt idx="132">
                  <c:v>1.7957389354705811E-4</c:v>
                </c:pt>
                <c:pt idx="133">
                  <c:v>1.9182497635483742E-4</c:v>
                </c:pt>
                <c:pt idx="134">
                  <c:v>3.2307161018252373E-4</c:v>
                </c:pt>
                <c:pt idx="135">
                  <c:v>1.9835494458675385E-4</c:v>
                </c:pt>
                <c:pt idx="136">
                  <c:v>2.5354791432619095E-4</c:v>
                </c:pt>
                <c:pt idx="137">
                  <c:v>2.0149070769548416E-4</c:v>
                </c:pt>
                <c:pt idx="138">
                  <c:v>2.4963263422250748E-4</c:v>
                </c:pt>
                <c:pt idx="139">
                  <c:v>3.3662095665931702E-4</c:v>
                </c:pt>
                <c:pt idx="140">
                  <c:v>1.1105649173259735E-4</c:v>
                </c:pt>
                <c:pt idx="141">
                  <c:v>3.2559037208557129E-4</c:v>
                </c:pt>
                <c:pt idx="142">
                  <c:v>2.6001688092947006E-4</c:v>
                </c:pt>
                <c:pt idx="143">
                  <c:v>3.3168680965900421E-4</c:v>
                </c:pt>
                <c:pt idx="144">
                  <c:v>4.7745183110237122E-4</c:v>
                </c:pt>
                <c:pt idx="145">
                  <c:v>1.5003327280282974E-4</c:v>
                </c:pt>
                <c:pt idx="146">
                  <c:v>3.1149387359619141E-4</c:v>
                </c:pt>
                <c:pt idx="147">
                  <c:v>4.386361688375473E-4</c:v>
                </c:pt>
                <c:pt idx="148">
                  <c:v>1.8071010708808899E-4</c:v>
                </c:pt>
                <c:pt idx="149">
                  <c:v>2.9002875089645386E-4</c:v>
                </c:pt>
                <c:pt idx="150">
                  <c:v>3.2656919211149216E-4</c:v>
                </c:pt>
                <c:pt idx="151">
                  <c:v>4.2626168578863144E-4</c:v>
                </c:pt>
                <c:pt idx="152">
                  <c:v>1.0519754141569138E-4</c:v>
                </c:pt>
                <c:pt idx="153">
                  <c:v>2.3652706295251846E-4</c:v>
                </c:pt>
                <c:pt idx="154">
                  <c:v>1.534782350063324E-4</c:v>
                </c:pt>
                <c:pt idx="155">
                  <c:v>3.032982349395752E-4</c:v>
                </c:pt>
                <c:pt idx="156">
                  <c:v>1.0155141353607178E-4</c:v>
                </c:pt>
                <c:pt idx="157">
                  <c:v>5.1618553698062897E-5</c:v>
                </c:pt>
                <c:pt idx="158">
                  <c:v>1.3615284115076065E-4</c:v>
                </c:pt>
                <c:pt idx="159">
                  <c:v>2.2612512111663818E-5</c:v>
                </c:pt>
                <c:pt idx="160">
                  <c:v>1.2199580669403076E-4</c:v>
                </c:pt>
                <c:pt idx="161">
                  <c:v>2.6695430278778076E-5</c:v>
                </c:pt>
                <c:pt idx="162">
                  <c:v>5.614105612039566E-5</c:v>
                </c:pt>
                <c:pt idx="163">
                  <c:v>0</c:v>
                </c:pt>
                <c:pt idx="164">
                  <c:v>-1.7503276467323303E-5</c:v>
                </c:pt>
                <c:pt idx="176">
                  <c:v>-1.4574546366930008E-4</c:v>
                </c:pt>
                <c:pt idx="177">
                  <c:v>-2.5317724794149399E-4</c:v>
                </c:pt>
                <c:pt idx="178">
                  <c:v>-2.2540893405675888E-4</c:v>
                </c:pt>
                <c:pt idx="179">
                  <c:v>-2.3058149963617325E-4</c:v>
                </c:pt>
                <c:pt idx="180">
                  <c:v>-1.3011693954467773E-4</c:v>
                </c:pt>
                <c:pt idx="181">
                  <c:v>-1.0134093463420868E-4</c:v>
                </c:pt>
                <c:pt idx="182">
                  <c:v>-6.7089684307575226E-5</c:v>
                </c:pt>
                <c:pt idx="183">
                  <c:v>-3.947131335735321E-5</c:v>
                </c:pt>
                <c:pt idx="184">
                  <c:v>-7.68294557929039E-5</c:v>
                </c:pt>
                <c:pt idx="185">
                  <c:v>-6.1918050050735474E-5</c:v>
                </c:pt>
                <c:pt idx="186">
                  <c:v>-2.1235086023807526E-5</c:v>
                </c:pt>
                <c:pt idx="187">
                  <c:v>-6.3149258494377136E-5</c:v>
                </c:pt>
                <c:pt idx="188">
                  <c:v>-2.6948750019073486E-5</c:v>
                </c:pt>
                <c:pt idx="189">
                  <c:v>-3.6584213376045227E-5</c:v>
                </c:pt>
                <c:pt idx="190">
                  <c:v>-3.0183233320713043E-5</c:v>
                </c:pt>
                <c:pt idx="191">
                  <c:v>-3.5096891224384308E-5</c:v>
                </c:pt>
                <c:pt idx="192">
                  <c:v>-4.9745664000511169E-5</c:v>
                </c:pt>
                <c:pt idx="193">
                  <c:v>-2.1324492990970612E-5</c:v>
                </c:pt>
                <c:pt idx="194">
                  <c:v>-8.1418082118034363E-5</c:v>
                </c:pt>
                <c:pt idx="195">
                  <c:v>-4.8416666686534882E-5</c:v>
                </c:pt>
                <c:pt idx="196">
                  <c:v>-4.7906301915645599E-5</c:v>
                </c:pt>
              </c:numCache>
            </c:numRef>
          </c:yVal>
          <c:smooth val="1"/>
          <c:extLst>
            <c:ext xmlns:c16="http://schemas.microsoft.com/office/drawing/2014/chart" uri="{C3380CC4-5D6E-409C-BE32-E72D297353CC}">
              <c16:uniqueId val="{00000006-F74E-45F2-93F7-0115A6B1F93B}"/>
            </c:ext>
          </c:extLst>
        </c:ser>
        <c:ser>
          <c:idx val="8"/>
          <c:order val="7"/>
          <c:tx>
            <c:v>WC 1</c:v>
          </c:tx>
          <c:spPr>
            <a:ln w="19050" cap="rnd">
              <a:solidFill>
                <a:schemeClr val="accent3">
                  <a:lumMod val="60000"/>
                </a:schemeClr>
              </a:solidFill>
              <a:round/>
            </a:ln>
            <a:effectLst/>
          </c:spPr>
          <c:marker>
            <c:symbol val="triangle"/>
            <c:size val="5"/>
            <c:spPr>
              <a:solidFill>
                <a:schemeClr val="accent3">
                  <a:lumMod val="60000"/>
                </a:schemeClr>
              </a:solidFill>
              <a:ln w="9525">
                <a:solidFill>
                  <a:schemeClr val="accent3">
                    <a:lumMod val="60000"/>
                  </a:schemeClr>
                </a:solidFill>
              </a:ln>
              <a:effectLst/>
            </c:spPr>
          </c:marker>
          <c:xVal>
            <c:numRef>
              <c:f>'RC TG 9192'!$I$2:$I$198</c:f>
              <c:numCache>
                <c:formatCode>General</c:formatCode>
                <c:ptCount val="197"/>
                <c:pt idx="0">
                  <c:v>19917.951562500002</c:v>
                </c:pt>
                <c:pt idx="1">
                  <c:v>17986.182812499999</c:v>
                </c:pt>
                <c:pt idx="2">
                  <c:v>16832.734375</c:v>
                </c:pt>
                <c:pt idx="3">
                  <c:v>15892.0859375</c:v>
                </c:pt>
                <c:pt idx="4">
                  <c:v>15016.45</c:v>
                </c:pt>
                <c:pt idx="5">
                  <c:v>14194.28125</c:v>
                </c:pt>
                <c:pt idx="6">
                  <c:v>13428.729687500001</c:v>
                </c:pt>
                <c:pt idx="7">
                  <c:v>12691.232031250001</c:v>
                </c:pt>
                <c:pt idx="8">
                  <c:v>11994.64296875</c:v>
                </c:pt>
                <c:pt idx="9">
                  <c:v>11340.517187500001</c:v>
                </c:pt>
                <c:pt idx="10">
                  <c:v>10717.286718750001</c:v>
                </c:pt>
                <c:pt idx="11">
                  <c:v>10129.513281250001</c:v>
                </c:pt>
                <c:pt idx="12">
                  <c:v>9570.3968750000004</c:v>
                </c:pt>
                <c:pt idx="13">
                  <c:v>9046.9203125000004</c:v>
                </c:pt>
                <c:pt idx="14">
                  <c:v>8547.1414062500007</c:v>
                </c:pt>
                <c:pt idx="15">
                  <c:v>8076.41015625</c:v>
                </c:pt>
                <c:pt idx="16">
                  <c:v>7620.3304687500004</c:v>
                </c:pt>
                <c:pt idx="17">
                  <c:v>7197.8625000000002</c:v>
                </c:pt>
                <c:pt idx="18">
                  <c:v>6790.8453125000005</c:v>
                </c:pt>
                <c:pt idx="19">
                  <c:v>6415.041015625</c:v>
                </c:pt>
                <c:pt idx="20">
                  <c:v>6055.0414062500004</c:v>
                </c:pt>
                <c:pt idx="21">
                  <c:v>5715.0472656250004</c:v>
                </c:pt>
                <c:pt idx="22">
                  <c:v>5399.498046875</c:v>
                </c:pt>
                <c:pt idx="23">
                  <c:v>5099.294921875</c:v>
                </c:pt>
                <c:pt idx="24">
                  <c:v>4810.9484375000002</c:v>
                </c:pt>
                <c:pt idx="25">
                  <c:v>4521.4656249999998</c:v>
                </c:pt>
                <c:pt idx="26">
                  <c:v>4266.3933593749998</c:v>
                </c:pt>
                <c:pt idx="27">
                  <c:v>4032.5539062500002</c:v>
                </c:pt>
                <c:pt idx="28">
                  <c:v>3806.9281250000004</c:v>
                </c:pt>
                <c:pt idx="29">
                  <c:v>3596.099609375</c:v>
                </c:pt>
                <c:pt idx="30">
                  <c:v>3396.32421875</c:v>
                </c:pt>
                <c:pt idx="31">
                  <c:v>3325.2453125000002</c:v>
                </c:pt>
                <c:pt idx="32">
                  <c:v>3119.2035156250004</c:v>
                </c:pt>
                <c:pt idx="33">
                  <c:v>2954.775390625</c:v>
                </c:pt>
                <c:pt idx="34">
                  <c:v>2750.4312500000001</c:v>
                </c:pt>
                <c:pt idx="35">
                  <c:v>2608.2369140625001</c:v>
                </c:pt>
                <c:pt idx="36">
                  <c:v>2485.9626953125003</c:v>
                </c:pt>
                <c:pt idx="37">
                  <c:v>2328.8507812500002</c:v>
                </c:pt>
                <c:pt idx="38">
                  <c:v>2161.2068359375003</c:v>
                </c:pt>
                <c:pt idx="39">
                  <c:v>2069.7849609375003</c:v>
                </c:pt>
                <c:pt idx="40">
                  <c:v>1953.9025390625002</c:v>
                </c:pt>
                <c:pt idx="41">
                  <c:v>1830.6767578125</c:v>
                </c:pt>
                <c:pt idx="42">
                  <c:v>1731.2042968750002</c:v>
                </c:pt>
                <c:pt idx="43">
                  <c:v>1640.5935546875</c:v>
                </c:pt>
                <c:pt idx="44">
                  <c:v>1538.3013671875001</c:v>
                </c:pt>
                <c:pt idx="45">
                  <c:v>1448.5172851562502</c:v>
                </c:pt>
                <c:pt idx="46">
                  <c:v>1364.6515625000002</c:v>
                </c:pt>
                <c:pt idx="47">
                  <c:v>1285.03642578125</c:v>
                </c:pt>
                <c:pt idx="48">
                  <c:v>1222.1681640625</c:v>
                </c:pt>
                <c:pt idx="49">
                  <c:v>1154.837109375</c:v>
                </c:pt>
                <c:pt idx="50">
                  <c:v>1090.3162109375</c:v>
                </c:pt>
                <c:pt idx="51">
                  <c:v>1018.5087890625</c:v>
                </c:pt>
                <c:pt idx="52">
                  <c:v>968.65410156250005</c:v>
                </c:pt>
                <c:pt idx="53">
                  <c:v>914.99912109375009</c:v>
                </c:pt>
                <c:pt idx="54">
                  <c:v>859.85292968750002</c:v>
                </c:pt>
                <c:pt idx="55">
                  <c:v>816.88588867187502</c:v>
                </c:pt>
                <c:pt idx="56">
                  <c:v>765.48579101562507</c:v>
                </c:pt>
                <c:pt idx="57">
                  <c:v>726.750244140625</c:v>
                </c:pt>
                <c:pt idx="58">
                  <c:v>685.33222656250007</c:v>
                </c:pt>
                <c:pt idx="59">
                  <c:v>645.97255859375002</c:v>
                </c:pt>
                <c:pt idx="60">
                  <c:v>609.666748046875</c:v>
                </c:pt>
                <c:pt idx="61">
                  <c:v>574.56352539062505</c:v>
                </c:pt>
                <c:pt idx="62">
                  <c:v>542.7744140625</c:v>
                </c:pt>
                <c:pt idx="63">
                  <c:v>510.09682617187502</c:v>
                </c:pt>
                <c:pt idx="64">
                  <c:v>484.32280273437505</c:v>
                </c:pt>
                <c:pt idx="65">
                  <c:v>456.49531250000001</c:v>
                </c:pt>
                <c:pt idx="66">
                  <c:v>428.75205078125003</c:v>
                </c:pt>
                <c:pt idx="67">
                  <c:v>406.98615722656251</c:v>
                </c:pt>
                <c:pt idx="68">
                  <c:v>383.64531250000005</c:v>
                </c:pt>
                <c:pt idx="69">
                  <c:v>362.2567138671875</c:v>
                </c:pt>
                <c:pt idx="70">
                  <c:v>341.278564453125</c:v>
                </c:pt>
                <c:pt idx="71">
                  <c:v>322.74067382812501</c:v>
                </c:pt>
                <c:pt idx="72">
                  <c:v>303.57707519531249</c:v>
                </c:pt>
                <c:pt idx="73">
                  <c:v>287.4774169921875</c:v>
                </c:pt>
                <c:pt idx="74">
                  <c:v>271.31975097656249</c:v>
                </c:pt>
                <c:pt idx="75">
                  <c:v>255.6767578125</c:v>
                </c:pt>
                <c:pt idx="76">
                  <c:v>240.9443359375</c:v>
                </c:pt>
                <c:pt idx="77">
                  <c:v>227.842041015625</c:v>
                </c:pt>
                <c:pt idx="78">
                  <c:v>214.79558105468752</c:v>
                </c:pt>
                <c:pt idx="79">
                  <c:v>202.99233398437502</c:v>
                </c:pt>
                <c:pt idx="80">
                  <c:v>191.68487548828125</c:v>
                </c:pt>
                <c:pt idx="81">
                  <c:v>180.99658203125</c:v>
                </c:pt>
                <c:pt idx="82">
                  <c:v>170.53526611328127</c:v>
                </c:pt>
                <c:pt idx="83">
                  <c:v>160.97607421875</c:v>
                </c:pt>
                <c:pt idx="84">
                  <c:v>152.30562744140624</c:v>
                </c:pt>
                <c:pt idx="85">
                  <c:v>143.65632324218751</c:v>
                </c:pt>
                <c:pt idx="86">
                  <c:v>135.53984375000002</c:v>
                </c:pt>
                <c:pt idx="87">
                  <c:v>127.99183349609376</c:v>
                </c:pt>
                <c:pt idx="88">
                  <c:v>120.75205078125001</c:v>
                </c:pt>
                <c:pt idx="89">
                  <c:v>114.13424072265626</c:v>
                </c:pt>
                <c:pt idx="90">
                  <c:v>107.67136230468751</c:v>
                </c:pt>
                <c:pt idx="91">
                  <c:v>101.47487182617188</c:v>
                </c:pt>
                <c:pt idx="92">
                  <c:v>96.039501953125011</c:v>
                </c:pt>
                <c:pt idx="93">
                  <c:v>90.527532958984381</c:v>
                </c:pt>
                <c:pt idx="94">
                  <c:v>85.539813232421878</c:v>
                </c:pt>
                <c:pt idx="95">
                  <c:v>80.682299804687503</c:v>
                </c:pt>
                <c:pt idx="96">
                  <c:v>76.212780761718747</c:v>
                </c:pt>
                <c:pt idx="97">
                  <c:v>71.914135742187497</c:v>
                </c:pt>
                <c:pt idx="98">
                  <c:v>67.860675048828128</c:v>
                </c:pt>
                <c:pt idx="99">
                  <c:v>64.042559814453128</c:v>
                </c:pt>
                <c:pt idx="100">
                  <c:v>60.49041748046875</c:v>
                </c:pt>
                <c:pt idx="101">
                  <c:v>57.099407958984379</c:v>
                </c:pt>
                <c:pt idx="102">
                  <c:v>53.918066406250006</c:v>
                </c:pt>
                <c:pt idx="103">
                  <c:v>50.88101501464844</c:v>
                </c:pt>
                <c:pt idx="104">
                  <c:v>48.06448669433594</c:v>
                </c:pt>
                <c:pt idx="105">
                  <c:v>45.320611572265626</c:v>
                </c:pt>
                <c:pt idx="106">
                  <c:v>42.812832641601567</c:v>
                </c:pt>
                <c:pt idx="107">
                  <c:v>40.420840454101565</c:v>
                </c:pt>
                <c:pt idx="108">
                  <c:v>38.14617919921875</c:v>
                </c:pt>
                <c:pt idx="109">
                  <c:v>36.031179809570311</c:v>
                </c:pt>
                <c:pt idx="110">
                  <c:v>34.010900878906249</c:v>
                </c:pt>
                <c:pt idx="111">
                  <c:v>32.107589721679688</c:v>
                </c:pt>
                <c:pt idx="112">
                  <c:v>30.311581420898438</c:v>
                </c:pt>
                <c:pt idx="113">
                  <c:v>28.614111328125002</c:v>
                </c:pt>
                <c:pt idx="114">
                  <c:v>27.030572509765626</c:v>
                </c:pt>
                <c:pt idx="115">
                  <c:v>25.5003662109375</c:v>
                </c:pt>
                <c:pt idx="116">
                  <c:v>24.073855590820315</c:v>
                </c:pt>
                <c:pt idx="117">
                  <c:v>22.724057006835938</c:v>
                </c:pt>
                <c:pt idx="118">
                  <c:v>21.456358337402346</c:v>
                </c:pt>
                <c:pt idx="119">
                  <c:v>20.247894287109375</c:v>
                </c:pt>
                <c:pt idx="120">
                  <c:v>19.125956726074218</c:v>
                </c:pt>
                <c:pt idx="121">
                  <c:v>18.057301330566407</c:v>
                </c:pt>
                <c:pt idx="122">
                  <c:v>17.045680236816406</c:v>
                </c:pt>
                <c:pt idx="123">
                  <c:v>16.092701721191407</c:v>
                </c:pt>
                <c:pt idx="124">
                  <c:v>15.193544006347658</c:v>
                </c:pt>
                <c:pt idx="125">
                  <c:v>14.341136169433595</c:v>
                </c:pt>
                <c:pt idx="126">
                  <c:v>13.538510131835938</c:v>
                </c:pt>
                <c:pt idx="127">
                  <c:v>12.781703948974609</c:v>
                </c:pt>
                <c:pt idx="128">
                  <c:v>12.065732574462892</c:v>
                </c:pt>
                <c:pt idx="129">
                  <c:v>11.390401458740236</c:v>
                </c:pt>
                <c:pt idx="130">
                  <c:v>10.753817749023439</c:v>
                </c:pt>
                <c:pt idx="131">
                  <c:v>10.151434326171875</c:v>
                </c:pt>
                <c:pt idx="132">
                  <c:v>9.5831359863281254</c:v>
                </c:pt>
                <c:pt idx="133">
                  <c:v>9.047017669677734</c:v>
                </c:pt>
                <c:pt idx="134">
                  <c:v>8.0615798950195323</c:v>
                </c:pt>
                <c:pt idx="135">
                  <c:v>7.6119102478027347</c:v>
                </c:pt>
                <c:pt idx="136">
                  <c:v>7.1858360290527346</c:v>
                </c:pt>
                <c:pt idx="137">
                  <c:v>6.7831565856933596</c:v>
                </c:pt>
                <c:pt idx="138">
                  <c:v>6.4045036315917976</c:v>
                </c:pt>
                <c:pt idx="139">
                  <c:v>6.0456760406494148</c:v>
                </c:pt>
                <c:pt idx="140">
                  <c:v>5.7075950622558596</c:v>
                </c:pt>
                <c:pt idx="141">
                  <c:v>5.3878669738769531</c:v>
                </c:pt>
                <c:pt idx="142">
                  <c:v>5.083709335327149</c:v>
                </c:pt>
                <c:pt idx="143">
                  <c:v>4.8021987915039066</c:v>
                </c:pt>
                <c:pt idx="144">
                  <c:v>4.5337791442871094</c:v>
                </c:pt>
                <c:pt idx="145">
                  <c:v>4.27989616394043</c:v>
                </c:pt>
                <c:pt idx="146">
                  <c:v>4.0402290344238283</c:v>
                </c:pt>
                <c:pt idx="147">
                  <c:v>3.8141468048095706</c:v>
                </c:pt>
                <c:pt idx="148">
                  <c:v>3.6007305145263673</c:v>
                </c:pt>
                <c:pt idx="149">
                  <c:v>3.3993511199951172</c:v>
                </c:pt>
                <c:pt idx="150">
                  <c:v>3.2090217590332033</c:v>
                </c:pt>
                <c:pt idx="151">
                  <c:v>3.0295608520507815</c:v>
                </c:pt>
                <c:pt idx="152">
                  <c:v>2.8599905014038089</c:v>
                </c:pt>
                <c:pt idx="153">
                  <c:v>2.6999935150146488</c:v>
                </c:pt>
                <c:pt idx="154">
                  <c:v>2.5489845275878906</c:v>
                </c:pt>
                <c:pt idx="155">
                  <c:v>2.4064163208007816</c:v>
                </c:pt>
                <c:pt idx="156">
                  <c:v>2.2717760086059573</c:v>
                </c:pt>
                <c:pt idx="157">
                  <c:v>2.1446216583251956</c:v>
                </c:pt>
                <c:pt idx="158">
                  <c:v>2.0246967315673827</c:v>
                </c:pt>
                <c:pt idx="159">
                  <c:v>1.9114521026611329</c:v>
                </c:pt>
                <c:pt idx="160">
                  <c:v>1.8044681549072266</c:v>
                </c:pt>
                <c:pt idx="161">
                  <c:v>1.7035730361938477</c:v>
                </c:pt>
                <c:pt idx="162">
                  <c:v>1.6082809448242188</c:v>
                </c:pt>
                <c:pt idx="163">
                  <c:v>1.5183986663818361</c:v>
                </c:pt>
                <c:pt idx="164">
                  <c:v>1.911359214782715</c:v>
                </c:pt>
                <c:pt idx="165">
                  <c:v>3.0295295715332031</c:v>
                </c:pt>
                <c:pt idx="166">
                  <c:v>3.8139144897460939</c:v>
                </c:pt>
                <c:pt idx="167">
                  <c:v>4.8006172180175781</c:v>
                </c:pt>
                <c:pt idx="168">
                  <c:v>6.043080520629883</c:v>
                </c:pt>
                <c:pt idx="169">
                  <c:v>7.6089523315429695</c:v>
                </c:pt>
                <c:pt idx="170">
                  <c:v>9.0411460876464851</c:v>
                </c:pt>
                <c:pt idx="171">
                  <c:v>11.384061431884767</c:v>
                </c:pt>
                <c:pt idx="172">
                  <c:v>15.43385467529297</c:v>
                </c:pt>
                <c:pt idx="173">
                  <c:v>19.079034423828126</c:v>
                </c:pt>
                <c:pt idx="174">
                  <c:v>24.002491760253907</c:v>
                </c:pt>
                <c:pt idx="175">
                  <c:v>30.303875732421876</c:v>
                </c:pt>
                <c:pt idx="176">
                  <c:v>38.178280639648442</c:v>
                </c:pt>
                <c:pt idx="177">
                  <c:v>47.936141967773438</c:v>
                </c:pt>
                <c:pt idx="178">
                  <c:v>60.332141113281253</c:v>
                </c:pt>
                <c:pt idx="179">
                  <c:v>75.959027099609372</c:v>
                </c:pt>
                <c:pt idx="180">
                  <c:v>90.317602539062506</c:v>
                </c:pt>
                <c:pt idx="181">
                  <c:v>113.7054931640625</c:v>
                </c:pt>
                <c:pt idx="182">
                  <c:v>151.45426025390626</c:v>
                </c:pt>
                <c:pt idx="183">
                  <c:v>190.60911865234377</c:v>
                </c:pt>
                <c:pt idx="184">
                  <c:v>240.79033203125002</c:v>
                </c:pt>
                <c:pt idx="185">
                  <c:v>302.79692382812499</c:v>
                </c:pt>
                <c:pt idx="186">
                  <c:v>379.45607910156252</c:v>
                </c:pt>
                <c:pt idx="187">
                  <c:v>481.04716796875005</c:v>
                </c:pt>
                <c:pt idx="188">
                  <c:v>597.73164062500007</c:v>
                </c:pt>
                <c:pt idx="189">
                  <c:v>755.89541015625002</c:v>
                </c:pt>
                <c:pt idx="190">
                  <c:v>900.56074218750007</c:v>
                </c:pt>
                <c:pt idx="191">
                  <c:v>1147.5111328125001</c:v>
                </c:pt>
                <c:pt idx="192">
                  <c:v>1520.94560546875</c:v>
                </c:pt>
                <c:pt idx="193">
                  <c:v>1929.3902343750001</c:v>
                </c:pt>
                <c:pt idx="194">
                  <c:v>3006.4269531250002</c:v>
                </c:pt>
                <c:pt idx="195">
                  <c:v>3821.8812500000004</c:v>
                </c:pt>
                <c:pt idx="196">
                  <c:v>4775.4496093750004</c:v>
                </c:pt>
              </c:numCache>
            </c:numRef>
          </c:xVal>
          <c:yVal>
            <c:numRef>
              <c:f>'RC TG 9192'!$C$2:$C$198</c:f>
              <c:numCache>
                <c:formatCode>General</c:formatCode>
                <c:ptCount val="197"/>
                <c:pt idx="0">
                  <c:v>0</c:v>
                </c:pt>
                <c:pt idx="1">
                  <c:v>8.246393917943351E-6</c:v>
                </c:pt>
                <c:pt idx="2">
                  <c:v>1.4934692444512621E-5</c:v>
                </c:pt>
                <c:pt idx="3">
                  <c:v>5.0734797696350142E-6</c:v>
                </c:pt>
                <c:pt idx="4">
                  <c:v>1.0044845112133771E-5</c:v>
                </c:pt>
                <c:pt idx="5">
                  <c:v>1.0105733963428065E-5</c:v>
                </c:pt>
                <c:pt idx="6">
                  <c:v>9.9306489573791623E-6</c:v>
                </c:pt>
                <c:pt idx="7">
                  <c:v>1.2106829672120512E-7</c:v>
                </c:pt>
                <c:pt idx="8">
                  <c:v>1.0032468708232045E-5</c:v>
                </c:pt>
                <c:pt idx="9">
                  <c:v>1.5041085134726018E-5</c:v>
                </c:pt>
                <c:pt idx="10">
                  <c:v>2.6862835511565208E-8</c:v>
                </c:pt>
                <c:pt idx="11">
                  <c:v>1.5048703062348068E-5</c:v>
                </c:pt>
                <c:pt idx="12">
                  <c:v>5.0134840421378613E-6</c:v>
                </c:pt>
                <c:pt idx="13">
                  <c:v>1.0036143066827208E-5</c:v>
                </c:pt>
                <c:pt idx="14">
                  <c:v>1.5067023923620582E-5</c:v>
                </c:pt>
                <c:pt idx="15">
                  <c:v>1.5048717614263296E-5</c:v>
                </c:pt>
                <c:pt idx="16">
                  <c:v>1.5029334463179111E-5</c:v>
                </c:pt>
                <c:pt idx="17">
                  <c:v>5.0740927690640092E-6</c:v>
                </c:pt>
                <c:pt idx="18">
                  <c:v>3.0050621717236936E-5</c:v>
                </c:pt>
                <c:pt idx="19">
                  <c:v>1.5170633560046554E-5</c:v>
                </c:pt>
                <c:pt idx="20">
                  <c:v>3.0017632525414228E-5</c:v>
                </c:pt>
                <c:pt idx="21">
                  <c:v>1.9976403564214706E-5</c:v>
                </c:pt>
                <c:pt idx="22">
                  <c:v>2.0183739252388477E-5</c:v>
                </c:pt>
                <c:pt idx="23">
                  <c:v>1.5100056771188974E-5</c:v>
                </c:pt>
                <c:pt idx="24">
                  <c:v>4.0115119190886617E-5</c:v>
                </c:pt>
                <c:pt idx="25">
                  <c:v>7.0223090006038547E-5</c:v>
                </c:pt>
                <c:pt idx="26">
                  <c:v>3.4989061532542109E-5</c:v>
                </c:pt>
                <c:pt idx="27">
                  <c:v>8.5461913840845227E-5</c:v>
                </c:pt>
                <c:pt idx="28">
                  <c:v>9.5243914984166622E-5</c:v>
                </c:pt>
                <c:pt idx="29">
                  <c:v>1.6558339120820165E-4</c:v>
                </c:pt>
                <c:pt idx="30">
                  <c:v>0</c:v>
                </c:pt>
                <c:pt idx="31">
                  <c:v>0</c:v>
                </c:pt>
                <c:pt idx="32">
                  <c:v>0</c:v>
                </c:pt>
                <c:pt idx="33">
                  <c:v>5.2569666877388954E-5</c:v>
                </c:pt>
                <c:pt idx="34">
                  <c:v>6.0635851696133614E-5</c:v>
                </c:pt>
                <c:pt idx="35">
                  <c:v>0</c:v>
                </c:pt>
                <c:pt idx="36">
                  <c:v>0</c:v>
                </c:pt>
                <c:pt idx="37">
                  <c:v>2.0256265997886658E-7</c:v>
                </c:pt>
                <c:pt idx="38">
                  <c:v>7.6869037002325058E-5</c:v>
                </c:pt>
                <c:pt idx="39">
                  <c:v>0</c:v>
                </c:pt>
                <c:pt idx="40">
                  <c:v>0</c:v>
                </c:pt>
                <c:pt idx="41">
                  <c:v>2.1435320377349854E-5</c:v>
                </c:pt>
                <c:pt idx="42">
                  <c:v>7.5566815212368965E-5</c:v>
                </c:pt>
                <c:pt idx="43">
                  <c:v>0</c:v>
                </c:pt>
                <c:pt idx="44">
                  <c:v>0</c:v>
                </c:pt>
                <c:pt idx="45">
                  <c:v>4.9346126616001129E-5</c:v>
                </c:pt>
                <c:pt idx="46">
                  <c:v>3.7308782339096069E-6</c:v>
                </c:pt>
                <c:pt idx="47">
                  <c:v>0</c:v>
                </c:pt>
                <c:pt idx="48">
                  <c:v>2.8633512556552887E-6</c:v>
                </c:pt>
                <c:pt idx="49">
                  <c:v>7.3220580816268921E-5</c:v>
                </c:pt>
                <c:pt idx="50">
                  <c:v>0</c:v>
                </c:pt>
                <c:pt idx="51">
                  <c:v>1.1161388829350471E-4</c:v>
                </c:pt>
                <c:pt idx="52">
                  <c:v>0</c:v>
                </c:pt>
                <c:pt idx="53">
                  <c:v>0</c:v>
                </c:pt>
                <c:pt idx="54">
                  <c:v>4.8042740672826767E-5</c:v>
                </c:pt>
                <c:pt idx="55">
                  <c:v>5.5387150496244431E-5</c:v>
                </c:pt>
                <c:pt idx="56">
                  <c:v>0</c:v>
                </c:pt>
                <c:pt idx="57">
                  <c:v>8.1322155892848969E-5</c:v>
                </c:pt>
                <c:pt idx="58">
                  <c:v>0</c:v>
                </c:pt>
                <c:pt idx="59">
                  <c:v>0</c:v>
                </c:pt>
                <c:pt idx="60">
                  <c:v>0</c:v>
                </c:pt>
                <c:pt idx="61">
                  <c:v>0</c:v>
                </c:pt>
                <c:pt idx="62">
                  <c:v>0</c:v>
                </c:pt>
                <c:pt idx="63">
                  <c:v>0</c:v>
                </c:pt>
                <c:pt idx="64">
                  <c:v>0</c:v>
                </c:pt>
                <c:pt idx="65">
                  <c:v>0</c:v>
                </c:pt>
                <c:pt idx="66">
                  <c:v>0</c:v>
                </c:pt>
                <c:pt idx="67">
                  <c:v>1.6968697309494019E-6</c:v>
                </c:pt>
                <c:pt idx="68">
                  <c:v>1.9046477973461151E-5</c:v>
                </c:pt>
                <c:pt idx="69">
                  <c:v>3.0744355171918869E-5</c:v>
                </c:pt>
                <c:pt idx="70">
                  <c:v>1.3699661940336227E-4</c:v>
                </c:pt>
                <c:pt idx="71">
                  <c:v>0</c:v>
                </c:pt>
                <c:pt idx="72">
                  <c:v>0</c:v>
                </c:pt>
                <c:pt idx="73">
                  <c:v>0</c:v>
                </c:pt>
                <c:pt idx="74">
                  <c:v>5.1276292651891708E-5</c:v>
                </c:pt>
                <c:pt idx="75">
                  <c:v>1.1776480823755264E-4</c:v>
                </c:pt>
                <c:pt idx="76">
                  <c:v>0</c:v>
                </c:pt>
                <c:pt idx="77">
                  <c:v>4.3073203414678574E-5</c:v>
                </c:pt>
                <c:pt idx="78">
                  <c:v>0</c:v>
                </c:pt>
                <c:pt idx="79">
                  <c:v>3.7842895835638046E-5</c:v>
                </c:pt>
                <c:pt idx="80">
                  <c:v>0</c:v>
                </c:pt>
                <c:pt idx="81">
                  <c:v>1.4249328523874283E-4</c:v>
                </c:pt>
                <c:pt idx="82">
                  <c:v>0</c:v>
                </c:pt>
                <c:pt idx="83">
                  <c:v>0</c:v>
                </c:pt>
                <c:pt idx="84">
                  <c:v>9.5976050943136215E-5</c:v>
                </c:pt>
                <c:pt idx="85">
                  <c:v>1.1039292439818382E-4</c:v>
                </c:pt>
                <c:pt idx="86">
                  <c:v>1.1780764907598495E-4</c:v>
                </c:pt>
                <c:pt idx="87">
                  <c:v>1.1655595153570175E-4</c:v>
                </c:pt>
                <c:pt idx="88">
                  <c:v>5.4382719099521637E-5</c:v>
                </c:pt>
                <c:pt idx="89">
                  <c:v>0</c:v>
                </c:pt>
                <c:pt idx="90">
                  <c:v>1.7726840451359749E-4</c:v>
                </c:pt>
                <c:pt idx="91">
                  <c:v>1.1343928053975105E-4</c:v>
                </c:pt>
                <c:pt idx="92">
                  <c:v>3.2714102417230606E-5</c:v>
                </c:pt>
                <c:pt idx="93">
                  <c:v>8.4458384662866592E-5</c:v>
                </c:pt>
                <c:pt idx="94">
                  <c:v>0</c:v>
                </c:pt>
                <c:pt idx="95">
                  <c:v>3.0979979783296585E-5</c:v>
                </c:pt>
                <c:pt idx="96">
                  <c:v>9.7593292593955994E-6</c:v>
                </c:pt>
                <c:pt idx="97">
                  <c:v>1.6452278941869736E-5</c:v>
                </c:pt>
                <c:pt idx="98">
                  <c:v>1.8494995310902596E-4</c:v>
                </c:pt>
                <c:pt idx="99">
                  <c:v>6.2326900660991669E-5</c:v>
                </c:pt>
                <c:pt idx="100">
                  <c:v>7.6039228588342667E-5</c:v>
                </c:pt>
                <c:pt idx="101">
                  <c:v>0</c:v>
                </c:pt>
                <c:pt idx="102">
                  <c:v>0</c:v>
                </c:pt>
                <c:pt idx="103">
                  <c:v>1.1386489495635033E-4</c:v>
                </c:pt>
                <c:pt idx="104">
                  <c:v>4.2815692722797394E-5</c:v>
                </c:pt>
                <c:pt idx="105">
                  <c:v>8.9996494352817535E-5</c:v>
                </c:pt>
                <c:pt idx="106">
                  <c:v>1.4433171600103378E-5</c:v>
                </c:pt>
                <c:pt idx="107">
                  <c:v>3.2462179660797119E-5</c:v>
                </c:pt>
                <c:pt idx="108">
                  <c:v>3.5069882869720459E-5</c:v>
                </c:pt>
                <c:pt idx="109">
                  <c:v>9.3179289251565933E-5</c:v>
                </c:pt>
                <c:pt idx="110">
                  <c:v>3.885757178068161E-5</c:v>
                </c:pt>
                <c:pt idx="111">
                  <c:v>5.8136880397796631E-5</c:v>
                </c:pt>
                <c:pt idx="112">
                  <c:v>4.8154499381780624E-5</c:v>
                </c:pt>
                <c:pt idx="113">
                  <c:v>4.5258551836013794E-5</c:v>
                </c:pt>
                <c:pt idx="114">
                  <c:v>4.9221795052289963E-5</c:v>
                </c:pt>
                <c:pt idx="115">
                  <c:v>5.6351535022258759E-5</c:v>
                </c:pt>
                <c:pt idx="116">
                  <c:v>3.1222123652696609E-5</c:v>
                </c:pt>
                <c:pt idx="117">
                  <c:v>2.3877248167991638E-5</c:v>
                </c:pt>
                <c:pt idx="118">
                  <c:v>6.9451984018087387E-5</c:v>
                </c:pt>
                <c:pt idx="119">
                  <c:v>0</c:v>
                </c:pt>
                <c:pt idx="120">
                  <c:v>1.8432363867759705E-4</c:v>
                </c:pt>
                <c:pt idx="121">
                  <c:v>0</c:v>
                </c:pt>
                <c:pt idx="122">
                  <c:v>0</c:v>
                </c:pt>
                <c:pt idx="123">
                  <c:v>3.8269441574811935E-5</c:v>
                </c:pt>
                <c:pt idx="124">
                  <c:v>1.0422663763165474E-4</c:v>
                </c:pt>
                <c:pt idx="125">
                  <c:v>2.2647902369499207E-5</c:v>
                </c:pt>
                <c:pt idx="126">
                  <c:v>1.2535601854324341E-4</c:v>
                </c:pt>
                <c:pt idx="127">
                  <c:v>6.9558620452880859E-5</c:v>
                </c:pt>
                <c:pt idx="128">
                  <c:v>0</c:v>
                </c:pt>
                <c:pt idx="129">
                  <c:v>1.8475810065865517E-4</c:v>
                </c:pt>
                <c:pt idx="130">
                  <c:v>9.8935328423976898E-5</c:v>
                </c:pt>
                <c:pt idx="131">
                  <c:v>5.3060241043567657E-5</c:v>
                </c:pt>
                <c:pt idx="132">
                  <c:v>1.2555345892906189E-4</c:v>
                </c:pt>
                <c:pt idx="133">
                  <c:v>1.2780260294675827E-4</c:v>
                </c:pt>
                <c:pt idx="134">
                  <c:v>2.6437733322381973E-4</c:v>
                </c:pt>
                <c:pt idx="135">
                  <c:v>1.4362204819917679E-4</c:v>
                </c:pt>
                <c:pt idx="136">
                  <c:v>4.2119063436985016E-4</c:v>
                </c:pt>
                <c:pt idx="137">
                  <c:v>6.6447630524635315E-4</c:v>
                </c:pt>
                <c:pt idx="138">
                  <c:v>8.9653395116329193E-4</c:v>
                </c:pt>
                <c:pt idx="139">
                  <c:v>1.1054268106818199E-3</c:v>
                </c:pt>
                <c:pt idx="140">
                  <c:v>1.7376849427819252E-3</c:v>
                </c:pt>
                <c:pt idx="141">
                  <c:v>2.026011236011982E-3</c:v>
                </c:pt>
                <c:pt idx="142">
                  <c:v>2.1992512047290802E-3</c:v>
                </c:pt>
                <c:pt idx="143">
                  <c:v>2.2514462471008301E-3</c:v>
                </c:pt>
                <c:pt idx="144">
                  <c:v>2.0658597350120544E-3</c:v>
                </c:pt>
                <c:pt idx="145">
                  <c:v>1.4108549803495407E-3</c:v>
                </c:pt>
                <c:pt idx="146">
                  <c:v>1.3719517737627029E-3</c:v>
                </c:pt>
                <c:pt idx="147">
                  <c:v>1.2406744062900543E-3</c:v>
                </c:pt>
                <c:pt idx="148">
                  <c:v>1.070929691195488E-3</c:v>
                </c:pt>
                <c:pt idx="149">
                  <c:v>5.9906765818595886E-4</c:v>
                </c:pt>
                <c:pt idx="150">
                  <c:v>9.065922349691391E-4</c:v>
                </c:pt>
                <c:pt idx="151">
                  <c:v>5.5334903299808502E-4</c:v>
                </c:pt>
                <c:pt idx="152">
                  <c:v>7.4983946979045868E-4</c:v>
                </c:pt>
                <c:pt idx="153">
                  <c:v>7.7663920819759369E-4</c:v>
                </c:pt>
                <c:pt idx="154">
                  <c:v>0</c:v>
                </c:pt>
                <c:pt idx="155">
                  <c:v>4.1283480823040009E-4</c:v>
                </c:pt>
                <c:pt idx="156">
                  <c:v>6.333421915769577E-4</c:v>
                </c:pt>
                <c:pt idx="157">
                  <c:v>6.1359629034996033E-4</c:v>
                </c:pt>
                <c:pt idx="158">
                  <c:v>1.4685094356536865E-5</c:v>
                </c:pt>
                <c:pt idx="159">
                  <c:v>0</c:v>
                </c:pt>
                <c:pt idx="160">
                  <c:v>4.5682117342948914E-4</c:v>
                </c:pt>
                <c:pt idx="161">
                  <c:v>4.9979239702224731E-4</c:v>
                </c:pt>
                <c:pt idx="162">
                  <c:v>4.1683390736579895E-4</c:v>
                </c:pt>
                <c:pt idx="163">
                  <c:v>0</c:v>
                </c:pt>
                <c:pt idx="164">
                  <c:v>-4.9709528684616089E-4</c:v>
                </c:pt>
                <c:pt idx="165">
                  <c:v>-1.3787299394607544E-4</c:v>
                </c:pt>
                <c:pt idx="166">
                  <c:v>-2.0926818251609802E-4</c:v>
                </c:pt>
                <c:pt idx="167">
                  <c:v>-1.3756752014160156E-4</c:v>
                </c:pt>
                <c:pt idx="168">
                  <c:v>-7.3206052184104919E-4</c:v>
                </c:pt>
                <c:pt idx="169">
                  <c:v>-4.0445104241371155E-4</c:v>
                </c:pt>
                <c:pt idx="170">
                  <c:v>-5.1029585301876068E-4</c:v>
                </c:pt>
                <c:pt idx="171">
                  <c:v>-9.972061961889267E-4</c:v>
                </c:pt>
                <c:pt idx="172">
                  <c:v>-1.1161472648382187E-3</c:v>
                </c:pt>
                <c:pt idx="173">
                  <c:v>-8.5234642028808594E-4</c:v>
                </c:pt>
                <c:pt idx="174">
                  <c:v>-6.8314559757709503E-4</c:v>
                </c:pt>
                <c:pt idx="175">
                  <c:v>-5.5764243006706238E-4</c:v>
                </c:pt>
                <c:pt idx="176">
                  <c:v>-3.0336529016494751E-4</c:v>
                </c:pt>
                <c:pt idx="177">
                  <c:v>-1.2680888175964355E-4</c:v>
                </c:pt>
                <c:pt idx="178">
                  <c:v>-1.0566599667072296E-4</c:v>
                </c:pt>
                <c:pt idx="179">
                  <c:v>-1.3106688857078552E-4</c:v>
                </c:pt>
                <c:pt idx="180">
                  <c:v>-4.9080699682235718E-5</c:v>
                </c:pt>
                <c:pt idx="181">
                  <c:v>-8.4305182099342346E-5</c:v>
                </c:pt>
                <c:pt idx="182">
                  <c:v>-1.1637061834335327E-4</c:v>
                </c:pt>
                <c:pt idx="183">
                  <c:v>-8.7153166532516479E-5</c:v>
                </c:pt>
                <c:pt idx="184">
                  <c:v>-3.0679628252983093E-5</c:v>
                </c:pt>
                <c:pt idx="185">
                  <c:v>-5.5853277444839478E-5</c:v>
                </c:pt>
                <c:pt idx="186">
                  <c:v>-2.1521374583244324E-4</c:v>
                </c:pt>
                <c:pt idx="187">
                  <c:v>0</c:v>
                </c:pt>
                <c:pt idx="188">
                  <c:v>0</c:v>
                </c:pt>
                <c:pt idx="189">
                  <c:v>-9.840354323387146E-6</c:v>
                </c:pt>
                <c:pt idx="190">
                  <c:v>-4.8780813813209534E-5</c:v>
                </c:pt>
                <c:pt idx="191">
                  <c:v>-9.1888010501861572E-5</c:v>
                </c:pt>
                <c:pt idx="192">
                  <c:v>-6.5723434090614319E-5</c:v>
                </c:pt>
                <c:pt idx="193">
                  <c:v>-3.5570934414863586E-5</c:v>
                </c:pt>
                <c:pt idx="194">
                  <c:v>-5.8190897107124329E-5</c:v>
                </c:pt>
                <c:pt idx="195">
                  <c:v>-8.6205080151557922E-5</c:v>
                </c:pt>
                <c:pt idx="196">
                  <c:v>-9.6745789051055908E-5</c:v>
                </c:pt>
              </c:numCache>
            </c:numRef>
          </c:yVal>
          <c:smooth val="1"/>
          <c:extLst>
            <c:ext xmlns:c16="http://schemas.microsoft.com/office/drawing/2014/chart" uri="{C3380CC4-5D6E-409C-BE32-E72D297353CC}">
              <c16:uniqueId val="{00000007-F74E-45F2-93F7-0115A6B1F93B}"/>
            </c:ext>
          </c:extLst>
        </c:ser>
        <c:ser>
          <c:idx val="0"/>
          <c:order val="8"/>
          <c:tx>
            <c:v>WC 2</c:v>
          </c:tx>
          <c:spPr>
            <a:ln w="19050" cap="rnd">
              <a:solidFill>
                <a:srgbClr val="00B050"/>
              </a:solidFill>
              <a:round/>
            </a:ln>
            <a:effectLst/>
          </c:spPr>
          <c:marker>
            <c:symbol val="triangle"/>
            <c:size val="5"/>
            <c:spPr>
              <a:solidFill>
                <a:srgbClr val="00B050"/>
              </a:solidFill>
              <a:ln w="9525">
                <a:solidFill>
                  <a:srgbClr val="00B050"/>
                </a:solidFill>
              </a:ln>
              <a:effectLst/>
            </c:spPr>
          </c:marker>
          <c:xVal>
            <c:numRef>
              <c:f>'2. TG 9843'!$G$2:$G$197</c:f>
              <c:numCache>
                <c:formatCode>General</c:formatCode>
                <c:ptCount val="196"/>
                <c:pt idx="0">
                  <c:v>19973.931250000001</c:v>
                </c:pt>
                <c:pt idx="1">
                  <c:v>18003.692187500001</c:v>
                </c:pt>
                <c:pt idx="2">
                  <c:v>16853.817187500001</c:v>
                </c:pt>
                <c:pt idx="3">
                  <c:v>15898.621875000001</c:v>
                </c:pt>
                <c:pt idx="4">
                  <c:v>15020.290625</c:v>
                </c:pt>
                <c:pt idx="5">
                  <c:v>14210.13125</c:v>
                </c:pt>
                <c:pt idx="6">
                  <c:v>13436.446875</c:v>
                </c:pt>
                <c:pt idx="7">
                  <c:v>12701.59140625</c:v>
                </c:pt>
                <c:pt idx="8">
                  <c:v>12007.270312500001</c:v>
                </c:pt>
                <c:pt idx="9">
                  <c:v>11347.491406249999</c:v>
                </c:pt>
                <c:pt idx="10">
                  <c:v>10722.617968750001</c:v>
                </c:pt>
                <c:pt idx="11">
                  <c:v>10135.2984375</c:v>
                </c:pt>
                <c:pt idx="12">
                  <c:v>9574.1625000000004</c:v>
                </c:pt>
                <c:pt idx="13">
                  <c:v>9048.33203125</c:v>
                </c:pt>
                <c:pt idx="14">
                  <c:v>8553.2921874999993</c:v>
                </c:pt>
                <c:pt idx="15">
                  <c:v>8074.5382812500002</c:v>
                </c:pt>
                <c:pt idx="16">
                  <c:v>7616.8781250000002</c:v>
                </c:pt>
                <c:pt idx="17">
                  <c:v>7199.8390625000002</c:v>
                </c:pt>
                <c:pt idx="18">
                  <c:v>6789.59375</c:v>
                </c:pt>
                <c:pt idx="19">
                  <c:v>6398.4269531250002</c:v>
                </c:pt>
                <c:pt idx="20">
                  <c:v>6051.3882812499996</c:v>
                </c:pt>
                <c:pt idx="21">
                  <c:v>5717.7824218750002</c:v>
                </c:pt>
                <c:pt idx="22">
                  <c:v>5399.1281250000002</c:v>
                </c:pt>
                <c:pt idx="23">
                  <c:v>5094.921875</c:v>
                </c:pt>
                <c:pt idx="24">
                  <c:v>4812.1820312500004</c:v>
                </c:pt>
                <c:pt idx="25">
                  <c:v>4543.7863281250002</c:v>
                </c:pt>
                <c:pt idx="26">
                  <c:v>4287.8042968749996</c:v>
                </c:pt>
                <c:pt idx="27">
                  <c:v>4033.98046875</c:v>
                </c:pt>
                <c:pt idx="28">
                  <c:v>3806.6695312500001</c:v>
                </c:pt>
                <c:pt idx="29">
                  <c:v>3596.0886718749998</c:v>
                </c:pt>
                <c:pt idx="30">
                  <c:v>3396.224609375</c:v>
                </c:pt>
                <c:pt idx="31">
                  <c:v>3209.5931640624999</c:v>
                </c:pt>
                <c:pt idx="32">
                  <c:v>2998.1927734374999</c:v>
                </c:pt>
                <c:pt idx="33">
                  <c:v>2882.4996093750001</c:v>
                </c:pt>
                <c:pt idx="34">
                  <c:v>2667.849609375</c:v>
                </c:pt>
                <c:pt idx="35">
                  <c:v>2572.4751953125001</c:v>
                </c:pt>
                <c:pt idx="36">
                  <c:v>2370.6515625000002</c:v>
                </c:pt>
                <c:pt idx="37">
                  <c:v>2317.6949218750001</c:v>
                </c:pt>
                <c:pt idx="38">
                  <c:v>2153.2853515625002</c:v>
                </c:pt>
                <c:pt idx="39">
                  <c:v>2032.3277343750001</c:v>
                </c:pt>
                <c:pt idx="40">
                  <c:v>1903.9761718750001</c:v>
                </c:pt>
                <c:pt idx="41">
                  <c:v>1779.0439453125</c:v>
                </c:pt>
                <c:pt idx="42">
                  <c:v>1721.7718749999999</c:v>
                </c:pt>
                <c:pt idx="43">
                  <c:v>1630.2176757812499</c:v>
                </c:pt>
                <c:pt idx="44">
                  <c:v>1515.6986328124999</c:v>
                </c:pt>
                <c:pt idx="45">
                  <c:v>1436.0783203125</c:v>
                </c:pt>
                <c:pt idx="46">
                  <c:v>1306.5653320312499</c:v>
                </c:pt>
                <c:pt idx="47">
                  <c:v>1293.71318359375</c:v>
                </c:pt>
                <c:pt idx="48">
                  <c:v>1220.98662109375</c:v>
                </c:pt>
                <c:pt idx="49">
                  <c:v>1108.7880859375</c:v>
                </c:pt>
                <c:pt idx="50">
                  <c:v>1086.07275390625</c:v>
                </c:pt>
                <c:pt idx="51">
                  <c:v>973.32187499999998</c:v>
                </c:pt>
                <c:pt idx="52">
                  <c:v>924.98779296875</c:v>
                </c:pt>
                <c:pt idx="53">
                  <c:v>859.95175781249998</c:v>
                </c:pt>
                <c:pt idx="54">
                  <c:v>843.76376953124998</c:v>
                </c:pt>
                <c:pt idx="55">
                  <c:v>789.82534179687502</c:v>
                </c:pt>
                <c:pt idx="56">
                  <c:v>747.57587890624995</c:v>
                </c:pt>
                <c:pt idx="57">
                  <c:v>678.38447265624995</c:v>
                </c:pt>
                <c:pt idx="58">
                  <c:v>627.77890624999998</c:v>
                </c:pt>
                <c:pt idx="59">
                  <c:v>569.02089843750002</c:v>
                </c:pt>
                <c:pt idx="60">
                  <c:v>532.85117187499998</c:v>
                </c:pt>
                <c:pt idx="61">
                  <c:v>483.15981445312502</c:v>
                </c:pt>
                <c:pt idx="62">
                  <c:v>444.59194335937502</c:v>
                </c:pt>
                <c:pt idx="63">
                  <c:v>422.42080078125002</c:v>
                </c:pt>
                <c:pt idx="64">
                  <c:v>387.04130859374999</c:v>
                </c:pt>
                <c:pt idx="65">
                  <c:v>366.7572021484375</c:v>
                </c:pt>
                <c:pt idx="66">
                  <c:v>348.63752441406251</c:v>
                </c:pt>
                <c:pt idx="67">
                  <c:v>330.11674804687499</c:v>
                </c:pt>
                <c:pt idx="68">
                  <c:v>320.49541015624999</c:v>
                </c:pt>
                <c:pt idx="69">
                  <c:v>293.4256591796875</c:v>
                </c:pt>
                <c:pt idx="70">
                  <c:v>286.26442871093752</c:v>
                </c:pt>
                <c:pt idx="71">
                  <c:v>261.9632568359375</c:v>
                </c:pt>
                <c:pt idx="72">
                  <c:v>247.58229980468749</c:v>
                </c:pt>
                <c:pt idx="73">
                  <c:v>234.65668945312501</c:v>
                </c:pt>
                <c:pt idx="74">
                  <c:v>228.0460205078125</c:v>
                </c:pt>
                <c:pt idx="75">
                  <c:v>214.91779785156251</c:v>
                </c:pt>
                <c:pt idx="76">
                  <c:v>198.9737548828125</c:v>
                </c:pt>
                <c:pt idx="77">
                  <c:v>190.00885009765625</c:v>
                </c:pt>
                <c:pt idx="78">
                  <c:v>179.32742919921876</c:v>
                </c:pt>
                <c:pt idx="79">
                  <c:v>170.72697753906249</c:v>
                </c:pt>
                <c:pt idx="80">
                  <c:v>161.12286376953125</c:v>
                </c:pt>
                <c:pt idx="81">
                  <c:v>151.72200927734374</c:v>
                </c:pt>
                <c:pt idx="82">
                  <c:v>141.18247070312501</c:v>
                </c:pt>
                <c:pt idx="83">
                  <c:v>135.22812500000001</c:v>
                </c:pt>
                <c:pt idx="84">
                  <c:v>126.13071289062501</c:v>
                </c:pt>
                <c:pt idx="85">
                  <c:v>119.75328369140625</c:v>
                </c:pt>
                <c:pt idx="86">
                  <c:v>113.00443115234376</c:v>
                </c:pt>
                <c:pt idx="87">
                  <c:v>106.32741699218749</c:v>
                </c:pt>
                <c:pt idx="88">
                  <c:v>101.85576782226562</c:v>
                </c:pt>
                <c:pt idx="89">
                  <c:v>96.040277099609369</c:v>
                </c:pt>
                <c:pt idx="90">
                  <c:v>89.867724609375003</c:v>
                </c:pt>
                <c:pt idx="91">
                  <c:v>85.1021728515625</c:v>
                </c:pt>
                <c:pt idx="92">
                  <c:v>80.607397460937506</c:v>
                </c:pt>
                <c:pt idx="93">
                  <c:v>75.40509033203125</c:v>
                </c:pt>
                <c:pt idx="94">
                  <c:v>71.7108154296875</c:v>
                </c:pt>
                <c:pt idx="95">
                  <c:v>67.273223876953125</c:v>
                </c:pt>
                <c:pt idx="96">
                  <c:v>64.047314453124997</c:v>
                </c:pt>
                <c:pt idx="97">
                  <c:v>60.296209716796874</c:v>
                </c:pt>
                <c:pt idx="98">
                  <c:v>56.755761718750001</c:v>
                </c:pt>
                <c:pt idx="99">
                  <c:v>53.829034423828126</c:v>
                </c:pt>
                <c:pt idx="100">
                  <c:v>50.978643798828124</c:v>
                </c:pt>
                <c:pt idx="101">
                  <c:v>48.016345214843753</c:v>
                </c:pt>
                <c:pt idx="102">
                  <c:v>45.267840576171878</c:v>
                </c:pt>
                <c:pt idx="103">
                  <c:v>42.75174255371094</c:v>
                </c:pt>
                <c:pt idx="104">
                  <c:v>40.273889160156251</c:v>
                </c:pt>
                <c:pt idx="105">
                  <c:v>38.097842407226565</c:v>
                </c:pt>
                <c:pt idx="106">
                  <c:v>35.959576416015622</c:v>
                </c:pt>
                <c:pt idx="107">
                  <c:v>33.990164184570311</c:v>
                </c:pt>
                <c:pt idx="108">
                  <c:v>32.08218688964844</c:v>
                </c:pt>
                <c:pt idx="109">
                  <c:v>30.295285034179688</c:v>
                </c:pt>
                <c:pt idx="110">
                  <c:v>28.595965576171874</c:v>
                </c:pt>
                <c:pt idx="111">
                  <c:v>27.008660888671876</c:v>
                </c:pt>
                <c:pt idx="112">
                  <c:v>25.484249877929688</c:v>
                </c:pt>
                <c:pt idx="113">
                  <c:v>24.045440673828125</c:v>
                </c:pt>
                <c:pt idx="114">
                  <c:v>22.706840515136719</c:v>
                </c:pt>
                <c:pt idx="115">
                  <c:v>21.445333862304686</c:v>
                </c:pt>
                <c:pt idx="116">
                  <c:v>20.238006591796875</c:v>
                </c:pt>
                <c:pt idx="117">
                  <c:v>19.11676025390625</c:v>
                </c:pt>
                <c:pt idx="118">
                  <c:v>18.043597412109374</c:v>
                </c:pt>
                <c:pt idx="119">
                  <c:v>17.038793945312499</c:v>
                </c:pt>
                <c:pt idx="120">
                  <c:v>16.082667541503906</c:v>
                </c:pt>
                <c:pt idx="121">
                  <c:v>15.190711975097656</c:v>
                </c:pt>
                <c:pt idx="122">
                  <c:v>14.330245971679688</c:v>
                </c:pt>
                <c:pt idx="123">
                  <c:v>13.533439636230469</c:v>
                </c:pt>
                <c:pt idx="124">
                  <c:v>12.778285217285156</c:v>
                </c:pt>
                <c:pt idx="125">
                  <c:v>12.062305450439453</c:v>
                </c:pt>
                <c:pt idx="126">
                  <c:v>11.386961364746094</c:v>
                </c:pt>
                <c:pt idx="127">
                  <c:v>10.750593566894532</c:v>
                </c:pt>
                <c:pt idx="128">
                  <c:v>10.147142791748047</c:v>
                </c:pt>
                <c:pt idx="129">
                  <c:v>9.5805488586425778</c:v>
                </c:pt>
                <c:pt idx="130">
                  <c:v>9.0448738098144528</c:v>
                </c:pt>
                <c:pt idx="131">
                  <c:v>8.0584754943847656</c:v>
                </c:pt>
                <c:pt idx="132">
                  <c:v>7.6093261718749998</c:v>
                </c:pt>
                <c:pt idx="133">
                  <c:v>7.1841110229492191</c:v>
                </c:pt>
                <c:pt idx="134">
                  <c:v>6.7821243286132811</c:v>
                </c:pt>
                <c:pt idx="135">
                  <c:v>6.4030113220214844</c:v>
                </c:pt>
                <c:pt idx="136">
                  <c:v>6.0444717407226563</c:v>
                </c:pt>
                <c:pt idx="137">
                  <c:v>5.7060672760009767</c:v>
                </c:pt>
                <c:pt idx="138">
                  <c:v>5.3877956390380861</c:v>
                </c:pt>
                <c:pt idx="139">
                  <c:v>5.0830455780029293</c:v>
                </c:pt>
                <c:pt idx="140">
                  <c:v>4.8013465881347654</c:v>
                </c:pt>
                <c:pt idx="141">
                  <c:v>4.5325031280517578</c:v>
                </c:pt>
                <c:pt idx="142">
                  <c:v>4.2787147521972653</c:v>
                </c:pt>
                <c:pt idx="143">
                  <c:v>4.042377853393555</c:v>
                </c:pt>
                <c:pt idx="144">
                  <c:v>3.7943916320800781</c:v>
                </c:pt>
                <c:pt idx="145">
                  <c:v>3.5999706268310545</c:v>
                </c:pt>
                <c:pt idx="146">
                  <c:v>3.3996417999267576</c:v>
                </c:pt>
                <c:pt idx="147">
                  <c:v>3.2081916809082029</c:v>
                </c:pt>
                <c:pt idx="148">
                  <c:v>3.0289707183837891</c:v>
                </c:pt>
                <c:pt idx="149">
                  <c:v>2.8598842620849609</c:v>
                </c:pt>
                <c:pt idx="150">
                  <c:v>2.6997461318969727</c:v>
                </c:pt>
                <c:pt idx="151">
                  <c:v>2.548914337158203</c:v>
                </c:pt>
                <c:pt idx="152">
                  <c:v>2.406178855895996</c:v>
                </c:pt>
              </c:numCache>
            </c:numRef>
          </c:xVal>
          <c:yVal>
            <c:numRef>
              <c:f>'2. TG 9843'!$C$2:$C$197</c:f>
              <c:numCache>
                <c:formatCode>General</c:formatCode>
                <c:ptCount val="196"/>
                <c:pt idx="0">
                  <c:v>0</c:v>
                </c:pt>
                <c:pt idx="1">
                  <c:v>7.7891972978250124E-6</c:v>
                </c:pt>
                <c:pt idx="2">
                  <c:v>0</c:v>
                </c:pt>
                <c:pt idx="3">
                  <c:v>3.2469870347995311E-8</c:v>
                </c:pt>
                <c:pt idx="4">
                  <c:v>0</c:v>
                </c:pt>
                <c:pt idx="5">
                  <c:v>2.0382140064612031E-7</c:v>
                </c:pt>
                <c:pt idx="6">
                  <c:v>7.6634496508631855E-6</c:v>
                </c:pt>
                <c:pt idx="7">
                  <c:v>0</c:v>
                </c:pt>
                <c:pt idx="8">
                  <c:v>0</c:v>
                </c:pt>
                <c:pt idx="9">
                  <c:v>8.0028203228721395E-6</c:v>
                </c:pt>
                <c:pt idx="10">
                  <c:v>0</c:v>
                </c:pt>
                <c:pt idx="11">
                  <c:v>0</c:v>
                </c:pt>
                <c:pt idx="12">
                  <c:v>0</c:v>
                </c:pt>
                <c:pt idx="13">
                  <c:v>0</c:v>
                </c:pt>
                <c:pt idx="14">
                  <c:v>0</c:v>
                </c:pt>
                <c:pt idx="15">
                  <c:v>7.8638477134518325E-6</c:v>
                </c:pt>
                <c:pt idx="16">
                  <c:v>7.7074691944289953E-6</c:v>
                </c:pt>
                <c:pt idx="17">
                  <c:v>0</c:v>
                </c:pt>
                <c:pt idx="18">
                  <c:v>0</c:v>
                </c:pt>
                <c:pt idx="19">
                  <c:v>0</c:v>
                </c:pt>
                <c:pt idx="20">
                  <c:v>0</c:v>
                </c:pt>
                <c:pt idx="21">
                  <c:v>2.6531779440119863E-7</c:v>
                </c:pt>
                <c:pt idx="22">
                  <c:v>0</c:v>
                </c:pt>
                <c:pt idx="23">
                  <c:v>0</c:v>
                </c:pt>
                <c:pt idx="24">
                  <c:v>2.3228494683280587E-8</c:v>
                </c:pt>
                <c:pt idx="25">
                  <c:v>0</c:v>
                </c:pt>
                <c:pt idx="26">
                  <c:v>0</c:v>
                </c:pt>
                <c:pt idx="27">
                  <c:v>0</c:v>
                </c:pt>
                <c:pt idx="28">
                  <c:v>0</c:v>
                </c:pt>
                <c:pt idx="29">
                  <c:v>0</c:v>
                </c:pt>
                <c:pt idx="30">
                  <c:v>0</c:v>
                </c:pt>
                <c:pt idx="31">
                  <c:v>2.5797493435675278E-5</c:v>
                </c:pt>
                <c:pt idx="32">
                  <c:v>3.4677912481129169E-4</c:v>
                </c:pt>
                <c:pt idx="33">
                  <c:v>0</c:v>
                </c:pt>
                <c:pt idx="34">
                  <c:v>0</c:v>
                </c:pt>
                <c:pt idx="35">
                  <c:v>0</c:v>
                </c:pt>
                <c:pt idx="36">
                  <c:v>0</c:v>
                </c:pt>
                <c:pt idx="37">
                  <c:v>0</c:v>
                </c:pt>
                <c:pt idx="38">
                  <c:v>9.7958836704492569E-6</c:v>
                </c:pt>
                <c:pt idx="39">
                  <c:v>0</c:v>
                </c:pt>
                <c:pt idx="40">
                  <c:v>0</c:v>
                </c:pt>
                <c:pt idx="41">
                  <c:v>0</c:v>
                </c:pt>
                <c:pt idx="42">
                  <c:v>0</c:v>
                </c:pt>
                <c:pt idx="43">
                  <c:v>0</c:v>
                </c:pt>
                <c:pt idx="44">
                  <c:v>0</c:v>
                </c:pt>
                <c:pt idx="45">
                  <c:v>0</c:v>
                </c:pt>
                <c:pt idx="46">
                  <c:v>1.5454308595508337E-5</c:v>
                </c:pt>
                <c:pt idx="47">
                  <c:v>0</c:v>
                </c:pt>
                <c:pt idx="48">
                  <c:v>0</c:v>
                </c:pt>
                <c:pt idx="49">
                  <c:v>1.124825794249773E-4</c:v>
                </c:pt>
                <c:pt idx="50">
                  <c:v>0</c:v>
                </c:pt>
                <c:pt idx="51">
                  <c:v>0</c:v>
                </c:pt>
                <c:pt idx="52">
                  <c:v>0</c:v>
                </c:pt>
                <c:pt idx="53">
                  <c:v>0</c:v>
                </c:pt>
                <c:pt idx="54">
                  <c:v>0</c:v>
                </c:pt>
                <c:pt idx="55">
                  <c:v>0</c:v>
                </c:pt>
                <c:pt idx="56">
                  <c:v>0</c:v>
                </c:pt>
                <c:pt idx="57">
                  <c:v>0</c:v>
                </c:pt>
                <c:pt idx="58">
                  <c:v>4.8445886932313442E-5</c:v>
                </c:pt>
                <c:pt idx="59">
                  <c:v>0</c:v>
                </c:pt>
                <c:pt idx="60">
                  <c:v>0</c:v>
                </c:pt>
                <c:pt idx="61">
                  <c:v>0</c:v>
                </c:pt>
                <c:pt idx="62">
                  <c:v>0</c:v>
                </c:pt>
                <c:pt idx="63">
                  <c:v>0</c:v>
                </c:pt>
                <c:pt idx="64">
                  <c:v>6.4144609495997429E-5</c:v>
                </c:pt>
                <c:pt idx="65">
                  <c:v>5.1960640121251345E-5</c:v>
                </c:pt>
                <c:pt idx="66">
                  <c:v>0</c:v>
                </c:pt>
                <c:pt idx="67">
                  <c:v>0</c:v>
                </c:pt>
                <c:pt idx="68">
                  <c:v>0</c:v>
                </c:pt>
                <c:pt idx="69">
                  <c:v>0</c:v>
                </c:pt>
                <c:pt idx="70">
                  <c:v>0</c:v>
                </c:pt>
                <c:pt idx="71">
                  <c:v>0</c:v>
                </c:pt>
                <c:pt idx="72">
                  <c:v>0</c:v>
                </c:pt>
                <c:pt idx="73">
                  <c:v>0</c:v>
                </c:pt>
                <c:pt idx="74">
                  <c:v>0</c:v>
                </c:pt>
                <c:pt idx="75">
                  <c:v>0</c:v>
                </c:pt>
                <c:pt idx="76">
                  <c:v>1.1684081982821226E-5</c:v>
                </c:pt>
                <c:pt idx="77">
                  <c:v>0</c:v>
                </c:pt>
                <c:pt idx="78">
                  <c:v>0</c:v>
                </c:pt>
                <c:pt idx="79">
                  <c:v>0</c:v>
                </c:pt>
                <c:pt idx="80">
                  <c:v>0</c:v>
                </c:pt>
                <c:pt idx="81">
                  <c:v>1.0188610758632421E-5</c:v>
                </c:pt>
                <c:pt idx="82">
                  <c:v>0</c:v>
                </c:pt>
                <c:pt idx="83">
                  <c:v>0</c:v>
                </c:pt>
                <c:pt idx="84">
                  <c:v>2.6827928377315402E-4</c:v>
                </c:pt>
                <c:pt idx="85">
                  <c:v>0</c:v>
                </c:pt>
                <c:pt idx="86">
                  <c:v>0</c:v>
                </c:pt>
                <c:pt idx="87">
                  <c:v>0</c:v>
                </c:pt>
                <c:pt idx="88">
                  <c:v>0</c:v>
                </c:pt>
                <c:pt idx="89">
                  <c:v>0</c:v>
                </c:pt>
                <c:pt idx="90">
                  <c:v>0</c:v>
                </c:pt>
                <c:pt idx="91">
                  <c:v>0</c:v>
                </c:pt>
                <c:pt idx="92">
                  <c:v>0</c:v>
                </c:pt>
                <c:pt idx="93">
                  <c:v>0</c:v>
                </c:pt>
                <c:pt idx="94">
                  <c:v>0</c:v>
                </c:pt>
                <c:pt idx="95">
                  <c:v>0</c:v>
                </c:pt>
                <c:pt idx="96">
                  <c:v>1.0242452844977379E-4</c:v>
                </c:pt>
                <c:pt idx="97">
                  <c:v>0</c:v>
                </c:pt>
                <c:pt idx="98">
                  <c:v>5.2221585065126419E-6</c:v>
                </c:pt>
                <c:pt idx="99">
                  <c:v>0</c:v>
                </c:pt>
                <c:pt idx="100">
                  <c:v>0</c:v>
                </c:pt>
                <c:pt idx="101">
                  <c:v>0</c:v>
                </c:pt>
                <c:pt idx="102">
                  <c:v>1.8868281040340662E-4</c:v>
                </c:pt>
                <c:pt idx="103">
                  <c:v>0</c:v>
                </c:pt>
                <c:pt idx="104">
                  <c:v>0</c:v>
                </c:pt>
                <c:pt idx="105">
                  <c:v>0</c:v>
                </c:pt>
                <c:pt idx="106">
                  <c:v>0</c:v>
                </c:pt>
                <c:pt idx="107">
                  <c:v>0</c:v>
                </c:pt>
                <c:pt idx="108">
                  <c:v>0</c:v>
                </c:pt>
                <c:pt idx="109">
                  <c:v>0</c:v>
                </c:pt>
                <c:pt idx="110">
                  <c:v>0</c:v>
                </c:pt>
                <c:pt idx="111">
                  <c:v>0</c:v>
                </c:pt>
                <c:pt idx="112">
                  <c:v>2.0772300194948912E-4</c:v>
                </c:pt>
                <c:pt idx="113">
                  <c:v>0</c:v>
                </c:pt>
                <c:pt idx="114">
                  <c:v>0</c:v>
                </c:pt>
                <c:pt idx="115">
                  <c:v>0</c:v>
                </c:pt>
                <c:pt idx="116">
                  <c:v>0</c:v>
                </c:pt>
                <c:pt idx="117">
                  <c:v>0</c:v>
                </c:pt>
                <c:pt idx="118">
                  <c:v>0</c:v>
                </c:pt>
                <c:pt idx="119">
                  <c:v>0</c:v>
                </c:pt>
                <c:pt idx="120">
                  <c:v>0</c:v>
                </c:pt>
                <c:pt idx="121">
                  <c:v>2.1702225785702467E-4</c:v>
                </c:pt>
                <c:pt idx="122">
                  <c:v>0</c:v>
                </c:pt>
                <c:pt idx="123">
                  <c:v>5.602370947599411E-5</c:v>
                </c:pt>
                <c:pt idx="124">
                  <c:v>1.2199161574244499E-4</c:v>
                </c:pt>
                <c:pt idx="125">
                  <c:v>5.172748351469636E-4</c:v>
                </c:pt>
                <c:pt idx="126">
                  <c:v>8.5608009248971939E-4</c:v>
                </c:pt>
                <c:pt idx="127">
                  <c:v>8.4921275265514851E-4</c:v>
                </c:pt>
                <c:pt idx="128">
                  <c:v>1.4999634586274624E-3</c:v>
                </c:pt>
                <c:pt idx="129">
                  <c:v>1.5697726048529148E-3</c:v>
                </c:pt>
                <c:pt idx="130">
                  <c:v>1.392086036503315E-3</c:v>
                </c:pt>
                <c:pt idx="131">
                  <c:v>1.98395736515522E-3</c:v>
                </c:pt>
                <c:pt idx="132">
                  <c:v>1.2083370238542557E-3</c:v>
                </c:pt>
                <c:pt idx="133">
                  <c:v>5.2894745022058487E-4</c:v>
                </c:pt>
                <c:pt idx="134">
                  <c:v>1.882920041680336E-4</c:v>
                </c:pt>
                <c:pt idx="135">
                  <c:v>4.6772230416536331E-4</c:v>
                </c:pt>
                <c:pt idx="136">
                  <c:v>3.7559308111667633E-4</c:v>
                </c:pt>
                <c:pt idx="137">
                  <c:v>4.9054808914661407E-4</c:v>
                </c:pt>
                <c:pt idx="138">
                  <c:v>1.8466264009475708E-4</c:v>
                </c:pt>
                <c:pt idx="139">
                  <c:v>2.3574382066726685E-4</c:v>
                </c:pt>
                <c:pt idx="140">
                  <c:v>4.1770469397306442E-4</c:v>
                </c:pt>
                <c:pt idx="141">
                  <c:v>0</c:v>
                </c:pt>
                <c:pt idx="142">
                  <c:v>8.4290280938148499E-5</c:v>
                </c:pt>
                <c:pt idx="143">
                  <c:v>0</c:v>
                </c:pt>
                <c:pt idx="144">
                  <c:v>1.1152885854244232E-3</c:v>
                </c:pt>
                <c:pt idx="145">
                  <c:v>0</c:v>
                </c:pt>
                <c:pt idx="146">
                  <c:v>0</c:v>
                </c:pt>
                <c:pt idx="147">
                  <c:v>0</c:v>
                </c:pt>
                <c:pt idx="148">
                  <c:v>0</c:v>
                </c:pt>
                <c:pt idx="149">
                  <c:v>0</c:v>
                </c:pt>
                <c:pt idx="150">
                  <c:v>0</c:v>
                </c:pt>
                <c:pt idx="151">
                  <c:v>0</c:v>
                </c:pt>
                <c:pt idx="152">
                  <c:v>0</c:v>
                </c:pt>
                <c:pt idx="154">
                  <c:v>0</c:v>
                </c:pt>
                <c:pt idx="155">
                  <c:v>0</c:v>
                </c:pt>
                <c:pt idx="156">
                  <c:v>3.6834646016359329E-4</c:v>
                </c:pt>
                <c:pt idx="157">
                  <c:v>0</c:v>
                </c:pt>
                <c:pt idx="158">
                  <c:v>0</c:v>
                </c:pt>
                <c:pt idx="159">
                  <c:v>0</c:v>
                </c:pt>
                <c:pt idx="160">
                  <c:v>0</c:v>
                </c:pt>
                <c:pt idx="161">
                  <c:v>0</c:v>
                </c:pt>
                <c:pt idx="162">
                  <c:v>-6.7244353704154491E-4</c:v>
                </c:pt>
                <c:pt idx="163">
                  <c:v>-9.8737189546227455E-5</c:v>
                </c:pt>
                <c:pt idx="164">
                  <c:v>-2.1290616132318974E-4</c:v>
                </c:pt>
                <c:pt idx="165">
                  <c:v>0</c:v>
                </c:pt>
                <c:pt idx="166">
                  <c:v>0</c:v>
                </c:pt>
                <c:pt idx="167">
                  <c:v>0</c:v>
                </c:pt>
                <c:pt idx="168">
                  <c:v>0</c:v>
                </c:pt>
                <c:pt idx="169">
                  <c:v>0</c:v>
                </c:pt>
                <c:pt idx="170">
                  <c:v>0</c:v>
                </c:pt>
                <c:pt idx="171">
                  <c:v>0</c:v>
                </c:pt>
                <c:pt idx="172">
                  <c:v>0</c:v>
                </c:pt>
                <c:pt idx="173">
                  <c:v>-1.146907452493906E-4</c:v>
                </c:pt>
                <c:pt idx="174">
                  <c:v>-1.1406722478568554E-4</c:v>
                </c:pt>
                <c:pt idx="175">
                  <c:v>-4.0289410389959812E-4</c:v>
                </c:pt>
                <c:pt idx="176">
                  <c:v>0</c:v>
                </c:pt>
                <c:pt idx="177">
                  <c:v>-2.2563361562788486E-4</c:v>
                </c:pt>
                <c:pt idx="178">
                  <c:v>-4.346529021859169E-4</c:v>
                </c:pt>
                <c:pt idx="179">
                  <c:v>-1.0217470116913319E-4</c:v>
                </c:pt>
                <c:pt idx="180">
                  <c:v>-1.3859348837286234E-4</c:v>
                </c:pt>
                <c:pt idx="181">
                  <c:v>0</c:v>
                </c:pt>
                <c:pt idx="182">
                  <c:v>-4.1280884761363268E-4</c:v>
                </c:pt>
                <c:pt idx="183">
                  <c:v>0</c:v>
                </c:pt>
                <c:pt idx="184">
                  <c:v>0</c:v>
                </c:pt>
                <c:pt idx="185">
                  <c:v>-9.2186382971704006E-5</c:v>
                </c:pt>
                <c:pt idx="186">
                  <c:v>-6.2494073063135147E-5</c:v>
                </c:pt>
                <c:pt idx="187">
                  <c:v>0</c:v>
                </c:pt>
                <c:pt idx="188">
                  <c:v>-1.0541989468038082E-5</c:v>
                </c:pt>
                <c:pt idx="189">
                  <c:v>-1.2024398893117905E-4</c:v>
                </c:pt>
                <c:pt idx="190">
                  <c:v>-9.4717484898865223E-5</c:v>
                </c:pt>
                <c:pt idx="191">
                  <c:v>0</c:v>
                </c:pt>
                <c:pt idx="192">
                  <c:v>0</c:v>
                </c:pt>
                <c:pt idx="193">
                  <c:v>0</c:v>
                </c:pt>
                <c:pt idx="194">
                  <c:v>0</c:v>
                </c:pt>
              </c:numCache>
            </c:numRef>
          </c:yVal>
          <c:smooth val="1"/>
          <c:extLst>
            <c:ext xmlns:c16="http://schemas.microsoft.com/office/drawing/2014/chart" uri="{C3380CC4-5D6E-409C-BE32-E72D297353CC}">
              <c16:uniqueId val="{00000008-F74E-45F2-93F7-0115A6B1F93B}"/>
            </c:ext>
          </c:extLst>
        </c:ser>
        <c:ser>
          <c:idx val="9"/>
          <c:order val="9"/>
          <c:tx>
            <c:v>WC 3</c:v>
          </c:tx>
          <c:spPr>
            <a:ln w="19050" cap="rnd">
              <a:solidFill>
                <a:schemeClr val="accent4">
                  <a:lumMod val="60000"/>
                </a:schemeClr>
              </a:solidFill>
              <a:round/>
            </a:ln>
            <a:effectLst/>
          </c:spPr>
          <c:marker>
            <c:symbol val="triangle"/>
            <c:size val="5"/>
            <c:spPr>
              <a:solidFill>
                <a:schemeClr val="accent4">
                  <a:lumMod val="60000"/>
                </a:schemeClr>
              </a:solidFill>
              <a:ln w="9525">
                <a:solidFill>
                  <a:schemeClr val="accent4">
                    <a:lumMod val="60000"/>
                  </a:schemeClr>
                </a:solidFill>
              </a:ln>
              <a:effectLst/>
            </c:spPr>
          </c:marker>
          <c:xVal>
            <c:numRef>
              <c:f>'3. RC III 8230'!$G$2:$G$154</c:f>
              <c:numCache>
                <c:formatCode>General</c:formatCode>
                <c:ptCount val="153"/>
                <c:pt idx="0">
                  <c:v>19973.931250000001</c:v>
                </c:pt>
                <c:pt idx="1">
                  <c:v>18003.692187500001</c:v>
                </c:pt>
                <c:pt idx="2">
                  <c:v>16853.817187500001</c:v>
                </c:pt>
                <c:pt idx="3">
                  <c:v>15898.621875000001</c:v>
                </c:pt>
                <c:pt idx="4">
                  <c:v>15020.290625</c:v>
                </c:pt>
                <c:pt idx="5">
                  <c:v>14210.13125</c:v>
                </c:pt>
                <c:pt idx="6">
                  <c:v>13436.446875</c:v>
                </c:pt>
                <c:pt idx="7">
                  <c:v>12701.59140625</c:v>
                </c:pt>
                <c:pt idx="8">
                  <c:v>12007.270312500001</c:v>
                </c:pt>
                <c:pt idx="9">
                  <c:v>11347.491406249999</c:v>
                </c:pt>
                <c:pt idx="10">
                  <c:v>10722.617968750001</c:v>
                </c:pt>
                <c:pt idx="11">
                  <c:v>10135.2984375</c:v>
                </c:pt>
                <c:pt idx="12">
                  <c:v>9574.1625000000004</c:v>
                </c:pt>
                <c:pt idx="13">
                  <c:v>9048.33203125</c:v>
                </c:pt>
                <c:pt idx="14">
                  <c:v>8553.2921874999993</c:v>
                </c:pt>
                <c:pt idx="15">
                  <c:v>8074.5382812500002</c:v>
                </c:pt>
                <c:pt idx="16">
                  <c:v>7616.8781250000002</c:v>
                </c:pt>
                <c:pt idx="17">
                  <c:v>7199.8390625000002</c:v>
                </c:pt>
                <c:pt idx="18">
                  <c:v>6789.59375</c:v>
                </c:pt>
                <c:pt idx="19">
                  <c:v>6398.4269531250002</c:v>
                </c:pt>
                <c:pt idx="20">
                  <c:v>6051.3882812499996</c:v>
                </c:pt>
                <c:pt idx="21">
                  <c:v>5717.7824218750002</c:v>
                </c:pt>
                <c:pt idx="22">
                  <c:v>5399.1281250000002</c:v>
                </c:pt>
                <c:pt idx="23">
                  <c:v>5094.921875</c:v>
                </c:pt>
                <c:pt idx="24">
                  <c:v>4812.1820312500004</c:v>
                </c:pt>
                <c:pt idx="25">
                  <c:v>4543.7863281250002</c:v>
                </c:pt>
                <c:pt idx="26">
                  <c:v>4287.8042968749996</c:v>
                </c:pt>
                <c:pt idx="27">
                  <c:v>4033.98046875</c:v>
                </c:pt>
                <c:pt idx="28">
                  <c:v>3806.6695312500001</c:v>
                </c:pt>
                <c:pt idx="29">
                  <c:v>3596.0886718749998</c:v>
                </c:pt>
                <c:pt idx="30">
                  <c:v>3396.224609375</c:v>
                </c:pt>
                <c:pt idx="31">
                  <c:v>3209.5025390625001</c:v>
                </c:pt>
                <c:pt idx="32">
                  <c:v>2997.623046875</c:v>
                </c:pt>
                <c:pt idx="33">
                  <c:v>2882.2066406250001</c:v>
                </c:pt>
                <c:pt idx="34">
                  <c:v>2667.4650390625002</c:v>
                </c:pt>
                <c:pt idx="35">
                  <c:v>2572.0687499999999</c:v>
                </c:pt>
                <c:pt idx="36">
                  <c:v>2370.4974609374999</c:v>
                </c:pt>
                <c:pt idx="37">
                  <c:v>2317.4212890624999</c:v>
                </c:pt>
                <c:pt idx="38">
                  <c:v>2152.9484375000002</c:v>
                </c:pt>
                <c:pt idx="39">
                  <c:v>2032.1089843750001</c:v>
                </c:pt>
                <c:pt idx="40">
                  <c:v>1903.8597656249999</c:v>
                </c:pt>
                <c:pt idx="41">
                  <c:v>1778.9240234375</c:v>
                </c:pt>
                <c:pt idx="42">
                  <c:v>1721.5919921875</c:v>
                </c:pt>
                <c:pt idx="43">
                  <c:v>1630.0708984375001</c:v>
                </c:pt>
                <c:pt idx="44">
                  <c:v>1515.5240234375001</c:v>
                </c:pt>
                <c:pt idx="45">
                  <c:v>1435.94169921875</c:v>
                </c:pt>
                <c:pt idx="46">
                  <c:v>1306.368359375</c:v>
                </c:pt>
                <c:pt idx="47">
                  <c:v>1293.5855468750001</c:v>
                </c:pt>
                <c:pt idx="48">
                  <c:v>1220.9013671875</c:v>
                </c:pt>
                <c:pt idx="49">
                  <c:v>1108.56669921875</c:v>
                </c:pt>
                <c:pt idx="50">
                  <c:v>1085.86279296875</c:v>
                </c:pt>
                <c:pt idx="51">
                  <c:v>973.18925781250005</c:v>
                </c:pt>
                <c:pt idx="52">
                  <c:v>924.88759765625002</c:v>
                </c:pt>
                <c:pt idx="53">
                  <c:v>859.83164062499998</c:v>
                </c:pt>
                <c:pt idx="54">
                  <c:v>843.69443359374998</c:v>
                </c:pt>
                <c:pt idx="55">
                  <c:v>789.734619140625</c:v>
                </c:pt>
                <c:pt idx="56">
                  <c:v>747.50522460937498</c:v>
                </c:pt>
                <c:pt idx="57">
                  <c:v>678.343505859375</c:v>
                </c:pt>
                <c:pt idx="58">
                  <c:v>627.70747070312495</c:v>
                </c:pt>
                <c:pt idx="59">
                  <c:v>568.97968749999995</c:v>
                </c:pt>
                <c:pt idx="60">
                  <c:v>532.81450195312505</c:v>
                </c:pt>
                <c:pt idx="61">
                  <c:v>483.12348632812501</c:v>
                </c:pt>
                <c:pt idx="62">
                  <c:v>444.56572265624999</c:v>
                </c:pt>
                <c:pt idx="63">
                  <c:v>422.39301757812501</c:v>
                </c:pt>
                <c:pt idx="64">
                  <c:v>387.01970214843749</c:v>
                </c:pt>
                <c:pt idx="65">
                  <c:v>364.3494873046875</c:v>
                </c:pt>
                <c:pt idx="66">
                  <c:v>348.62160644531252</c:v>
                </c:pt>
                <c:pt idx="67">
                  <c:v>330.10178222656248</c:v>
                </c:pt>
                <c:pt idx="68">
                  <c:v>320.48332519531249</c:v>
                </c:pt>
                <c:pt idx="69">
                  <c:v>293.42021484374999</c:v>
                </c:pt>
                <c:pt idx="70">
                  <c:v>286.25429687500002</c:v>
                </c:pt>
                <c:pt idx="71">
                  <c:v>261.95815429687502</c:v>
                </c:pt>
                <c:pt idx="72">
                  <c:v>247.57475585937499</c:v>
                </c:pt>
                <c:pt idx="73">
                  <c:v>234.6529541015625</c:v>
                </c:pt>
                <c:pt idx="74">
                  <c:v>228.04172363281251</c:v>
                </c:pt>
                <c:pt idx="75">
                  <c:v>214.9129638671875</c:v>
                </c:pt>
                <c:pt idx="76">
                  <c:v>198.96937255859376</c:v>
                </c:pt>
                <c:pt idx="77">
                  <c:v>190.00502929687499</c:v>
                </c:pt>
                <c:pt idx="78">
                  <c:v>179.32644042968749</c:v>
                </c:pt>
                <c:pt idx="79">
                  <c:v>170.72510986328126</c:v>
                </c:pt>
                <c:pt idx="80">
                  <c:v>161.1212158203125</c:v>
                </c:pt>
                <c:pt idx="81">
                  <c:v>151.72030029296874</c:v>
                </c:pt>
                <c:pt idx="82">
                  <c:v>141.18205566406249</c:v>
                </c:pt>
                <c:pt idx="83">
                  <c:v>135.22700195312501</c:v>
                </c:pt>
                <c:pt idx="84">
                  <c:v>126.12917480468749</c:v>
                </c:pt>
                <c:pt idx="85">
                  <c:v>119.75333251953126</c:v>
                </c:pt>
                <c:pt idx="86">
                  <c:v>113.00389404296875</c:v>
                </c:pt>
                <c:pt idx="87">
                  <c:v>106.326904296875</c:v>
                </c:pt>
                <c:pt idx="88">
                  <c:v>101.85537719726563</c:v>
                </c:pt>
                <c:pt idx="89">
                  <c:v>96.040051269531247</c:v>
                </c:pt>
                <c:pt idx="90">
                  <c:v>89.86798095703125</c:v>
                </c:pt>
                <c:pt idx="91">
                  <c:v>85.102691650390625</c:v>
                </c:pt>
                <c:pt idx="92">
                  <c:v>80.607592773437503</c:v>
                </c:pt>
                <c:pt idx="93">
                  <c:v>75.405249023437506</c:v>
                </c:pt>
                <c:pt idx="94">
                  <c:v>71.711199951171878</c:v>
                </c:pt>
                <c:pt idx="95">
                  <c:v>67.273333740234378</c:v>
                </c:pt>
                <c:pt idx="96">
                  <c:v>64.04736328125</c:v>
                </c:pt>
                <c:pt idx="97">
                  <c:v>60.29644775390625</c:v>
                </c:pt>
                <c:pt idx="98">
                  <c:v>56.755932617187497</c:v>
                </c:pt>
                <c:pt idx="99">
                  <c:v>53.829418945312497</c:v>
                </c:pt>
                <c:pt idx="100">
                  <c:v>50.97897644042969</c:v>
                </c:pt>
                <c:pt idx="101">
                  <c:v>48.016668701171874</c:v>
                </c:pt>
                <c:pt idx="102">
                  <c:v>45.267959594726563</c:v>
                </c:pt>
                <c:pt idx="103">
                  <c:v>42.751989746093749</c:v>
                </c:pt>
                <c:pt idx="104">
                  <c:v>40.274182128906247</c:v>
                </c:pt>
                <c:pt idx="105">
                  <c:v>38.098062133789064</c:v>
                </c:pt>
                <c:pt idx="106">
                  <c:v>35.95977783203125</c:v>
                </c:pt>
                <c:pt idx="107">
                  <c:v>33.990402221679688</c:v>
                </c:pt>
                <c:pt idx="108">
                  <c:v>32.082412719726563</c:v>
                </c:pt>
                <c:pt idx="109">
                  <c:v>30.295468139648438</c:v>
                </c:pt>
                <c:pt idx="110">
                  <c:v>28.596166992187499</c:v>
                </c:pt>
                <c:pt idx="111">
                  <c:v>27.008859252929689</c:v>
                </c:pt>
                <c:pt idx="112">
                  <c:v>25.484376525878908</c:v>
                </c:pt>
                <c:pt idx="113">
                  <c:v>24.045599365234374</c:v>
                </c:pt>
                <c:pt idx="114">
                  <c:v>22.706996154785156</c:v>
                </c:pt>
                <c:pt idx="115">
                  <c:v>21.445471191406249</c:v>
                </c:pt>
                <c:pt idx="116">
                  <c:v>20.238131713867187</c:v>
                </c:pt>
                <c:pt idx="117">
                  <c:v>19.116874694824219</c:v>
                </c:pt>
                <c:pt idx="118">
                  <c:v>18.043687438964845</c:v>
                </c:pt>
                <c:pt idx="119">
                  <c:v>17.038888549804689</c:v>
                </c:pt>
                <c:pt idx="120">
                  <c:v>16.08274688720703</c:v>
                </c:pt>
                <c:pt idx="121">
                  <c:v>15.190760803222656</c:v>
                </c:pt>
                <c:pt idx="122">
                  <c:v>14.330303955078126</c:v>
                </c:pt>
                <c:pt idx="123">
                  <c:v>13.533486938476562</c:v>
                </c:pt>
                <c:pt idx="124">
                  <c:v>12.778321075439454</c:v>
                </c:pt>
                <c:pt idx="125">
                  <c:v>12.06231460571289</c:v>
                </c:pt>
                <c:pt idx="126">
                  <c:v>11.3869384765625</c:v>
                </c:pt>
                <c:pt idx="127">
                  <c:v>10.750536346435547</c:v>
                </c:pt>
                <c:pt idx="128">
                  <c:v>10.147048950195313</c:v>
                </c:pt>
                <c:pt idx="129">
                  <c:v>9.580423736572266</c:v>
                </c:pt>
                <c:pt idx="130">
                  <c:v>9.0447235107421875</c:v>
                </c:pt>
                <c:pt idx="131">
                  <c:v>8.0583183288574212</c:v>
                </c:pt>
                <c:pt idx="132">
                  <c:v>7.6091667175292965</c:v>
                </c:pt>
                <c:pt idx="133">
                  <c:v>7.1839622497558597</c:v>
                </c:pt>
                <c:pt idx="134">
                  <c:v>6.7819862365722656</c:v>
                </c:pt>
                <c:pt idx="135">
                  <c:v>6.4028854370117188</c:v>
                </c:pt>
                <c:pt idx="136">
                  <c:v>6.0443572998046875</c:v>
                </c:pt>
                <c:pt idx="137">
                  <c:v>5.705963134765625</c:v>
                </c:pt>
                <c:pt idx="138">
                  <c:v>5.3877021789550783</c:v>
                </c:pt>
                <c:pt idx="139">
                  <c:v>5.0828685760498047</c:v>
                </c:pt>
                <c:pt idx="140">
                  <c:v>4.8012748718261715</c:v>
                </c:pt>
                <c:pt idx="141">
                  <c:v>4.5324432373046877</c:v>
                </c:pt>
                <c:pt idx="142">
                  <c:v>4.2786655426025391</c:v>
                </c:pt>
                <c:pt idx="143">
                  <c:v>4.042338180541992</c:v>
                </c:pt>
                <c:pt idx="144">
                  <c:v>3.5999744415283201</c:v>
                </c:pt>
                <c:pt idx="145">
                  <c:v>3.3996456146240233</c:v>
                </c:pt>
                <c:pt idx="146">
                  <c:v>3.2081970214843749</c:v>
                </c:pt>
                <c:pt idx="147">
                  <c:v>3.0289773941040039</c:v>
                </c:pt>
                <c:pt idx="148">
                  <c:v>2.8598922729492187</c:v>
                </c:pt>
                <c:pt idx="149">
                  <c:v>2.6997543334960938</c:v>
                </c:pt>
                <c:pt idx="150">
                  <c:v>2.5489229202270507</c:v>
                </c:pt>
                <c:pt idx="151">
                  <c:v>2.4061872482299806</c:v>
                </c:pt>
                <c:pt idx="152">
                  <c:v>0</c:v>
                </c:pt>
              </c:numCache>
            </c:numRef>
          </c:xVal>
          <c:yVal>
            <c:numRef>
              <c:f>'3. RC III 8230'!$C$2:$C$154</c:f>
              <c:numCache>
                <c:formatCode>General</c:formatCode>
                <c:ptCount val="153"/>
                <c:pt idx="0">
                  <c:v>0</c:v>
                </c:pt>
                <c:pt idx="1">
                  <c:v>1.1830421726699569E-6</c:v>
                </c:pt>
                <c:pt idx="2">
                  <c:v>4.3501493962594395E-8</c:v>
                </c:pt>
                <c:pt idx="3">
                  <c:v>7.8637713158968836E-6</c:v>
                </c:pt>
                <c:pt idx="4">
                  <c:v>0</c:v>
                </c:pt>
                <c:pt idx="5">
                  <c:v>9.1043148131575435E-8</c:v>
                </c:pt>
                <c:pt idx="6">
                  <c:v>7.8027096606092528E-6</c:v>
                </c:pt>
                <c:pt idx="7">
                  <c:v>7.9731235018698499E-6</c:v>
                </c:pt>
                <c:pt idx="8">
                  <c:v>1.5799965694895945E-5</c:v>
                </c:pt>
                <c:pt idx="9">
                  <c:v>0</c:v>
                </c:pt>
                <c:pt idx="10">
                  <c:v>0</c:v>
                </c:pt>
                <c:pt idx="11">
                  <c:v>1.5771678590681404E-5</c:v>
                </c:pt>
                <c:pt idx="12">
                  <c:v>0</c:v>
                </c:pt>
                <c:pt idx="13">
                  <c:v>1.5849280316615477E-5</c:v>
                </c:pt>
                <c:pt idx="14">
                  <c:v>0</c:v>
                </c:pt>
                <c:pt idx="15">
                  <c:v>0</c:v>
                </c:pt>
                <c:pt idx="16">
                  <c:v>1.5671183064114302E-5</c:v>
                </c:pt>
                <c:pt idx="17">
                  <c:v>1.7676939023658633E-7</c:v>
                </c:pt>
                <c:pt idx="18">
                  <c:v>2.351404691580683E-5</c:v>
                </c:pt>
                <c:pt idx="19">
                  <c:v>0</c:v>
                </c:pt>
                <c:pt idx="20">
                  <c:v>7.9973906395025551E-6</c:v>
                </c:pt>
                <c:pt idx="21">
                  <c:v>7.9010205809026957E-6</c:v>
                </c:pt>
                <c:pt idx="22">
                  <c:v>0</c:v>
                </c:pt>
                <c:pt idx="23">
                  <c:v>1.559729571454227E-5</c:v>
                </c:pt>
                <c:pt idx="24">
                  <c:v>8.1985199358314276E-6</c:v>
                </c:pt>
                <c:pt idx="25">
                  <c:v>1.7033438780345023E-5</c:v>
                </c:pt>
                <c:pt idx="26">
                  <c:v>7.7143777161836624E-6</c:v>
                </c:pt>
                <c:pt idx="27">
                  <c:v>2.270792901981622E-5</c:v>
                </c:pt>
                <c:pt idx="28">
                  <c:v>2.3462984245270491E-5</c:v>
                </c:pt>
                <c:pt idx="29">
                  <c:v>0</c:v>
                </c:pt>
                <c:pt idx="30">
                  <c:v>7.9251767601817846E-6</c:v>
                </c:pt>
                <c:pt idx="31">
                  <c:v>0</c:v>
                </c:pt>
                <c:pt idx="32">
                  <c:v>3.6361583624966443E-5</c:v>
                </c:pt>
                <c:pt idx="33">
                  <c:v>0</c:v>
                </c:pt>
                <c:pt idx="34">
                  <c:v>3.1323957955464721E-5</c:v>
                </c:pt>
                <c:pt idx="35">
                  <c:v>0</c:v>
                </c:pt>
                <c:pt idx="36">
                  <c:v>9.6744915936142206E-6</c:v>
                </c:pt>
                <c:pt idx="37">
                  <c:v>0</c:v>
                </c:pt>
                <c:pt idx="38">
                  <c:v>4.5117252739146352E-5</c:v>
                </c:pt>
                <c:pt idx="39">
                  <c:v>5.4691045079380274E-6</c:v>
                </c:pt>
                <c:pt idx="40">
                  <c:v>0</c:v>
                </c:pt>
                <c:pt idx="41">
                  <c:v>0</c:v>
                </c:pt>
                <c:pt idx="42">
                  <c:v>0</c:v>
                </c:pt>
                <c:pt idx="43">
                  <c:v>0</c:v>
                </c:pt>
                <c:pt idx="44">
                  <c:v>5.2725517889484763E-5</c:v>
                </c:pt>
                <c:pt idx="45">
                  <c:v>1.1105759767815471E-5</c:v>
                </c:pt>
                <c:pt idx="46">
                  <c:v>0</c:v>
                </c:pt>
                <c:pt idx="47">
                  <c:v>0</c:v>
                </c:pt>
                <c:pt idx="48">
                  <c:v>0</c:v>
                </c:pt>
                <c:pt idx="49">
                  <c:v>3.4305150620639324E-5</c:v>
                </c:pt>
                <c:pt idx="50">
                  <c:v>0</c:v>
                </c:pt>
                <c:pt idx="51">
                  <c:v>8.2973245298489928E-5</c:v>
                </c:pt>
                <c:pt idx="52">
                  <c:v>0</c:v>
                </c:pt>
                <c:pt idx="53">
                  <c:v>0</c:v>
                </c:pt>
                <c:pt idx="54">
                  <c:v>0</c:v>
                </c:pt>
                <c:pt idx="55">
                  <c:v>0</c:v>
                </c:pt>
                <c:pt idx="56">
                  <c:v>2.8250040486454964E-5</c:v>
                </c:pt>
                <c:pt idx="57">
                  <c:v>0</c:v>
                </c:pt>
                <c:pt idx="58">
                  <c:v>0</c:v>
                </c:pt>
                <c:pt idx="59">
                  <c:v>3.1688425224274397E-5</c:v>
                </c:pt>
                <c:pt idx="60">
                  <c:v>6.7127984948456287E-6</c:v>
                </c:pt>
                <c:pt idx="61">
                  <c:v>5.2226590923964977E-5</c:v>
                </c:pt>
                <c:pt idx="62">
                  <c:v>0</c:v>
                </c:pt>
                <c:pt idx="63">
                  <c:v>0</c:v>
                </c:pt>
                <c:pt idx="64">
                  <c:v>4.7133420594036579E-5</c:v>
                </c:pt>
                <c:pt idx="65">
                  <c:v>0</c:v>
                </c:pt>
                <c:pt idx="66">
                  <c:v>0</c:v>
                </c:pt>
                <c:pt idx="67">
                  <c:v>7.0599082391709089E-5</c:v>
                </c:pt>
                <c:pt idx="68">
                  <c:v>0</c:v>
                </c:pt>
                <c:pt idx="69">
                  <c:v>2.233992563560605E-5</c:v>
                </c:pt>
                <c:pt idx="70">
                  <c:v>0</c:v>
                </c:pt>
                <c:pt idx="71">
                  <c:v>6.0316990129649639E-5</c:v>
                </c:pt>
                <c:pt idx="72">
                  <c:v>0</c:v>
                </c:pt>
                <c:pt idx="73">
                  <c:v>2.0308594685047865E-5</c:v>
                </c:pt>
                <c:pt idx="74">
                  <c:v>0</c:v>
                </c:pt>
                <c:pt idx="75">
                  <c:v>1.3038632459938526E-5</c:v>
                </c:pt>
                <c:pt idx="76">
                  <c:v>4.0788494516164064E-5</c:v>
                </c:pt>
                <c:pt idx="77">
                  <c:v>6.8137887865304947E-6</c:v>
                </c:pt>
                <c:pt idx="78">
                  <c:v>2.3903325200080872E-5</c:v>
                </c:pt>
                <c:pt idx="79">
                  <c:v>5.9931422583758831E-5</c:v>
                </c:pt>
                <c:pt idx="80">
                  <c:v>4.8099318519234657E-6</c:v>
                </c:pt>
                <c:pt idx="81">
                  <c:v>2.0328210666775703E-5</c:v>
                </c:pt>
                <c:pt idx="82">
                  <c:v>5.9027457609772682E-5</c:v>
                </c:pt>
                <c:pt idx="83">
                  <c:v>0</c:v>
                </c:pt>
                <c:pt idx="84">
                  <c:v>4.2090541683137417E-5</c:v>
                </c:pt>
                <c:pt idx="85">
                  <c:v>2.5566783733665943E-5</c:v>
                </c:pt>
                <c:pt idx="86">
                  <c:v>7.9001765698194504E-6</c:v>
                </c:pt>
                <c:pt idx="87">
                  <c:v>6.6496781073510647E-5</c:v>
                </c:pt>
                <c:pt idx="88">
                  <c:v>0</c:v>
                </c:pt>
                <c:pt idx="89">
                  <c:v>3.8093305192887783E-5</c:v>
                </c:pt>
                <c:pt idx="90">
                  <c:v>4.4123735278844833E-6</c:v>
                </c:pt>
                <c:pt idx="91">
                  <c:v>6.7945104092359543E-5</c:v>
                </c:pt>
                <c:pt idx="92">
                  <c:v>2.68126605078578E-5</c:v>
                </c:pt>
                <c:pt idx="93">
                  <c:v>7.0160487666726112E-5</c:v>
                </c:pt>
                <c:pt idx="94">
                  <c:v>9.3153677880764008E-5</c:v>
                </c:pt>
                <c:pt idx="95">
                  <c:v>2.2946507669985294E-5</c:v>
                </c:pt>
                <c:pt idx="96">
                  <c:v>3.53972427546978E-5</c:v>
                </c:pt>
                <c:pt idx="97">
                  <c:v>1.3994611799716949E-4</c:v>
                </c:pt>
                <c:pt idx="98">
                  <c:v>1.5225959941744804E-5</c:v>
                </c:pt>
                <c:pt idx="99">
                  <c:v>3.960728645324707E-5</c:v>
                </c:pt>
                <c:pt idx="100">
                  <c:v>2.8646085411310196E-5</c:v>
                </c:pt>
                <c:pt idx="101">
                  <c:v>6.8789930082857609E-5</c:v>
                </c:pt>
                <c:pt idx="102">
                  <c:v>8.6914165876805782E-5</c:v>
                </c:pt>
                <c:pt idx="103">
                  <c:v>4.1275518015027046E-5</c:v>
                </c:pt>
                <c:pt idx="104">
                  <c:v>3.1638890504837036E-5</c:v>
                </c:pt>
                <c:pt idx="105">
                  <c:v>1.0055326856672764E-4</c:v>
                </c:pt>
                <c:pt idx="106">
                  <c:v>3.3105025067925453E-5</c:v>
                </c:pt>
                <c:pt idx="107">
                  <c:v>0</c:v>
                </c:pt>
                <c:pt idx="108">
                  <c:v>8.1877922639250755E-5</c:v>
                </c:pt>
                <c:pt idx="109">
                  <c:v>8.1221573054790497E-5</c:v>
                </c:pt>
                <c:pt idx="110">
                  <c:v>7.4446899816393852E-5</c:v>
                </c:pt>
                <c:pt idx="111">
                  <c:v>2.60951928794384E-5</c:v>
                </c:pt>
                <c:pt idx="112">
                  <c:v>1.3202079571783543E-4</c:v>
                </c:pt>
                <c:pt idx="113">
                  <c:v>4.5535620301961899E-5</c:v>
                </c:pt>
                <c:pt idx="114">
                  <c:v>6.8999128416180611E-5</c:v>
                </c:pt>
                <c:pt idx="115">
                  <c:v>9.6797477453947067E-5</c:v>
                </c:pt>
                <c:pt idx="116">
                  <c:v>0</c:v>
                </c:pt>
                <c:pt idx="117">
                  <c:v>1.813843846321106E-5</c:v>
                </c:pt>
                <c:pt idx="118">
                  <c:v>8.470611646771431E-5</c:v>
                </c:pt>
                <c:pt idx="119">
                  <c:v>1.8890248611569405E-5</c:v>
                </c:pt>
                <c:pt idx="120">
                  <c:v>8.1597594544291496E-5</c:v>
                </c:pt>
                <c:pt idx="121">
                  <c:v>1.0314164683222771E-5</c:v>
                </c:pt>
                <c:pt idx="122">
                  <c:v>7.9785939306020737E-5</c:v>
                </c:pt>
                <c:pt idx="123">
                  <c:v>3.0832132324576378E-5</c:v>
                </c:pt>
                <c:pt idx="124">
                  <c:v>7.5937015935778618E-5</c:v>
                </c:pt>
                <c:pt idx="125">
                  <c:v>6.5427739173173904E-5</c:v>
                </c:pt>
                <c:pt idx="126">
                  <c:v>3.6119483411312103E-5</c:v>
                </c:pt>
                <c:pt idx="127">
                  <c:v>5.2433693781495094E-5</c:v>
                </c:pt>
                <c:pt idx="128">
                  <c:v>4.5075779780745506E-5</c:v>
                </c:pt>
                <c:pt idx="129">
                  <c:v>7.069762796163559E-5</c:v>
                </c:pt>
                <c:pt idx="130">
                  <c:v>6.9512752816081047E-5</c:v>
                </c:pt>
                <c:pt idx="131">
                  <c:v>1.6636261716485023E-4</c:v>
                </c:pt>
                <c:pt idx="132">
                  <c:v>2.4925684556365013E-5</c:v>
                </c:pt>
                <c:pt idx="133">
                  <c:v>1.1787703260779381E-4</c:v>
                </c:pt>
                <c:pt idx="134">
                  <c:v>3.0526658520102501E-5</c:v>
                </c:pt>
                <c:pt idx="135">
                  <c:v>1.3630441389977932E-4</c:v>
                </c:pt>
                <c:pt idx="136">
                  <c:v>1.4048442244529724E-4</c:v>
                </c:pt>
                <c:pt idx="137">
                  <c:v>1.3541383668780327E-4</c:v>
                </c:pt>
                <c:pt idx="138">
                  <c:v>2.2146338596940041E-4</c:v>
                </c:pt>
                <c:pt idx="139">
                  <c:v>3.0865240842103958E-4</c:v>
                </c:pt>
                <c:pt idx="140">
                  <c:v>4.7252047806978226E-4</c:v>
                </c:pt>
                <c:pt idx="141">
                  <c:v>6.1109429225325584E-4</c:v>
                </c:pt>
                <c:pt idx="142">
                  <c:v>8.560745045542717E-4</c:v>
                </c:pt>
                <c:pt idx="143">
                  <c:v>8.9992163702845573E-4</c:v>
                </c:pt>
                <c:pt idx="144">
                  <c:v>0</c:v>
                </c:pt>
                <c:pt idx="145">
                  <c:v>4.6148896217346191E-5</c:v>
                </c:pt>
                <c:pt idx="146">
                  <c:v>2.8434768319129944E-4</c:v>
                </c:pt>
                <c:pt idx="147">
                  <c:v>4.8251636326313019E-4</c:v>
                </c:pt>
                <c:pt idx="148">
                  <c:v>5.5121257901191711E-4</c:v>
                </c:pt>
                <c:pt idx="149">
                  <c:v>4.3892115354537964E-4</c:v>
                </c:pt>
                <c:pt idx="150">
                  <c:v>4.5047514140605927E-4</c:v>
                </c:pt>
                <c:pt idx="151">
                  <c:v>4.9757026135921478E-4</c:v>
                </c:pt>
              </c:numCache>
            </c:numRef>
          </c:yVal>
          <c:smooth val="1"/>
          <c:extLst>
            <c:ext xmlns:c16="http://schemas.microsoft.com/office/drawing/2014/chart" uri="{C3380CC4-5D6E-409C-BE32-E72D297353CC}">
              <c16:uniqueId val="{00000009-F74E-45F2-93F7-0115A6B1F93B}"/>
            </c:ext>
          </c:extLst>
        </c:ser>
        <c:ser>
          <c:idx val="10"/>
          <c:order val="10"/>
          <c:tx>
            <c:v>UT 1</c:v>
          </c:tx>
          <c:spPr>
            <a:ln w="19050" cap="rnd">
              <a:solidFill>
                <a:srgbClr val="FFC000"/>
              </a:solidFill>
              <a:round/>
            </a:ln>
            <a:effectLst/>
          </c:spPr>
          <c:marker>
            <c:symbol val="circle"/>
            <c:size val="5"/>
            <c:spPr>
              <a:solidFill>
                <a:srgbClr val="FFC000"/>
              </a:solidFill>
              <a:ln w="9525">
                <a:solidFill>
                  <a:srgbClr val="FFC000"/>
                </a:solidFill>
              </a:ln>
              <a:effectLst/>
            </c:spPr>
          </c:marker>
          <c:xVal>
            <c:numRef>
              <c:f>'EN 9359'!$G$2:$G$197</c:f>
              <c:numCache>
                <c:formatCode>General</c:formatCode>
                <c:ptCount val="196"/>
                <c:pt idx="0">
                  <c:v>19909.571875000001</c:v>
                </c:pt>
                <c:pt idx="1">
                  <c:v>17967.920312500002</c:v>
                </c:pt>
                <c:pt idx="2">
                  <c:v>16824.05</c:v>
                </c:pt>
                <c:pt idx="3">
                  <c:v>15900</c:v>
                </c:pt>
                <c:pt idx="4">
                  <c:v>15012.30625</c:v>
                </c:pt>
                <c:pt idx="5">
                  <c:v>14189.940625000001</c:v>
                </c:pt>
                <c:pt idx="6">
                  <c:v>13431.234375</c:v>
                </c:pt>
                <c:pt idx="7">
                  <c:v>12691.514062500002</c:v>
                </c:pt>
                <c:pt idx="8">
                  <c:v>11995.410156250002</c:v>
                </c:pt>
                <c:pt idx="9">
                  <c:v>11341.428906249999</c:v>
                </c:pt>
                <c:pt idx="10">
                  <c:v>10723.03671875</c:v>
                </c:pt>
                <c:pt idx="11">
                  <c:v>10129.571875</c:v>
                </c:pt>
                <c:pt idx="12">
                  <c:v>9572.5085937500007</c:v>
                </c:pt>
                <c:pt idx="13">
                  <c:v>9042.5835937500015</c:v>
                </c:pt>
                <c:pt idx="14">
                  <c:v>8549.7734375</c:v>
                </c:pt>
                <c:pt idx="15">
                  <c:v>8071.1468750000004</c:v>
                </c:pt>
                <c:pt idx="16">
                  <c:v>7619.4132812500002</c:v>
                </c:pt>
                <c:pt idx="17">
                  <c:v>7199.2656250000009</c:v>
                </c:pt>
                <c:pt idx="18">
                  <c:v>6790.6140625000007</c:v>
                </c:pt>
                <c:pt idx="19">
                  <c:v>6413.0410156250009</c:v>
                </c:pt>
                <c:pt idx="20">
                  <c:v>6047.3429687500011</c:v>
                </c:pt>
                <c:pt idx="21">
                  <c:v>5717.7957031250007</c:v>
                </c:pt>
                <c:pt idx="22">
                  <c:v>5399.0734375000002</c:v>
                </c:pt>
                <c:pt idx="23">
                  <c:v>5097.2355468750002</c:v>
                </c:pt>
                <c:pt idx="24">
                  <c:v>4783.376953125</c:v>
                </c:pt>
                <c:pt idx="25">
                  <c:v>4520.232421875</c:v>
                </c:pt>
                <c:pt idx="26">
                  <c:v>4287.2425781250004</c:v>
                </c:pt>
                <c:pt idx="27">
                  <c:v>4030.26953125</c:v>
                </c:pt>
                <c:pt idx="28">
                  <c:v>3808.0105468750003</c:v>
                </c:pt>
                <c:pt idx="29">
                  <c:v>3595.0484375000001</c:v>
                </c:pt>
                <c:pt idx="30">
                  <c:v>3395.8746093750001</c:v>
                </c:pt>
                <c:pt idx="31">
                  <c:v>3252.7103515624999</c:v>
                </c:pt>
                <c:pt idx="32">
                  <c:v>3226.2500000000005</c:v>
                </c:pt>
                <c:pt idx="33">
                  <c:v>2974.2570312500002</c:v>
                </c:pt>
                <c:pt idx="34">
                  <c:v>2875.9669921875002</c:v>
                </c:pt>
                <c:pt idx="35">
                  <c:v>2714.3771484375002</c:v>
                </c:pt>
                <c:pt idx="36">
                  <c:v>2596.2224609375003</c:v>
                </c:pt>
                <c:pt idx="37">
                  <c:v>2355.6841796875001</c:v>
                </c:pt>
                <c:pt idx="38">
                  <c:v>2301.1095703125002</c:v>
                </c:pt>
                <c:pt idx="39">
                  <c:v>2145.6869140624999</c:v>
                </c:pt>
                <c:pt idx="40">
                  <c:v>2016.12890625</c:v>
                </c:pt>
                <c:pt idx="41">
                  <c:v>1923.4425781250002</c:v>
                </c:pt>
                <c:pt idx="42">
                  <c:v>1817.4859375000001</c:v>
                </c:pt>
                <c:pt idx="43">
                  <c:v>1717.4654296875001</c:v>
                </c:pt>
                <c:pt idx="44">
                  <c:v>1617.1517578125001</c:v>
                </c:pt>
                <c:pt idx="45">
                  <c:v>1513.8164062500002</c:v>
                </c:pt>
                <c:pt idx="46">
                  <c:v>1454.6651367187499</c:v>
                </c:pt>
                <c:pt idx="47">
                  <c:v>1366.6481445312502</c:v>
                </c:pt>
                <c:pt idx="48">
                  <c:v>1274.58623046875</c:v>
                </c:pt>
                <c:pt idx="49">
                  <c:v>1177.02314453125</c:v>
                </c:pt>
                <c:pt idx="50">
                  <c:v>1138.1001953125001</c:v>
                </c:pt>
                <c:pt idx="51">
                  <c:v>1080.1046875</c:v>
                </c:pt>
                <c:pt idx="52">
                  <c:v>1005.8979492187501</c:v>
                </c:pt>
                <c:pt idx="53">
                  <c:v>959.38046875000009</c:v>
                </c:pt>
                <c:pt idx="54">
                  <c:v>922.94169921875005</c:v>
                </c:pt>
                <c:pt idx="55">
                  <c:v>848.87675781250005</c:v>
                </c:pt>
                <c:pt idx="56">
                  <c:v>807.970947265625</c:v>
                </c:pt>
                <c:pt idx="57">
                  <c:v>753.44384765625</c:v>
                </c:pt>
                <c:pt idx="58">
                  <c:v>681.45478515625007</c:v>
                </c:pt>
                <c:pt idx="59">
                  <c:v>625.19477539062507</c:v>
                </c:pt>
                <c:pt idx="60">
                  <c:v>577.98808593750005</c:v>
                </c:pt>
                <c:pt idx="61">
                  <c:v>552.57500000000005</c:v>
                </c:pt>
                <c:pt idx="62">
                  <c:v>526.00180664062498</c:v>
                </c:pt>
                <c:pt idx="63">
                  <c:v>508.62319335937502</c:v>
                </c:pt>
                <c:pt idx="64">
                  <c:v>470.95351562500002</c:v>
                </c:pt>
                <c:pt idx="65">
                  <c:v>441.99956054687499</c:v>
                </c:pt>
                <c:pt idx="66">
                  <c:v>411.831787109375</c:v>
                </c:pt>
                <c:pt idx="67">
                  <c:v>388.416259765625</c:v>
                </c:pt>
                <c:pt idx="68">
                  <c:v>379.21242675781252</c:v>
                </c:pt>
                <c:pt idx="69">
                  <c:v>353.77116699218755</c:v>
                </c:pt>
                <c:pt idx="70">
                  <c:v>332.82692871093752</c:v>
                </c:pt>
                <c:pt idx="71">
                  <c:v>317.22426757812502</c:v>
                </c:pt>
                <c:pt idx="72">
                  <c:v>300.0491943359375</c:v>
                </c:pt>
                <c:pt idx="73">
                  <c:v>283.69951171875005</c:v>
                </c:pt>
                <c:pt idx="74">
                  <c:v>267.86599121093752</c:v>
                </c:pt>
                <c:pt idx="75">
                  <c:v>248.24099121093752</c:v>
                </c:pt>
                <c:pt idx="76">
                  <c:v>239.56928710937501</c:v>
                </c:pt>
                <c:pt idx="77">
                  <c:v>223.17397460937502</c:v>
                </c:pt>
                <c:pt idx="78">
                  <c:v>210.78974609375001</c:v>
                </c:pt>
                <c:pt idx="79">
                  <c:v>198.75527343750002</c:v>
                </c:pt>
                <c:pt idx="80">
                  <c:v>191.33226318359377</c:v>
                </c:pt>
                <c:pt idx="81">
                  <c:v>176.38508300781251</c:v>
                </c:pt>
                <c:pt idx="82">
                  <c:v>166.32241210937502</c:v>
                </c:pt>
                <c:pt idx="83">
                  <c:v>160.97392578124999</c:v>
                </c:pt>
                <c:pt idx="84">
                  <c:v>148.66201171875002</c:v>
                </c:pt>
                <c:pt idx="85">
                  <c:v>140.86596679687503</c:v>
                </c:pt>
                <c:pt idx="86">
                  <c:v>135.57850341796876</c:v>
                </c:pt>
                <c:pt idx="87">
                  <c:v>125.99305419921875</c:v>
                </c:pt>
                <c:pt idx="88">
                  <c:v>118.71309814453124</c:v>
                </c:pt>
                <c:pt idx="89">
                  <c:v>113.77304687500001</c:v>
                </c:pt>
                <c:pt idx="90">
                  <c:v>107.07354736328126</c:v>
                </c:pt>
                <c:pt idx="91">
                  <c:v>101.51673583984376</c:v>
                </c:pt>
                <c:pt idx="92">
                  <c:v>96.16363525390625</c:v>
                </c:pt>
                <c:pt idx="93">
                  <c:v>90.385839843750006</c:v>
                </c:pt>
                <c:pt idx="94">
                  <c:v>85.344500732421878</c:v>
                </c:pt>
                <c:pt idx="95">
                  <c:v>80.389117431640628</c:v>
                </c:pt>
                <c:pt idx="96">
                  <c:v>75.436437988281256</c:v>
                </c:pt>
                <c:pt idx="97">
                  <c:v>71.123925781249994</c:v>
                </c:pt>
                <c:pt idx="98">
                  <c:v>67.334521484375003</c:v>
                </c:pt>
                <c:pt idx="99">
                  <c:v>63.709692382812506</c:v>
                </c:pt>
                <c:pt idx="100">
                  <c:v>60.387158203125004</c:v>
                </c:pt>
                <c:pt idx="101">
                  <c:v>56.965216064453131</c:v>
                </c:pt>
                <c:pt idx="102">
                  <c:v>53.627990722656257</c:v>
                </c:pt>
                <c:pt idx="103">
                  <c:v>51.011425781250004</c:v>
                </c:pt>
                <c:pt idx="104">
                  <c:v>47.978677368164064</c:v>
                </c:pt>
                <c:pt idx="105">
                  <c:v>45.276953125000006</c:v>
                </c:pt>
                <c:pt idx="106">
                  <c:v>42.785241699218751</c:v>
                </c:pt>
                <c:pt idx="107">
                  <c:v>40.399423217773439</c:v>
                </c:pt>
                <c:pt idx="108">
                  <c:v>38.119204711914065</c:v>
                </c:pt>
                <c:pt idx="109">
                  <c:v>36.041455078124997</c:v>
                </c:pt>
                <c:pt idx="110">
                  <c:v>34.06607360839844</c:v>
                </c:pt>
                <c:pt idx="111">
                  <c:v>32.058685302734375</c:v>
                </c:pt>
                <c:pt idx="112">
                  <c:v>30.327877807617188</c:v>
                </c:pt>
                <c:pt idx="113">
                  <c:v>28.602444458007813</c:v>
                </c:pt>
                <c:pt idx="114">
                  <c:v>27.072354125976563</c:v>
                </c:pt>
                <c:pt idx="115">
                  <c:v>25.511038208007811</c:v>
                </c:pt>
                <c:pt idx="116">
                  <c:v>24.061114501953128</c:v>
                </c:pt>
                <c:pt idx="117">
                  <c:v>22.738246154785156</c:v>
                </c:pt>
                <c:pt idx="118">
                  <c:v>21.444075012207033</c:v>
                </c:pt>
                <c:pt idx="119">
                  <c:v>20.234487915039065</c:v>
                </c:pt>
                <c:pt idx="120">
                  <c:v>19.113461303710942</c:v>
                </c:pt>
                <c:pt idx="121">
                  <c:v>18.046949768066408</c:v>
                </c:pt>
                <c:pt idx="122">
                  <c:v>17.037123107910158</c:v>
                </c:pt>
                <c:pt idx="123">
                  <c:v>16.083526611328125</c:v>
                </c:pt>
                <c:pt idx="124">
                  <c:v>15.184065246582033</c:v>
                </c:pt>
                <c:pt idx="125">
                  <c:v>14.334994506835939</c:v>
                </c:pt>
                <c:pt idx="126">
                  <c:v>13.533094787597657</c:v>
                </c:pt>
                <c:pt idx="127">
                  <c:v>12.77595672607422</c:v>
                </c:pt>
                <c:pt idx="128">
                  <c:v>12.062261199951173</c:v>
                </c:pt>
                <c:pt idx="129">
                  <c:v>11.3869873046875</c:v>
                </c:pt>
                <c:pt idx="130">
                  <c:v>10.749757385253908</c:v>
                </c:pt>
                <c:pt idx="131">
                  <c:v>10.148292541503908</c:v>
                </c:pt>
                <c:pt idx="132">
                  <c:v>9.5804817199707024</c:v>
                </c:pt>
                <c:pt idx="133">
                  <c:v>9.0445396423339854</c:v>
                </c:pt>
                <c:pt idx="134">
                  <c:v>8.059437561035157</c:v>
                </c:pt>
                <c:pt idx="135">
                  <c:v>7.6093765258789068</c:v>
                </c:pt>
                <c:pt idx="136">
                  <c:v>7.1850166320800781</c:v>
                </c:pt>
                <c:pt idx="137">
                  <c:v>6.7822685241699219</c:v>
                </c:pt>
                <c:pt idx="138">
                  <c:v>6.4026779174804691</c:v>
                </c:pt>
                <c:pt idx="139">
                  <c:v>6.0448551177978525</c:v>
                </c:pt>
                <c:pt idx="140">
                  <c:v>5.7063144683837894</c:v>
                </c:pt>
                <c:pt idx="141">
                  <c:v>5.3871505737304686</c:v>
                </c:pt>
                <c:pt idx="142">
                  <c:v>5.0832031250000007</c:v>
                </c:pt>
                <c:pt idx="143">
                  <c:v>4.8017868041992191</c:v>
                </c:pt>
                <c:pt idx="144">
                  <c:v>4.532662963867188</c:v>
                </c:pt>
                <c:pt idx="145">
                  <c:v>4.2792083740234377</c:v>
                </c:pt>
                <c:pt idx="146">
                  <c:v>4.0396877288818365</c:v>
                </c:pt>
                <c:pt idx="147">
                  <c:v>3.8141098022460938</c:v>
                </c:pt>
                <c:pt idx="148">
                  <c:v>3.6003334045410158</c:v>
                </c:pt>
                <c:pt idx="149">
                  <c:v>3.3990306854248051</c:v>
                </c:pt>
                <c:pt idx="150">
                  <c:v>3.2085842132568363</c:v>
                </c:pt>
                <c:pt idx="151">
                  <c:v>3.0293794631958009</c:v>
                </c:pt>
                <c:pt idx="152">
                  <c:v>2.8599370956420902</c:v>
                </c:pt>
                <c:pt idx="153">
                  <c:v>2.6999132156372072</c:v>
                </c:pt>
                <c:pt idx="154">
                  <c:v>2.5488777160644531</c:v>
                </c:pt>
                <c:pt idx="155">
                  <c:v>2.4076393127441404</c:v>
                </c:pt>
                <c:pt idx="156">
                  <c:v>2.2730096817016601</c:v>
                </c:pt>
                <c:pt idx="157">
                  <c:v>2.145670700073242</c:v>
                </c:pt>
                <c:pt idx="158">
                  <c:v>2.0254701614379886</c:v>
                </c:pt>
                <c:pt idx="159">
                  <c:v>1.9120977401733399</c:v>
                </c:pt>
                <c:pt idx="160">
                  <c:v>1.805109977722168</c:v>
                </c:pt>
                <c:pt idx="161">
                  <c:v>1.7048406600952148</c:v>
                </c:pt>
                <c:pt idx="162">
                  <c:v>1.6107082366943359</c:v>
                </c:pt>
                <c:pt idx="163">
                  <c:v>1.5211473464965821</c:v>
                </c:pt>
                <c:pt idx="164">
                  <c:v>1.9117725372314456</c:v>
                </c:pt>
                <c:pt idx="165">
                  <c:v>3.0292915344238285</c:v>
                </c:pt>
                <c:pt idx="166">
                  <c:v>3.8140159606933595</c:v>
                </c:pt>
                <c:pt idx="167">
                  <c:v>4.8021011352539063</c:v>
                </c:pt>
                <c:pt idx="168">
                  <c:v>6.0474834442138672</c:v>
                </c:pt>
                <c:pt idx="169">
                  <c:v>7.6140457153320309</c:v>
                </c:pt>
                <c:pt idx="170">
                  <c:v>9.0404998779296886</c:v>
                </c:pt>
                <c:pt idx="171">
                  <c:v>11.38179397583008</c:v>
                </c:pt>
                <c:pt idx="172">
                  <c:v>15.450935363769533</c:v>
                </c:pt>
                <c:pt idx="173">
                  <c:v>19.142567443847657</c:v>
                </c:pt>
                <c:pt idx="174">
                  <c:v>24.032751464843752</c:v>
                </c:pt>
                <c:pt idx="175">
                  <c:v>30.374484252929687</c:v>
                </c:pt>
                <c:pt idx="176">
                  <c:v>38.179330444335939</c:v>
                </c:pt>
                <c:pt idx="177">
                  <c:v>48.368859863281251</c:v>
                </c:pt>
                <c:pt idx="178">
                  <c:v>60.730535888671881</c:v>
                </c:pt>
                <c:pt idx="179">
                  <c:v>76.772528076171881</c:v>
                </c:pt>
                <c:pt idx="180">
                  <c:v>91.129260253906267</c:v>
                </c:pt>
                <c:pt idx="181">
                  <c:v>114.10593261718751</c:v>
                </c:pt>
                <c:pt idx="182">
                  <c:v>154.0770263671875</c:v>
                </c:pt>
                <c:pt idx="183">
                  <c:v>191.72469482421874</c:v>
                </c:pt>
                <c:pt idx="184">
                  <c:v>241.49633789062503</c:v>
                </c:pt>
                <c:pt idx="185">
                  <c:v>306.09523925781252</c:v>
                </c:pt>
                <c:pt idx="186">
                  <c:v>386.70661621093751</c:v>
                </c:pt>
                <c:pt idx="187">
                  <c:v>503.832275390625</c:v>
                </c:pt>
                <c:pt idx="188">
                  <c:v>626.385498046875</c:v>
                </c:pt>
                <c:pt idx="189">
                  <c:v>805.11733398437502</c:v>
                </c:pt>
                <c:pt idx="190">
                  <c:v>958.99433593750007</c:v>
                </c:pt>
                <c:pt idx="191">
                  <c:v>1174.4882812500002</c:v>
                </c:pt>
                <c:pt idx="192">
                  <c:v>1565.64013671875</c:v>
                </c:pt>
                <c:pt idx="193">
                  <c:v>2212.8697265625001</c:v>
                </c:pt>
                <c:pt idx="194">
                  <c:v>3844.6996093749999</c:v>
                </c:pt>
                <c:pt idx="195">
                  <c:v>4816.0179687500004</c:v>
                </c:pt>
              </c:numCache>
            </c:numRef>
          </c:xVal>
          <c:yVal>
            <c:numRef>
              <c:f>'EN 9359'!$C$2:$C$197</c:f>
              <c:numCache>
                <c:formatCode>General</c:formatCode>
                <c:ptCount val="196"/>
                <c:pt idx="0">
                  <c:v>0</c:v>
                </c:pt>
                <c:pt idx="1">
                  <c:v>3.4921082260552794E-5</c:v>
                </c:pt>
                <c:pt idx="2">
                  <c:v>0</c:v>
                </c:pt>
                <c:pt idx="3">
                  <c:v>1.2368691386654973E-6</c:v>
                </c:pt>
                <c:pt idx="4">
                  <c:v>2.2550084395334125E-6</c:v>
                </c:pt>
                <c:pt idx="5">
                  <c:v>6.8166264100000262E-7</c:v>
                </c:pt>
                <c:pt idx="6">
                  <c:v>3.9938822737894952E-6</c:v>
                </c:pt>
                <c:pt idx="7">
                  <c:v>3.691053279908374E-6</c:v>
                </c:pt>
                <c:pt idx="8">
                  <c:v>8.5710416897200048E-7</c:v>
                </c:pt>
                <c:pt idx="9">
                  <c:v>6.6336542658973485E-6</c:v>
                </c:pt>
                <c:pt idx="10">
                  <c:v>4.0095583244692534E-6</c:v>
                </c:pt>
                <c:pt idx="11">
                  <c:v>0</c:v>
                </c:pt>
                <c:pt idx="12">
                  <c:v>0</c:v>
                </c:pt>
                <c:pt idx="13">
                  <c:v>5.2778705139644444E-7</c:v>
                </c:pt>
                <c:pt idx="14">
                  <c:v>7.7851764217484742E-6</c:v>
                </c:pt>
                <c:pt idx="15">
                  <c:v>7.5848438427783549E-6</c:v>
                </c:pt>
                <c:pt idx="16">
                  <c:v>6.1154423747211695E-8</c:v>
                </c:pt>
                <c:pt idx="17">
                  <c:v>4.0039958548732102E-6</c:v>
                </c:pt>
                <c:pt idx="18">
                  <c:v>7.3768678703345358E-6</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8.3497434388846159E-7</c:v>
                </c:pt>
                <c:pt idx="53">
                  <c:v>0</c:v>
                </c:pt>
                <c:pt idx="54">
                  <c:v>0</c:v>
                </c:pt>
                <c:pt idx="55">
                  <c:v>1.2944721675012261E-5</c:v>
                </c:pt>
                <c:pt idx="56">
                  <c:v>0</c:v>
                </c:pt>
                <c:pt idx="57">
                  <c:v>2.5972949515562505E-5</c:v>
                </c:pt>
                <c:pt idx="58">
                  <c:v>2.4150358512997627E-5</c:v>
                </c:pt>
                <c:pt idx="59">
                  <c:v>0</c:v>
                </c:pt>
                <c:pt idx="60">
                  <c:v>0</c:v>
                </c:pt>
                <c:pt idx="61">
                  <c:v>0</c:v>
                </c:pt>
                <c:pt idx="62">
                  <c:v>0</c:v>
                </c:pt>
                <c:pt idx="63">
                  <c:v>0</c:v>
                </c:pt>
                <c:pt idx="64">
                  <c:v>1.4084784197621047E-5</c:v>
                </c:pt>
                <c:pt idx="65">
                  <c:v>0</c:v>
                </c:pt>
                <c:pt idx="66">
                  <c:v>7.4058683821931481E-5</c:v>
                </c:pt>
                <c:pt idx="67">
                  <c:v>0</c:v>
                </c:pt>
                <c:pt idx="68">
                  <c:v>0</c:v>
                </c:pt>
                <c:pt idx="69">
                  <c:v>0</c:v>
                </c:pt>
                <c:pt idx="70">
                  <c:v>0</c:v>
                </c:pt>
                <c:pt idx="71">
                  <c:v>5.4732561693526804E-5</c:v>
                </c:pt>
                <c:pt idx="72">
                  <c:v>2.0985316950827837E-5</c:v>
                </c:pt>
                <c:pt idx="73">
                  <c:v>0</c:v>
                </c:pt>
                <c:pt idx="74">
                  <c:v>0</c:v>
                </c:pt>
                <c:pt idx="75">
                  <c:v>0</c:v>
                </c:pt>
                <c:pt idx="76">
                  <c:v>2.1085201296955347E-5</c:v>
                </c:pt>
                <c:pt idx="77">
                  <c:v>9.9271390354260802E-5</c:v>
                </c:pt>
                <c:pt idx="78">
                  <c:v>0</c:v>
                </c:pt>
                <c:pt idx="79">
                  <c:v>0</c:v>
                </c:pt>
                <c:pt idx="80">
                  <c:v>0</c:v>
                </c:pt>
                <c:pt idx="81">
                  <c:v>0</c:v>
                </c:pt>
                <c:pt idx="82">
                  <c:v>6.9822941441088915E-5</c:v>
                </c:pt>
                <c:pt idx="83">
                  <c:v>5.526811582967639E-5</c:v>
                </c:pt>
                <c:pt idx="84">
                  <c:v>4.8871326725929976E-5</c:v>
                </c:pt>
                <c:pt idx="85">
                  <c:v>0</c:v>
                </c:pt>
                <c:pt idx="86">
                  <c:v>1.2056843843311071E-5</c:v>
                </c:pt>
                <c:pt idx="87">
                  <c:v>7.9061021097004414E-5</c:v>
                </c:pt>
                <c:pt idx="88">
                  <c:v>0</c:v>
                </c:pt>
                <c:pt idx="89">
                  <c:v>4.9179070629179478E-6</c:v>
                </c:pt>
                <c:pt idx="90">
                  <c:v>8.9645618572831154E-7</c:v>
                </c:pt>
                <c:pt idx="91">
                  <c:v>9.054096881300211E-5</c:v>
                </c:pt>
                <c:pt idx="92">
                  <c:v>0</c:v>
                </c:pt>
                <c:pt idx="93">
                  <c:v>0</c:v>
                </c:pt>
                <c:pt idx="94">
                  <c:v>1.2588611571118236E-4</c:v>
                </c:pt>
                <c:pt idx="95">
                  <c:v>0</c:v>
                </c:pt>
                <c:pt idx="96">
                  <c:v>0</c:v>
                </c:pt>
                <c:pt idx="97">
                  <c:v>3.6454410292208195E-5</c:v>
                </c:pt>
                <c:pt idx="98">
                  <c:v>0</c:v>
                </c:pt>
                <c:pt idx="99">
                  <c:v>0</c:v>
                </c:pt>
                <c:pt idx="100">
                  <c:v>1.1782679939642549E-4</c:v>
                </c:pt>
                <c:pt idx="101">
                  <c:v>1.3497075997292995E-5</c:v>
                </c:pt>
                <c:pt idx="102">
                  <c:v>1.0585447307676077E-4</c:v>
                </c:pt>
                <c:pt idx="103">
                  <c:v>0</c:v>
                </c:pt>
                <c:pt idx="104">
                  <c:v>0</c:v>
                </c:pt>
                <c:pt idx="105">
                  <c:v>0</c:v>
                </c:pt>
                <c:pt idx="106">
                  <c:v>0</c:v>
                </c:pt>
                <c:pt idx="107">
                  <c:v>0</c:v>
                </c:pt>
                <c:pt idx="108">
                  <c:v>1.6875169239938259E-4</c:v>
                </c:pt>
                <c:pt idx="109">
                  <c:v>4.2943633161485195E-5</c:v>
                </c:pt>
                <c:pt idx="110">
                  <c:v>1.243912847712636E-4</c:v>
                </c:pt>
                <c:pt idx="111">
                  <c:v>0</c:v>
                </c:pt>
                <c:pt idx="112">
                  <c:v>1.9421568140387535E-5</c:v>
                </c:pt>
                <c:pt idx="113">
                  <c:v>0</c:v>
                </c:pt>
                <c:pt idx="114">
                  <c:v>0</c:v>
                </c:pt>
                <c:pt idx="115">
                  <c:v>1.2387242168188095E-4</c:v>
                </c:pt>
                <c:pt idx="116">
                  <c:v>0</c:v>
                </c:pt>
                <c:pt idx="117">
                  <c:v>0</c:v>
                </c:pt>
                <c:pt idx="118">
                  <c:v>0</c:v>
                </c:pt>
                <c:pt idx="119">
                  <c:v>0</c:v>
                </c:pt>
                <c:pt idx="120">
                  <c:v>0</c:v>
                </c:pt>
                <c:pt idx="121">
                  <c:v>0</c:v>
                </c:pt>
                <c:pt idx="122">
                  <c:v>0</c:v>
                </c:pt>
                <c:pt idx="123">
                  <c:v>0</c:v>
                </c:pt>
                <c:pt idx="124">
                  <c:v>0</c:v>
                </c:pt>
                <c:pt idx="125">
                  <c:v>0</c:v>
                </c:pt>
                <c:pt idx="126">
                  <c:v>7.5488351285457611E-6</c:v>
                </c:pt>
                <c:pt idx="127">
                  <c:v>3.751309122890234E-5</c:v>
                </c:pt>
                <c:pt idx="128">
                  <c:v>2.298504114151001E-5</c:v>
                </c:pt>
                <c:pt idx="129">
                  <c:v>2.5819754227995872E-6</c:v>
                </c:pt>
                <c:pt idx="130">
                  <c:v>5.400774534791708E-5</c:v>
                </c:pt>
                <c:pt idx="131">
                  <c:v>6.1176251620054245E-6</c:v>
                </c:pt>
                <c:pt idx="132">
                  <c:v>2.1738116629421711E-5</c:v>
                </c:pt>
                <c:pt idx="133">
                  <c:v>0</c:v>
                </c:pt>
                <c:pt idx="134">
                  <c:v>8.1062666140496731E-5</c:v>
                </c:pt>
                <c:pt idx="135">
                  <c:v>0</c:v>
                </c:pt>
                <c:pt idx="136">
                  <c:v>0</c:v>
                </c:pt>
                <c:pt idx="137">
                  <c:v>7.2052120231091976E-5</c:v>
                </c:pt>
                <c:pt idx="138">
                  <c:v>4.0101818740367889E-5</c:v>
                </c:pt>
                <c:pt idx="139">
                  <c:v>7.2736991569399834E-5</c:v>
                </c:pt>
                <c:pt idx="140">
                  <c:v>3.5061268135905266E-5</c:v>
                </c:pt>
                <c:pt idx="141">
                  <c:v>0</c:v>
                </c:pt>
                <c:pt idx="142">
                  <c:v>1.7313356511294842E-4</c:v>
                </c:pt>
                <c:pt idx="143">
                  <c:v>0</c:v>
                </c:pt>
                <c:pt idx="144">
                  <c:v>8.104485459625721E-5</c:v>
                </c:pt>
                <c:pt idx="145">
                  <c:v>0</c:v>
                </c:pt>
                <c:pt idx="146">
                  <c:v>4.0598772466182709E-4</c:v>
                </c:pt>
                <c:pt idx="147">
                  <c:v>1.8265377730131149E-4</c:v>
                </c:pt>
                <c:pt idx="148">
                  <c:v>1.8734927289187908E-4</c:v>
                </c:pt>
                <c:pt idx="149">
                  <c:v>4.436213057488203E-4</c:v>
                </c:pt>
                <c:pt idx="150">
                  <c:v>7.4607762508094311E-4</c:v>
                </c:pt>
                <c:pt idx="151">
                  <c:v>9.5006357878446579E-4</c:v>
                </c:pt>
                <c:pt idx="152">
                  <c:v>1.1195377446711063E-3</c:v>
                </c:pt>
                <c:pt idx="153">
                  <c:v>1.4400510117411613E-3</c:v>
                </c:pt>
                <c:pt idx="154">
                  <c:v>1.2695128098130226E-3</c:v>
                </c:pt>
                <c:pt idx="155">
                  <c:v>9.8976399749517441E-4</c:v>
                </c:pt>
                <c:pt idx="156">
                  <c:v>1.1151563376188278E-3</c:v>
                </c:pt>
                <c:pt idx="157">
                  <c:v>4.8568286001682281E-4</c:v>
                </c:pt>
                <c:pt idx="158">
                  <c:v>6.3842255622148514E-4</c:v>
                </c:pt>
                <c:pt idx="159">
                  <c:v>4.0487293154001236E-4</c:v>
                </c:pt>
                <c:pt idx="160">
                  <c:v>9.9465437233448029E-4</c:v>
                </c:pt>
                <c:pt idx="161">
                  <c:v>0</c:v>
                </c:pt>
                <c:pt idx="162">
                  <c:v>1.8070172518491745E-4</c:v>
                </c:pt>
                <c:pt idx="163">
                  <c:v>2.0333379507064819E-4</c:v>
                </c:pt>
                <c:pt idx="164">
                  <c:v>0</c:v>
                </c:pt>
                <c:pt idx="165">
                  <c:v>-2.4138391017913818E-4</c:v>
                </c:pt>
                <c:pt idx="166">
                  <c:v>-1.5345495194196701E-4</c:v>
                </c:pt>
                <c:pt idx="167">
                  <c:v>-1.4991220086812973E-4</c:v>
                </c:pt>
                <c:pt idx="168">
                  <c:v>-3.4485757350921631E-4</c:v>
                </c:pt>
                <c:pt idx="169">
                  <c:v>-3.0510220676660538E-4</c:v>
                </c:pt>
                <c:pt idx="170">
                  <c:v>-3.9429962635040283E-4</c:v>
                </c:pt>
                <c:pt idx="171">
                  <c:v>-4.7551374882459641E-4</c:v>
                </c:pt>
                <c:pt idx="172">
                  <c:v>-2.8688833117485046E-4</c:v>
                </c:pt>
                <c:pt idx="173">
                  <c:v>-2.5020167231559753E-4</c:v>
                </c:pt>
                <c:pt idx="174">
                  <c:v>-1.8738396465778351E-4</c:v>
                </c:pt>
                <c:pt idx="175">
                  <c:v>0</c:v>
                </c:pt>
                <c:pt idx="176">
                  <c:v>-3.9340928196907043E-5</c:v>
                </c:pt>
                <c:pt idx="177">
                  <c:v>-5.5180862545967102E-6</c:v>
                </c:pt>
                <c:pt idx="178">
                  <c:v>-1.9325688481330872E-4</c:v>
                </c:pt>
                <c:pt idx="179">
                  <c:v>-7.7951699495315552E-7</c:v>
                </c:pt>
                <c:pt idx="180">
                  <c:v>-4.3388456106185913E-5</c:v>
                </c:pt>
                <c:pt idx="181">
                  <c:v>0</c:v>
                </c:pt>
                <c:pt idx="182">
                  <c:v>0</c:v>
                </c:pt>
                <c:pt idx="183">
                  <c:v>-6.5834261476993561E-5</c:v>
                </c:pt>
                <c:pt idx="184">
                  <c:v>-7.005687803030014E-5</c:v>
                </c:pt>
                <c:pt idx="185">
                  <c:v>-1.2287404388189316E-4</c:v>
                </c:pt>
                <c:pt idx="186">
                  <c:v>-1.36607326567173E-4</c:v>
                </c:pt>
                <c:pt idx="187">
                  <c:v>0</c:v>
                </c:pt>
                <c:pt idx="188">
                  <c:v>-8.9891254901885986E-5</c:v>
                </c:pt>
                <c:pt idx="189">
                  <c:v>-4.1067600250244141E-5</c:v>
                </c:pt>
                <c:pt idx="190">
                  <c:v>-4.7696754336357117E-5</c:v>
                </c:pt>
                <c:pt idx="191">
                  <c:v>0</c:v>
                </c:pt>
                <c:pt idx="192">
                  <c:v>-7.9581514000892639E-6</c:v>
                </c:pt>
                <c:pt idx="193">
                  <c:v>-2.2993423044681549E-5</c:v>
                </c:pt>
                <c:pt idx="194">
                  <c:v>-1.9867904484272003E-5</c:v>
                </c:pt>
                <c:pt idx="195">
                  <c:v>-6.2492676079273224E-5</c:v>
                </c:pt>
              </c:numCache>
            </c:numRef>
          </c:yVal>
          <c:smooth val="1"/>
          <c:extLst>
            <c:ext xmlns:c16="http://schemas.microsoft.com/office/drawing/2014/chart" uri="{C3380CC4-5D6E-409C-BE32-E72D297353CC}">
              <c16:uniqueId val="{0000000A-F74E-45F2-93F7-0115A6B1F93B}"/>
            </c:ext>
          </c:extLst>
        </c:ser>
        <c:ser>
          <c:idx val="11"/>
          <c:order val="11"/>
          <c:tx>
            <c:v>BK 1</c:v>
          </c:tx>
          <c:spPr>
            <a:ln w="19050" cap="rnd">
              <a:solidFill>
                <a:schemeClr val="accent6">
                  <a:lumMod val="40000"/>
                  <a:lumOff val="60000"/>
                </a:schemeClr>
              </a:solidFill>
              <a:round/>
            </a:ln>
            <a:effectLst/>
          </c:spPr>
          <c:marker>
            <c:symbol val="x"/>
            <c:size val="5"/>
            <c:spPr>
              <a:solidFill>
                <a:schemeClr val="accent6">
                  <a:lumMod val="40000"/>
                  <a:lumOff val="60000"/>
                </a:schemeClr>
              </a:solidFill>
              <a:ln w="9525">
                <a:solidFill>
                  <a:schemeClr val="accent6">
                    <a:lumMod val="40000"/>
                    <a:lumOff val="60000"/>
                  </a:schemeClr>
                </a:solidFill>
              </a:ln>
              <a:effectLst/>
            </c:spPr>
          </c:marker>
          <c:xVal>
            <c:numRef>
              <c:f>'10486'!$G$2:$G$197</c:f>
              <c:numCache>
                <c:formatCode>General</c:formatCode>
                <c:ptCount val="196"/>
                <c:pt idx="0">
                  <c:v>19983.701562500002</c:v>
                </c:pt>
                <c:pt idx="1">
                  <c:v>18015.323437500003</c:v>
                </c:pt>
                <c:pt idx="2">
                  <c:v>16861.889062500002</c:v>
                </c:pt>
                <c:pt idx="3">
                  <c:v>15910.631250000002</c:v>
                </c:pt>
                <c:pt idx="4">
                  <c:v>15025.575000000001</c:v>
                </c:pt>
                <c:pt idx="5">
                  <c:v>14219.3890625</c:v>
                </c:pt>
                <c:pt idx="6">
                  <c:v>13445.720312500001</c:v>
                </c:pt>
                <c:pt idx="7">
                  <c:v>12707.043750000001</c:v>
                </c:pt>
                <c:pt idx="8">
                  <c:v>12006.79453125</c:v>
                </c:pt>
                <c:pt idx="9">
                  <c:v>11352.6734375</c:v>
                </c:pt>
                <c:pt idx="10">
                  <c:v>10727.171875</c:v>
                </c:pt>
                <c:pt idx="11">
                  <c:v>10140</c:v>
                </c:pt>
                <c:pt idx="12">
                  <c:v>9577.0414062500004</c:v>
                </c:pt>
                <c:pt idx="13">
                  <c:v>9046.5445312500015</c:v>
                </c:pt>
                <c:pt idx="14">
                  <c:v>8555.4945312500004</c:v>
                </c:pt>
                <c:pt idx="15">
                  <c:v>8074.1859375000013</c:v>
                </c:pt>
                <c:pt idx="16">
                  <c:v>7622.3359375</c:v>
                </c:pt>
                <c:pt idx="17">
                  <c:v>7199.4273437499996</c:v>
                </c:pt>
                <c:pt idx="18">
                  <c:v>6791.7117187499998</c:v>
                </c:pt>
                <c:pt idx="19">
                  <c:v>6400.5128906250002</c:v>
                </c:pt>
                <c:pt idx="20">
                  <c:v>6047.0050781250002</c:v>
                </c:pt>
                <c:pt idx="21">
                  <c:v>5718.6390625000004</c:v>
                </c:pt>
                <c:pt idx="22">
                  <c:v>5400.5703125</c:v>
                </c:pt>
                <c:pt idx="23">
                  <c:v>5099.1015625000009</c:v>
                </c:pt>
                <c:pt idx="24">
                  <c:v>4785.7820312499998</c:v>
                </c:pt>
                <c:pt idx="25">
                  <c:v>4521.6550781249998</c:v>
                </c:pt>
                <c:pt idx="26">
                  <c:v>4268.8253906250002</c:v>
                </c:pt>
                <c:pt idx="27">
                  <c:v>4032.4726562500005</c:v>
                </c:pt>
                <c:pt idx="28">
                  <c:v>3809.318359375</c:v>
                </c:pt>
                <c:pt idx="29">
                  <c:v>3600.1691406250002</c:v>
                </c:pt>
                <c:pt idx="30">
                  <c:v>3398.1371093750004</c:v>
                </c:pt>
                <c:pt idx="31">
                  <c:v>2811.9162109375002</c:v>
                </c:pt>
                <c:pt idx="32">
                  <c:v>2678.8152343749998</c:v>
                </c:pt>
                <c:pt idx="33">
                  <c:v>2546.1978515625005</c:v>
                </c:pt>
                <c:pt idx="34">
                  <c:v>2406.1328125</c:v>
                </c:pt>
                <c:pt idx="35">
                  <c:v>2279.6646484375001</c:v>
                </c:pt>
                <c:pt idx="36">
                  <c:v>2155.8312500000002</c:v>
                </c:pt>
                <c:pt idx="37">
                  <c:v>2053.7345703125002</c:v>
                </c:pt>
                <c:pt idx="38">
                  <c:v>1917.224609375</c:v>
                </c:pt>
                <c:pt idx="39">
                  <c:v>1827.9781250000001</c:v>
                </c:pt>
                <c:pt idx="40">
                  <c:v>1724.81171875</c:v>
                </c:pt>
                <c:pt idx="41">
                  <c:v>1633.8944335937499</c:v>
                </c:pt>
                <c:pt idx="42">
                  <c:v>1524.0166015625</c:v>
                </c:pt>
                <c:pt idx="43">
                  <c:v>1457.11796875</c:v>
                </c:pt>
                <c:pt idx="44">
                  <c:v>1371.3179687500001</c:v>
                </c:pt>
                <c:pt idx="45">
                  <c:v>1311.50078125</c:v>
                </c:pt>
                <c:pt idx="46">
                  <c:v>1239.1815429687501</c:v>
                </c:pt>
                <c:pt idx="47">
                  <c:v>1152.7323242187501</c:v>
                </c:pt>
                <c:pt idx="48">
                  <c:v>1114.723828125</c:v>
                </c:pt>
                <c:pt idx="49">
                  <c:v>1047.0262695312499</c:v>
                </c:pt>
                <c:pt idx="50">
                  <c:v>976.74921875000007</c:v>
                </c:pt>
                <c:pt idx="51">
                  <c:v>939.10996093750009</c:v>
                </c:pt>
                <c:pt idx="52">
                  <c:v>880.39375000000007</c:v>
                </c:pt>
                <c:pt idx="53">
                  <c:v>838.61347656250007</c:v>
                </c:pt>
                <c:pt idx="54">
                  <c:v>796.20083007812502</c:v>
                </c:pt>
                <c:pt idx="55">
                  <c:v>754.31259765624998</c:v>
                </c:pt>
                <c:pt idx="56">
                  <c:v>703.64765625000007</c:v>
                </c:pt>
                <c:pt idx="57">
                  <c:v>655.94223632812498</c:v>
                </c:pt>
                <c:pt idx="58">
                  <c:v>621.66025390624998</c:v>
                </c:pt>
                <c:pt idx="59">
                  <c:v>593.528076171875</c:v>
                </c:pt>
                <c:pt idx="60">
                  <c:v>554.08793945312505</c:v>
                </c:pt>
                <c:pt idx="61">
                  <c:v>519.14243164062498</c:v>
                </c:pt>
                <c:pt idx="62">
                  <c:v>489.91977539062503</c:v>
                </c:pt>
                <c:pt idx="63">
                  <c:v>453.00410156250001</c:v>
                </c:pt>
                <c:pt idx="64">
                  <c:v>432.02480468750002</c:v>
                </c:pt>
                <c:pt idx="65">
                  <c:v>419.94892578125001</c:v>
                </c:pt>
                <c:pt idx="66">
                  <c:v>389.30180664062505</c:v>
                </c:pt>
                <c:pt idx="67">
                  <c:v>373.0972900390625</c:v>
                </c:pt>
                <c:pt idx="68">
                  <c:v>343.72067871093753</c:v>
                </c:pt>
                <c:pt idx="69">
                  <c:v>335.0821533203125</c:v>
                </c:pt>
                <c:pt idx="70">
                  <c:v>310.56223144531253</c:v>
                </c:pt>
                <c:pt idx="71">
                  <c:v>300.13010253906253</c:v>
                </c:pt>
                <c:pt idx="72">
                  <c:v>275.3052978515625</c:v>
                </c:pt>
                <c:pt idx="73">
                  <c:v>260.438232421875</c:v>
                </c:pt>
                <c:pt idx="74">
                  <c:v>253.63911132812501</c:v>
                </c:pt>
                <c:pt idx="75">
                  <c:v>235.64580078124999</c:v>
                </c:pt>
                <c:pt idx="76">
                  <c:v>221.90812988281249</c:v>
                </c:pt>
                <c:pt idx="77">
                  <c:v>209.52822265625002</c:v>
                </c:pt>
                <c:pt idx="78">
                  <c:v>197.40484619140625</c:v>
                </c:pt>
                <c:pt idx="79">
                  <c:v>189.40511474609374</c:v>
                </c:pt>
                <c:pt idx="80">
                  <c:v>175.49355468749999</c:v>
                </c:pt>
                <c:pt idx="81">
                  <c:v>166.5362548828125</c:v>
                </c:pt>
                <c:pt idx="82">
                  <c:v>157.58957519531251</c:v>
                </c:pt>
                <c:pt idx="83">
                  <c:v>149.49997558593751</c:v>
                </c:pt>
                <c:pt idx="84">
                  <c:v>141.16871337890626</c:v>
                </c:pt>
                <c:pt idx="85">
                  <c:v>132.43109130859375</c:v>
                </c:pt>
                <c:pt idx="86">
                  <c:v>126.46225585937501</c:v>
                </c:pt>
                <c:pt idx="87">
                  <c:v>118.46024169921876</c:v>
                </c:pt>
                <c:pt idx="88">
                  <c:v>111.74377441406251</c:v>
                </c:pt>
                <c:pt idx="89">
                  <c:v>106.41928710937501</c:v>
                </c:pt>
                <c:pt idx="90">
                  <c:v>100.56096191406252</c:v>
                </c:pt>
                <c:pt idx="91">
                  <c:v>95.027337646484384</c:v>
                </c:pt>
                <c:pt idx="92">
                  <c:v>89.933618164062509</c:v>
                </c:pt>
                <c:pt idx="93">
                  <c:v>84.889440917968756</c:v>
                </c:pt>
                <c:pt idx="94">
                  <c:v>80.041278076171878</c:v>
                </c:pt>
                <c:pt idx="95">
                  <c:v>75.883862304687511</c:v>
                </c:pt>
                <c:pt idx="96">
                  <c:v>71.639422607421878</c:v>
                </c:pt>
                <c:pt idx="97">
                  <c:v>67.789453125000009</c:v>
                </c:pt>
                <c:pt idx="98">
                  <c:v>63.879827880859374</c:v>
                </c:pt>
                <c:pt idx="99">
                  <c:v>60.32000732421875</c:v>
                </c:pt>
                <c:pt idx="100">
                  <c:v>56.968615722656253</c:v>
                </c:pt>
                <c:pt idx="101">
                  <c:v>53.779980468750004</c:v>
                </c:pt>
                <c:pt idx="102">
                  <c:v>50.771017456054686</c:v>
                </c:pt>
                <c:pt idx="103">
                  <c:v>47.927853393554692</c:v>
                </c:pt>
                <c:pt idx="104">
                  <c:v>45.259152221679692</c:v>
                </c:pt>
                <c:pt idx="105">
                  <c:v>42.729745483398439</c:v>
                </c:pt>
                <c:pt idx="106">
                  <c:v>40.350469970703131</c:v>
                </c:pt>
                <c:pt idx="107">
                  <c:v>38.090020751953126</c:v>
                </c:pt>
                <c:pt idx="108">
                  <c:v>35.950433349609384</c:v>
                </c:pt>
                <c:pt idx="109">
                  <c:v>33.955191040039068</c:v>
                </c:pt>
                <c:pt idx="110">
                  <c:v>32.055960083007818</c:v>
                </c:pt>
                <c:pt idx="111">
                  <c:v>30.26169128417969</c:v>
                </c:pt>
                <c:pt idx="112">
                  <c:v>28.574124145507813</c:v>
                </c:pt>
                <c:pt idx="113">
                  <c:v>26.991766357421877</c:v>
                </c:pt>
                <c:pt idx="114">
                  <c:v>25.466609191894534</c:v>
                </c:pt>
                <c:pt idx="115">
                  <c:v>24.044566345214847</c:v>
                </c:pt>
                <c:pt idx="116">
                  <c:v>22.69966735839844</c:v>
                </c:pt>
                <c:pt idx="117">
                  <c:v>21.428482055664063</c:v>
                </c:pt>
                <c:pt idx="118">
                  <c:v>20.232167053222657</c:v>
                </c:pt>
                <c:pt idx="119">
                  <c:v>19.107159423828126</c:v>
                </c:pt>
                <c:pt idx="120">
                  <c:v>18.037615966796874</c:v>
                </c:pt>
                <c:pt idx="121">
                  <c:v>17.029634094238283</c:v>
                </c:pt>
                <c:pt idx="122">
                  <c:v>16.07973327636719</c:v>
                </c:pt>
                <c:pt idx="123">
                  <c:v>15.180366516113281</c:v>
                </c:pt>
                <c:pt idx="124">
                  <c:v>14.329826354980469</c:v>
                </c:pt>
                <c:pt idx="125">
                  <c:v>13.529675292968751</c:v>
                </c:pt>
                <c:pt idx="126">
                  <c:v>12.771858215332033</c:v>
                </c:pt>
                <c:pt idx="127">
                  <c:v>12.057148742675782</c:v>
                </c:pt>
                <c:pt idx="128">
                  <c:v>11.383152770996094</c:v>
                </c:pt>
                <c:pt idx="129">
                  <c:v>10.745649719238282</c:v>
                </c:pt>
                <c:pt idx="130">
                  <c:v>10.14591751098633</c:v>
                </c:pt>
                <c:pt idx="131">
                  <c:v>9.5787719726562504</c:v>
                </c:pt>
                <c:pt idx="132">
                  <c:v>9.0427665710449219</c:v>
                </c:pt>
                <c:pt idx="133">
                  <c:v>8.0573997497558594</c:v>
                </c:pt>
                <c:pt idx="134">
                  <c:v>7.6082748413085941</c:v>
                </c:pt>
                <c:pt idx="135">
                  <c:v>7.1832267761230471</c:v>
                </c:pt>
                <c:pt idx="136">
                  <c:v>6.7816192626953127</c:v>
                </c:pt>
                <c:pt idx="137">
                  <c:v>6.4019660949707031</c:v>
                </c:pt>
                <c:pt idx="138">
                  <c:v>6.0438919067382821</c:v>
                </c:pt>
                <c:pt idx="139">
                  <c:v>5.7059162139892576</c:v>
                </c:pt>
                <c:pt idx="140">
                  <c:v>5.3866302490234377</c:v>
                </c:pt>
                <c:pt idx="141">
                  <c:v>5.0825931549072267</c:v>
                </c:pt>
                <c:pt idx="142">
                  <c:v>4.8006423950195316</c:v>
                </c:pt>
                <c:pt idx="143">
                  <c:v>4.532072830200196</c:v>
                </c:pt>
                <c:pt idx="144">
                  <c:v>4.2787582397460939</c:v>
                </c:pt>
                <c:pt idx="145">
                  <c:v>4.0393348693847662</c:v>
                </c:pt>
                <c:pt idx="146">
                  <c:v>3.813531875610352</c:v>
                </c:pt>
                <c:pt idx="147">
                  <c:v>3.6000583648681639</c:v>
                </c:pt>
                <c:pt idx="148">
                  <c:v>3.3988510131835938</c:v>
                </c:pt>
                <c:pt idx="149">
                  <c:v>3.2086204528808597</c:v>
                </c:pt>
                <c:pt idx="150">
                  <c:v>3.0290838241577149</c:v>
                </c:pt>
                <c:pt idx="151">
                  <c:v>2.8596191406250004</c:v>
                </c:pt>
                <c:pt idx="152">
                  <c:v>2.6997108459472661</c:v>
                </c:pt>
                <c:pt idx="153">
                  <c:v>2.5511640548706058</c:v>
                </c:pt>
                <c:pt idx="154">
                  <c:v>2.408060836791992</c:v>
                </c:pt>
                <c:pt idx="155">
                  <c:v>2.2733566284179689</c:v>
                </c:pt>
                <c:pt idx="156">
                  <c:v>2.1456737518310547</c:v>
                </c:pt>
                <c:pt idx="157">
                  <c:v>2.0255556106567383</c:v>
                </c:pt>
                <c:pt idx="158">
                  <c:v>1.9118701934814455</c:v>
                </c:pt>
                <c:pt idx="159">
                  <c:v>1.8049055099487306</c:v>
                </c:pt>
                <c:pt idx="160">
                  <c:v>1.7035324096679689</c:v>
                </c:pt>
                <c:pt idx="161">
                  <c:v>1.6085144042968751</c:v>
                </c:pt>
                <c:pt idx="162">
                  <c:v>1.5185269355773925</c:v>
                </c:pt>
                <c:pt idx="163">
                  <c:v>1.9112442016601563</c:v>
                </c:pt>
                <c:pt idx="164">
                  <c:v>3.0286148071289065</c:v>
                </c:pt>
                <c:pt idx="165">
                  <c:v>3.8125450134277346</c:v>
                </c:pt>
                <c:pt idx="166">
                  <c:v>4.8000659942626953</c:v>
                </c:pt>
                <c:pt idx="167">
                  <c:v>6.0428180694580078</c:v>
                </c:pt>
                <c:pt idx="168">
                  <c:v>7.6079360961914064</c:v>
                </c:pt>
                <c:pt idx="169">
                  <c:v>9.0473678588867195</c:v>
                </c:pt>
                <c:pt idx="170">
                  <c:v>11.38095703125</c:v>
                </c:pt>
                <c:pt idx="171">
                  <c:v>15.427906799316407</c:v>
                </c:pt>
                <c:pt idx="172">
                  <c:v>19.090771484375001</c:v>
                </c:pt>
                <c:pt idx="173">
                  <c:v>24.027702331542972</c:v>
                </c:pt>
                <c:pt idx="174">
                  <c:v>30.247921752929688</c:v>
                </c:pt>
                <c:pt idx="175">
                  <c:v>38.177954101562499</c:v>
                </c:pt>
                <c:pt idx="176">
                  <c:v>47.874673461914064</c:v>
                </c:pt>
                <c:pt idx="177">
                  <c:v>60.176782226562501</c:v>
                </c:pt>
                <c:pt idx="178">
                  <c:v>76.007104492187509</c:v>
                </c:pt>
                <c:pt idx="179">
                  <c:v>90.239794921875003</c:v>
                </c:pt>
                <c:pt idx="180">
                  <c:v>113.86998291015625</c:v>
                </c:pt>
                <c:pt idx="181">
                  <c:v>151.42238769531249</c:v>
                </c:pt>
                <c:pt idx="182">
                  <c:v>190.40230712890627</c:v>
                </c:pt>
                <c:pt idx="183">
                  <c:v>239.90358886718752</c:v>
                </c:pt>
                <c:pt idx="184">
                  <c:v>302.47702636718753</c:v>
                </c:pt>
                <c:pt idx="185">
                  <c:v>376.67265624999999</c:v>
                </c:pt>
                <c:pt idx="186">
                  <c:v>475.38178710937501</c:v>
                </c:pt>
                <c:pt idx="187">
                  <c:v>583.83076171875007</c:v>
                </c:pt>
                <c:pt idx="188">
                  <c:v>731.70610351562505</c:v>
                </c:pt>
                <c:pt idx="189">
                  <c:v>883.62353515625</c:v>
                </c:pt>
                <c:pt idx="190">
                  <c:v>1120.4765625000002</c:v>
                </c:pt>
                <c:pt idx="191">
                  <c:v>1470.5443359375001</c:v>
                </c:pt>
                <c:pt idx="192">
                  <c:v>1865.4417968750001</c:v>
                </c:pt>
                <c:pt idx="193">
                  <c:v>2746.9382812500003</c:v>
                </c:pt>
                <c:pt idx="194">
                  <c:v>3491.3367187499998</c:v>
                </c:pt>
                <c:pt idx="195">
                  <c:v>4236.3613281250009</c:v>
                </c:pt>
              </c:numCache>
            </c:numRef>
          </c:xVal>
          <c:yVal>
            <c:numRef>
              <c:f>'10486'!$C$2:$C$197</c:f>
              <c:numCache>
                <c:formatCode>General</c:formatCode>
                <c:ptCount val="196"/>
                <c:pt idx="0">
                  <c:v>0</c:v>
                </c:pt>
                <c:pt idx="1">
                  <c:v>1.7314385331701487E-5</c:v>
                </c:pt>
                <c:pt idx="2">
                  <c:v>6.4787982410052791E-6</c:v>
                </c:pt>
                <c:pt idx="3">
                  <c:v>3.0096271075308323E-7</c:v>
                </c:pt>
                <c:pt idx="4">
                  <c:v>3.3892847568495199E-6</c:v>
                </c:pt>
                <c:pt idx="5">
                  <c:v>0</c:v>
                </c:pt>
                <c:pt idx="6">
                  <c:v>5.0620219553820789E-6</c:v>
                </c:pt>
                <c:pt idx="7">
                  <c:v>8.3804625319316983E-6</c:v>
                </c:pt>
                <c:pt idx="8">
                  <c:v>1.6863486962392926E-6</c:v>
                </c:pt>
                <c:pt idx="9">
                  <c:v>3.5134216886945069E-6</c:v>
                </c:pt>
                <c:pt idx="10">
                  <c:v>5.0839262257795781E-6</c:v>
                </c:pt>
                <c:pt idx="11">
                  <c:v>6.7664223024621606E-6</c:v>
                </c:pt>
                <c:pt idx="12">
                  <c:v>1.2940290616825223E-8</c:v>
                </c:pt>
                <c:pt idx="13">
                  <c:v>6.7011351347900927E-6</c:v>
                </c:pt>
                <c:pt idx="14">
                  <c:v>1.7728671082295477E-6</c:v>
                </c:pt>
                <c:pt idx="15">
                  <c:v>6.7392393248155713E-6</c:v>
                </c:pt>
                <c:pt idx="16">
                  <c:v>5.0261805881746113E-6</c:v>
                </c:pt>
                <c:pt idx="17">
                  <c:v>1.8146238289773464E-6</c:v>
                </c:pt>
                <c:pt idx="18">
                  <c:v>6.761954864487052E-6</c:v>
                </c:pt>
                <c:pt idx="19">
                  <c:v>3.3845790312625468E-6</c:v>
                </c:pt>
                <c:pt idx="20">
                  <c:v>6.7464934545569122E-6</c:v>
                </c:pt>
                <c:pt idx="21">
                  <c:v>5.1332099246792495E-6</c:v>
                </c:pt>
                <c:pt idx="22">
                  <c:v>5.0858216127380729E-6</c:v>
                </c:pt>
                <c:pt idx="23">
                  <c:v>5.0621165428310633E-6</c:v>
                </c:pt>
                <c:pt idx="24">
                  <c:v>3.0956725822761655E-6</c:v>
                </c:pt>
                <c:pt idx="25">
                  <c:v>3.3986434573307633E-6</c:v>
                </c:pt>
                <c:pt idx="26">
                  <c:v>5.1487222663126886E-6</c:v>
                </c:pt>
                <c:pt idx="27">
                  <c:v>8.4391795098781586E-6</c:v>
                </c:pt>
                <c:pt idx="28">
                  <c:v>3.8664438761770725E-8</c:v>
                </c:pt>
                <c:pt idx="29">
                  <c:v>6.8651133915409446E-6</c:v>
                </c:pt>
                <c:pt idx="30">
                  <c:v>3.5289849620312452E-6</c:v>
                </c:pt>
                <c:pt idx="31">
                  <c:v>2.6807683752849698E-6</c:v>
                </c:pt>
                <c:pt idx="32">
                  <c:v>6.6951033659279346E-6</c:v>
                </c:pt>
                <c:pt idx="33">
                  <c:v>9.8961609182879329E-6</c:v>
                </c:pt>
                <c:pt idx="34">
                  <c:v>1.7427766579203308E-5</c:v>
                </c:pt>
                <c:pt idx="35">
                  <c:v>6.6487700678408146E-8</c:v>
                </c:pt>
                <c:pt idx="36">
                  <c:v>0</c:v>
                </c:pt>
                <c:pt idx="37">
                  <c:v>0</c:v>
                </c:pt>
                <c:pt idx="38">
                  <c:v>1.1792450095526874E-5</c:v>
                </c:pt>
                <c:pt idx="39">
                  <c:v>5.3968688007444143E-7</c:v>
                </c:pt>
                <c:pt idx="40">
                  <c:v>8.6943327914923429E-7</c:v>
                </c:pt>
                <c:pt idx="41">
                  <c:v>0</c:v>
                </c:pt>
                <c:pt idx="42">
                  <c:v>9.5501309260725975E-7</c:v>
                </c:pt>
                <c:pt idx="43">
                  <c:v>0</c:v>
                </c:pt>
                <c:pt idx="44">
                  <c:v>0</c:v>
                </c:pt>
                <c:pt idx="45">
                  <c:v>0</c:v>
                </c:pt>
                <c:pt idx="46">
                  <c:v>0</c:v>
                </c:pt>
                <c:pt idx="47">
                  <c:v>0</c:v>
                </c:pt>
                <c:pt idx="48">
                  <c:v>0</c:v>
                </c:pt>
                <c:pt idx="49">
                  <c:v>0</c:v>
                </c:pt>
                <c:pt idx="50">
                  <c:v>1.8321152310818434E-6</c:v>
                </c:pt>
                <c:pt idx="51">
                  <c:v>2.6789348339661956E-6</c:v>
                </c:pt>
                <c:pt idx="52">
                  <c:v>1.0619987733662128E-6</c:v>
                </c:pt>
                <c:pt idx="53">
                  <c:v>4.2825122363865376E-6</c:v>
                </c:pt>
                <c:pt idx="54">
                  <c:v>3.13163036480546E-6</c:v>
                </c:pt>
                <c:pt idx="55">
                  <c:v>2.8366193873807788E-6</c:v>
                </c:pt>
                <c:pt idx="56">
                  <c:v>3.6159472074359655E-6</c:v>
                </c:pt>
                <c:pt idx="57">
                  <c:v>4.9777590902522206E-6</c:v>
                </c:pt>
                <c:pt idx="58">
                  <c:v>6.5357016865164042E-6</c:v>
                </c:pt>
                <c:pt idx="59">
                  <c:v>2.6890775188803673E-6</c:v>
                </c:pt>
                <c:pt idx="60">
                  <c:v>1.3177486835047603E-6</c:v>
                </c:pt>
                <c:pt idx="61">
                  <c:v>3.6868150345981121E-6</c:v>
                </c:pt>
                <c:pt idx="62">
                  <c:v>3.076376742683351E-6</c:v>
                </c:pt>
                <c:pt idx="63">
                  <c:v>2.1554296836256981E-6</c:v>
                </c:pt>
                <c:pt idx="64">
                  <c:v>0</c:v>
                </c:pt>
                <c:pt idx="65">
                  <c:v>4.8855727072805166E-6</c:v>
                </c:pt>
                <c:pt idx="66">
                  <c:v>6.2296458054333925E-6</c:v>
                </c:pt>
                <c:pt idx="67">
                  <c:v>6.5768836066126823E-6</c:v>
                </c:pt>
                <c:pt idx="68">
                  <c:v>9.3797571025788784E-6</c:v>
                </c:pt>
                <c:pt idx="69">
                  <c:v>3.8614380173385143E-6</c:v>
                </c:pt>
                <c:pt idx="70">
                  <c:v>5.6162825785577297E-6</c:v>
                </c:pt>
                <c:pt idx="71">
                  <c:v>6.1145692598074675E-6</c:v>
                </c:pt>
                <c:pt idx="72">
                  <c:v>4.6066998038440943E-6</c:v>
                </c:pt>
                <c:pt idx="73">
                  <c:v>9.6139847300946712E-6</c:v>
                </c:pt>
                <c:pt idx="74">
                  <c:v>9.6877920441329479E-7</c:v>
                </c:pt>
                <c:pt idx="75">
                  <c:v>4.4485495891422033E-6</c:v>
                </c:pt>
                <c:pt idx="76">
                  <c:v>0</c:v>
                </c:pt>
                <c:pt idx="77">
                  <c:v>1.330216764472425E-5</c:v>
                </c:pt>
                <c:pt idx="78">
                  <c:v>8.4909552242606878E-6</c:v>
                </c:pt>
                <c:pt idx="79">
                  <c:v>4.6324275899678469E-6</c:v>
                </c:pt>
                <c:pt idx="80">
                  <c:v>1.7622660379856825E-6</c:v>
                </c:pt>
                <c:pt idx="81">
                  <c:v>1.1662719771265984E-5</c:v>
                </c:pt>
                <c:pt idx="82">
                  <c:v>2.4027394829317927E-5</c:v>
                </c:pt>
                <c:pt idx="83">
                  <c:v>6.2368344515562057E-6</c:v>
                </c:pt>
                <c:pt idx="84">
                  <c:v>2.7893140213564038E-5</c:v>
                </c:pt>
                <c:pt idx="85">
                  <c:v>1.3431941624730825E-5</c:v>
                </c:pt>
                <c:pt idx="86">
                  <c:v>8.7340595200657845E-8</c:v>
                </c:pt>
                <c:pt idx="87">
                  <c:v>1.5084806364029646E-6</c:v>
                </c:pt>
                <c:pt idx="88">
                  <c:v>1.3047741958871484E-5</c:v>
                </c:pt>
                <c:pt idx="89">
                  <c:v>1.1952040949836373E-5</c:v>
                </c:pt>
                <c:pt idx="90">
                  <c:v>0</c:v>
                </c:pt>
                <c:pt idx="91">
                  <c:v>2.1073647076264024E-5</c:v>
                </c:pt>
                <c:pt idx="92">
                  <c:v>0</c:v>
                </c:pt>
                <c:pt idx="93">
                  <c:v>2.1073152311146259E-5</c:v>
                </c:pt>
                <c:pt idx="94">
                  <c:v>1.2696458725258708E-5</c:v>
                </c:pt>
                <c:pt idx="95">
                  <c:v>1.2210279237478971E-5</c:v>
                </c:pt>
                <c:pt idx="96">
                  <c:v>9.966257493942976E-6</c:v>
                </c:pt>
                <c:pt idx="97">
                  <c:v>0</c:v>
                </c:pt>
                <c:pt idx="98">
                  <c:v>2.0198174752295017E-5</c:v>
                </c:pt>
                <c:pt idx="99">
                  <c:v>2.31980811804533E-6</c:v>
                </c:pt>
                <c:pt idx="100">
                  <c:v>1.3516691979020834E-5</c:v>
                </c:pt>
                <c:pt idx="101">
                  <c:v>1.3205280993133783E-5</c:v>
                </c:pt>
                <c:pt idx="102">
                  <c:v>2.0542705897241831E-5</c:v>
                </c:pt>
                <c:pt idx="103">
                  <c:v>1.2250675354152918E-5</c:v>
                </c:pt>
                <c:pt idx="104">
                  <c:v>1.7711136024445295E-5</c:v>
                </c:pt>
                <c:pt idx="105">
                  <c:v>1.9392871763557196E-5</c:v>
                </c:pt>
                <c:pt idx="106">
                  <c:v>3.5641773138195276E-5</c:v>
                </c:pt>
                <c:pt idx="107">
                  <c:v>3.9848382584750652E-6</c:v>
                </c:pt>
                <c:pt idx="108">
                  <c:v>4.5247899834066629E-5</c:v>
                </c:pt>
                <c:pt idx="109">
                  <c:v>1.5333527699112892E-5</c:v>
                </c:pt>
                <c:pt idx="110">
                  <c:v>6.1112281400710344E-5</c:v>
                </c:pt>
                <c:pt idx="111">
                  <c:v>3.25986766256392E-5</c:v>
                </c:pt>
                <c:pt idx="112">
                  <c:v>3.5981123801320791E-5</c:v>
                </c:pt>
                <c:pt idx="113">
                  <c:v>5.4419273510575294E-5</c:v>
                </c:pt>
                <c:pt idx="114">
                  <c:v>5.2677758503705263E-5</c:v>
                </c:pt>
                <c:pt idx="115">
                  <c:v>5.5872136726975441E-5</c:v>
                </c:pt>
                <c:pt idx="116">
                  <c:v>5.5736512877047062E-5</c:v>
                </c:pt>
                <c:pt idx="117">
                  <c:v>6.4010964706540108E-5</c:v>
                </c:pt>
                <c:pt idx="118">
                  <c:v>5.4856063798069954E-5</c:v>
                </c:pt>
                <c:pt idx="119">
                  <c:v>7.8114797361195087E-5</c:v>
                </c:pt>
                <c:pt idx="120">
                  <c:v>8.7757944129407406E-5</c:v>
                </c:pt>
                <c:pt idx="121">
                  <c:v>9.6586300060153008E-5</c:v>
                </c:pt>
                <c:pt idx="122">
                  <c:v>1.0927114635705948E-4</c:v>
                </c:pt>
                <c:pt idx="123">
                  <c:v>1.2637290637940168E-4</c:v>
                </c:pt>
                <c:pt idx="124">
                  <c:v>1.4302507042884827E-4</c:v>
                </c:pt>
                <c:pt idx="125">
                  <c:v>1.7087929882109165E-4</c:v>
                </c:pt>
                <c:pt idx="126">
                  <c:v>1.8955930136144161E-4</c:v>
                </c:pt>
                <c:pt idx="127">
                  <c:v>2.0831101574003696E-4</c:v>
                </c:pt>
                <c:pt idx="128">
                  <c:v>2.2611976601183414E-4</c:v>
                </c:pt>
                <c:pt idx="129">
                  <c:v>2.4230824783444405E-4</c:v>
                </c:pt>
                <c:pt idx="130">
                  <c:v>2.7170660905539989E-4</c:v>
                </c:pt>
                <c:pt idx="131">
                  <c:v>2.8592883609235287E-4</c:v>
                </c:pt>
                <c:pt idx="132">
                  <c:v>3.3006863668560982E-4</c:v>
                </c:pt>
                <c:pt idx="133">
                  <c:v>5.2137812599539757E-4</c:v>
                </c:pt>
                <c:pt idx="134">
                  <c:v>3.5375170409679413E-4</c:v>
                </c:pt>
                <c:pt idx="135">
                  <c:v>3.3855950459837914E-4</c:v>
                </c:pt>
                <c:pt idx="136">
                  <c:v>2.9265927150845528E-4</c:v>
                </c:pt>
                <c:pt idx="137">
                  <c:v>2.7576275169849396E-4</c:v>
                </c:pt>
                <c:pt idx="138">
                  <c:v>2.5035766884684563E-4</c:v>
                </c:pt>
                <c:pt idx="139">
                  <c:v>2.2389646619558334E-4</c:v>
                </c:pt>
                <c:pt idx="140">
                  <c:v>2.0667258650064468E-4</c:v>
                </c:pt>
                <c:pt idx="141">
                  <c:v>1.7704116180539131E-4</c:v>
                </c:pt>
                <c:pt idx="142">
                  <c:v>1.6485527157783508E-4</c:v>
                </c:pt>
                <c:pt idx="143">
                  <c:v>1.50295440107584E-4</c:v>
                </c:pt>
                <c:pt idx="144">
                  <c:v>1.4338968321681023E-4</c:v>
                </c:pt>
                <c:pt idx="145">
                  <c:v>1.1995667591691017E-4</c:v>
                </c:pt>
                <c:pt idx="146">
                  <c:v>1.0507833212614059E-4</c:v>
                </c:pt>
                <c:pt idx="147">
                  <c:v>9.3395356088876724E-5</c:v>
                </c:pt>
                <c:pt idx="148">
                  <c:v>6.937514990568161E-5</c:v>
                </c:pt>
                <c:pt idx="149">
                  <c:v>3.2222829759120941E-5</c:v>
                </c:pt>
                <c:pt idx="150">
                  <c:v>3.5836827009916306E-5</c:v>
                </c:pt>
                <c:pt idx="151">
                  <c:v>1.3297423720359802E-5</c:v>
                </c:pt>
                <c:pt idx="152">
                  <c:v>0</c:v>
                </c:pt>
                <c:pt idx="153">
                  <c:v>0</c:v>
                </c:pt>
                <c:pt idx="154">
                  <c:v>0</c:v>
                </c:pt>
                <c:pt idx="155">
                  <c:v>0</c:v>
                </c:pt>
                <c:pt idx="156">
                  <c:v>0</c:v>
                </c:pt>
                <c:pt idx="157">
                  <c:v>0</c:v>
                </c:pt>
                <c:pt idx="158">
                  <c:v>0</c:v>
                </c:pt>
                <c:pt idx="159">
                  <c:v>0</c:v>
                </c:pt>
                <c:pt idx="160">
                  <c:v>0</c:v>
                </c:pt>
                <c:pt idx="161">
                  <c:v>0</c:v>
                </c:pt>
                <c:pt idx="162">
                  <c:v>0</c:v>
                </c:pt>
                <c:pt idx="163">
                  <c:v>-3.6525726318359375E-4</c:v>
                </c:pt>
                <c:pt idx="172">
                  <c:v>-1.920647919178009E-4</c:v>
                </c:pt>
                <c:pt idx="173">
                  <c:v>-3.6922795698046684E-4</c:v>
                </c:pt>
                <c:pt idx="174">
                  <c:v>-3.6104163154959679E-4</c:v>
                </c:pt>
                <c:pt idx="175">
                  <c:v>-3.3748522400856018E-4</c:v>
                </c:pt>
                <c:pt idx="176">
                  <c:v>-2.8047990053892136E-4</c:v>
                </c:pt>
                <c:pt idx="177">
                  <c:v>-2.5066593661904335E-4</c:v>
                </c:pt>
                <c:pt idx="178">
                  <c:v>-1.7366791144013405E-4</c:v>
                </c:pt>
                <c:pt idx="179">
                  <c:v>-1.5897210687398911E-4</c:v>
                </c:pt>
                <c:pt idx="180">
                  <c:v>-1.2053409591317177E-4</c:v>
                </c:pt>
                <c:pt idx="181">
                  <c:v>-1.1069094762206078E-4</c:v>
                </c:pt>
                <c:pt idx="182">
                  <c:v>-8.6800195276737213E-5</c:v>
                </c:pt>
                <c:pt idx="183">
                  <c:v>-5.4009724408388138E-5</c:v>
                </c:pt>
                <c:pt idx="184">
                  <c:v>-5.7542696595191956E-5</c:v>
                </c:pt>
                <c:pt idx="185">
                  <c:v>-2.9641203582286835E-5</c:v>
                </c:pt>
                <c:pt idx="186">
                  <c:v>-4.4970307499170303E-5</c:v>
                </c:pt>
                <c:pt idx="187">
                  <c:v>-2.2578984498977661E-5</c:v>
                </c:pt>
                <c:pt idx="188">
                  <c:v>-3.4695956856012344E-5</c:v>
                </c:pt>
                <c:pt idx="189">
                  <c:v>-3.241468220949173E-5</c:v>
                </c:pt>
                <c:pt idx="190">
                  <c:v>-3.2200012356042862E-5</c:v>
                </c:pt>
                <c:pt idx="191">
                  <c:v>-2.2792257368564606E-5</c:v>
                </c:pt>
                <c:pt idx="192">
                  <c:v>-3.4846365451812744E-5</c:v>
                </c:pt>
                <c:pt idx="193">
                  <c:v>-1.9653700292110443E-5</c:v>
                </c:pt>
                <c:pt idx="194">
                  <c:v>-2.550194039940834E-5</c:v>
                </c:pt>
                <c:pt idx="195">
                  <c:v>-1.2462958693504333E-5</c:v>
                </c:pt>
              </c:numCache>
            </c:numRef>
          </c:yVal>
          <c:smooth val="1"/>
          <c:extLst>
            <c:ext xmlns:c16="http://schemas.microsoft.com/office/drawing/2014/chart" uri="{C3380CC4-5D6E-409C-BE32-E72D297353CC}">
              <c16:uniqueId val="{0000000B-F74E-45F2-93F7-0115A6B1F93B}"/>
            </c:ext>
          </c:extLst>
        </c:ser>
        <c:ser>
          <c:idx val="12"/>
          <c:order val="12"/>
          <c:tx>
            <c:v>BK 2</c:v>
          </c:tx>
          <c:spPr>
            <a:ln w="19050" cap="rnd">
              <a:solidFill>
                <a:srgbClr val="7030A0"/>
              </a:solidFill>
              <a:round/>
            </a:ln>
            <a:effectLst/>
          </c:spPr>
          <c:marker>
            <c:symbol val="square"/>
            <c:size val="5"/>
            <c:spPr>
              <a:solidFill>
                <a:srgbClr val="7030A0"/>
              </a:solidFill>
              <a:ln w="9525">
                <a:solidFill>
                  <a:srgbClr val="7030A0"/>
                </a:solidFill>
              </a:ln>
              <a:effectLst/>
            </c:spPr>
          </c:marker>
          <c:xVal>
            <c:numRef>
              <c:f>'10619.46'!$G$2:$G$198</c:f>
              <c:numCache>
                <c:formatCode>General</c:formatCode>
                <c:ptCount val="197"/>
                <c:pt idx="0">
                  <c:v>19922.675000000003</c:v>
                </c:pt>
                <c:pt idx="1">
                  <c:v>17995.875</c:v>
                </c:pt>
                <c:pt idx="2">
                  <c:v>16850.339062500003</c:v>
                </c:pt>
                <c:pt idx="3">
                  <c:v>15908.828125000002</c:v>
                </c:pt>
                <c:pt idx="4">
                  <c:v>15025.565625000001</c:v>
                </c:pt>
                <c:pt idx="5">
                  <c:v>14195.603125</c:v>
                </c:pt>
                <c:pt idx="6">
                  <c:v>13430.4515625</c:v>
                </c:pt>
                <c:pt idx="7">
                  <c:v>12688.69375</c:v>
                </c:pt>
                <c:pt idx="8">
                  <c:v>11993.645312500001</c:v>
                </c:pt>
                <c:pt idx="9">
                  <c:v>11344.25</c:v>
                </c:pt>
                <c:pt idx="10">
                  <c:v>10717.25546875</c:v>
                </c:pt>
                <c:pt idx="11">
                  <c:v>10133.23046875</c:v>
                </c:pt>
                <c:pt idx="12">
                  <c:v>9578.4929687500007</c:v>
                </c:pt>
                <c:pt idx="13">
                  <c:v>9047.3203125</c:v>
                </c:pt>
                <c:pt idx="14">
                  <c:v>8553.5929687500011</c:v>
                </c:pt>
                <c:pt idx="15">
                  <c:v>8073.5429687500009</c:v>
                </c:pt>
                <c:pt idx="16">
                  <c:v>7619.47265625</c:v>
                </c:pt>
                <c:pt idx="17">
                  <c:v>7194.2296875000002</c:v>
                </c:pt>
                <c:pt idx="18">
                  <c:v>6794.5695312500002</c:v>
                </c:pt>
                <c:pt idx="19">
                  <c:v>6410.927734375</c:v>
                </c:pt>
                <c:pt idx="20">
                  <c:v>6048.44921875</c:v>
                </c:pt>
                <c:pt idx="21">
                  <c:v>5716.3941406249996</c:v>
                </c:pt>
                <c:pt idx="22">
                  <c:v>5399.6339843750002</c:v>
                </c:pt>
                <c:pt idx="23">
                  <c:v>5099.849609375</c:v>
                </c:pt>
                <c:pt idx="24">
                  <c:v>4811.2875000000004</c:v>
                </c:pt>
                <c:pt idx="25">
                  <c:v>4543.1375000000007</c:v>
                </c:pt>
                <c:pt idx="26">
                  <c:v>4269.2835937500004</c:v>
                </c:pt>
                <c:pt idx="27">
                  <c:v>4031.4203124999999</c:v>
                </c:pt>
                <c:pt idx="28">
                  <c:v>3811.1019531249999</c:v>
                </c:pt>
                <c:pt idx="29">
                  <c:v>3597.4675781250003</c:v>
                </c:pt>
                <c:pt idx="30">
                  <c:v>3396.1691406250002</c:v>
                </c:pt>
                <c:pt idx="31">
                  <c:v>3310.8921875000005</c:v>
                </c:pt>
                <c:pt idx="32">
                  <c:v>3152.8910156250004</c:v>
                </c:pt>
                <c:pt idx="33">
                  <c:v>2943.3400390625002</c:v>
                </c:pt>
                <c:pt idx="34">
                  <c:v>2752.0765624999999</c:v>
                </c:pt>
                <c:pt idx="35">
                  <c:v>2622.5675781250002</c:v>
                </c:pt>
                <c:pt idx="36">
                  <c:v>2444.7271484375001</c:v>
                </c:pt>
                <c:pt idx="37">
                  <c:v>2323.1259765625005</c:v>
                </c:pt>
                <c:pt idx="38">
                  <c:v>2185.3267578125001</c:v>
                </c:pt>
                <c:pt idx="39">
                  <c:v>2060.2363281250005</c:v>
                </c:pt>
                <c:pt idx="40">
                  <c:v>1959.7750000000001</c:v>
                </c:pt>
                <c:pt idx="41">
                  <c:v>1835.1062500000003</c:v>
                </c:pt>
                <c:pt idx="42">
                  <c:v>1736.4845703125</c:v>
                </c:pt>
                <c:pt idx="43">
                  <c:v>1627.6251953125</c:v>
                </c:pt>
                <c:pt idx="44">
                  <c:v>1544.7569335937501</c:v>
                </c:pt>
                <c:pt idx="45">
                  <c:v>1450.42314453125</c:v>
                </c:pt>
                <c:pt idx="46">
                  <c:v>1359.5973632812502</c:v>
                </c:pt>
                <c:pt idx="47">
                  <c:v>1279.490234375</c:v>
                </c:pt>
                <c:pt idx="48">
                  <c:v>1220.8182617187499</c:v>
                </c:pt>
                <c:pt idx="49">
                  <c:v>1156.2724609375002</c:v>
                </c:pt>
                <c:pt idx="50">
                  <c:v>1092.4071289062501</c:v>
                </c:pt>
                <c:pt idx="51">
                  <c:v>1029.9415039062501</c:v>
                </c:pt>
                <c:pt idx="52">
                  <c:v>964.82480468750009</c:v>
                </c:pt>
                <c:pt idx="53">
                  <c:v>909.73203124999998</c:v>
                </c:pt>
                <c:pt idx="54">
                  <c:v>857.28203125000005</c:v>
                </c:pt>
                <c:pt idx="55">
                  <c:v>814.83725585937509</c:v>
                </c:pt>
                <c:pt idx="56">
                  <c:v>765.61225585937507</c:v>
                </c:pt>
                <c:pt idx="57">
                  <c:v>725.92822265625</c:v>
                </c:pt>
                <c:pt idx="58">
                  <c:v>683.46503906249995</c:v>
                </c:pt>
                <c:pt idx="59">
                  <c:v>644.412109375</c:v>
                </c:pt>
                <c:pt idx="60">
                  <c:v>609.25498046875009</c:v>
                </c:pt>
                <c:pt idx="61">
                  <c:v>576.17949218749993</c:v>
                </c:pt>
                <c:pt idx="62">
                  <c:v>541.48940429687502</c:v>
                </c:pt>
                <c:pt idx="63">
                  <c:v>512.78349609375005</c:v>
                </c:pt>
                <c:pt idx="64">
                  <c:v>483.82470703125</c:v>
                </c:pt>
                <c:pt idx="65">
                  <c:v>456.60771484374999</c:v>
                </c:pt>
                <c:pt idx="66">
                  <c:v>429.4755859375</c:v>
                </c:pt>
                <c:pt idx="67">
                  <c:v>406.26433105468749</c:v>
                </c:pt>
                <c:pt idx="68">
                  <c:v>383.57819824218751</c:v>
                </c:pt>
                <c:pt idx="69">
                  <c:v>361.75400390625003</c:v>
                </c:pt>
                <c:pt idx="70">
                  <c:v>340.39602050781252</c:v>
                </c:pt>
                <c:pt idx="71">
                  <c:v>322.39506835937505</c:v>
                </c:pt>
                <c:pt idx="72">
                  <c:v>304.15456542968752</c:v>
                </c:pt>
                <c:pt idx="73">
                  <c:v>287.39150390625002</c:v>
                </c:pt>
                <c:pt idx="74">
                  <c:v>271.10231933593752</c:v>
                </c:pt>
                <c:pt idx="75">
                  <c:v>256.11623535156252</c:v>
                </c:pt>
                <c:pt idx="76">
                  <c:v>241.15251464843752</c:v>
                </c:pt>
                <c:pt idx="77">
                  <c:v>227.83757324218752</c:v>
                </c:pt>
                <c:pt idx="78">
                  <c:v>214.96613769531251</c:v>
                </c:pt>
                <c:pt idx="79">
                  <c:v>203.26817626953127</c:v>
                </c:pt>
                <c:pt idx="80">
                  <c:v>191.22275390625001</c:v>
                </c:pt>
                <c:pt idx="81">
                  <c:v>180.70195312500002</c:v>
                </c:pt>
                <c:pt idx="82">
                  <c:v>170.80052490234377</c:v>
                </c:pt>
                <c:pt idx="83">
                  <c:v>161.38937988281251</c:v>
                </c:pt>
                <c:pt idx="84">
                  <c:v>152.01614990234376</c:v>
                </c:pt>
                <c:pt idx="85">
                  <c:v>143.71909179687501</c:v>
                </c:pt>
                <c:pt idx="86">
                  <c:v>135.35989990234376</c:v>
                </c:pt>
                <c:pt idx="87">
                  <c:v>127.94741210937502</c:v>
                </c:pt>
                <c:pt idx="88">
                  <c:v>120.91306152343751</c:v>
                </c:pt>
                <c:pt idx="89">
                  <c:v>113.95611572265625</c:v>
                </c:pt>
                <c:pt idx="90">
                  <c:v>107.72564697265625</c:v>
                </c:pt>
                <c:pt idx="91">
                  <c:v>101.69263305664063</c:v>
                </c:pt>
                <c:pt idx="92">
                  <c:v>95.992877197265628</c:v>
                </c:pt>
                <c:pt idx="93">
                  <c:v>90.466796875</c:v>
                </c:pt>
                <c:pt idx="94">
                  <c:v>85.434643554687511</c:v>
                </c:pt>
                <c:pt idx="95">
                  <c:v>80.684851074218756</c:v>
                </c:pt>
                <c:pt idx="96">
                  <c:v>76.169799804687514</c:v>
                </c:pt>
                <c:pt idx="97">
                  <c:v>71.898565673828131</c:v>
                </c:pt>
                <c:pt idx="98">
                  <c:v>67.924871826171881</c:v>
                </c:pt>
                <c:pt idx="99">
                  <c:v>64.093756103515631</c:v>
                </c:pt>
                <c:pt idx="100">
                  <c:v>60.490557861328128</c:v>
                </c:pt>
                <c:pt idx="101">
                  <c:v>57.109527587890625</c:v>
                </c:pt>
                <c:pt idx="102">
                  <c:v>53.924273681640628</c:v>
                </c:pt>
                <c:pt idx="103">
                  <c:v>50.847720336914065</c:v>
                </c:pt>
                <c:pt idx="104">
                  <c:v>48.056799316406256</c:v>
                </c:pt>
                <c:pt idx="105">
                  <c:v>45.35342712402344</c:v>
                </c:pt>
                <c:pt idx="106">
                  <c:v>42.811837768554689</c:v>
                </c:pt>
                <c:pt idx="107">
                  <c:v>40.42911071777344</c:v>
                </c:pt>
                <c:pt idx="108">
                  <c:v>38.168310546874999</c:v>
                </c:pt>
                <c:pt idx="109">
                  <c:v>36.025015258789068</c:v>
                </c:pt>
                <c:pt idx="110">
                  <c:v>34.012774658203128</c:v>
                </c:pt>
                <c:pt idx="111">
                  <c:v>32.102697753906249</c:v>
                </c:pt>
                <c:pt idx="112">
                  <c:v>30.304974365234376</c:v>
                </c:pt>
                <c:pt idx="113">
                  <c:v>28.616439819335941</c:v>
                </c:pt>
                <c:pt idx="114">
                  <c:v>27.029605102539062</c:v>
                </c:pt>
                <c:pt idx="115">
                  <c:v>25.499768066406251</c:v>
                </c:pt>
                <c:pt idx="116">
                  <c:v>24.071647644042969</c:v>
                </c:pt>
                <c:pt idx="117">
                  <c:v>22.726303100585938</c:v>
                </c:pt>
                <c:pt idx="118">
                  <c:v>21.454083251953126</c:v>
                </c:pt>
                <c:pt idx="119">
                  <c:v>20.245724487304688</c:v>
                </c:pt>
                <c:pt idx="120">
                  <c:v>19.126783752441405</c:v>
                </c:pt>
                <c:pt idx="121">
                  <c:v>18.057328796386717</c:v>
                </c:pt>
                <c:pt idx="122">
                  <c:v>17.046209716796874</c:v>
                </c:pt>
                <c:pt idx="123">
                  <c:v>16.092314147949217</c:v>
                </c:pt>
                <c:pt idx="124">
                  <c:v>15.192628479003908</c:v>
                </c:pt>
                <c:pt idx="125">
                  <c:v>14.341009521484375</c:v>
                </c:pt>
                <c:pt idx="126">
                  <c:v>13.540267944335938</c:v>
                </c:pt>
                <c:pt idx="127">
                  <c:v>12.779956054687501</c:v>
                </c:pt>
                <c:pt idx="128">
                  <c:v>12.065860748291016</c:v>
                </c:pt>
                <c:pt idx="129">
                  <c:v>11.390690612792969</c:v>
                </c:pt>
                <c:pt idx="130">
                  <c:v>10.753388977050781</c:v>
                </c:pt>
                <c:pt idx="131">
                  <c:v>10.150876617431642</c:v>
                </c:pt>
                <c:pt idx="132">
                  <c:v>9.5835952758789063</c:v>
                </c:pt>
                <c:pt idx="133">
                  <c:v>9.047159576416016</c:v>
                </c:pt>
                <c:pt idx="134">
                  <c:v>8.0612701416015629</c:v>
                </c:pt>
                <c:pt idx="135">
                  <c:v>7.6117370605468748</c:v>
                </c:pt>
                <c:pt idx="136">
                  <c:v>7.1860412597656254</c:v>
                </c:pt>
                <c:pt idx="137">
                  <c:v>6.7838310241699222</c:v>
                </c:pt>
                <c:pt idx="138">
                  <c:v>6.4043739318847663</c:v>
                </c:pt>
                <c:pt idx="139">
                  <c:v>6.0460636138916017</c:v>
                </c:pt>
                <c:pt idx="140">
                  <c:v>5.7071968078613287</c:v>
                </c:pt>
                <c:pt idx="141">
                  <c:v>5.3880947113037108</c:v>
                </c:pt>
                <c:pt idx="142">
                  <c:v>5.0838302612304691</c:v>
                </c:pt>
                <c:pt idx="143">
                  <c:v>4.8019550323486335</c:v>
                </c:pt>
                <c:pt idx="144">
                  <c:v>4.5334835052490234</c:v>
                </c:pt>
                <c:pt idx="145">
                  <c:v>4.2796676635742195</c:v>
                </c:pt>
                <c:pt idx="146">
                  <c:v>4.0402759552001957</c:v>
                </c:pt>
                <c:pt idx="147">
                  <c:v>3.8141418457031251</c:v>
                </c:pt>
                <c:pt idx="148">
                  <c:v>3.6006183624267583</c:v>
                </c:pt>
                <c:pt idx="149">
                  <c:v>3.39913444519043</c:v>
                </c:pt>
                <c:pt idx="150">
                  <c:v>3.2091125488281249</c:v>
                </c:pt>
                <c:pt idx="151">
                  <c:v>3.0294408798217773</c:v>
                </c:pt>
                <c:pt idx="152">
                  <c:v>2.8598644256591799</c:v>
                </c:pt>
                <c:pt idx="153">
                  <c:v>2.7000429153442385</c:v>
                </c:pt>
                <c:pt idx="154">
                  <c:v>2.5489372253417972</c:v>
                </c:pt>
                <c:pt idx="155">
                  <c:v>2.4062711715698244</c:v>
                </c:pt>
                <c:pt idx="156">
                  <c:v>2.2716939926147459</c:v>
                </c:pt>
                <c:pt idx="157">
                  <c:v>2.1446275711059575</c:v>
                </c:pt>
                <c:pt idx="158">
                  <c:v>2.0246021270751955</c:v>
                </c:pt>
                <c:pt idx="159">
                  <c:v>1.9114118576049806</c:v>
                </c:pt>
                <c:pt idx="160">
                  <c:v>1.8044435501098635</c:v>
                </c:pt>
                <c:pt idx="161">
                  <c:v>1.7033962249755858</c:v>
                </c:pt>
                <c:pt idx="162">
                  <c:v>1.6082204818725585</c:v>
                </c:pt>
                <c:pt idx="163">
                  <c:v>1.5182889938354494</c:v>
                </c:pt>
                <c:pt idx="164">
                  <c:v>1.9112813949584961</c:v>
                </c:pt>
                <c:pt idx="165">
                  <c:v>3.0291526794433596</c:v>
                </c:pt>
                <c:pt idx="166">
                  <c:v>3.8134223937988283</c:v>
                </c:pt>
                <c:pt idx="167">
                  <c:v>4.8001762390136724</c:v>
                </c:pt>
                <c:pt idx="168">
                  <c:v>6.0433601379394535</c:v>
                </c:pt>
                <c:pt idx="169">
                  <c:v>7.6071395874023446</c:v>
                </c:pt>
                <c:pt idx="170">
                  <c:v>9.0397605895996094</c:v>
                </c:pt>
                <c:pt idx="171">
                  <c:v>11.380445861816408</c:v>
                </c:pt>
                <c:pt idx="172">
                  <c:v>15.438336181640626</c:v>
                </c:pt>
                <c:pt idx="173">
                  <c:v>19.111335754394535</c:v>
                </c:pt>
                <c:pt idx="174">
                  <c:v>24.030113220214844</c:v>
                </c:pt>
                <c:pt idx="175">
                  <c:v>30.235192871093751</c:v>
                </c:pt>
                <c:pt idx="176">
                  <c:v>38.087426757812501</c:v>
                </c:pt>
                <c:pt idx="177">
                  <c:v>48.059381103515626</c:v>
                </c:pt>
                <c:pt idx="178">
                  <c:v>60.352008056640628</c:v>
                </c:pt>
                <c:pt idx="179">
                  <c:v>75.992218017578139</c:v>
                </c:pt>
                <c:pt idx="180">
                  <c:v>90.29217529296875</c:v>
                </c:pt>
                <c:pt idx="181">
                  <c:v>113.81514892578126</c:v>
                </c:pt>
                <c:pt idx="182">
                  <c:v>151.13769531250003</c:v>
                </c:pt>
                <c:pt idx="183">
                  <c:v>190.66461181640625</c:v>
                </c:pt>
                <c:pt idx="184">
                  <c:v>240.25534667968751</c:v>
                </c:pt>
                <c:pt idx="185">
                  <c:v>301.54374999999999</c:v>
                </c:pt>
                <c:pt idx="186">
                  <c:v>379.5999755859375</c:v>
                </c:pt>
                <c:pt idx="187">
                  <c:v>478.22241210937506</c:v>
                </c:pt>
                <c:pt idx="188">
                  <c:v>596.44716796875014</c:v>
                </c:pt>
                <c:pt idx="189">
                  <c:v>750.34609375000002</c:v>
                </c:pt>
                <c:pt idx="190">
                  <c:v>894.82099609375007</c:v>
                </c:pt>
                <c:pt idx="191">
                  <c:v>1120.8348632812501</c:v>
                </c:pt>
                <c:pt idx="192">
                  <c:v>1488.8350585937501</c:v>
                </c:pt>
                <c:pt idx="193">
                  <c:v>1889.5000000000002</c:v>
                </c:pt>
                <c:pt idx="194">
                  <c:v>2931.033203125</c:v>
                </c:pt>
                <c:pt idx="195">
                  <c:v>3744.1015625</c:v>
                </c:pt>
                <c:pt idx="196">
                  <c:v>4565.3683593750002</c:v>
                </c:pt>
              </c:numCache>
            </c:numRef>
          </c:xVal>
          <c:yVal>
            <c:numRef>
              <c:f>'10619.46'!$C$2:$C$198</c:f>
              <c:numCache>
                <c:formatCode>General</c:formatCode>
                <c:ptCount val="197"/>
                <c:pt idx="0">
                  <c:v>0</c:v>
                </c:pt>
                <c:pt idx="1">
                  <c:v>1.3917662727180868E-5</c:v>
                </c:pt>
                <c:pt idx="2">
                  <c:v>0</c:v>
                </c:pt>
                <c:pt idx="3">
                  <c:v>7.2741904659778811E-6</c:v>
                </c:pt>
                <c:pt idx="4">
                  <c:v>0</c:v>
                </c:pt>
                <c:pt idx="5">
                  <c:v>5.7730485423235223E-6</c:v>
                </c:pt>
                <c:pt idx="6">
                  <c:v>0</c:v>
                </c:pt>
                <c:pt idx="7">
                  <c:v>4.3445161281852052E-6</c:v>
                </c:pt>
                <c:pt idx="8">
                  <c:v>2.9075981728965417E-6</c:v>
                </c:pt>
                <c:pt idx="9">
                  <c:v>0</c:v>
                </c:pt>
                <c:pt idx="10">
                  <c:v>0</c:v>
                </c:pt>
                <c:pt idx="11">
                  <c:v>2.8998110792599618E-6</c:v>
                </c:pt>
                <c:pt idx="12">
                  <c:v>1.4610122889280319E-8</c:v>
                </c:pt>
                <c:pt idx="13">
                  <c:v>1.4520664990413934E-6</c:v>
                </c:pt>
                <c:pt idx="14">
                  <c:v>1.0146814020117745E-5</c:v>
                </c:pt>
                <c:pt idx="15">
                  <c:v>2.8952745196875185E-6</c:v>
                </c:pt>
                <c:pt idx="16">
                  <c:v>0</c:v>
                </c:pt>
                <c:pt idx="17">
                  <c:v>5.7743054640013725E-6</c:v>
                </c:pt>
                <c:pt idx="18">
                  <c:v>2.9229631763882935E-6</c:v>
                </c:pt>
                <c:pt idx="19">
                  <c:v>0</c:v>
                </c:pt>
                <c:pt idx="20">
                  <c:v>0</c:v>
                </c:pt>
                <c:pt idx="21">
                  <c:v>5.7728138926904649E-6</c:v>
                </c:pt>
                <c:pt idx="22">
                  <c:v>0</c:v>
                </c:pt>
                <c:pt idx="23">
                  <c:v>0</c:v>
                </c:pt>
                <c:pt idx="24">
                  <c:v>5.8316436479799449E-6</c:v>
                </c:pt>
                <c:pt idx="25">
                  <c:v>0</c:v>
                </c:pt>
                <c:pt idx="26">
                  <c:v>0</c:v>
                </c:pt>
                <c:pt idx="27">
                  <c:v>2.874789061024785E-6</c:v>
                </c:pt>
                <c:pt idx="28">
                  <c:v>0</c:v>
                </c:pt>
                <c:pt idx="29">
                  <c:v>0</c:v>
                </c:pt>
                <c:pt idx="30">
                  <c:v>0</c:v>
                </c:pt>
                <c:pt idx="31">
                  <c:v>0</c:v>
                </c:pt>
                <c:pt idx="32">
                  <c:v>0</c:v>
                </c:pt>
                <c:pt idx="33">
                  <c:v>0</c:v>
                </c:pt>
                <c:pt idx="34">
                  <c:v>1.2540695024654269E-6</c:v>
                </c:pt>
                <c:pt idx="35">
                  <c:v>1.122694811783731E-6</c:v>
                </c:pt>
                <c:pt idx="36">
                  <c:v>2.8506256057880819E-6</c:v>
                </c:pt>
                <c:pt idx="37">
                  <c:v>1.0453659342601895E-6</c:v>
                </c:pt>
                <c:pt idx="38">
                  <c:v>2.4866167223080993E-6</c:v>
                </c:pt>
                <c:pt idx="39">
                  <c:v>1.6758422134444118E-6</c:v>
                </c:pt>
                <c:pt idx="40">
                  <c:v>0</c:v>
                </c:pt>
                <c:pt idx="41">
                  <c:v>3.9875085349194705E-6</c:v>
                </c:pt>
                <c:pt idx="42">
                  <c:v>4.4237822294235229E-7</c:v>
                </c:pt>
                <c:pt idx="43">
                  <c:v>2.1154846763238311E-6</c:v>
                </c:pt>
                <c:pt idx="44">
                  <c:v>1.3059107004664838E-6</c:v>
                </c:pt>
                <c:pt idx="45">
                  <c:v>1.2998643796890974E-6</c:v>
                </c:pt>
                <c:pt idx="46">
                  <c:v>9.2356640379875898E-7</c:v>
                </c:pt>
                <c:pt idx="47">
                  <c:v>7.0987880462780595E-7</c:v>
                </c:pt>
                <c:pt idx="48">
                  <c:v>3.7166464608162642E-6</c:v>
                </c:pt>
                <c:pt idx="49">
                  <c:v>1.5842670109122992E-7</c:v>
                </c:pt>
                <c:pt idx="50">
                  <c:v>2.954955562017858E-6</c:v>
                </c:pt>
                <c:pt idx="51">
                  <c:v>4.8383662942796946E-7</c:v>
                </c:pt>
                <c:pt idx="52">
                  <c:v>3.2513562473468482E-6</c:v>
                </c:pt>
                <c:pt idx="53">
                  <c:v>1.9646395230665803E-6</c:v>
                </c:pt>
                <c:pt idx="54">
                  <c:v>3.1905074138194323E-8</c:v>
                </c:pt>
                <c:pt idx="55">
                  <c:v>3.386929165571928E-6</c:v>
                </c:pt>
                <c:pt idx="56">
                  <c:v>0</c:v>
                </c:pt>
                <c:pt idx="57">
                  <c:v>0</c:v>
                </c:pt>
                <c:pt idx="58">
                  <c:v>0</c:v>
                </c:pt>
                <c:pt idx="59">
                  <c:v>0</c:v>
                </c:pt>
                <c:pt idx="60">
                  <c:v>0</c:v>
                </c:pt>
                <c:pt idx="61">
                  <c:v>0</c:v>
                </c:pt>
                <c:pt idx="62">
                  <c:v>5.4994306992739439E-6</c:v>
                </c:pt>
                <c:pt idx="63">
                  <c:v>9.1781112132593989E-7</c:v>
                </c:pt>
                <c:pt idx="64">
                  <c:v>2.5109184207394719E-6</c:v>
                </c:pt>
                <c:pt idx="65">
                  <c:v>1.7579368432052433E-6</c:v>
                </c:pt>
                <c:pt idx="66">
                  <c:v>9.3600101536139846E-7</c:v>
                </c:pt>
                <c:pt idx="67">
                  <c:v>1.3122480595484376E-6</c:v>
                </c:pt>
                <c:pt idx="68">
                  <c:v>3.8661528378725052E-7</c:v>
                </c:pt>
                <c:pt idx="69">
                  <c:v>4.9473601393401623E-6</c:v>
                </c:pt>
                <c:pt idx="70">
                  <c:v>0</c:v>
                </c:pt>
                <c:pt idx="71">
                  <c:v>2.9725197236984968E-6</c:v>
                </c:pt>
                <c:pt idx="72">
                  <c:v>2.2305466700345278E-6</c:v>
                </c:pt>
                <c:pt idx="73">
                  <c:v>2.388391294516623E-6</c:v>
                </c:pt>
                <c:pt idx="74">
                  <c:v>3.3120886655524373E-6</c:v>
                </c:pt>
                <c:pt idx="75">
                  <c:v>2.0154548110440373E-6</c:v>
                </c:pt>
                <c:pt idx="76">
                  <c:v>1.4126853784546256E-6</c:v>
                </c:pt>
                <c:pt idx="77">
                  <c:v>3.4902186598628759E-6</c:v>
                </c:pt>
                <c:pt idx="78">
                  <c:v>3.383873263373971E-6</c:v>
                </c:pt>
                <c:pt idx="79">
                  <c:v>2.5231711333617568E-6</c:v>
                </c:pt>
                <c:pt idx="80">
                  <c:v>1.6494886949658394E-6</c:v>
                </c:pt>
                <c:pt idx="81">
                  <c:v>2.762171789072454E-6</c:v>
                </c:pt>
                <c:pt idx="82">
                  <c:v>5.0265371100977063E-6</c:v>
                </c:pt>
                <c:pt idx="83">
                  <c:v>1.7372658476233482E-6</c:v>
                </c:pt>
                <c:pt idx="84">
                  <c:v>5.7399010984227061E-6</c:v>
                </c:pt>
                <c:pt idx="85">
                  <c:v>2.134998794645071E-6</c:v>
                </c:pt>
                <c:pt idx="86">
                  <c:v>5.4306001402437687E-6</c:v>
                </c:pt>
                <c:pt idx="87">
                  <c:v>3.7781137507408857E-6</c:v>
                </c:pt>
                <c:pt idx="88">
                  <c:v>3.8106663851067424E-6</c:v>
                </c:pt>
                <c:pt idx="89">
                  <c:v>3.8157013477757573E-6</c:v>
                </c:pt>
                <c:pt idx="90">
                  <c:v>4.6011991798877716E-6</c:v>
                </c:pt>
                <c:pt idx="91">
                  <c:v>4.9309892347082496E-6</c:v>
                </c:pt>
                <c:pt idx="92">
                  <c:v>4.9872178351506591E-6</c:v>
                </c:pt>
                <c:pt idx="93">
                  <c:v>3.0278024496510625E-6</c:v>
                </c:pt>
                <c:pt idx="94">
                  <c:v>5.8062723837792873E-6</c:v>
                </c:pt>
                <c:pt idx="95">
                  <c:v>5.4909614846110344E-6</c:v>
                </c:pt>
                <c:pt idx="96">
                  <c:v>6.4748310251161456E-6</c:v>
                </c:pt>
                <c:pt idx="97">
                  <c:v>4.2495521483942866E-6</c:v>
                </c:pt>
                <c:pt idx="98">
                  <c:v>5.6549906730651855E-6</c:v>
                </c:pt>
                <c:pt idx="99">
                  <c:v>7.0646492531523108E-6</c:v>
                </c:pt>
                <c:pt idx="100">
                  <c:v>4.4068146962672472E-6</c:v>
                </c:pt>
                <c:pt idx="101">
                  <c:v>6.9388770498335361E-6</c:v>
                </c:pt>
                <c:pt idx="102">
                  <c:v>9.0062385424971581E-6</c:v>
                </c:pt>
                <c:pt idx="103">
                  <c:v>6.6501670517027378E-6</c:v>
                </c:pt>
                <c:pt idx="104">
                  <c:v>5.9089215938001871E-6</c:v>
                </c:pt>
                <c:pt idx="105">
                  <c:v>8.3115301094949245E-6</c:v>
                </c:pt>
                <c:pt idx="106">
                  <c:v>1.0251591447740793E-5</c:v>
                </c:pt>
                <c:pt idx="107">
                  <c:v>6.8095105234533548E-6</c:v>
                </c:pt>
                <c:pt idx="108">
                  <c:v>8.9289969764649868E-6</c:v>
                </c:pt>
                <c:pt idx="109">
                  <c:v>7.8901939559727907E-6</c:v>
                </c:pt>
                <c:pt idx="110">
                  <c:v>9.3063281383365393E-6</c:v>
                </c:pt>
                <c:pt idx="111">
                  <c:v>8.4988423623144627E-6</c:v>
                </c:pt>
                <c:pt idx="112">
                  <c:v>1.0977557394653559E-5</c:v>
                </c:pt>
                <c:pt idx="113">
                  <c:v>7.721857400611043E-6</c:v>
                </c:pt>
                <c:pt idx="114">
                  <c:v>1.1088355677202344E-5</c:v>
                </c:pt>
                <c:pt idx="115">
                  <c:v>8.8535307440906763E-6</c:v>
                </c:pt>
                <c:pt idx="116">
                  <c:v>1.178562524728477E-5</c:v>
                </c:pt>
                <c:pt idx="117">
                  <c:v>1.1531315976753831E-5</c:v>
                </c:pt>
                <c:pt idx="118">
                  <c:v>1.4839693903923035E-5</c:v>
                </c:pt>
                <c:pt idx="119">
                  <c:v>5.0852831918746233E-6</c:v>
                </c:pt>
                <c:pt idx="120">
                  <c:v>1.6670877812430263E-5</c:v>
                </c:pt>
                <c:pt idx="121">
                  <c:v>1.6573088942095637E-5</c:v>
                </c:pt>
                <c:pt idx="122">
                  <c:v>1.9320694264024496E-5</c:v>
                </c:pt>
                <c:pt idx="123">
                  <c:v>1.7793325241655111E-5</c:v>
                </c:pt>
                <c:pt idx="124">
                  <c:v>2.3498025257140398E-5</c:v>
                </c:pt>
                <c:pt idx="125">
                  <c:v>2.5435816496610641E-5</c:v>
                </c:pt>
                <c:pt idx="126">
                  <c:v>2.137600677087903E-5</c:v>
                </c:pt>
                <c:pt idx="127">
                  <c:v>3.0020426493138075E-5</c:v>
                </c:pt>
                <c:pt idx="128">
                  <c:v>3.1798786949366331E-5</c:v>
                </c:pt>
                <c:pt idx="129">
                  <c:v>4.1580176912248135E-5</c:v>
                </c:pt>
                <c:pt idx="130">
                  <c:v>5.0661037676036358E-5</c:v>
                </c:pt>
                <c:pt idx="131">
                  <c:v>7.789576193317771E-5</c:v>
                </c:pt>
                <c:pt idx="132">
                  <c:v>1.0011851554736495E-4</c:v>
                </c:pt>
                <c:pt idx="133">
                  <c:v>1.2845068704336882E-4</c:v>
                </c:pt>
                <c:pt idx="134">
                  <c:v>3.3955939579755068E-4</c:v>
                </c:pt>
                <c:pt idx="135">
                  <c:v>3.5207881592214108E-4</c:v>
                </c:pt>
                <c:pt idx="136">
                  <c:v>5.2484136540442705E-4</c:v>
                </c:pt>
                <c:pt idx="137">
                  <c:v>6.2786275520920753E-4</c:v>
                </c:pt>
                <c:pt idx="138">
                  <c:v>7.4211740866303444E-4</c:v>
                </c:pt>
                <c:pt idx="139">
                  <c:v>9.08304238691926E-4</c:v>
                </c:pt>
                <c:pt idx="140">
                  <c:v>1.0836147703230381E-3</c:v>
                </c:pt>
                <c:pt idx="141">
                  <c:v>1.245962455868721E-3</c:v>
                </c:pt>
                <c:pt idx="142">
                  <c:v>1.411613542586565E-3</c:v>
                </c:pt>
                <c:pt idx="143">
                  <c:v>1.5487689524888992E-3</c:v>
                </c:pt>
                <c:pt idx="144">
                  <c:v>1.6731927171349525E-3</c:v>
                </c:pt>
                <c:pt idx="145">
                  <c:v>1.7338832840323448E-3</c:v>
                </c:pt>
                <c:pt idx="146">
                  <c:v>1.7696255818009377E-3</c:v>
                </c:pt>
                <c:pt idx="147">
                  <c:v>1.794871874153614E-3</c:v>
                </c:pt>
                <c:pt idx="148">
                  <c:v>1.8199756741523743E-3</c:v>
                </c:pt>
                <c:pt idx="149">
                  <c:v>1.7803255468606949E-3</c:v>
                </c:pt>
                <c:pt idx="150">
                  <c:v>1.697266474366188E-3</c:v>
                </c:pt>
                <c:pt idx="151">
                  <c:v>1.600978896021843E-3</c:v>
                </c:pt>
                <c:pt idx="152">
                  <c:v>1.4585386961698532E-3</c:v>
                </c:pt>
                <c:pt idx="153">
                  <c:v>8.1366114318370819E-4</c:v>
                </c:pt>
                <c:pt idx="164">
                  <c:v>-8.0898776650428772E-4</c:v>
                </c:pt>
                <c:pt idx="179">
                  <c:v>-4.8372894525527954E-6</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-3.4647062420845032E-5</c:v>
                </c:pt>
              </c:numCache>
            </c:numRef>
          </c:yVal>
          <c:smooth val="1"/>
          <c:extLst>
            <c:ext xmlns:c16="http://schemas.microsoft.com/office/drawing/2014/chart" uri="{C3380CC4-5D6E-409C-BE32-E72D297353CC}">
              <c16:uniqueId val="{0000000C-F74E-45F2-93F7-0115A6B1F93B}"/>
            </c:ext>
          </c:extLst>
        </c:ser>
        <c:ser>
          <c:idx val="13"/>
          <c:order val="13"/>
          <c:tx>
            <c:v>BK 3</c:v>
          </c:tx>
          <c:spPr>
            <a:ln w="19050" cap="rnd">
              <a:solidFill>
                <a:schemeClr val="accent2">
                  <a:lumMod val="80000"/>
                  <a:lumOff val="20000"/>
                </a:schemeClr>
              </a:solidFill>
              <a:round/>
            </a:ln>
            <a:effectLst/>
          </c:spPr>
          <c:marker>
            <c:symbol val="square"/>
            <c:size val="5"/>
            <c:spPr>
              <a:solidFill>
                <a:schemeClr val="accent2">
                  <a:lumMod val="80000"/>
                  <a:lumOff val="20000"/>
                </a:schemeClr>
              </a:solidFill>
              <a:ln w="9525">
                <a:solidFill>
                  <a:schemeClr val="accent2">
                    <a:lumMod val="80000"/>
                    <a:lumOff val="20000"/>
                  </a:schemeClr>
                </a:solidFill>
              </a:ln>
              <a:effectLst/>
            </c:spPr>
          </c:marker>
          <c:xVal>
            <c:numRef>
              <c:f>'10611'!$G$2:$G$198</c:f>
              <c:numCache>
                <c:formatCode>General</c:formatCode>
                <c:ptCount val="197"/>
                <c:pt idx="0">
                  <c:v>19983.701562500002</c:v>
                </c:pt>
                <c:pt idx="1">
                  <c:v>18015.323437500003</c:v>
                </c:pt>
                <c:pt idx="2">
                  <c:v>16861.889062500002</c:v>
                </c:pt>
                <c:pt idx="3">
                  <c:v>15910.631250000002</c:v>
                </c:pt>
                <c:pt idx="4">
                  <c:v>15025.575000000001</c:v>
                </c:pt>
                <c:pt idx="5">
                  <c:v>14219.3890625</c:v>
                </c:pt>
                <c:pt idx="6">
                  <c:v>13445.720312500001</c:v>
                </c:pt>
                <c:pt idx="7">
                  <c:v>12707.043750000001</c:v>
                </c:pt>
                <c:pt idx="8">
                  <c:v>12006.79453125</c:v>
                </c:pt>
                <c:pt idx="9">
                  <c:v>11352.6734375</c:v>
                </c:pt>
                <c:pt idx="10">
                  <c:v>10727.171875</c:v>
                </c:pt>
                <c:pt idx="11">
                  <c:v>10140</c:v>
                </c:pt>
                <c:pt idx="12">
                  <c:v>9577.0414062500004</c:v>
                </c:pt>
                <c:pt idx="13">
                  <c:v>9046.5445312500015</c:v>
                </c:pt>
                <c:pt idx="14">
                  <c:v>8555.4945312500004</c:v>
                </c:pt>
                <c:pt idx="15">
                  <c:v>8074.1859375000013</c:v>
                </c:pt>
                <c:pt idx="16">
                  <c:v>7622.3359375</c:v>
                </c:pt>
                <c:pt idx="17">
                  <c:v>7199.4273437499996</c:v>
                </c:pt>
                <c:pt idx="18">
                  <c:v>6791.7117187499998</c:v>
                </c:pt>
                <c:pt idx="19">
                  <c:v>6400.5128906250002</c:v>
                </c:pt>
                <c:pt idx="20">
                  <c:v>6047.0050781250002</c:v>
                </c:pt>
                <c:pt idx="21">
                  <c:v>5718.6390625000004</c:v>
                </c:pt>
                <c:pt idx="22">
                  <c:v>5400.5703125</c:v>
                </c:pt>
                <c:pt idx="23">
                  <c:v>5099.1015625000009</c:v>
                </c:pt>
                <c:pt idx="24">
                  <c:v>4785.7820312499998</c:v>
                </c:pt>
                <c:pt idx="25">
                  <c:v>4521.6550781249998</c:v>
                </c:pt>
                <c:pt idx="26">
                  <c:v>4268.8253906250002</c:v>
                </c:pt>
                <c:pt idx="27">
                  <c:v>4032.4726562500005</c:v>
                </c:pt>
                <c:pt idx="28">
                  <c:v>3809.318359375</c:v>
                </c:pt>
                <c:pt idx="29">
                  <c:v>3600.1691406250002</c:v>
                </c:pt>
                <c:pt idx="30">
                  <c:v>3398.1371093750004</c:v>
                </c:pt>
                <c:pt idx="31">
                  <c:v>3390.5582031250005</c:v>
                </c:pt>
                <c:pt idx="32">
                  <c:v>3154.5324218749997</c:v>
                </c:pt>
                <c:pt idx="33">
                  <c:v>2895.1535156250002</c:v>
                </c:pt>
                <c:pt idx="34">
                  <c:v>2770.8091796875001</c:v>
                </c:pt>
                <c:pt idx="35">
                  <c:v>2628.5783203125002</c:v>
                </c:pt>
                <c:pt idx="36">
                  <c:v>2506.8636718750004</c:v>
                </c:pt>
                <c:pt idx="37">
                  <c:v>2352.4291015624999</c:v>
                </c:pt>
                <c:pt idx="38">
                  <c:v>2196.9638671875005</c:v>
                </c:pt>
                <c:pt idx="39">
                  <c:v>2064.5550781250004</c:v>
                </c:pt>
                <c:pt idx="40">
                  <c:v>1938.2738281250001</c:v>
                </c:pt>
                <c:pt idx="41">
                  <c:v>1855.8154296875</c:v>
                </c:pt>
                <c:pt idx="42">
                  <c:v>1745.8615234375002</c:v>
                </c:pt>
                <c:pt idx="43">
                  <c:v>1639.8472656250001</c:v>
                </c:pt>
                <c:pt idx="44">
                  <c:v>1554.3876953125</c:v>
                </c:pt>
                <c:pt idx="45">
                  <c:v>1452.5583007812502</c:v>
                </c:pt>
                <c:pt idx="46">
                  <c:v>1386.9271484375001</c:v>
                </c:pt>
                <c:pt idx="47">
                  <c:v>1300.1205078124999</c:v>
                </c:pt>
                <c:pt idx="48">
                  <c:v>1226.9734375</c:v>
                </c:pt>
                <c:pt idx="49">
                  <c:v>1156.0760742187501</c:v>
                </c:pt>
                <c:pt idx="50">
                  <c:v>1085.39794921875</c:v>
                </c:pt>
                <c:pt idx="51">
                  <c:v>1029.35966796875</c:v>
                </c:pt>
                <c:pt idx="52">
                  <c:v>970.89042968750005</c:v>
                </c:pt>
                <c:pt idx="53">
                  <c:v>918.39169921875009</c:v>
                </c:pt>
                <c:pt idx="54">
                  <c:v>861.54726562500002</c:v>
                </c:pt>
                <c:pt idx="55">
                  <c:v>811.76914062500009</c:v>
                </c:pt>
                <c:pt idx="56">
                  <c:v>769.29267578125007</c:v>
                </c:pt>
                <c:pt idx="57">
                  <c:v>724.30156250000005</c:v>
                </c:pt>
                <c:pt idx="58">
                  <c:v>681.59326171875</c:v>
                </c:pt>
                <c:pt idx="59">
                  <c:v>646.49379882812502</c:v>
                </c:pt>
                <c:pt idx="60">
                  <c:v>605.79770507812498</c:v>
                </c:pt>
                <c:pt idx="61">
                  <c:v>576.59013671875005</c:v>
                </c:pt>
                <c:pt idx="62">
                  <c:v>542.31132812500005</c:v>
                </c:pt>
                <c:pt idx="63">
                  <c:v>511.68735351562498</c:v>
                </c:pt>
                <c:pt idx="64">
                  <c:v>484.45112304687507</c:v>
                </c:pt>
                <c:pt idx="65">
                  <c:v>456.74443359374999</c:v>
                </c:pt>
                <c:pt idx="66">
                  <c:v>429.47832031249999</c:v>
                </c:pt>
                <c:pt idx="67">
                  <c:v>404.60952148437502</c:v>
                </c:pt>
                <c:pt idx="68">
                  <c:v>384.37138671875005</c:v>
                </c:pt>
                <c:pt idx="69">
                  <c:v>362.50034179687503</c:v>
                </c:pt>
                <c:pt idx="70">
                  <c:v>342.34541015625001</c:v>
                </c:pt>
                <c:pt idx="71">
                  <c:v>322.45170898437505</c:v>
                </c:pt>
                <c:pt idx="72">
                  <c:v>304.23439941406252</c:v>
                </c:pt>
                <c:pt idx="73">
                  <c:v>286.780029296875</c:v>
                </c:pt>
                <c:pt idx="74">
                  <c:v>271.0479736328125</c:v>
                </c:pt>
                <c:pt idx="75">
                  <c:v>255.28688964843749</c:v>
                </c:pt>
                <c:pt idx="76">
                  <c:v>241.43459472656249</c:v>
                </c:pt>
                <c:pt idx="77">
                  <c:v>227.89360351562502</c:v>
                </c:pt>
                <c:pt idx="78">
                  <c:v>214.88320312499999</c:v>
                </c:pt>
                <c:pt idx="79">
                  <c:v>202.97904052734376</c:v>
                </c:pt>
                <c:pt idx="80">
                  <c:v>191.47645263671876</c:v>
                </c:pt>
                <c:pt idx="81">
                  <c:v>180.90301513671875</c:v>
                </c:pt>
                <c:pt idx="82">
                  <c:v>170.69418945312501</c:v>
                </c:pt>
                <c:pt idx="83">
                  <c:v>161.08956298828124</c:v>
                </c:pt>
                <c:pt idx="84">
                  <c:v>152.26680908203124</c:v>
                </c:pt>
                <c:pt idx="85">
                  <c:v>143.75765380859377</c:v>
                </c:pt>
                <c:pt idx="86">
                  <c:v>135.63200683593752</c:v>
                </c:pt>
                <c:pt idx="87">
                  <c:v>128.00977783203126</c:v>
                </c:pt>
                <c:pt idx="88">
                  <c:v>120.89644775390626</c:v>
                </c:pt>
                <c:pt idx="89">
                  <c:v>114.01468505859376</c:v>
                </c:pt>
                <c:pt idx="90">
                  <c:v>107.61651611328125</c:v>
                </c:pt>
                <c:pt idx="91">
                  <c:v>101.65713500976563</c:v>
                </c:pt>
                <c:pt idx="92">
                  <c:v>95.930767822265636</c:v>
                </c:pt>
                <c:pt idx="93">
                  <c:v>90.525744628906253</c:v>
                </c:pt>
                <c:pt idx="94">
                  <c:v>85.491583251953131</c:v>
                </c:pt>
                <c:pt idx="95">
                  <c:v>80.665319824218741</c:v>
                </c:pt>
                <c:pt idx="96">
                  <c:v>76.200512695312497</c:v>
                </c:pt>
                <c:pt idx="97">
                  <c:v>71.932208251953128</c:v>
                </c:pt>
                <c:pt idx="98">
                  <c:v>67.866265869140634</c:v>
                </c:pt>
                <c:pt idx="99">
                  <c:v>64.097528076171869</c:v>
                </c:pt>
                <c:pt idx="100">
                  <c:v>60.492120361328134</c:v>
                </c:pt>
                <c:pt idx="101">
                  <c:v>57.121063232421882</c:v>
                </c:pt>
                <c:pt idx="102">
                  <c:v>53.918603515625001</c:v>
                </c:pt>
                <c:pt idx="103">
                  <c:v>50.900631713867192</c:v>
                </c:pt>
                <c:pt idx="104">
                  <c:v>48.045468139648442</c:v>
                </c:pt>
                <c:pt idx="105">
                  <c:v>45.358782958984378</c:v>
                </c:pt>
                <c:pt idx="106">
                  <c:v>42.824856567382817</c:v>
                </c:pt>
                <c:pt idx="107">
                  <c:v>40.419503784179689</c:v>
                </c:pt>
                <c:pt idx="108">
                  <c:v>38.157052612304689</c:v>
                </c:pt>
                <c:pt idx="109">
                  <c:v>36.0201416015625</c:v>
                </c:pt>
                <c:pt idx="110">
                  <c:v>34.006048583984381</c:v>
                </c:pt>
                <c:pt idx="111">
                  <c:v>32.099710083007814</c:v>
                </c:pt>
                <c:pt idx="112">
                  <c:v>30.307412719726564</c:v>
                </c:pt>
                <c:pt idx="113">
                  <c:v>28.615896606445311</c:v>
                </c:pt>
                <c:pt idx="114">
                  <c:v>27.031930541992189</c:v>
                </c:pt>
                <c:pt idx="115">
                  <c:v>25.502793884277345</c:v>
                </c:pt>
                <c:pt idx="116">
                  <c:v>24.064404296875001</c:v>
                </c:pt>
                <c:pt idx="117">
                  <c:v>22.726031494140624</c:v>
                </c:pt>
                <c:pt idx="118">
                  <c:v>21.454679870605471</c:v>
                </c:pt>
                <c:pt idx="119">
                  <c:v>20.255383300781251</c:v>
                </c:pt>
                <c:pt idx="120">
                  <c:v>19.12819061279297</c:v>
                </c:pt>
                <c:pt idx="121">
                  <c:v>18.056732177734375</c:v>
                </c:pt>
                <c:pt idx="122">
                  <c:v>17.048570251464845</c:v>
                </c:pt>
                <c:pt idx="123">
                  <c:v>16.091667175292969</c:v>
                </c:pt>
                <c:pt idx="124">
                  <c:v>15.191145324707032</c:v>
                </c:pt>
                <c:pt idx="125">
                  <c:v>14.341645812988283</c:v>
                </c:pt>
                <c:pt idx="126">
                  <c:v>13.538616943359376</c:v>
                </c:pt>
                <c:pt idx="127">
                  <c:v>12.780683898925782</c:v>
                </c:pt>
                <c:pt idx="128">
                  <c:v>12.066722106933595</c:v>
                </c:pt>
                <c:pt idx="129">
                  <c:v>11.391346740722657</c:v>
                </c:pt>
                <c:pt idx="130">
                  <c:v>10.752916717529297</c:v>
                </c:pt>
                <c:pt idx="131">
                  <c:v>10.15130386352539</c:v>
                </c:pt>
                <c:pt idx="132">
                  <c:v>9.5845687866210945</c:v>
                </c:pt>
                <c:pt idx="133">
                  <c:v>9.0481040954589833</c:v>
                </c:pt>
                <c:pt idx="134">
                  <c:v>8.0620071411132823</c:v>
                </c:pt>
                <c:pt idx="135">
                  <c:v>7.6118408203125005</c:v>
                </c:pt>
                <c:pt idx="136">
                  <c:v>7.1861656188964851</c:v>
                </c:pt>
                <c:pt idx="137">
                  <c:v>6.7837524414062509</c:v>
                </c:pt>
                <c:pt idx="138">
                  <c:v>6.4049499511718757</c:v>
                </c:pt>
                <c:pt idx="139">
                  <c:v>6.0460643768310556</c:v>
                </c:pt>
                <c:pt idx="140">
                  <c:v>5.707406997680665</c:v>
                </c:pt>
                <c:pt idx="141">
                  <c:v>5.3878444671630863</c:v>
                </c:pt>
                <c:pt idx="142">
                  <c:v>5.0837623596191408</c:v>
                </c:pt>
                <c:pt idx="143">
                  <c:v>4.8021945953369141</c:v>
                </c:pt>
                <c:pt idx="144">
                  <c:v>4.5334583282470708</c:v>
                </c:pt>
                <c:pt idx="145">
                  <c:v>4.2800048828125004</c:v>
                </c:pt>
                <c:pt idx="146">
                  <c:v>4.0403728485107422</c:v>
                </c:pt>
                <c:pt idx="147">
                  <c:v>3.8140842437744142</c:v>
                </c:pt>
                <c:pt idx="148">
                  <c:v>3.6006710052490236</c:v>
                </c:pt>
                <c:pt idx="149">
                  <c:v>3.3992473602294924</c:v>
                </c:pt>
                <c:pt idx="150">
                  <c:v>3.2089141845703129</c:v>
                </c:pt>
                <c:pt idx="151">
                  <c:v>3.0296854019165043</c:v>
                </c:pt>
                <c:pt idx="152">
                  <c:v>2.8598651885986328</c:v>
                </c:pt>
                <c:pt idx="153">
                  <c:v>2.6999120712280273</c:v>
                </c:pt>
                <c:pt idx="154">
                  <c:v>2.5489048004150394</c:v>
                </c:pt>
                <c:pt idx="155">
                  <c:v>2.4062877655029298</c:v>
                </c:pt>
                <c:pt idx="156">
                  <c:v>2.2717224121093751</c:v>
                </c:pt>
                <c:pt idx="157">
                  <c:v>2.1448799133300782</c:v>
                </c:pt>
                <c:pt idx="158">
                  <c:v>2.0249975204467776</c:v>
                </c:pt>
                <c:pt idx="159">
                  <c:v>1.9119596481323242</c:v>
                </c:pt>
                <c:pt idx="160">
                  <c:v>1.8048202514648439</c:v>
                </c:pt>
                <c:pt idx="161">
                  <c:v>1.7038801193237307</c:v>
                </c:pt>
                <c:pt idx="162">
                  <c:v>1.6086034774780276</c:v>
                </c:pt>
                <c:pt idx="163">
                  <c:v>1.518572235107422</c:v>
                </c:pt>
                <c:pt idx="164">
                  <c:v>1.9111930847167971</c:v>
                </c:pt>
                <c:pt idx="165">
                  <c:v>3.0289413452148439</c:v>
                </c:pt>
                <c:pt idx="166">
                  <c:v>3.8131191253662111</c:v>
                </c:pt>
                <c:pt idx="167">
                  <c:v>4.8007778167724613</c:v>
                </c:pt>
                <c:pt idx="168">
                  <c:v>6.0441936492919925</c:v>
                </c:pt>
                <c:pt idx="169">
                  <c:v>7.6089553833007813</c:v>
                </c:pt>
                <c:pt idx="170">
                  <c:v>9.0410598754882816</c:v>
                </c:pt>
                <c:pt idx="171">
                  <c:v>11.384254455566408</c:v>
                </c:pt>
                <c:pt idx="172">
                  <c:v>15.431028747558594</c:v>
                </c:pt>
                <c:pt idx="173">
                  <c:v>19.101893615722659</c:v>
                </c:pt>
                <c:pt idx="174">
                  <c:v>24.076094055175783</c:v>
                </c:pt>
                <c:pt idx="175">
                  <c:v>30.276953125000002</c:v>
                </c:pt>
                <c:pt idx="176">
                  <c:v>38.045352172851565</c:v>
                </c:pt>
                <c:pt idx="177">
                  <c:v>47.888427734375</c:v>
                </c:pt>
                <c:pt idx="178">
                  <c:v>60.505889892578132</c:v>
                </c:pt>
                <c:pt idx="179">
                  <c:v>75.913769531250011</c:v>
                </c:pt>
                <c:pt idx="180">
                  <c:v>90.57904052734375</c:v>
                </c:pt>
                <c:pt idx="181">
                  <c:v>113.5792724609375</c:v>
                </c:pt>
                <c:pt idx="182">
                  <c:v>151.47288818359374</c:v>
                </c:pt>
                <c:pt idx="183">
                  <c:v>190.49674072265626</c:v>
                </c:pt>
                <c:pt idx="184">
                  <c:v>239.91875000000002</c:v>
                </c:pt>
                <c:pt idx="185">
                  <c:v>302.04462890625001</c:v>
                </c:pt>
                <c:pt idx="186">
                  <c:v>381.78718261718751</c:v>
                </c:pt>
                <c:pt idx="187">
                  <c:v>479.78203125000005</c:v>
                </c:pt>
                <c:pt idx="188">
                  <c:v>598.03403320312498</c:v>
                </c:pt>
                <c:pt idx="189">
                  <c:v>753.64970703125005</c:v>
                </c:pt>
                <c:pt idx="190">
                  <c:v>894.9423828125</c:v>
                </c:pt>
                <c:pt idx="191">
                  <c:v>1118.7711914062502</c:v>
                </c:pt>
                <c:pt idx="192">
                  <c:v>1497.8697265625001</c:v>
                </c:pt>
                <c:pt idx="193">
                  <c:v>1890.107421875</c:v>
                </c:pt>
                <c:pt idx="194">
                  <c:v>2933.3314453124999</c:v>
                </c:pt>
                <c:pt idx="195">
                  <c:v>3596.6417968750002</c:v>
                </c:pt>
                <c:pt idx="196">
                  <c:v>4484.5984374999998</c:v>
                </c:pt>
              </c:numCache>
            </c:numRef>
          </c:xVal>
          <c:yVal>
            <c:numRef>
              <c:f>'10611'!$C$2:$C$198</c:f>
              <c:numCache>
                <c:formatCode>General</c:formatCode>
                <c:ptCount val="197"/>
                <c:pt idx="0">
                  <c:v>0</c:v>
                </c:pt>
                <c:pt idx="1">
                  <c:v>5.1420365707599558E-6</c:v>
                </c:pt>
                <c:pt idx="2">
                  <c:v>3.3243800316995475E-6</c:v>
                </c:pt>
                <c:pt idx="3">
                  <c:v>6.6593211158760823E-6</c:v>
                </c:pt>
                <c:pt idx="4">
                  <c:v>8.3320428529987112E-6</c:v>
                </c:pt>
                <c:pt idx="5">
                  <c:v>1.1664864359772764E-5</c:v>
                </c:pt>
                <c:pt idx="6">
                  <c:v>8.3250452007632703E-6</c:v>
                </c:pt>
                <c:pt idx="7">
                  <c:v>8.3545019151642919E-6</c:v>
                </c:pt>
                <c:pt idx="8">
                  <c:v>8.316586900036782E-6</c:v>
                </c:pt>
                <c:pt idx="9">
                  <c:v>6.669732101727277E-6</c:v>
                </c:pt>
                <c:pt idx="10">
                  <c:v>8.3250852185301483E-6</c:v>
                </c:pt>
                <c:pt idx="11">
                  <c:v>1.0007497621700168E-5</c:v>
                </c:pt>
                <c:pt idx="12">
                  <c:v>8.3176419138908386E-6</c:v>
                </c:pt>
                <c:pt idx="13">
                  <c:v>2.0001083612442017E-5</c:v>
                </c:pt>
                <c:pt idx="14">
                  <c:v>6.6776265157386661E-6</c:v>
                </c:pt>
                <c:pt idx="15">
                  <c:v>8.3238701336085796E-6</c:v>
                </c:pt>
                <c:pt idx="16">
                  <c:v>9.9999888334423304E-6</c:v>
                </c:pt>
                <c:pt idx="17">
                  <c:v>1.0004951036535203E-5</c:v>
                </c:pt>
                <c:pt idx="18">
                  <c:v>9.9640019470825791E-6</c:v>
                </c:pt>
                <c:pt idx="19">
                  <c:v>9.9401077022776008E-6</c:v>
                </c:pt>
                <c:pt idx="20">
                  <c:v>5.0007656682282686E-6</c:v>
                </c:pt>
                <c:pt idx="21">
                  <c:v>1.3409939128905535E-5</c:v>
                </c:pt>
                <c:pt idx="22">
                  <c:v>1.000765769276768E-5</c:v>
                </c:pt>
                <c:pt idx="23">
                  <c:v>1.3313707313500345E-5</c:v>
                </c:pt>
                <c:pt idx="24">
                  <c:v>5.7941811974160373E-5</c:v>
                </c:pt>
                <c:pt idx="25">
                  <c:v>1.2047181371599436E-5</c:v>
                </c:pt>
                <c:pt idx="26">
                  <c:v>8.3021295722573996E-6</c:v>
                </c:pt>
                <c:pt idx="27">
                  <c:v>3.3362070098519325E-5</c:v>
                </c:pt>
                <c:pt idx="28">
                  <c:v>1.0024785296991467E-5</c:v>
                </c:pt>
                <c:pt idx="29">
                  <c:v>7.8398705227300525E-5</c:v>
                </c:pt>
                <c:pt idx="30">
                  <c:v>1.157159567810595E-5</c:v>
                </c:pt>
                <c:pt idx="31">
                  <c:v>1.1158117558807135E-6</c:v>
                </c:pt>
                <c:pt idx="32">
                  <c:v>7.8913872130215168E-6</c:v>
                </c:pt>
                <c:pt idx="33">
                  <c:v>8.0482277553528547E-6</c:v>
                </c:pt>
                <c:pt idx="34">
                  <c:v>9.7314477898180485E-6</c:v>
                </c:pt>
                <c:pt idx="35">
                  <c:v>6.7617220338433981E-6</c:v>
                </c:pt>
                <c:pt idx="36">
                  <c:v>2.690969267860055E-5</c:v>
                </c:pt>
                <c:pt idx="37">
                  <c:v>1.1066265869885683E-5</c:v>
                </c:pt>
                <c:pt idx="38">
                  <c:v>1.5943660400807858E-5</c:v>
                </c:pt>
                <c:pt idx="39">
                  <c:v>8.9548411779105663E-6</c:v>
                </c:pt>
                <c:pt idx="40">
                  <c:v>2.6571622584015131E-5</c:v>
                </c:pt>
                <c:pt idx="41">
                  <c:v>3.6401324905455112E-5</c:v>
                </c:pt>
                <c:pt idx="42">
                  <c:v>1.5914789400994778E-5</c:v>
                </c:pt>
                <c:pt idx="43">
                  <c:v>1.2716511264443398E-5</c:v>
                </c:pt>
                <c:pt idx="44">
                  <c:v>1.07032828964293E-5</c:v>
                </c:pt>
                <c:pt idx="45">
                  <c:v>1.1859345249831676E-5</c:v>
                </c:pt>
                <c:pt idx="46">
                  <c:v>1.220958074554801E-5</c:v>
                </c:pt>
                <c:pt idx="47">
                  <c:v>1.253659138455987E-5</c:v>
                </c:pt>
                <c:pt idx="48">
                  <c:v>1.2427393812686205E-5</c:v>
                </c:pt>
                <c:pt idx="49">
                  <c:v>4.1125284042209387E-5</c:v>
                </c:pt>
                <c:pt idx="50">
                  <c:v>4.8806250561028719E-5</c:v>
                </c:pt>
                <c:pt idx="51">
                  <c:v>4.397309385240078E-5</c:v>
                </c:pt>
                <c:pt idx="52">
                  <c:v>2.2856867872178555E-5</c:v>
                </c:pt>
                <c:pt idx="53">
                  <c:v>1.2381788110360503E-4</c:v>
                </c:pt>
                <c:pt idx="54">
                  <c:v>1.6526493709534407E-5</c:v>
                </c:pt>
                <c:pt idx="55">
                  <c:v>1.8580525647848845E-5</c:v>
                </c:pt>
                <c:pt idx="56">
                  <c:v>1.5109195373952389E-5</c:v>
                </c:pt>
                <c:pt idx="57">
                  <c:v>1.4378223568201065E-5</c:v>
                </c:pt>
                <c:pt idx="58">
                  <c:v>1.4685443602502346E-5</c:v>
                </c:pt>
                <c:pt idx="59">
                  <c:v>1.4687888324260712E-5</c:v>
                </c:pt>
                <c:pt idx="60">
                  <c:v>1.1135125532746315E-5</c:v>
                </c:pt>
                <c:pt idx="61">
                  <c:v>1.0679941624403E-5</c:v>
                </c:pt>
                <c:pt idx="62">
                  <c:v>1.842062920331955E-5</c:v>
                </c:pt>
                <c:pt idx="63">
                  <c:v>1.6673817299306393E-5</c:v>
                </c:pt>
                <c:pt idx="64">
                  <c:v>1.3027223758399487E-5</c:v>
                </c:pt>
                <c:pt idx="65">
                  <c:v>1.8791644833981991E-5</c:v>
                </c:pt>
                <c:pt idx="66">
                  <c:v>1.2149685062468052E-5</c:v>
                </c:pt>
                <c:pt idx="67">
                  <c:v>1.1956668458878994E-5</c:v>
                </c:pt>
                <c:pt idx="68">
                  <c:v>1.1553172953426838E-5</c:v>
                </c:pt>
                <c:pt idx="69">
                  <c:v>1.0003335773944855E-5</c:v>
                </c:pt>
                <c:pt idx="70">
                  <c:v>1.7795129679143429E-5</c:v>
                </c:pt>
                <c:pt idx="71">
                  <c:v>1.2570875696837902E-5</c:v>
                </c:pt>
                <c:pt idx="72">
                  <c:v>1.1207768693566322E-5</c:v>
                </c:pt>
                <c:pt idx="73">
                  <c:v>1.5705940313637257E-5</c:v>
                </c:pt>
                <c:pt idx="74">
                  <c:v>1.1848402209579945E-5</c:v>
                </c:pt>
                <c:pt idx="75">
                  <c:v>1.9273022189736366E-5</c:v>
                </c:pt>
                <c:pt idx="76">
                  <c:v>1.4189747162163258E-5</c:v>
                </c:pt>
                <c:pt idx="77">
                  <c:v>1.4597666449844837E-5</c:v>
                </c:pt>
                <c:pt idx="78">
                  <c:v>1.7400714568793774E-5</c:v>
                </c:pt>
                <c:pt idx="79">
                  <c:v>1.9001425243914127E-5</c:v>
                </c:pt>
                <c:pt idx="80">
                  <c:v>1.7188140191137791E-5</c:v>
                </c:pt>
                <c:pt idx="81">
                  <c:v>2.2571184672415257E-5</c:v>
                </c:pt>
                <c:pt idx="82">
                  <c:v>2.1746614947915077E-5</c:v>
                </c:pt>
                <c:pt idx="83">
                  <c:v>2.3774453438818455E-5</c:v>
                </c:pt>
                <c:pt idx="84">
                  <c:v>2.9327115043997765E-5</c:v>
                </c:pt>
                <c:pt idx="85">
                  <c:v>2.9889517463743687E-5</c:v>
                </c:pt>
                <c:pt idx="86">
                  <c:v>3.3169402740895748E-5</c:v>
                </c:pt>
                <c:pt idx="87">
                  <c:v>3.5625533200800419E-5</c:v>
                </c:pt>
                <c:pt idx="88">
                  <c:v>4.3781823478639126E-5</c:v>
                </c:pt>
                <c:pt idx="89">
                  <c:v>5.3910072892904282E-5</c:v>
                </c:pt>
                <c:pt idx="90">
                  <c:v>6.9056171923875809E-5</c:v>
                </c:pt>
                <c:pt idx="91">
                  <c:v>9.20130405575037E-5</c:v>
                </c:pt>
                <c:pt idx="92">
                  <c:v>1.2321607209742069E-4</c:v>
                </c:pt>
                <c:pt idx="93">
                  <c:v>1.6268016770482063E-4</c:v>
                </c:pt>
                <c:pt idx="94">
                  <c:v>2.1426263265311718E-4</c:v>
                </c:pt>
                <c:pt idx="95">
                  <c:v>2.979617565870285E-4</c:v>
                </c:pt>
                <c:pt idx="96">
                  <c:v>3.9303465746343136E-4</c:v>
                </c:pt>
                <c:pt idx="97">
                  <c:v>4.7733355313539505E-4</c:v>
                </c:pt>
                <c:pt idx="98">
                  <c:v>5.9817032888531685E-4</c:v>
                </c:pt>
                <c:pt idx="99">
                  <c:v>6.4493250101804733E-4</c:v>
                </c:pt>
                <c:pt idx="100">
                  <c:v>7.032519206404686E-4</c:v>
                </c:pt>
                <c:pt idx="101">
                  <c:v>6.9177709519863129E-4</c:v>
                </c:pt>
                <c:pt idx="102">
                  <c:v>6.7423237487673759E-4</c:v>
                </c:pt>
                <c:pt idx="103">
                  <c:v>6.3122296705842018E-4</c:v>
                </c:pt>
                <c:pt idx="104">
                  <c:v>5.9443200007081032E-4</c:v>
                </c:pt>
                <c:pt idx="105">
                  <c:v>5.3275749087333679E-4</c:v>
                </c:pt>
                <c:pt idx="106">
                  <c:v>4.7188159078359604E-4</c:v>
                </c:pt>
                <c:pt idx="107">
                  <c:v>4.1861925274133682E-4</c:v>
                </c:pt>
                <c:pt idx="108">
                  <c:v>3.7821568548679352E-4</c:v>
                </c:pt>
                <c:pt idx="109">
                  <c:v>3.4767668694257736E-4</c:v>
                </c:pt>
                <c:pt idx="110">
                  <c:v>3.0490849167108536E-4</c:v>
                </c:pt>
                <c:pt idx="111">
                  <c:v>2.9806792736053467E-4</c:v>
                </c:pt>
                <c:pt idx="112">
                  <c:v>2.7410313487052917E-4</c:v>
                </c:pt>
                <c:pt idx="113">
                  <c:v>2.5688204914331436E-4</c:v>
                </c:pt>
                <c:pt idx="114">
                  <c:v>2.4407356977462769E-4</c:v>
                </c:pt>
                <c:pt idx="115">
                  <c:v>2.2056419402360916E-4</c:v>
                </c:pt>
                <c:pt idx="116">
                  <c:v>2.115471288561821E-4</c:v>
                </c:pt>
                <c:pt idx="117">
                  <c:v>2.037491649389267E-4</c:v>
                </c:pt>
                <c:pt idx="118">
                  <c:v>1.8614716827869415E-4</c:v>
                </c:pt>
                <c:pt idx="119">
                  <c:v>1.9044801592826843E-4</c:v>
                </c:pt>
                <c:pt idx="120">
                  <c:v>1.6905646771192551E-4</c:v>
                </c:pt>
                <c:pt idx="121">
                  <c:v>1.7248746007680893E-4</c:v>
                </c:pt>
                <c:pt idx="122">
                  <c:v>1.5704333782196045E-4</c:v>
                </c:pt>
                <c:pt idx="123">
                  <c:v>1.5795323997735977E-4</c:v>
                </c:pt>
                <c:pt idx="124">
                  <c:v>1.5515368431806564E-4</c:v>
                </c:pt>
                <c:pt idx="125">
                  <c:v>1.3509951531887054E-4</c:v>
                </c:pt>
                <c:pt idx="126">
                  <c:v>1.2709852308034897E-4</c:v>
                </c:pt>
                <c:pt idx="127">
                  <c:v>1.1197105050086975E-4</c:v>
                </c:pt>
                <c:pt idx="128">
                  <c:v>1.1409353464841843E-4</c:v>
                </c:pt>
                <c:pt idx="129">
                  <c:v>1.1771358549594879E-4</c:v>
                </c:pt>
                <c:pt idx="130">
                  <c:v>1.4567188918590546E-4</c:v>
                </c:pt>
                <c:pt idx="131">
                  <c:v>2.0701810717582703E-4</c:v>
                </c:pt>
                <c:pt idx="132">
                  <c:v>2.3474171757698059E-4</c:v>
                </c:pt>
                <c:pt idx="133">
                  <c:v>2.6210304349660873E-4</c:v>
                </c:pt>
                <c:pt idx="134">
                  <c:v>5.7510845363140106E-4</c:v>
                </c:pt>
                <c:pt idx="135">
                  <c:v>2.8862804174423218E-4</c:v>
                </c:pt>
                <c:pt idx="136">
                  <c:v>2.9140524566173553E-4</c:v>
                </c:pt>
                <c:pt idx="137">
                  <c:v>2.8642453253269196E-4</c:v>
                </c:pt>
                <c:pt idx="138">
                  <c:v>2.5205686688423157E-4</c:v>
                </c:pt>
                <c:pt idx="139">
                  <c:v>2.3389421403408051E-4</c:v>
                </c:pt>
                <c:pt idx="140">
                  <c:v>1.9260495901107788E-4</c:v>
                </c:pt>
                <c:pt idx="141">
                  <c:v>1.7845071852207184E-4</c:v>
                </c:pt>
                <c:pt idx="142">
                  <c:v>1.7140433192253113E-4</c:v>
                </c:pt>
                <c:pt idx="143">
                  <c:v>1.0314583778381348E-4</c:v>
                </c:pt>
                <c:pt idx="144">
                  <c:v>1.0391511023044586E-4</c:v>
                </c:pt>
                <c:pt idx="145">
                  <c:v>3.2771378755569458E-5</c:v>
                </c:pt>
                <c:pt idx="146">
                  <c:v>3.2745301723480225E-5</c:v>
                </c:pt>
                <c:pt idx="164">
                  <c:v>-1.1592861264944077E-3</c:v>
                </c:pt>
                <c:pt idx="175">
                  <c:v>-3.961566835641861E-4</c:v>
                </c:pt>
                <c:pt idx="176">
                  <c:v>-3.3151917159557343E-4</c:v>
                </c:pt>
                <c:pt idx="177">
                  <c:v>-2.6475545018911362E-4</c:v>
                </c:pt>
                <c:pt idx="178">
                  <c:v>-2.6290956884622574E-4</c:v>
                </c:pt>
                <c:pt idx="179">
                  <c:v>-1.8507800996303558E-4</c:v>
                </c:pt>
                <c:pt idx="180">
                  <c:v>-2.1157972514629364E-4</c:v>
                </c:pt>
                <c:pt idx="181">
                  <c:v>-2.7253665030002594E-4</c:v>
                </c:pt>
                <c:pt idx="182">
                  <c:v>-3.0871015042066574E-4</c:v>
                </c:pt>
                <c:pt idx="183">
                  <c:v>-2.0118243992328644E-4</c:v>
                </c:pt>
                <c:pt idx="184">
                  <c:v>-1.2932531535625458E-4</c:v>
                </c:pt>
                <c:pt idx="185">
                  <c:v>-7.0409849286079407E-5</c:v>
                </c:pt>
                <c:pt idx="186">
                  <c:v>-4.0009617805480957E-5</c:v>
                </c:pt>
                <c:pt idx="187">
                  <c:v>-4.6092085540294647E-5</c:v>
                </c:pt>
                <c:pt idx="188">
                  <c:v>-3.2202340662479401E-5</c:v>
                </c:pt>
                <c:pt idx="189">
                  <c:v>-3.0811876058578491E-5</c:v>
                </c:pt>
                <c:pt idx="190">
                  <c:v>-2.5017186999320984E-5</c:v>
                </c:pt>
                <c:pt idx="191">
                  <c:v>-2.9246322810649872E-5</c:v>
                </c:pt>
                <c:pt idx="192">
                  <c:v>-3.5145319998264313E-5</c:v>
                </c:pt>
                <c:pt idx="193">
                  <c:v>-2.7311034500598907E-5</c:v>
                </c:pt>
                <c:pt idx="194">
                  <c:v>-5.7876110076904297E-5</c:v>
                </c:pt>
                <c:pt idx="195">
                  <c:v>-3.2003037631511688E-5</c:v>
                </c:pt>
                <c:pt idx="196">
                  <c:v>-2.6843510568141937E-5</c:v>
                </c:pt>
              </c:numCache>
            </c:numRef>
          </c:yVal>
          <c:smooth val="1"/>
          <c:extLst>
            <c:ext xmlns:c16="http://schemas.microsoft.com/office/drawing/2014/chart" uri="{C3380CC4-5D6E-409C-BE32-E72D297353CC}">
              <c16:uniqueId val="{0000000D-F74E-45F2-93F7-0115A6B1F93B}"/>
            </c:ext>
          </c:extLst>
        </c:ser>
        <c:ser>
          <c:idx val="14"/>
          <c:order val="14"/>
          <c:tx>
            <c:v>BK 4</c:v>
          </c:tx>
          <c:spPr>
            <a:ln w="19050" cap="rnd">
              <a:solidFill>
                <a:schemeClr val="accent3">
                  <a:lumMod val="80000"/>
                  <a:lumOff val="20000"/>
                </a:schemeClr>
              </a:solidFill>
              <a:round/>
            </a:ln>
            <a:effectLst/>
          </c:spPr>
          <c:marker>
            <c:symbol val="square"/>
            <c:size val="5"/>
            <c:spPr>
              <a:solidFill>
                <a:schemeClr val="accent3">
                  <a:lumMod val="80000"/>
                  <a:lumOff val="20000"/>
                </a:schemeClr>
              </a:solidFill>
              <a:ln w="9525">
                <a:solidFill>
                  <a:schemeClr val="accent3">
                    <a:lumMod val="80000"/>
                    <a:lumOff val="20000"/>
                  </a:schemeClr>
                </a:solidFill>
              </a:ln>
              <a:effectLst/>
            </c:spPr>
          </c:marker>
          <c:xVal>
            <c:numRef>
              <c:f>'10445'!$G$2:$G$198</c:f>
              <c:numCache>
                <c:formatCode>General</c:formatCode>
                <c:ptCount val="197"/>
                <c:pt idx="0">
                  <c:v>19983.701562500002</c:v>
                </c:pt>
                <c:pt idx="1">
                  <c:v>18015.323437500003</c:v>
                </c:pt>
                <c:pt idx="2">
                  <c:v>16861.889062500002</c:v>
                </c:pt>
                <c:pt idx="3">
                  <c:v>15910.631250000002</c:v>
                </c:pt>
                <c:pt idx="4">
                  <c:v>15025.575000000001</c:v>
                </c:pt>
                <c:pt idx="5">
                  <c:v>14219.3890625</c:v>
                </c:pt>
                <c:pt idx="6">
                  <c:v>13445.720312500001</c:v>
                </c:pt>
                <c:pt idx="7">
                  <c:v>12707.043750000001</c:v>
                </c:pt>
                <c:pt idx="8">
                  <c:v>12006.79453125</c:v>
                </c:pt>
                <c:pt idx="9">
                  <c:v>11352.6734375</c:v>
                </c:pt>
                <c:pt idx="10">
                  <c:v>10727.171875</c:v>
                </c:pt>
                <c:pt idx="11">
                  <c:v>10140</c:v>
                </c:pt>
                <c:pt idx="12">
                  <c:v>9577.0414062500004</c:v>
                </c:pt>
                <c:pt idx="13">
                  <c:v>9046.5445312500015</c:v>
                </c:pt>
                <c:pt idx="14">
                  <c:v>8555.4945312500004</c:v>
                </c:pt>
                <c:pt idx="15">
                  <c:v>8074.1859375000013</c:v>
                </c:pt>
                <c:pt idx="16">
                  <c:v>7622.3359375</c:v>
                </c:pt>
                <c:pt idx="17">
                  <c:v>7199.4273437499996</c:v>
                </c:pt>
                <c:pt idx="18">
                  <c:v>6791.7117187499998</c:v>
                </c:pt>
                <c:pt idx="19">
                  <c:v>6400.5128906250002</c:v>
                </c:pt>
                <c:pt idx="20">
                  <c:v>6047.0050781250002</c:v>
                </c:pt>
                <c:pt idx="21">
                  <c:v>5718.6390625000004</c:v>
                </c:pt>
                <c:pt idx="22">
                  <c:v>5400.5703125</c:v>
                </c:pt>
                <c:pt idx="23">
                  <c:v>5099.1015625000009</c:v>
                </c:pt>
                <c:pt idx="24">
                  <c:v>4785.7820312499998</c:v>
                </c:pt>
                <c:pt idx="25">
                  <c:v>4521.6550781249998</c:v>
                </c:pt>
                <c:pt idx="26">
                  <c:v>4268.8253906250002</c:v>
                </c:pt>
                <c:pt idx="27">
                  <c:v>4032.4726562500005</c:v>
                </c:pt>
                <c:pt idx="28">
                  <c:v>3809.318359375</c:v>
                </c:pt>
                <c:pt idx="29">
                  <c:v>3600.1691406250002</c:v>
                </c:pt>
                <c:pt idx="30">
                  <c:v>3398.1371093750004</c:v>
                </c:pt>
                <c:pt idx="31">
                  <c:v>3385.4109375000003</c:v>
                </c:pt>
                <c:pt idx="32">
                  <c:v>3150.005859375</c:v>
                </c:pt>
                <c:pt idx="33">
                  <c:v>2891.2523437500004</c:v>
                </c:pt>
                <c:pt idx="34">
                  <c:v>2767.1496093750002</c:v>
                </c:pt>
                <c:pt idx="35">
                  <c:v>2625.2066406250001</c:v>
                </c:pt>
                <c:pt idx="36">
                  <c:v>2503.5669921875005</c:v>
                </c:pt>
                <c:pt idx="37">
                  <c:v>2349.435546875</c:v>
                </c:pt>
                <c:pt idx="38">
                  <c:v>2194.2503906250004</c:v>
                </c:pt>
                <c:pt idx="39">
                  <c:v>2062.1107421874999</c:v>
                </c:pt>
                <c:pt idx="40">
                  <c:v>1935.9681640625001</c:v>
                </c:pt>
                <c:pt idx="41">
                  <c:v>1853.5179687500001</c:v>
                </c:pt>
                <c:pt idx="42">
                  <c:v>1743.7611328124999</c:v>
                </c:pt>
                <c:pt idx="43">
                  <c:v>1637.95</c:v>
                </c:pt>
                <c:pt idx="44">
                  <c:v>1552.65263671875</c:v>
                </c:pt>
                <c:pt idx="45">
                  <c:v>1451.0193359375</c:v>
                </c:pt>
                <c:pt idx="46">
                  <c:v>1385.4883789062501</c:v>
                </c:pt>
                <c:pt idx="47">
                  <c:v>1298.83271484375</c:v>
                </c:pt>
                <c:pt idx="48">
                  <c:v>1225.80986328125</c:v>
                </c:pt>
                <c:pt idx="49">
                  <c:v>1154.9618164062501</c:v>
                </c:pt>
                <c:pt idx="50">
                  <c:v>1084.31416015625</c:v>
                </c:pt>
                <c:pt idx="51">
                  <c:v>1028.3163085937501</c:v>
                </c:pt>
                <c:pt idx="52">
                  <c:v>969.93730468750005</c:v>
                </c:pt>
                <c:pt idx="53">
                  <c:v>917.37958984374995</c:v>
                </c:pt>
                <c:pt idx="54">
                  <c:v>860.64013671875011</c:v>
                </c:pt>
                <c:pt idx="55">
                  <c:v>810.94936523437502</c:v>
                </c:pt>
                <c:pt idx="56">
                  <c:v>768.54458007812502</c:v>
                </c:pt>
                <c:pt idx="57">
                  <c:v>723.63129882812507</c:v>
                </c:pt>
                <c:pt idx="58">
                  <c:v>680.99135742187502</c:v>
                </c:pt>
                <c:pt idx="59">
                  <c:v>645.94609375000005</c:v>
                </c:pt>
                <c:pt idx="60">
                  <c:v>605.31333007812509</c:v>
                </c:pt>
                <c:pt idx="61">
                  <c:v>576.146240234375</c:v>
                </c:pt>
                <c:pt idx="62">
                  <c:v>541.91347656250002</c:v>
                </c:pt>
                <c:pt idx="63">
                  <c:v>511.32836914062506</c:v>
                </c:pt>
                <c:pt idx="64">
                  <c:v>484.12612304687502</c:v>
                </c:pt>
                <c:pt idx="65">
                  <c:v>456.45136718750001</c:v>
                </c:pt>
                <c:pt idx="66">
                  <c:v>429.21723632812501</c:v>
                </c:pt>
                <c:pt idx="67">
                  <c:v>404.37568359375001</c:v>
                </c:pt>
                <c:pt idx="68">
                  <c:v>384.15903320312498</c:v>
                </c:pt>
                <c:pt idx="69">
                  <c:v>362.310791015625</c:v>
                </c:pt>
                <c:pt idx="70">
                  <c:v>342.17404785156253</c:v>
                </c:pt>
                <c:pt idx="71">
                  <c:v>322.29873046875002</c:v>
                </c:pt>
                <c:pt idx="72">
                  <c:v>304.09714355468753</c:v>
                </c:pt>
                <c:pt idx="73">
                  <c:v>286.65708007812503</c:v>
                </c:pt>
                <c:pt idx="74">
                  <c:v>270.93728027343752</c:v>
                </c:pt>
                <c:pt idx="75">
                  <c:v>255.18769531250001</c:v>
                </c:pt>
                <c:pt idx="76">
                  <c:v>241.34501953125002</c:v>
                </c:pt>
                <c:pt idx="77">
                  <c:v>227.813232421875</c:v>
                </c:pt>
                <c:pt idx="78">
                  <c:v>214.81108398437502</c:v>
                </c:pt>
                <c:pt idx="79">
                  <c:v>202.91411132812502</c:v>
                </c:pt>
                <c:pt idx="80">
                  <c:v>191.41799316406252</c:v>
                </c:pt>
                <c:pt idx="81">
                  <c:v>180.85009765625</c:v>
                </c:pt>
                <c:pt idx="82">
                  <c:v>170.64647216796877</c:v>
                </c:pt>
                <c:pt idx="83">
                  <c:v>161.04644775390625</c:v>
                </c:pt>
                <c:pt idx="84">
                  <c:v>152.22764892578124</c:v>
                </c:pt>
                <c:pt idx="85">
                  <c:v>143.72209472656249</c:v>
                </c:pt>
                <c:pt idx="86">
                  <c:v>135.5997314453125</c:v>
                </c:pt>
                <c:pt idx="87">
                  <c:v>127.9803466796875</c:v>
                </c:pt>
                <c:pt idx="88">
                  <c:v>120.86947021484376</c:v>
                </c:pt>
                <c:pt idx="89">
                  <c:v>113.98973388671875</c:v>
                </c:pt>
                <c:pt idx="90">
                  <c:v>107.59327392578126</c:v>
                </c:pt>
                <c:pt idx="91">
                  <c:v>101.63512573242188</c:v>
                </c:pt>
                <c:pt idx="92">
                  <c:v>95.909582519531256</c:v>
                </c:pt>
                <c:pt idx="93">
                  <c:v>90.50494384765625</c:v>
                </c:pt>
                <c:pt idx="94">
                  <c:v>85.470721435546878</c:v>
                </c:pt>
                <c:pt idx="95">
                  <c:v>80.643865966796881</c:v>
                </c:pt>
                <c:pt idx="96">
                  <c:v>76.177929687500011</c:v>
                </c:pt>
                <c:pt idx="97">
                  <c:v>71.908319091796869</c:v>
                </c:pt>
                <c:pt idx="98">
                  <c:v>67.840795898437506</c:v>
                </c:pt>
                <c:pt idx="99">
                  <c:v>64.070770263671875</c:v>
                </c:pt>
                <c:pt idx="100">
                  <c:v>60.464349365234376</c:v>
                </c:pt>
                <c:pt idx="101">
                  <c:v>57.092858886718751</c:v>
                </c:pt>
                <c:pt idx="102">
                  <c:v>53.8905029296875</c:v>
                </c:pt>
                <c:pt idx="103">
                  <c:v>50.873123168945313</c:v>
                </c:pt>
                <c:pt idx="104">
                  <c:v>48.018914794921876</c:v>
                </c:pt>
                <c:pt idx="105">
                  <c:v>45.333505249023439</c:v>
                </c:pt>
                <c:pt idx="106">
                  <c:v>42.801074218749996</c:v>
                </c:pt>
                <c:pt idx="107">
                  <c:v>40.3973388671875</c:v>
                </c:pt>
                <c:pt idx="108">
                  <c:v>38.136538696289065</c:v>
                </c:pt>
                <c:pt idx="109">
                  <c:v>36.001251220703125</c:v>
                </c:pt>
                <c:pt idx="110">
                  <c:v>33.988729858398436</c:v>
                </c:pt>
                <c:pt idx="111">
                  <c:v>32.083905029296872</c:v>
                </c:pt>
                <c:pt idx="112">
                  <c:v>30.293032836914062</c:v>
                </c:pt>
                <c:pt idx="113">
                  <c:v>28.602862548828124</c:v>
                </c:pt>
                <c:pt idx="114">
                  <c:v>27.020129394531253</c:v>
                </c:pt>
                <c:pt idx="115">
                  <c:v>25.492175292968753</c:v>
                </c:pt>
                <c:pt idx="116">
                  <c:v>24.054869079589846</c:v>
                </c:pt>
                <c:pt idx="117">
                  <c:v>22.717471313476565</c:v>
                </c:pt>
                <c:pt idx="118">
                  <c:v>21.447018432617188</c:v>
                </c:pt>
                <c:pt idx="119">
                  <c:v>20.248533630371096</c:v>
                </c:pt>
                <c:pt idx="120">
                  <c:v>19.122076416015627</c:v>
                </c:pt>
                <c:pt idx="121">
                  <c:v>18.051274108886719</c:v>
                </c:pt>
                <c:pt idx="122">
                  <c:v>17.043707275390624</c:v>
                </c:pt>
                <c:pt idx="123">
                  <c:v>16.087336730957031</c:v>
                </c:pt>
                <c:pt idx="124">
                  <c:v>15.187290954589844</c:v>
                </c:pt>
                <c:pt idx="125">
                  <c:v>14.338220214843751</c:v>
                </c:pt>
                <c:pt idx="126">
                  <c:v>13.535577392578126</c:v>
                </c:pt>
                <c:pt idx="127">
                  <c:v>12.77799072265625</c:v>
                </c:pt>
                <c:pt idx="128">
                  <c:v>12.064335632324219</c:v>
                </c:pt>
                <c:pt idx="129">
                  <c:v>11.389234161376953</c:v>
                </c:pt>
                <c:pt idx="130">
                  <c:v>10.751039123535156</c:v>
                </c:pt>
                <c:pt idx="131">
                  <c:v>10.149626922607423</c:v>
                </c:pt>
                <c:pt idx="132">
                  <c:v>9.5830650329589844</c:v>
                </c:pt>
                <c:pt idx="133">
                  <c:v>9.0467536926269538</c:v>
                </c:pt>
                <c:pt idx="134">
                  <c:v>8.0609115600585941</c:v>
                </c:pt>
                <c:pt idx="135">
                  <c:v>7.6108535766601566</c:v>
                </c:pt>
                <c:pt idx="136">
                  <c:v>7.1852752685546877</c:v>
                </c:pt>
                <c:pt idx="137">
                  <c:v>6.782948303222657</c:v>
                </c:pt>
                <c:pt idx="138">
                  <c:v>6.4042282104492196</c:v>
                </c:pt>
                <c:pt idx="139">
                  <c:v>6.0454166412353514</c:v>
                </c:pt>
                <c:pt idx="140">
                  <c:v>5.7068264007568361</c:v>
                </c:pt>
                <c:pt idx="141">
                  <c:v>5.3873249053955083</c:v>
                </c:pt>
                <c:pt idx="142">
                  <c:v>5.0832973480224615</c:v>
                </c:pt>
                <c:pt idx="143">
                  <c:v>4.8017799377441408</c:v>
                </c:pt>
                <c:pt idx="144">
                  <c:v>4.5330890655517582</c:v>
                </c:pt>
                <c:pt idx="145">
                  <c:v>4.2796772003173835</c:v>
                </c:pt>
                <c:pt idx="146">
                  <c:v>4.0400829315185547</c:v>
                </c:pt>
                <c:pt idx="147">
                  <c:v>3.8138275146484375</c:v>
                </c:pt>
                <c:pt idx="148">
                  <c:v>3.6004444122314454</c:v>
                </c:pt>
                <c:pt idx="149">
                  <c:v>3.3990474700927735</c:v>
                </c:pt>
                <c:pt idx="150">
                  <c:v>3.2087379455566407</c:v>
                </c:pt>
                <c:pt idx="151">
                  <c:v>3.0295297622680666</c:v>
                </c:pt>
                <c:pt idx="152">
                  <c:v>2.8597278594970708</c:v>
                </c:pt>
                <c:pt idx="153">
                  <c:v>2.6997907638549807</c:v>
                </c:pt>
                <c:pt idx="154">
                  <c:v>2.5487979888916015</c:v>
                </c:pt>
                <c:pt idx="155">
                  <c:v>2.406193351745606</c:v>
                </c:pt>
                <c:pt idx="156">
                  <c:v>2.2716390609741213</c:v>
                </c:pt>
                <c:pt idx="157">
                  <c:v>2.1448062896728515</c:v>
                </c:pt>
                <c:pt idx="158">
                  <c:v>2.024932670593262</c:v>
                </c:pt>
                <c:pt idx="159">
                  <c:v>1.9119022369384766</c:v>
                </c:pt>
                <c:pt idx="160">
                  <c:v>1.8047695159912109</c:v>
                </c:pt>
                <c:pt idx="161">
                  <c:v>1.7038354873657227</c:v>
                </c:pt>
                <c:pt idx="162">
                  <c:v>1.6085641860961915</c:v>
                </c:pt>
                <c:pt idx="163">
                  <c:v>1.5185376167297364</c:v>
                </c:pt>
                <c:pt idx="164">
                  <c:v>1.9111364364624024</c:v>
                </c:pt>
                <c:pt idx="165">
                  <c:v>3.0287910461425782</c:v>
                </c:pt>
                <c:pt idx="166">
                  <c:v>3.8128753662109376</c:v>
                </c:pt>
                <c:pt idx="167">
                  <c:v>4.8003818511962892</c:v>
                </c:pt>
                <c:pt idx="168">
                  <c:v>6.0435512542724608</c:v>
                </c:pt>
                <c:pt idx="169">
                  <c:v>7.6079139709472665</c:v>
                </c:pt>
                <c:pt idx="170">
                  <c:v>9.0395683288574222</c:v>
                </c:pt>
                <c:pt idx="171">
                  <c:v>11.381864166259767</c:v>
                </c:pt>
                <c:pt idx="172">
                  <c:v>15.42667236328125</c:v>
                </c:pt>
                <c:pt idx="173">
                  <c:v>19.095321655273438</c:v>
                </c:pt>
                <c:pt idx="174">
                  <c:v>24.065838623046876</c:v>
                </c:pt>
                <c:pt idx="175">
                  <c:v>30.260906982421876</c:v>
                </c:pt>
                <c:pt idx="176">
                  <c:v>38.020046997070317</c:v>
                </c:pt>
                <c:pt idx="177">
                  <c:v>47.848278808593754</c:v>
                </c:pt>
                <c:pt idx="178">
                  <c:v>60.441949462890634</c:v>
                </c:pt>
                <c:pt idx="179">
                  <c:v>75.813702392578136</c:v>
                </c:pt>
                <c:pt idx="180">
                  <c:v>90.437542724609386</c:v>
                </c:pt>
                <c:pt idx="181">
                  <c:v>113.35955810546876</c:v>
                </c:pt>
                <c:pt idx="182">
                  <c:v>151.08961181640626</c:v>
                </c:pt>
                <c:pt idx="183">
                  <c:v>189.89901123046877</c:v>
                </c:pt>
                <c:pt idx="184">
                  <c:v>238.97917480468749</c:v>
                </c:pt>
                <c:pt idx="185">
                  <c:v>300.56237792968756</c:v>
                </c:pt>
                <c:pt idx="186">
                  <c:v>379.42575683593753</c:v>
                </c:pt>
                <c:pt idx="187">
                  <c:v>476.06743164062505</c:v>
                </c:pt>
                <c:pt idx="188">
                  <c:v>592.28046875000007</c:v>
                </c:pt>
                <c:pt idx="189">
                  <c:v>744.54951171875007</c:v>
                </c:pt>
                <c:pt idx="190">
                  <c:v>882.15195312500009</c:v>
                </c:pt>
                <c:pt idx="191">
                  <c:v>1098.8825195312502</c:v>
                </c:pt>
                <c:pt idx="192">
                  <c:v>1462.50146484375</c:v>
                </c:pt>
                <c:pt idx="193">
                  <c:v>1834.236328125</c:v>
                </c:pt>
                <c:pt idx="194">
                  <c:v>2801.4240234375002</c:v>
                </c:pt>
                <c:pt idx="195">
                  <c:v>3400.7667968750002</c:v>
                </c:pt>
                <c:pt idx="196">
                  <c:v>4184.6988281250005</c:v>
                </c:pt>
              </c:numCache>
            </c:numRef>
          </c:xVal>
          <c:yVal>
            <c:numRef>
              <c:f>'10445'!$C$2:$C$198</c:f>
              <c:numCache>
                <c:formatCode>General</c:formatCode>
                <c:ptCount val="197"/>
                <c:pt idx="0">
                  <c:v>0</c:v>
                </c:pt>
                <c:pt idx="1">
                  <c:v>4.9533186938788276E-6</c:v>
                </c:pt>
                <c:pt idx="2">
                  <c:v>1.8885411918745376E-5</c:v>
                </c:pt>
                <c:pt idx="3">
                  <c:v>1.4155344615573995E-5</c:v>
                </c:pt>
                <c:pt idx="4">
                  <c:v>1.4088716852711514E-5</c:v>
                </c:pt>
                <c:pt idx="5">
                  <c:v>0</c:v>
                </c:pt>
                <c:pt idx="6">
                  <c:v>1.4153585652820766E-5</c:v>
                </c:pt>
                <c:pt idx="7">
                  <c:v>2.1929736249148846E-8</c:v>
                </c:pt>
                <c:pt idx="8">
                  <c:v>1.8855287635233253E-5</c:v>
                </c:pt>
                <c:pt idx="9">
                  <c:v>4.7099747462198138E-6</c:v>
                </c:pt>
                <c:pt idx="10">
                  <c:v>1.4133111108094454E-5</c:v>
                </c:pt>
                <c:pt idx="11">
                  <c:v>9.441580914426595E-6</c:v>
                </c:pt>
                <c:pt idx="12">
                  <c:v>9.4051356427371502E-6</c:v>
                </c:pt>
                <c:pt idx="13">
                  <c:v>9.4388960860669613E-6</c:v>
                </c:pt>
                <c:pt idx="14">
                  <c:v>8.2945916801691055E-9</c:v>
                </c:pt>
                <c:pt idx="15">
                  <c:v>1.8860111595131457E-5</c:v>
                </c:pt>
                <c:pt idx="16">
                  <c:v>9.4332644948735833E-6</c:v>
                </c:pt>
                <c:pt idx="17">
                  <c:v>9.4330607680603862E-6</c:v>
                </c:pt>
                <c:pt idx="18">
                  <c:v>1.4087461750023067E-5</c:v>
                </c:pt>
                <c:pt idx="19">
                  <c:v>4.732792149297893E-6</c:v>
                </c:pt>
                <c:pt idx="20">
                  <c:v>1.4099379768595099E-5</c:v>
                </c:pt>
                <c:pt idx="21">
                  <c:v>1.4200806617736816E-5</c:v>
                </c:pt>
                <c:pt idx="22">
                  <c:v>0</c:v>
                </c:pt>
                <c:pt idx="23">
                  <c:v>2.3528526071459055E-5</c:v>
                </c:pt>
                <c:pt idx="24">
                  <c:v>1.3371405657380819E-5</c:v>
                </c:pt>
                <c:pt idx="25">
                  <c:v>1.9631435861811042E-5</c:v>
                </c:pt>
                <c:pt idx="26">
                  <c:v>2.3498665541410446E-5</c:v>
                </c:pt>
                <c:pt idx="27">
                  <c:v>2.8378155548125505E-5</c:v>
                </c:pt>
                <c:pt idx="28">
                  <c:v>3.3073360100388527E-5</c:v>
                </c:pt>
                <c:pt idx="29">
                  <c:v>4.7342618927359581E-5</c:v>
                </c:pt>
                <c:pt idx="30">
                  <c:v>4.7006295062601566E-5</c:v>
                </c:pt>
                <c:pt idx="31">
                  <c:v>0</c:v>
                </c:pt>
                <c:pt idx="32">
                  <c:v>0</c:v>
                </c:pt>
                <c:pt idx="33">
                  <c:v>5.5262062232941389E-6</c:v>
                </c:pt>
                <c:pt idx="34">
                  <c:v>2.2641906980425119E-5</c:v>
                </c:pt>
                <c:pt idx="35">
                  <c:v>0</c:v>
                </c:pt>
                <c:pt idx="36">
                  <c:v>0</c:v>
                </c:pt>
                <c:pt idx="37">
                  <c:v>7.925351383164525E-6</c:v>
                </c:pt>
                <c:pt idx="38">
                  <c:v>2.1703366655856371E-5</c:v>
                </c:pt>
                <c:pt idx="39">
                  <c:v>2.405873965471983E-5</c:v>
                </c:pt>
                <c:pt idx="40">
                  <c:v>0</c:v>
                </c:pt>
                <c:pt idx="41">
                  <c:v>0</c:v>
                </c:pt>
                <c:pt idx="42">
                  <c:v>1.992745092138648E-5</c:v>
                </c:pt>
                <c:pt idx="43">
                  <c:v>5.8654695749282837E-6</c:v>
                </c:pt>
                <c:pt idx="44">
                  <c:v>8.9364475570619106E-6</c:v>
                </c:pt>
                <c:pt idx="45">
                  <c:v>1.9511557184159756E-5</c:v>
                </c:pt>
                <c:pt idx="46">
                  <c:v>0</c:v>
                </c:pt>
                <c:pt idx="47">
                  <c:v>0</c:v>
                </c:pt>
                <c:pt idx="48">
                  <c:v>1.7860496882349253E-5</c:v>
                </c:pt>
                <c:pt idx="49">
                  <c:v>1.4494638890028E-5</c:v>
                </c:pt>
                <c:pt idx="50">
                  <c:v>0</c:v>
                </c:pt>
                <c:pt idx="51">
                  <c:v>0</c:v>
                </c:pt>
                <c:pt idx="52">
                  <c:v>3.1788425985723734E-5</c:v>
                </c:pt>
                <c:pt idx="53">
                  <c:v>0</c:v>
                </c:pt>
                <c:pt idx="54">
                  <c:v>1.389835961163044E-5</c:v>
                </c:pt>
                <c:pt idx="55">
                  <c:v>0</c:v>
                </c:pt>
                <c:pt idx="56">
                  <c:v>3.0925555620342493E-5</c:v>
                </c:pt>
                <c:pt idx="57">
                  <c:v>0</c:v>
                </c:pt>
                <c:pt idx="58">
                  <c:v>0</c:v>
                </c:pt>
                <c:pt idx="59">
                  <c:v>1.6459787730127573E-5</c:v>
                </c:pt>
                <c:pt idx="60">
                  <c:v>1.3724900782108307E-5</c:v>
                </c:pt>
                <c:pt idx="61">
                  <c:v>1.5859841369092464E-6</c:v>
                </c:pt>
                <c:pt idx="62">
                  <c:v>2.0161969587206841E-5</c:v>
                </c:pt>
                <c:pt idx="63">
                  <c:v>3.9006234146654606E-5</c:v>
                </c:pt>
                <c:pt idx="64">
                  <c:v>1.0057119652628899E-6</c:v>
                </c:pt>
                <c:pt idx="65">
                  <c:v>4.2299507185816765E-6</c:v>
                </c:pt>
                <c:pt idx="66">
                  <c:v>2.126320032402873E-5</c:v>
                </c:pt>
                <c:pt idx="67">
                  <c:v>1.9075814634561539E-5</c:v>
                </c:pt>
                <c:pt idx="68">
                  <c:v>1.248152693733573E-5</c:v>
                </c:pt>
                <c:pt idx="69">
                  <c:v>6.6930660977959633E-6</c:v>
                </c:pt>
                <c:pt idx="70">
                  <c:v>3.7236895877867937E-5</c:v>
                </c:pt>
                <c:pt idx="71">
                  <c:v>1.3746088370680809E-5</c:v>
                </c:pt>
                <c:pt idx="72">
                  <c:v>1.3872864656150341E-5</c:v>
                </c:pt>
                <c:pt idx="73">
                  <c:v>1.6054953448474407E-5</c:v>
                </c:pt>
                <c:pt idx="74">
                  <c:v>2.5370216462761164E-5</c:v>
                </c:pt>
                <c:pt idx="75">
                  <c:v>1.6516365576535463E-5</c:v>
                </c:pt>
                <c:pt idx="76">
                  <c:v>1.932529266923666E-5</c:v>
                </c:pt>
                <c:pt idx="77">
                  <c:v>1.86162069439888E-5</c:v>
                </c:pt>
                <c:pt idx="78">
                  <c:v>3.5369186662137508E-5</c:v>
                </c:pt>
                <c:pt idx="79">
                  <c:v>2.8554350137710571E-5</c:v>
                </c:pt>
                <c:pt idx="80">
                  <c:v>1.1377152986824512E-5</c:v>
                </c:pt>
                <c:pt idx="81">
                  <c:v>1.700548455119133E-5</c:v>
                </c:pt>
                <c:pt idx="82">
                  <c:v>4.3286825530230999E-5</c:v>
                </c:pt>
                <c:pt idx="83">
                  <c:v>2.622697502374649E-5</c:v>
                </c:pt>
                <c:pt idx="84">
                  <c:v>2.6284949854016304E-5</c:v>
                </c:pt>
                <c:pt idx="85">
                  <c:v>2.9630027711391449E-5</c:v>
                </c:pt>
                <c:pt idx="86">
                  <c:v>3.8759899325668812E-5</c:v>
                </c:pt>
                <c:pt idx="87">
                  <c:v>1.1089607141911983E-5</c:v>
                </c:pt>
                <c:pt idx="88">
                  <c:v>3.5487464629113674E-5</c:v>
                </c:pt>
                <c:pt idx="89">
                  <c:v>2.0214123651385307E-5</c:v>
                </c:pt>
                <c:pt idx="90">
                  <c:v>4.7652865760028362E-5</c:v>
                </c:pt>
                <c:pt idx="91">
                  <c:v>2.860603854060173E-5</c:v>
                </c:pt>
                <c:pt idx="92">
                  <c:v>4.0965271182358265E-5</c:v>
                </c:pt>
                <c:pt idx="93">
                  <c:v>2.6278081350028515E-5</c:v>
                </c:pt>
                <c:pt idx="94">
                  <c:v>5.1287002861499786E-5</c:v>
                </c:pt>
                <c:pt idx="95">
                  <c:v>3.4223543480038643E-5</c:v>
                </c:pt>
                <c:pt idx="96">
                  <c:v>3.5777338780462742E-5</c:v>
                </c:pt>
                <c:pt idx="97">
                  <c:v>9.0330257080495358E-5</c:v>
                </c:pt>
                <c:pt idx="98">
                  <c:v>3.4793047234416008E-5</c:v>
                </c:pt>
                <c:pt idx="99">
                  <c:v>8.1090489402413368E-5</c:v>
                </c:pt>
                <c:pt idx="100">
                  <c:v>6.6218897700309753E-5</c:v>
                </c:pt>
                <c:pt idx="101">
                  <c:v>3.1893840059638023E-5</c:v>
                </c:pt>
                <c:pt idx="102">
                  <c:v>7.5673451647162437E-5</c:v>
                </c:pt>
                <c:pt idx="103">
                  <c:v>8.3341728895902634E-5</c:v>
                </c:pt>
                <c:pt idx="104">
                  <c:v>7.5577991083264351E-5</c:v>
                </c:pt>
                <c:pt idx="105">
                  <c:v>1.0754703544080257E-4</c:v>
                </c:pt>
                <c:pt idx="106">
                  <c:v>9.9142314866185188E-5</c:v>
                </c:pt>
                <c:pt idx="107">
                  <c:v>9.7650103271007538E-5</c:v>
                </c:pt>
                <c:pt idx="108">
                  <c:v>1.5208474360406399E-4</c:v>
                </c:pt>
                <c:pt idx="109">
                  <c:v>1.4302250929176807E-4</c:v>
                </c:pt>
                <c:pt idx="110">
                  <c:v>1.3469252735376358E-4</c:v>
                </c:pt>
                <c:pt idx="111">
                  <c:v>1.9463710486888885E-4</c:v>
                </c:pt>
                <c:pt idx="112">
                  <c:v>2.1711224690079689E-4</c:v>
                </c:pt>
                <c:pt idx="113">
                  <c:v>2.461443655192852E-4</c:v>
                </c:pt>
                <c:pt idx="114">
                  <c:v>2.7097761631011963E-4</c:v>
                </c:pt>
                <c:pt idx="115">
                  <c:v>3.5886582918465137E-4</c:v>
                </c:pt>
                <c:pt idx="116">
                  <c:v>3.4265033900737762E-4</c:v>
                </c:pt>
                <c:pt idx="117">
                  <c:v>4.1071511805057526E-4</c:v>
                </c:pt>
                <c:pt idx="118">
                  <c:v>4.3713720515370369E-4</c:v>
                </c:pt>
                <c:pt idx="119">
                  <c:v>3.9957370609045029E-4</c:v>
                </c:pt>
                <c:pt idx="120">
                  <c:v>4.5924447476863861E-4</c:v>
                </c:pt>
                <c:pt idx="121">
                  <c:v>4.5485794544219971E-4</c:v>
                </c:pt>
                <c:pt idx="122">
                  <c:v>4.3650437146425247E-4</c:v>
                </c:pt>
                <c:pt idx="123">
                  <c:v>4.619937390089035E-4</c:v>
                </c:pt>
                <c:pt idx="124">
                  <c:v>4.6431319788098335E-4</c:v>
                </c:pt>
                <c:pt idx="125">
                  <c:v>4.7255493700504303E-4</c:v>
                </c:pt>
                <c:pt idx="126">
                  <c:v>4.8911198973655701E-4</c:v>
                </c:pt>
                <c:pt idx="127">
                  <c:v>4.9100816249847412E-4</c:v>
                </c:pt>
                <c:pt idx="128">
                  <c:v>5.0502922385931015E-4</c:v>
                </c:pt>
                <c:pt idx="129">
                  <c:v>5.0827302038669586E-4</c:v>
                </c:pt>
                <c:pt idx="130">
                  <c:v>4.8406235873699188E-4</c:v>
                </c:pt>
                <c:pt idx="131">
                  <c:v>5.0176028162240982E-4</c:v>
                </c:pt>
                <c:pt idx="132">
                  <c:v>5.0383713096380234E-4</c:v>
                </c:pt>
                <c:pt idx="133">
                  <c:v>4.9950182437896729E-4</c:v>
                </c:pt>
                <c:pt idx="134">
                  <c:v>1.0021878406405449E-3</c:v>
                </c:pt>
                <c:pt idx="135">
                  <c:v>4.4481735676527023E-4</c:v>
                </c:pt>
                <c:pt idx="136">
                  <c:v>4.5386794954538345E-4</c:v>
                </c:pt>
                <c:pt idx="137">
                  <c:v>4.555853083729744E-4</c:v>
                </c:pt>
                <c:pt idx="138">
                  <c:v>4.2264536023139954E-4</c:v>
                </c:pt>
                <c:pt idx="139">
                  <c:v>4.3071620166301727E-4</c:v>
                </c:pt>
                <c:pt idx="140">
                  <c:v>3.8194283843040466E-4</c:v>
                </c:pt>
                <c:pt idx="141">
                  <c:v>3.7368573248386383E-4</c:v>
                </c:pt>
                <c:pt idx="142">
                  <c:v>3.3714063465595245E-4</c:v>
                </c:pt>
                <c:pt idx="143">
                  <c:v>3.2230280339717865E-4</c:v>
                </c:pt>
                <c:pt idx="144">
                  <c:v>2.8009340167045593E-4</c:v>
                </c:pt>
                <c:pt idx="145">
                  <c:v>2.6979483664035797E-4</c:v>
                </c:pt>
                <c:pt idx="146">
                  <c:v>2.2535398602485657E-4</c:v>
                </c:pt>
                <c:pt idx="147">
                  <c:v>1.9855611026287079E-4</c:v>
                </c:pt>
                <c:pt idx="148">
                  <c:v>1.9984878599643707E-4</c:v>
                </c:pt>
                <c:pt idx="149">
                  <c:v>1.844111829996109E-4</c:v>
                </c:pt>
                <c:pt idx="150">
                  <c:v>1.1402368545532227E-4</c:v>
                </c:pt>
                <c:pt idx="151">
                  <c:v>1.1600367724895477E-4</c:v>
                </c:pt>
                <c:pt idx="152">
                  <c:v>3.5742297768592834E-5</c:v>
                </c:pt>
                <c:pt idx="153">
                  <c:v>2.724863588809967E-5</c:v>
                </c:pt>
                <c:pt idx="154">
                  <c:v>8.6463987827301025E-6</c:v>
                </c:pt>
                <c:pt idx="155">
                  <c:v>2.4575740098953247E-5</c:v>
                </c:pt>
                <c:pt idx="156">
                  <c:v>1.5627592802047729E-5</c:v>
                </c:pt>
                <c:pt idx="171">
                  <c:v>-5.916934460401535E-4</c:v>
                </c:pt>
                <c:pt idx="172">
                  <c:v>-1.0998360812664032E-3</c:v>
                </c:pt>
                <c:pt idx="173">
                  <c:v>-8.2599744200706482E-4</c:v>
                </c:pt>
                <c:pt idx="174">
                  <c:v>-9.9532119929790497E-4</c:v>
                </c:pt>
                <c:pt idx="175">
                  <c:v>-1.0154815390706062E-3</c:v>
                </c:pt>
                <c:pt idx="176">
                  <c:v>-9.4260647892951965E-4</c:v>
                </c:pt>
                <c:pt idx="177">
                  <c:v>-8.3985272794961929E-4</c:v>
                </c:pt>
                <c:pt idx="178">
                  <c:v>-6.7090708762407303E-4</c:v>
                </c:pt>
                <c:pt idx="179">
                  <c:v>-5.9938430786132813E-4</c:v>
                </c:pt>
                <c:pt idx="180">
                  <c:v>-3.4818612039089203E-4</c:v>
                </c:pt>
                <c:pt idx="181">
                  <c:v>-3.7323497235774994E-4</c:v>
                </c:pt>
                <c:pt idx="182">
                  <c:v>-2.7513876557350159E-4</c:v>
                </c:pt>
                <c:pt idx="183">
                  <c:v>-1.5668943524360657E-4</c:v>
                </c:pt>
                <c:pt idx="184">
                  <c:v>-6.6610053181648254E-5</c:v>
                </c:pt>
                <c:pt idx="185">
                  <c:v>0</c:v>
                </c:pt>
                <c:pt idx="186">
                  <c:v>-6.079208105802536E-5</c:v>
                </c:pt>
                <c:pt idx="187">
                  <c:v>-5.9241428971290588E-5</c:v>
                </c:pt>
                <c:pt idx="188">
                  <c:v>-6.8715773522853851E-5</c:v>
                </c:pt>
                <c:pt idx="189">
                  <c:v>-3.7642195820808411E-5</c:v>
                </c:pt>
                <c:pt idx="190">
                  <c:v>-1.7906539142131805E-5</c:v>
                </c:pt>
                <c:pt idx="191">
                  <c:v>-1.4575198292732239E-6</c:v>
                </c:pt>
                <c:pt idx="192">
                  <c:v>-4.5632943511009216E-5</c:v>
                </c:pt>
                <c:pt idx="193">
                  <c:v>-2.9985792934894562E-5</c:v>
                </c:pt>
                <c:pt idx="194">
                  <c:v>-3.6469660699367523E-5</c:v>
                </c:pt>
                <c:pt idx="195">
                  <c:v>-2.3876316845417023E-5</c:v>
                </c:pt>
                <c:pt idx="196">
                  <c:v>-2.0792707800865173E-5</c:v>
                </c:pt>
              </c:numCache>
            </c:numRef>
          </c:yVal>
          <c:smooth val="1"/>
          <c:extLst>
            <c:ext xmlns:c16="http://schemas.microsoft.com/office/drawing/2014/chart" uri="{C3380CC4-5D6E-409C-BE32-E72D297353CC}">
              <c16:uniqueId val="{0000000E-F74E-45F2-93F7-0115A6B1F93B}"/>
            </c:ext>
          </c:extLst>
        </c:ser>
        <c:dLbls>
          <c:showLegendKey val="0"/>
          <c:showVal val="0"/>
          <c:showCatName val="0"/>
          <c:showSerName val="0"/>
          <c:showPercent val="0"/>
          <c:showBubbleSize val="0"/>
        </c:dLbls>
        <c:axId val="608335472"/>
        <c:axId val="608338672"/>
      </c:scatterChart>
      <c:valAx>
        <c:axId val="608335472"/>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Pore Throat Radius (nm)</a:t>
                </a:r>
              </a:p>
            </c:rich>
          </c:tx>
          <c:layout>
            <c:manualLayout>
              <c:xMode val="edge"/>
              <c:yMode val="edge"/>
              <c:x val="0.42492427076395289"/>
              <c:y val="0.7481419295627261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08338672"/>
        <c:crossesAt val="0"/>
        <c:crossBetween val="midCat"/>
      </c:valAx>
      <c:valAx>
        <c:axId val="6083386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Incremental Pore Volume (mL/g)</a:t>
                </a:r>
              </a:p>
            </c:rich>
          </c:tx>
          <c:layout>
            <c:manualLayout>
              <c:xMode val="edge"/>
              <c:yMode val="edge"/>
              <c:x val="1.8878225737961492E-3"/>
              <c:y val="3.9825966272049547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00" sourceLinked="0"/>
        <c:majorTickMark val="none"/>
        <c:minorTickMark val="none"/>
        <c:tickLblPos val="low"/>
        <c:spPr>
          <a:noFill/>
          <a:ln w="9525" cap="flat" cmpd="sng" algn="ctr">
            <a:solidFill>
              <a:schemeClr val="bg2"/>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08335472"/>
        <c:crosses val="autoZero"/>
        <c:crossBetween val="midCat"/>
        <c:majorUnit val="1.0000000000000002E-3"/>
      </c:valAx>
      <c:spPr>
        <a:noFill/>
        <a:ln>
          <a:solidFill>
            <a:schemeClr val="tx1"/>
          </a:solidFill>
        </a:ln>
        <a:effectLst/>
      </c:spPr>
    </c:plotArea>
    <c:legend>
      <c:legendPos val="b"/>
      <c:layout>
        <c:manualLayout>
          <c:xMode val="edge"/>
          <c:yMode val="edge"/>
          <c:x val="0.14865172396235102"/>
          <c:y val="0.81471286064856374"/>
          <c:w val="0.76648269144639924"/>
          <c:h val="0.185287139351436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i="0">
          <a:solidFill>
            <a:sysClr val="windowText" lastClr="000000"/>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850176622659"/>
          <c:y val="2.9226125215360738E-2"/>
          <c:w val="0.80490208960492637"/>
          <c:h val="0.65190705930544801"/>
        </c:manualLayout>
      </c:layout>
      <c:scatterChart>
        <c:scatterStyle val="smoothMarker"/>
        <c:varyColors val="0"/>
        <c:ser>
          <c:idx val="0"/>
          <c:order val="0"/>
          <c:tx>
            <c:v>Berea SS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Berea!$A$2:$A$122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Berea!$B$2:$B$122</c:f>
              <c:numCache>
                <c:formatCode>0.00E+00</c:formatCode>
                <c:ptCount val="121"/>
                <c:pt idx="0">
                  <c:v>1.6856431557243899E-6</c:v>
                </c:pt>
                <c:pt idx="1">
                  <c:v>9.0009547193403705E-7</c:v>
                </c:pt>
                <c:pt idx="2">
                  <c:v>1.0361610520703801E-6</c:v>
                </c:pt>
                <c:pt idx="3">
                  <c:v>3.1529253874396E-7</c:v>
                </c:pt>
                <c:pt idx="4">
                  <c:v>1.03084730085356E-7</c:v>
                </c:pt>
                <c:pt idx="5">
                  <c:v>3.5957441468781301E-9</c:v>
                </c:pt>
                <c:pt idx="6">
                  <c:v>4.8148134378133202E-14</c:v>
                </c:pt>
                <c:pt idx="7">
                  <c:v>3.13377730883079E-12</c:v>
                </c:pt>
                <c:pt idx="8">
                  <c:v>1.6739263891942699E-21</c:v>
                </c:pt>
                <c:pt idx="9">
                  <c:v>5.0660839815354199E-23</c:v>
                </c:pt>
                <c:pt idx="10">
                  <c:v>1.9670772999681801E-22</c:v>
                </c:pt>
                <c:pt idx="11">
                  <c:v>2.6472280685196801E-24</c:v>
                </c:pt>
                <c:pt idx="12">
                  <c:v>4.7438731137091699E-23</c:v>
                </c:pt>
                <c:pt idx="13">
                  <c:v>5.6695005713293896E-19</c:v>
                </c:pt>
                <c:pt idx="14">
                  <c:v>1.9548698983409399E-24</c:v>
                </c:pt>
                <c:pt idx="15">
                  <c:v>2.5874500366342799E-21</c:v>
                </c:pt>
                <c:pt idx="16">
                  <c:v>7.57013563064796E-21</c:v>
                </c:pt>
                <c:pt idx="17">
                  <c:v>6.5776346404117904E-25</c:v>
                </c:pt>
                <c:pt idx="18">
                  <c:v>6.2485346660774604E-22</c:v>
                </c:pt>
                <c:pt idx="19">
                  <c:v>2.71192002401221E-5</c:v>
                </c:pt>
                <c:pt idx="20">
                  <c:v>2.1761967218480999E-4</c:v>
                </c:pt>
                <c:pt idx="21">
                  <c:v>4.4399272883310898E-4</c:v>
                </c:pt>
                <c:pt idx="22">
                  <c:v>6.9637788692489201E-4</c:v>
                </c:pt>
                <c:pt idx="23">
                  <c:v>9.6266128821298404E-4</c:v>
                </c:pt>
                <c:pt idx="24" formatCode="General">
                  <c:v>1.2297225184738599E-3</c:v>
                </c:pt>
                <c:pt idx="25" formatCode="General">
                  <c:v>1.4848454156890501E-3</c:v>
                </c:pt>
                <c:pt idx="26" formatCode="General">
                  <c:v>1.7171854851767399E-3</c:v>
                </c:pt>
                <c:pt idx="27" formatCode="General">
                  <c:v>1.9192006438970501E-3</c:v>
                </c:pt>
                <c:pt idx="28" formatCode="General">
                  <c:v>2.0879777148365901E-3</c:v>
                </c:pt>
                <c:pt idx="29" formatCode="General">
                  <c:v>2.22639506682753E-3</c:v>
                </c:pt>
                <c:pt idx="30" formatCode="General">
                  <c:v>2.3440236691385499E-3</c:v>
                </c:pt>
                <c:pt idx="31" formatCode="General">
                  <c:v>2.4575474672019399E-3</c:v>
                </c:pt>
                <c:pt idx="32" formatCode="General">
                  <c:v>2.5903536006808199E-3</c:v>
                </c:pt>
                <c:pt idx="33" formatCode="General">
                  <c:v>2.7708695270121002E-3</c:v>
                </c:pt>
                <c:pt idx="34" formatCode="General">
                  <c:v>3.0293501913547499E-3</c:v>
                </c:pt>
                <c:pt idx="35" formatCode="General">
                  <c:v>3.3931806683540301E-3</c:v>
                </c:pt>
                <c:pt idx="36" formatCode="General">
                  <c:v>3.8812770508229702E-3</c:v>
                </c:pt>
                <c:pt idx="37" formatCode="General">
                  <c:v>4.4987024739384599E-3</c:v>
                </c:pt>
                <c:pt idx="38" formatCode="General">
                  <c:v>5.2328994497656796E-3</c:v>
                </c:pt>
                <c:pt idx="39" formatCode="General">
                  <c:v>6.0528465546667498E-3</c:v>
                </c:pt>
                <c:pt idx="40" formatCode="General">
                  <c:v>6.9118877872824599E-3</c:v>
                </c:pt>
                <c:pt idx="41" formatCode="General">
                  <c:v>7.7540762722492201E-3</c:v>
                </c:pt>
                <c:pt idx="42" formatCode="General">
                  <c:v>8.5229435935616493E-3</c:v>
                </c:pt>
                <c:pt idx="43" formatCode="General">
                  <c:v>9.17091965675354E-3</c:v>
                </c:pt>
                <c:pt idx="44" formatCode="General">
                  <c:v>9.6674626693129505E-3</c:v>
                </c:pt>
                <c:pt idx="45" formatCode="General">
                  <c:v>1.00043462589383E-2</c:v>
                </c:pt>
                <c:pt idx="46" formatCode="General">
                  <c:v>1.01972669363021E-2</c:v>
                </c:pt>
                <c:pt idx="47" formatCode="General">
                  <c:v>1.02837514132261E-2</c:v>
                </c:pt>
                <c:pt idx="48" formatCode="General">
                  <c:v>1.0318012908101E-2</c:v>
                </c:pt>
                <c:pt idx="49" formatCode="General">
                  <c:v>1.0363786481320801E-2</c:v>
                </c:pt>
                <c:pt idx="50" formatCode="General">
                  <c:v>1.0486303828656601E-2</c:v>
                </c:pt>
                <c:pt idx="51" formatCode="General">
                  <c:v>1.0744461789727201E-2</c:v>
                </c:pt>
                <c:pt idx="52" formatCode="General">
                  <c:v>1.11839827150106E-2</c:v>
                </c:pt>
                <c:pt idx="53" formatCode="General">
                  <c:v>1.1832090094685501E-2</c:v>
                </c:pt>
                <c:pt idx="54" formatCode="General">
                  <c:v>1.26939890906214E-2</c:v>
                </c:pt>
                <c:pt idx="55" formatCode="General">
                  <c:v>1.37513540685176E-2</c:v>
                </c:pt>
                <c:pt idx="56" formatCode="General">
                  <c:v>1.4962996356189201E-2</c:v>
                </c:pt>
                <c:pt idx="57" formatCode="General">
                  <c:v>1.6267908737063401E-2</c:v>
                </c:pt>
                <c:pt idx="58" formatCode="General">
                  <c:v>1.75907760858535E-2</c:v>
                </c:pt>
                <c:pt idx="59" formatCode="General">
                  <c:v>1.8849873915314602E-2</c:v>
                </c:pt>
                <c:pt idx="60" formatCode="General">
                  <c:v>1.99669692665338E-2</c:v>
                </c:pt>
                <c:pt idx="61" formatCode="General">
                  <c:v>2.0878529176115899E-2</c:v>
                </c:pt>
                <c:pt idx="62" formatCode="General">
                  <c:v>2.15471535921096E-2</c:v>
                </c:pt>
                <c:pt idx="63" formatCode="General">
                  <c:v>2.19718962907791E-2</c:v>
                </c:pt>
                <c:pt idx="64" formatCode="General">
                  <c:v>2.21959836781024E-2</c:v>
                </c:pt>
                <c:pt idx="65" formatCode="General">
                  <c:v>2.23106294870376E-2</c:v>
                </c:pt>
                <c:pt idx="66" formatCode="General">
                  <c:v>2.2454043850302599E-2</c:v>
                </c:pt>
                <c:pt idx="67" formatCode="General">
                  <c:v>2.28053405880928E-2</c:v>
                </c:pt>
                <c:pt idx="68" formatCode="General">
                  <c:v>2.35735122114419E-2</c:v>
                </c:pt>
                <c:pt idx="69" formatCode="General">
                  <c:v>2.49821413308382E-2</c:v>
                </c:pt>
                <c:pt idx="70" formatCode="General">
                  <c:v>2.7250682935118599E-2</c:v>
                </c:pt>
                <c:pt idx="71" formatCode="General">
                  <c:v>3.0573477968573501E-2</c:v>
                </c:pt>
                <c:pt idx="72" formatCode="General">
                  <c:v>3.5097807645797702E-2</c:v>
                </c:pt>
                <c:pt idx="73" formatCode="General">
                  <c:v>4.0902685374021502E-2</c:v>
                </c:pt>
                <c:pt idx="74" formatCode="General">
                  <c:v>4.7980312258005101E-2</c:v>
                </c:pt>
                <c:pt idx="75" formatCode="General">
                  <c:v>5.6222405284643097E-2</c:v>
                </c:pt>
                <c:pt idx="76" formatCode="General">
                  <c:v>6.5413698554039001E-2</c:v>
                </c:pt>
                <c:pt idx="77" formatCode="General">
                  <c:v>7.5234755873680101E-2</c:v>
                </c:pt>
                <c:pt idx="78" formatCode="General">
                  <c:v>8.5275501012802096E-2</c:v>
                </c:pt>
                <c:pt idx="79" formatCode="General">
                  <c:v>9.5059514045715304E-2</c:v>
                </c:pt>
                <c:pt idx="80" formatCode="General">
                  <c:v>0.104077406227588</c:v>
                </c:pt>
                <c:pt idx="81" formatCode="General">
                  <c:v>0.111825682222843</c:v>
                </c:pt>
                <c:pt idx="82" formatCode="General">
                  <c:v>0.117846146225929</c:v>
                </c:pt>
                <c:pt idx="83" formatCode="General">
                  <c:v>0.12176080048084199</c:v>
                </c:pt>
                <c:pt idx="84" formatCode="General">
                  <c:v>0.123297907412052</c:v>
                </c:pt>
                <c:pt idx="85" formatCode="General">
                  <c:v>0.1223064661026</c:v>
                </c:pt>
                <c:pt idx="86" formatCode="General">
                  <c:v>0.11875860393047299</c:v>
                </c:pt>
                <c:pt idx="87" formatCode="General">
                  <c:v>0.112740993499755</c:v>
                </c:pt>
                <c:pt idx="88" formatCode="General">
                  <c:v>0.104437872767448</c:v>
                </c:pt>
                <c:pt idx="89" formatCode="General">
                  <c:v>9.4108857214450795E-2</c:v>
                </c:pt>
                <c:pt idx="90" formatCode="General">
                  <c:v>8.2064621150493594E-2</c:v>
                </c:pt>
                <c:pt idx="91" formatCode="General">
                  <c:v>6.8643249571323395E-2</c:v>
                </c:pt>
                <c:pt idx="92" formatCode="General">
                  <c:v>5.4189123213291099E-2</c:v>
                </c:pt>
                <c:pt idx="93" formatCode="General">
                  <c:v>3.9035648107528603E-2</c:v>
                </c:pt>
                <c:pt idx="94" formatCode="General">
                  <c:v>2.3492204025387702E-2</c:v>
                </c:pt>
                <c:pt idx="95" formatCode="General">
                  <c:v>7.8353341668844206E-3</c:v>
                </c:pt>
                <c:pt idx="96">
                  <c:v>3.5986490016525402E-30</c:v>
                </c:pt>
                <c:pt idx="97">
                  <c:v>1.08159035194883E-32</c:v>
                </c:pt>
                <c:pt idx="98">
                  <c:v>5.6470035970052499E-33</c:v>
                </c:pt>
                <c:pt idx="99">
                  <c:v>2.5870217683936898E-34</c:v>
                </c:pt>
                <c:pt idx="100">
                  <c:v>1.6262493327976101E-36</c:v>
                </c:pt>
                <c:pt idx="101">
                  <c:v>1.74663939044361E-37</c:v>
                </c:pt>
                <c:pt idx="102">
                  <c:v>2.1559411276161199E-39</c:v>
                </c:pt>
                <c:pt idx="103">
                  <c:v>1.7643523355261E-38</c:v>
                </c:pt>
                <c:pt idx="104">
                  <c:v>7.4847027986758795E-38</c:v>
                </c:pt>
                <c:pt idx="105">
                  <c:v>1.3321722709498201E-38</c:v>
                </c:pt>
                <c:pt idx="106">
                  <c:v>1.34643622814803E-39</c:v>
                </c:pt>
                <c:pt idx="107">
                  <c:v>4.9949283760858098E-39</c:v>
                </c:pt>
                <c:pt idx="108">
                  <c:v>7.1698206641334605E-39</c:v>
                </c:pt>
                <c:pt idx="109">
                  <c:v>9.2678965729637605E-39</c:v>
                </c:pt>
                <c:pt idx="110">
                  <c:v>5.0413730123873901E-38</c:v>
                </c:pt>
                <c:pt idx="111">
                  <c:v>6.0566950251016499E-38</c:v>
                </c:pt>
                <c:pt idx="112">
                  <c:v>2.3542921226443701E-39</c:v>
                </c:pt>
                <c:pt idx="113">
                  <c:v>1.2288413629695901E-38</c:v>
                </c:pt>
                <c:pt idx="114">
                  <c:v>7.0837977540054899E-39</c:v>
                </c:pt>
                <c:pt idx="115">
                  <c:v>3.5829595844745399E-38</c:v>
                </c:pt>
                <c:pt idx="116">
                  <c:v>1.6666519849053701E-38</c:v>
                </c:pt>
                <c:pt idx="117">
                  <c:v>9.7620981075710498E-39</c:v>
                </c:pt>
                <c:pt idx="118">
                  <c:v>1.9127724038033701E-38</c:v>
                </c:pt>
                <c:pt idx="119">
                  <c:v>5.7352217431024298E-39</c:v>
                </c:pt>
                <c:pt idx="120" formatCode="General">
                  <c:v>0</c:v>
                </c:pt>
              </c:numCache>
            </c:numRef>
          </c:yVal>
          <c:smooth val="1"/>
          <c:extLst>
            <c:ext xmlns:c16="http://schemas.microsoft.com/office/drawing/2014/chart" uri="{C3380CC4-5D6E-409C-BE32-E72D297353CC}">
              <c16:uniqueId val="{00000000-1130-4EE8-9019-AB7F707DE819}"/>
            </c:ext>
          </c:extLst>
        </c:ser>
        <c:ser>
          <c:idx val="1"/>
          <c:order val="1"/>
          <c:tx>
            <c:v>Lyon SS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lyon!$A$2:$A$122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lyon!$B$2:$B$122</c:f>
              <c:numCache>
                <c:formatCode>0.00E+00</c:formatCode>
                <c:ptCount val="121"/>
                <c:pt idx="0">
                  <c:v>4.6680221998940301E-7</c:v>
                </c:pt>
                <c:pt idx="1">
                  <c:v>4.8426261400891203E-7</c:v>
                </c:pt>
                <c:pt idx="2">
                  <c:v>5.3702984814663005E-7</c:v>
                </c:pt>
                <c:pt idx="3">
                  <c:v>6.8222493609937299E-7</c:v>
                </c:pt>
                <c:pt idx="4">
                  <c:v>1.0669411949493201E-6</c:v>
                </c:pt>
                <c:pt idx="5">
                  <c:v>2.0110692275920798E-6</c:v>
                </c:pt>
                <c:pt idx="6">
                  <c:v>3.9530414142063802E-6</c:v>
                </c:pt>
                <c:pt idx="7">
                  <c:v>7.3352143772353799E-6</c:v>
                </c:pt>
                <c:pt idx="8">
                  <c:v>1.27139883261406E-5</c:v>
                </c:pt>
                <c:pt idx="9">
                  <c:v>2.0714476704597399E-5</c:v>
                </c:pt>
                <c:pt idx="10">
                  <c:v>3.1924420909490402E-5</c:v>
                </c:pt>
                <c:pt idx="11">
                  <c:v>4.6815694076940397E-5</c:v>
                </c:pt>
                <c:pt idx="12">
                  <c:v>6.5700172854121707E-5</c:v>
                </c:pt>
                <c:pt idx="13">
                  <c:v>8.8751083239912905E-5</c:v>
                </c:pt>
                <c:pt idx="14">
                  <c:v>1.1611211812123599E-4</c:v>
                </c:pt>
                <c:pt idx="15">
                  <c:v>1.4809556887485E-4</c:v>
                </c:pt>
                <c:pt idx="16">
                  <c:v>1.8544057093094999E-4</c:v>
                </c:pt>
                <c:pt idx="17">
                  <c:v>2.29573939577676E-4</c:v>
                </c:pt>
                <c:pt idx="18">
                  <c:v>2.8279866091907003E-4</c:v>
                </c:pt>
                <c:pt idx="19">
                  <c:v>3.4834240796044398E-4</c:v>
                </c:pt>
                <c:pt idx="20">
                  <c:v>4.3022961472161098E-4</c:v>
                </c:pt>
                <c:pt idx="21">
                  <c:v>5.3298810962587595E-4</c:v>
                </c:pt>
                <c:pt idx="22">
                  <c:v>6.6124490695074201E-4</c:v>
                </c:pt>
                <c:pt idx="23">
                  <c:v>8.1928947474807501E-4</c:v>
                </c:pt>
                <c:pt idx="24" formatCode="General">
                  <c:v>1.0106806876137801E-3</c:v>
                </c:pt>
                <c:pt idx="25" formatCode="General">
                  <c:v>1.2379481922835101E-3</c:v>
                </c:pt>
                <c:pt idx="26" formatCode="General">
                  <c:v>1.50239490903913E-3</c:v>
                </c:pt>
                <c:pt idx="27" formatCode="General">
                  <c:v>1.8039650749415101E-3</c:v>
                </c:pt>
                <c:pt idx="28" formatCode="General">
                  <c:v>2.14110501110553E-3</c:v>
                </c:pt>
                <c:pt idx="29" formatCode="General">
                  <c:v>2.51054344698786E-3</c:v>
                </c:pt>
                <c:pt idx="30" formatCode="General">
                  <c:v>2.9069541487842798E-3</c:v>
                </c:pt>
                <c:pt idx="31" formatCode="General">
                  <c:v>3.3225473016500399E-3</c:v>
                </c:pt>
                <c:pt idx="32" formatCode="General">
                  <c:v>3.74673935584723E-3</c:v>
                </c:pt>
                <c:pt idx="33" formatCode="General">
                  <c:v>4.1661262512206997E-3</c:v>
                </c:pt>
                <c:pt idx="34" formatCode="General">
                  <c:v>4.5649972744286E-3</c:v>
                </c:pt>
                <c:pt idx="35" formatCode="General">
                  <c:v>4.9265185371041298E-3</c:v>
                </c:pt>
                <c:pt idx="36" formatCode="General">
                  <c:v>5.2345115691423399E-3</c:v>
                </c:pt>
                <c:pt idx="37" formatCode="General">
                  <c:v>5.4755238816142004E-3</c:v>
                </c:pt>
                <c:pt idx="38" formatCode="General">
                  <c:v>5.6407307274639598E-3</c:v>
                </c:pt>
                <c:pt idx="39" formatCode="General">
                  <c:v>5.7272119447588903E-3</c:v>
                </c:pt>
                <c:pt idx="40" formatCode="General">
                  <c:v>5.7383445091545504E-3</c:v>
                </c:pt>
                <c:pt idx="41" formatCode="General">
                  <c:v>5.6833140552043897E-3</c:v>
                </c:pt>
                <c:pt idx="42" formatCode="General">
                  <c:v>5.5760261602699696E-3</c:v>
                </c:pt>
                <c:pt idx="43" formatCode="General">
                  <c:v>5.4337740875780496E-3</c:v>
                </c:pt>
                <c:pt idx="44" formatCode="General">
                  <c:v>5.2759377285838101E-3</c:v>
                </c:pt>
                <c:pt idx="45" formatCode="General">
                  <c:v>5.1227253861725304E-3</c:v>
                </c:pt>
                <c:pt idx="46" formatCode="General">
                  <c:v>4.9937637522816597E-3</c:v>
                </c:pt>
                <c:pt idx="47" formatCode="General">
                  <c:v>4.90630185231566E-3</c:v>
                </c:pt>
                <c:pt idx="48" formatCode="General">
                  <c:v>4.87301498651504E-3</c:v>
                </c:pt>
                <c:pt idx="49" formatCode="General">
                  <c:v>4.8998100683093002E-3</c:v>
                </c:pt>
                <c:pt idx="50" formatCode="General">
                  <c:v>4.9843234010040699E-3</c:v>
                </c:pt>
                <c:pt idx="51" formatCode="General">
                  <c:v>5.1158498972654299E-3</c:v>
                </c:pt>
                <c:pt idx="52" formatCode="General">
                  <c:v>5.2770776674151403E-3</c:v>
                </c:pt>
                <c:pt idx="53" formatCode="General">
                  <c:v>5.4474393837153903E-3</c:v>
                </c:pt>
                <c:pt idx="54" formatCode="General">
                  <c:v>5.6073814630508397E-3</c:v>
                </c:pt>
                <c:pt idx="55" formatCode="General">
                  <c:v>5.74254756793379E-3</c:v>
                </c:pt>
                <c:pt idx="56" formatCode="General">
                  <c:v>5.8469064533710402E-3</c:v>
                </c:pt>
                <c:pt idx="57" formatCode="General">
                  <c:v>5.9241410344839096E-3</c:v>
                </c:pt>
                <c:pt idx="58" formatCode="General">
                  <c:v>5.9870267286896697E-3</c:v>
                </c:pt>
                <c:pt idx="59" formatCode="General">
                  <c:v>6.0550509952008698E-3</c:v>
                </c:pt>
                <c:pt idx="60" formatCode="General">
                  <c:v>6.1509390361606997E-3</c:v>
                </c:pt>
                <c:pt idx="61" formatCode="General">
                  <c:v>6.2970230355858803E-3</c:v>
                </c:pt>
                <c:pt idx="62" formatCode="General">
                  <c:v>6.5123755484819404E-3</c:v>
                </c:pt>
                <c:pt idx="63" formatCode="General">
                  <c:v>6.8113300949335098E-3</c:v>
                </c:pt>
                <c:pt idx="64" formatCode="General">
                  <c:v>7.2035347111523099E-3</c:v>
                </c:pt>
                <c:pt idx="65" formatCode="General">
                  <c:v>7.6951836235821204E-3</c:v>
                </c:pt>
                <c:pt idx="66" formatCode="General">
                  <c:v>8.2907676696777292E-3</c:v>
                </c:pt>
                <c:pt idx="67" formatCode="General">
                  <c:v>8.9946370571851696E-3</c:v>
                </c:pt>
                <c:pt idx="68" formatCode="General">
                  <c:v>9.8118549212813308E-3</c:v>
                </c:pt>
                <c:pt idx="69" formatCode="General">
                  <c:v>1.0748168453574101E-2</c:v>
                </c:pt>
                <c:pt idx="70" formatCode="General">
                  <c:v>1.1809173040091899E-2</c:v>
                </c:pt>
                <c:pt idx="71" formatCode="General">
                  <c:v>1.29989143460989E-2</c:v>
                </c:pt>
                <c:pt idx="72" formatCode="General">
                  <c:v>1.43181476742029E-2</c:v>
                </c:pt>
                <c:pt idx="73" formatCode="General">
                  <c:v>1.5762422233819899E-2</c:v>
                </c:pt>
                <c:pt idx="74" formatCode="General">
                  <c:v>1.7320105805993E-2</c:v>
                </c:pt>
                <c:pt idx="75" formatCode="General">
                  <c:v>1.8970519304275499E-2</c:v>
                </c:pt>
                <c:pt idx="76" formatCode="General">
                  <c:v>2.0682457834482099E-2</c:v>
                </c:pt>
                <c:pt idx="77" formatCode="General">
                  <c:v>2.2413533180951999E-2</c:v>
                </c:pt>
                <c:pt idx="78" formatCode="General">
                  <c:v>2.41107307374477E-2</c:v>
                </c:pt>
                <c:pt idx="79" formatCode="General">
                  <c:v>2.5712484493851599E-2</c:v>
                </c:pt>
                <c:pt idx="80" formatCode="General">
                  <c:v>2.7152284979820199E-2</c:v>
                </c:pt>
                <c:pt idx="81" formatCode="General">
                  <c:v>2.83634476363658E-2</c:v>
                </c:pt>
                <c:pt idx="82" formatCode="General">
                  <c:v>2.9284417629241902E-2</c:v>
                </c:pt>
                <c:pt idx="83" formatCode="General">
                  <c:v>2.9863834381103498E-2</c:v>
                </c:pt>
                <c:pt idx="84" formatCode="General">
                  <c:v>3.0064595863223E-2</c:v>
                </c:pt>
                <c:pt idx="85" formatCode="General">
                  <c:v>2.9866423457860902E-2</c:v>
                </c:pt>
                <c:pt idx="86" formatCode="General">
                  <c:v>2.92666796594858E-2</c:v>
                </c:pt>
                <c:pt idx="87" formatCode="General">
                  <c:v>2.8279522433876901E-2</c:v>
                </c:pt>
                <c:pt idx="88" formatCode="General">
                  <c:v>2.69337147474288E-2</c:v>
                </c:pt>
                <c:pt idx="89" formatCode="General">
                  <c:v>2.5269521400332399E-2</c:v>
                </c:pt>
                <c:pt idx="90" formatCode="General">
                  <c:v>2.3335171863436699E-2</c:v>
                </c:pt>
                <c:pt idx="91" formatCode="General">
                  <c:v>2.11833156645298E-2</c:v>
                </c:pt>
                <c:pt idx="92" formatCode="General">
                  <c:v>1.88677981495857E-2</c:v>
                </c:pt>
                <c:pt idx="93" formatCode="General">
                  <c:v>1.6440963372588099E-2</c:v>
                </c:pt>
                <c:pt idx="94" formatCode="General">
                  <c:v>1.3951585628092201E-2</c:v>
                </c:pt>
                <c:pt idx="95" formatCode="General">
                  <c:v>1.1443437077105E-2</c:v>
                </c:pt>
                <c:pt idx="96" formatCode="General">
                  <c:v>8.9544449001550605E-3</c:v>
                </c:pt>
                <c:pt idx="97" formatCode="General">
                  <c:v>6.5163448452949498E-3</c:v>
                </c:pt>
                <c:pt idx="98" formatCode="General">
                  <c:v>4.1547250002622596E-3</c:v>
                </c:pt>
                <c:pt idx="99" formatCode="General">
                  <c:v>1.88935420010238E-3</c:v>
                </c:pt>
                <c:pt idx="100">
                  <c:v>2.2548454278216501E-22</c:v>
                </c:pt>
                <c:pt idx="101">
                  <c:v>2.5810874890383699E-30</c:v>
                </c:pt>
                <c:pt idx="102">
                  <c:v>2.2329779085395299E-30</c:v>
                </c:pt>
                <c:pt idx="103">
                  <c:v>3.4319953471798203E-33</c:v>
                </c:pt>
                <c:pt idx="104">
                  <c:v>1.08021853913595E-35</c:v>
                </c:pt>
                <c:pt idx="105">
                  <c:v>5.0536677495165297E-35</c:v>
                </c:pt>
                <c:pt idx="106">
                  <c:v>9.0927059429996294E-33</c:v>
                </c:pt>
                <c:pt idx="107">
                  <c:v>1.45720283473492E-34</c:v>
                </c:pt>
                <c:pt idx="108">
                  <c:v>2.64933971820335E-39</c:v>
                </c:pt>
                <c:pt idx="109">
                  <c:v>1.14717996068067E-35</c:v>
                </c:pt>
                <c:pt idx="110">
                  <c:v>1.29311723636482E-36</c:v>
                </c:pt>
                <c:pt idx="111">
                  <c:v>3.3125987558867498E-35</c:v>
                </c:pt>
                <c:pt idx="112">
                  <c:v>1.34896219910992E-32</c:v>
                </c:pt>
                <c:pt idx="113">
                  <c:v>1.5983834944828901E-34</c:v>
                </c:pt>
                <c:pt idx="114">
                  <c:v>2.1771264750022298E-33</c:v>
                </c:pt>
                <c:pt idx="115">
                  <c:v>8.2159754200533302E-34</c:v>
                </c:pt>
                <c:pt idx="116">
                  <c:v>8.38662241709856E-35</c:v>
                </c:pt>
                <c:pt idx="117">
                  <c:v>3.6301791029536502E-34</c:v>
                </c:pt>
                <c:pt idx="118">
                  <c:v>9.7312931055908799E-36</c:v>
                </c:pt>
                <c:pt idx="119">
                  <c:v>1.36977257253325E-34</c:v>
                </c:pt>
                <c:pt idx="120">
                  <c:v>7.5185386041305703E-29</c:v>
                </c:pt>
              </c:numCache>
            </c:numRef>
          </c:yVal>
          <c:smooth val="1"/>
          <c:extLst>
            <c:ext xmlns:c16="http://schemas.microsoft.com/office/drawing/2014/chart" uri="{C3380CC4-5D6E-409C-BE32-E72D297353CC}">
              <c16:uniqueId val="{00000001-1130-4EE8-9019-AB7F707DE819}"/>
            </c:ext>
          </c:extLst>
        </c:ser>
        <c:ser>
          <c:idx val="2"/>
          <c:order val="2"/>
          <c:tx>
            <c:v>ILB</c:v>
          </c:tx>
          <c:spPr>
            <a:ln w="19050" cap="rnd">
              <a:solidFill>
                <a:schemeClr val="tx1"/>
              </a:solidFill>
              <a:round/>
            </a:ln>
            <a:effectLst/>
          </c:spPr>
          <c:marker>
            <c:symbol val="circle"/>
            <c:size val="5"/>
            <c:spPr>
              <a:solidFill>
                <a:schemeClr val="tx1"/>
              </a:solidFill>
              <a:ln w="9525">
                <a:solidFill>
                  <a:schemeClr val="tx1"/>
                </a:solidFill>
              </a:ln>
              <a:effectLst/>
            </c:spPr>
          </c:marker>
          <c:xVal>
            <c:numRef>
              <c:f>'c2829'!$A$3:$A$123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'c2829'!$B$3:$B$123</c:f>
              <c:numCache>
                <c:formatCode>0.00E+00</c:formatCode>
                <c:ptCount val="121"/>
                <c:pt idx="0">
                  <c:v>1.6865632801454901E-7</c:v>
                </c:pt>
                <c:pt idx="1">
                  <c:v>8.6634578622124496E-8</c:v>
                </c:pt>
                <c:pt idx="2">
                  <c:v>5.53318679763492E-9</c:v>
                </c:pt>
                <c:pt idx="3">
                  <c:v>6.1836183417630906E-14</c:v>
                </c:pt>
                <c:pt idx="4">
                  <c:v>4.4703385866404003E-28</c:v>
                </c:pt>
                <c:pt idx="5">
                  <c:v>1.0225130055968899E-36</c:v>
                </c:pt>
                <c:pt idx="6">
                  <c:v>3.3603641641956199E-39</c:v>
                </c:pt>
                <c:pt idx="7">
                  <c:v>1.49100925569926E-37</c:v>
                </c:pt>
                <c:pt idx="8">
                  <c:v>2.6334178847919998E-38</c:v>
                </c:pt>
                <c:pt idx="9">
                  <c:v>1.23978760592366E-39</c:v>
                </c:pt>
                <c:pt idx="10">
                  <c:v>1.13822866787754E-37</c:v>
                </c:pt>
                <c:pt idx="11">
                  <c:v>1.53576807389632E-37</c:v>
                </c:pt>
                <c:pt idx="12">
                  <c:v>1.48912288375852E-38</c:v>
                </c:pt>
                <c:pt idx="13">
                  <c:v>3.55987123045694E-38</c:v>
                </c:pt>
                <c:pt idx="14">
                  <c:v>1.85314925609405E-38</c:v>
                </c:pt>
                <c:pt idx="15">
                  <c:v>4.0491948451099201E-39</c:v>
                </c:pt>
                <c:pt idx="16">
                  <c:v>1.27017526758999E-37</c:v>
                </c:pt>
                <c:pt idx="17">
                  <c:v>9.8002890959177596E-38</c:v>
                </c:pt>
                <c:pt idx="18">
                  <c:v>1.0918752280800099E-38</c:v>
                </c:pt>
                <c:pt idx="19">
                  <c:v>9.1550447387494505E-37</c:v>
                </c:pt>
                <c:pt idx="20">
                  <c:v>1.2780776025415001E-22</c:v>
                </c:pt>
                <c:pt idx="21">
                  <c:v>3.1281716655939801E-4</c:v>
                </c:pt>
                <c:pt idx="22">
                  <c:v>6.9196755066514004E-4</c:v>
                </c:pt>
                <c:pt idx="23" formatCode="General">
                  <c:v>1.11773482058197E-3</c:v>
                </c:pt>
                <c:pt idx="24" formatCode="General">
                  <c:v>1.5752878971397801E-3</c:v>
                </c:pt>
                <c:pt idx="25" formatCode="General">
                  <c:v>2.0485892891883798E-3</c:v>
                </c:pt>
                <c:pt idx="26" formatCode="General">
                  <c:v>2.5215391069650598E-3</c:v>
                </c:pt>
                <c:pt idx="27" formatCode="General">
                  <c:v>2.97897448763251E-3</c:v>
                </c:pt>
                <c:pt idx="28" formatCode="General">
                  <c:v>3.4074711147695702E-3</c:v>
                </c:pt>
                <c:pt idx="29" formatCode="General">
                  <c:v>3.7959271576255499E-3</c:v>
                </c:pt>
                <c:pt idx="30" formatCode="General">
                  <c:v>4.1359234601259197E-3</c:v>
                </c:pt>
                <c:pt idx="31" formatCode="General">
                  <c:v>4.4218865223228897E-3</c:v>
                </c:pt>
                <c:pt idx="32" formatCode="General">
                  <c:v>4.6510957181453696E-3</c:v>
                </c:pt>
                <c:pt idx="33" formatCode="General">
                  <c:v>4.8235952854156399E-3</c:v>
                </c:pt>
                <c:pt idx="34" formatCode="General">
                  <c:v>4.9420371651649397E-3</c:v>
                </c:pt>
                <c:pt idx="35" formatCode="General">
                  <c:v>5.0114784389734199E-3</c:v>
                </c:pt>
                <c:pt idx="36" formatCode="General">
                  <c:v>5.03911962732672E-3</c:v>
                </c:pt>
                <c:pt idx="37" formatCode="General">
                  <c:v>5.0339526496827602E-3</c:v>
                </c:pt>
                <c:pt idx="38" formatCode="General">
                  <c:v>5.0063100643455904E-3</c:v>
                </c:pt>
                <c:pt idx="39" formatCode="General">
                  <c:v>4.9673076719045596E-3</c:v>
                </c:pt>
                <c:pt idx="40" formatCode="General">
                  <c:v>4.9282335676252799E-3</c:v>
                </c:pt>
                <c:pt idx="41" formatCode="General">
                  <c:v>4.8999772407114497E-3</c:v>
                </c:pt>
                <c:pt idx="42" formatCode="General">
                  <c:v>4.8926579765975397E-3</c:v>
                </c:pt>
                <c:pt idx="43" formatCode="General">
                  <c:v>4.9156211316585497E-3</c:v>
                </c:pt>
                <c:pt idx="44" formatCode="General">
                  <c:v>4.9779466353356804E-3</c:v>
                </c:pt>
                <c:pt idx="45" formatCode="General">
                  <c:v>5.0894729793071703E-3</c:v>
                </c:pt>
                <c:pt idx="46" formatCode="General">
                  <c:v>5.2621536888182103E-3</c:v>
                </c:pt>
                <c:pt idx="47" formatCode="General">
                  <c:v>5.5113681592047197E-3</c:v>
                </c:pt>
                <c:pt idx="48" formatCode="General">
                  <c:v>5.8566825464367797E-3</c:v>
                </c:pt>
                <c:pt idx="49" formatCode="General">
                  <c:v>6.3216160051524596E-3</c:v>
                </c:pt>
                <c:pt idx="50" formatCode="General">
                  <c:v>6.9321715272963004E-3</c:v>
                </c:pt>
                <c:pt idx="51" formatCode="General">
                  <c:v>7.7141560614108996E-3</c:v>
                </c:pt>
                <c:pt idx="52" formatCode="General">
                  <c:v>8.68958979845047E-3</c:v>
                </c:pt>
                <c:pt idx="53" formatCode="General">
                  <c:v>9.8726637661456992E-3</c:v>
                </c:pt>
                <c:pt idx="54" formatCode="General">
                  <c:v>1.12658264115452E-2</c:v>
                </c:pt>
                <c:pt idx="55" formatCode="General">
                  <c:v>1.2856624089181401E-2</c:v>
                </c:pt>
                <c:pt idx="56" formatCode="General">
                  <c:v>1.46159064024686E-2</c:v>
                </c:pt>
                <c:pt idx="57" formatCode="General">
                  <c:v>1.6497900709509801E-2</c:v>
                </c:pt>
                <c:pt idx="58" formatCode="General">
                  <c:v>1.8442416563630101E-2</c:v>
                </c:pt>
                <c:pt idx="59" formatCode="General">
                  <c:v>2.0379083231091499E-2</c:v>
                </c:pt>
                <c:pt idx="60" formatCode="General">
                  <c:v>2.2233229130506502E-2</c:v>
                </c:pt>
                <c:pt idx="61" formatCode="General">
                  <c:v>2.3932680487632699E-2</c:v>
                </c:pt>
                <c:pt idx="62" formatCode="General">
                  <c:v>2.5414677336811999E-2</c:v>
                </c:pt>
                <c:pt idx="63" formatCode="General">
                  <c:v>2.6632018387317598E-2</c:v>
                </c:pt>
                <c:pt idx="64" formatCode="General">
                  <c:v>2.7557646855711899E-2</c:v>
                </c:pt>
                <c:pt idx="65" formatCode="General">
                  <c:v>2.8187049552798198E-2</c:v>
                </c:pt>
                <c:pt idx="66" formatCode="General">
                  <c:v>2.8538076207041699E-2</c:v>
                </c:pt>
                <c:pt idx="67" formatCode="General">
                  <c:v>2.86481585353612E-2</c:v>
                </c:pt>
                <c:pt idx="68" formatCode="General">
                  <c:v>2.8569253161549499E-2</c:v>
                </c:pt>
                <c:pt idx="69" formatCode="General">
                  <c:v>2.8361195698380401E-2</c:v>
                </c:pt>
                <c:pt idx="70" formatCode="General">
                  <c:v>2.80844029039144E-2</c:v>
                </c:pt>
                <c:pt idx="71" formatCode="General">
                  <c:v>2.7792887762188901E-2</c:v>
                </c:pt>
                <c:pt idx="72" formatCode="General">
                  <c:v>2.7528481557965199E-2</c:v>
                </c:pt>
                <c:pt idx="73" formatCode="General">
                  <c:v>2.7316845953464501E-2</c:v>
                </c:pt>
                <c:pt idx="74" formatCode="General">
                  <c:v>2.7165545150637599E-2</c:v>
                </c:pt>
                <c:pt idx="75" formatCode="General">
                  <c:v>2.7064135298132799E-2</c:v>
                </c:pt>
                <c:pt idx="76" formatCode="General">
                  <c:v>2.69859991967678E-2</c:v>
                </c:pt>
                <c:pt idx="77" formatCode="General">
                  <c:v>2.68915630877017E-2</c:v>
                </c:pt>
                <c:pt idx="78" formatCode="General">
                  <c:v>2.6732476428151099E-2</c:v>
                </c:pt>
                <c:pt idx="79" formatCode="General">
                  <c:v>2.64563728123903E-2</c:v>
                </c:pt>
                <c:pt idx="80" formatCode="General">
                  <c:v>2.60117575526237E-2</c:v>
                </c:pt>
                <c:pt idx="81" formatCode="General">
                  <c:v>2.5352617725729901E-2</c:v>
                </c:pt>
                <c:pt idx="82" formatCode="General">
                  <c:v>2.4442311376333199E-2</c:v>
                </c:pt>
                <c:pt idx="83" formatCode="General">
                  <c:v>2.3256404325365999E-2</c:v>
                </c:pt>
                <c:pt idx="84" formatCode="General">
                  <c:v>2.1784229204058599E-2</c:v>
                </c:pt>
                <c:pt idx="85" formatCode="General">
                  <c:v>2.0029090344905801E-2</c:v>
                </c:pt>
                <c:pt idx="86" formatCode="General">
                  <c:v>1.8007276579737601E-2</c:v>
                </c:pt>
                <c:pt idx="87" formatCode="General">
                  <c:v>1.57461017370224E-2</c:v>
                </c:pt>
                <c:pt idx="88" formatCode="General">
                  <c:v>1.32813183590769E-2</c:v>
                </c:pt>
                <c:pt idx="89" formatCode="General">
                  <c:v>1.06542659923434E-2</c:v>
                </c:pt>
                <c:pt idx="90" formatCode="General">
                  <c:v>7.9090418294072099E-3</c:v>
                </c:pt>
                <c:pt idx="91" formatCode="General">
                  <c:v>5.08996658027172E-3</c:v>
                </c:pt>
                <c:pt idx="92" formatCode="General">
                  <c:v>2.23947083577513E-3</c:v>
                </c:pt>
                <c:pt idx="93">
                  <c:v>2.0055166588310601E-36</c:v>
                </c:pt>
                <c:pt idx="94">
                  <c:v>9.6070934779397601E-39</c:v>
                </c:pt>
                <c:pt idx="95">
                  <c:v>5.0828996515985795E-38</c:v>
                </c:pt>
                <c:pt idx="96">
                  <c:v>3.6650176607275501E-38</c:v>
                </c:pt>
                <c:pt idx="97">
                  <c:v>6.1776102669913102E-39</c:v>
                </c:pt>
                <c:pt idx="98">
                  <c:v>3.3921666328434703E-39</c:v>
                </c:pt>
                <c:pt idx="99">
                  <c:v>2.28744402018283E-38</c:v>
                </c:pt>
                <c:pt idx="100">
                  <c:v>6.0066294335682494E-39</c:v>
                </c:pt>
                <c:pt idx="101">
                  <c:v>2.1774664733266098E-39</c:v>
                </c:pt>
                <c:pt idx="102">
                  <c:v>5.7867320733525402E-40</c:v>
                </c:pt>
                <c:pt idx="103">
                  <c:v>3.5338701374513901E-39</c:v>
                </c:pt>
                <c:pt idx="104">
                  <c:v>1.40188700967983E-40</c:v>
                </c:pt>
                <c:pt idx="105">
                  <c:v>9.4090059270228001E-39</c:v>
                </c:pt>
                <c:pt idx="106">
                  <c:v>5.5859932657410799E-39</c:v>
                </c:pt>
                <c:pt idx="107">
                  <c:v>1.13071613865448E-39</c:v>
                </c:pt>
                <c:pt idx="108">
                  <c:v>2.8998610550584099E-40</c:v>
                </c:pt>
                <c:pt idx="109">
                  <c:v>9.5868433138317994E-41</c:v>
                </c:pt>
                <c:pt idx="110">
                  <c:v>9.8278946756649504E-40</c:v>
                </c:pt>
                <c:pt idx="111">
                  <c:v>1.7628334681206199E-42</c:v>
                </c:pt>
                <c:pt idx="112">
                  <c:v>6.7822845673321098E-43</c:v>
                </c:pt>
                <c:pt idx="113">
                  <c:v>5.5715626941554701E-42</c:v>
                </c:pt>
                <c:pt idx="114">
                  <c:v>1.25462875795933E-39</c:v>
                </c:pt>
                <c:pt idx="115">
                  <c:v>2.0641112366519899E-39</c:v>
                </c:pt>
                <c:pt idx="116">
                  <c:v>1.7263997080481699E-42</c:v>
                </c:pt>
                <c:pt idx="117">
                  <c:v>4.4274165110189003E-40</c:v>
                </c:pt>
                <c:pt idx="118">
                  <c:v>2.8704001561444498E-39</c:v>
                </c:pt>
                <c:pt idx="119">
                  <c:v>7.1344869233555101E-40</c:v>
                </c:pt>
                <c:pt idx="120">
                  <c:v>4.1433843244883201E-33</c:v>
                </c:pt>
              </c:numCache>
            </c:numRef>
          </c:yVal>
          <c:smooth val="1"/>
          <c:extLst>
            <c:ext xmlns:c16="http://schemas.microsoft.com/office/drawing/2014/chart" uri="{C3380CC4-5D6E-409C-BE32-E72D297353CC}">
              <c16:uniqueId val="{00000002-1130-4EE8-9019-AB7F707DE819}"/>
            </c:ext>
          </c:extLst>
        </c:ser>
        <c:ser>
          <c:idx val="10"/>
          <c:order val="10"/>
          <c:tx>
            <c:v>UT 1</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'EN 9359'!$A$2:$A$122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 9359'!$B$2:$B$122</c:f>
              <c:numCache>
                <c:formatCode>0.00E+00</c:formatCode>
                <c:ptCount val="121"/>
                <c:pt idx="0">
                  <c:v>4.2480854745008401E-7</c:v>
                </c:pt>
                <c:pt idx="1">
                  <c:v>1.13037674509541E-6</c:v>
                </c:pt>
                <c:pt idx="2">
                  <c:v>3.3788021482905602E-6</c:v>
                </c:pt>
                <c:pt idx="3">
                  <c:v>9.0463499873294495E-6</c:v>
                </c:pt>
                <c:pt idx="4">
                  <c:v>2.1764255507150601E-5</c:v>
                </c:pt>
                <c:pt idx="5">
                  <c:v>4.76069726573769E-5</c:v>
                </c:pt>
                <c:pt idx="6">
                  <c:v>9.5683259132783806E-5</c:v>
                </c:pt>
                <c:pt idx="7">
                  <c:v>1.78385467734187E-4</c:v>
                </c:pt>
                <c:pt idx="8">
                  <c:v>3.1113519798964202E-4</c:v>
                </c:pt>
                <c:pt idx="9">
                  <c:v>5.1161565352231199E-4</c:v>
                </c:pt>
                <c:pt idx="10">
                  <c:v>7.9863471910357399E-4</c:v>
                </c:pt>
                <c:pt idx="11" formatCode="General">
                  <c:v>1.1908687883987999E-3</c:v>
                </c:pt>
                <c:pt idx="12" formatCode="General">
                  <c:v>1.70576921664178E-3</c:v>
                </c:pt>
                <c:pt idx="13" formatCode="General">
                  <c:v>2.35888082534074E-3</c:v>
                </c:pt>
                <c:pt idx="14" formatCode="General">
                  <c:v>3.1637488864362201E-3</c:v>
                </c:pt>
                <c:pt idx="15" formatCode="General">
                  <c:v>4.1324952617287601E-3</c:v>
                </c:pt>
                <c:pt idx="16" formatCode="General">
                  <c:v>5.2770157344639301E-3</c:v>
                </c:pt>
                <c:pt idx="17" formatCode="General">
                  <c:v>6.6106035374104899E-3</c:v>
                </c:pt>
                <c:pt idx="18" formatCode="General">
                  <c:v>8.1496620550751599E-3</c:v>
                </c:pt>
                <c:pt idx="19" formatCode="General">
                  <c:v>9.9150389432907104E-3</c:v>
                </c:pt>
                <c:pt idx="20" formatCode="General">
                  <c:v>1.1932504363358E-2</c:v>
                </c:pt>
                <c:pt idx="21" formatCode="General">
                  <c:v>1.4231950044631901E-2</c:v>
                </c:pt>
                <c:pt idx="22" formatCode="General">
                  <c:v>1.68450586497783E-2</c:v>
                </c:pt>
                <c:pt idx="23" formatCode="General">
                  <c:v>1.9801411777734701E-2</c:v>
                </c:pt>
                <c:pt idx="24" formatCode="General">
                  <c:v>2.3123282939195602E-2</c:v>
                </c:pt>
                <c:pt idx="25" formatCode="General">
                  <c:v>2.6819581165909701E-2</c:v>
                </c:pt>
                <c:pt idx="26" formatCode="General">
                  <c:v>3.0879585072398099E-2</c:v>
                </c:pt>
                <c:pt idx="27" formatCode="General">
                  <c:v>3.5267166793346398E-2</c:v>
                </c:pt>
                <c:pt idx="28" formatCode="General">
                  <c:v>3.99161987006664E-2</c:v>
                </c:pt>
                <c:pt idx="29" formatCode="General">
                  <c:v>4.47277352213859E-2</c:v>
                </c:pt>
                <c:pt idx="30" formatCode="General">
                  <c:v>4.9569524824619203E-2</c:v>
                </c:pt>
                <c:pt idx="31" formatCode="General">
                  <c:v>5.4278291761875097E-2</c:v>
                </c:pt>
                <c:pt idx="32" formatCode="General">
                  <c:v>5.8665130287408801E-2</c:v>
                </c:pt>
                <c:pt idx="33" formatCode="General">
                  <c:v>6.2524259090423501E-2</c:v>
                </c:pt>
                <c:pt idx="34" formatCode="General">
                  <c:v>6.5644942224025699E-2</c:v>
                </c:pt>
                <c:pt idx="35" formatCode="General">
                  <c:v>6.7826122045516898E-2</c:v>
                </c:pt>
                <c:pt idx="36" formatCode="General">
                  <c:v>6.8892687559127794E-2</c:v>
                </c:pt>
                <c:pt idx="37" formatCode="General">
                  <c:v>6.8712003529071794E-2</c:v>
                </c:pt>
                <c:pt idx="38" formatCode="General">
                  <c:v>6.7208789288997595E-2</c:v>
                </c:pt>
                <c:pt idx="39" formatCode="General">
                  <c:v>6.4376726746559101E-2</c:v>
                </c:pt>
                <c:pt idx="40" formatCode="General">
                  <c:v>6.0284972190856899E-2</c:v>
                </c:pt>
                <c:pt idx="41" formatCode="General">
                  <c:v>5.5078443139791398E-2</c:v>
                </c:pt>
                <c:pt idx="42" formatCode="General">
                  <c:v>4.8971377313136999E-2</c:v>
                </c:pt>
                <c:pt idx="43" formatCode="General">
                  <c:v>4.2234264314174597E-2</c:v>
                </c:pt>
                <c:pt idx="44" formatCode="General">
                  <c:v>3.5175219178199699E-2</c:v>
                </c:pt>
                <c:pt idx="45" formatCode="General">
                  <c:v>2.81173754483461E-2</c:v>
                </c:pt>
                <c:pt idx="46" formatCode="General">
                  <c:v>2.13744770735502E-2</c:v>
                </c:pt>
                <c:pt idx="47" formatCode="General">
                  <c:v>1.52272377163171E-2</c:v>
                </c:pt>
                <c:pt idx="48" formatCode="General">
                  <c:v>9.9029159173369408E-3</c:v>
                </c:pt>
                <c:pt idx="49" formatCode="General">
                  <c:v>5.5602928623557004E-3</c:v>
                </c:pt>
                <c:pt idx="50" formatCode="General">
                  <c:v>2.28152680210769E-3</c:v>
                </c:pt>
                <c:pt idx="51">
                  <c:v>7.1445341745857095E-5</c:v>
                </c:pt>
                <c:pt idx="52">
                  <c:v>1.1970067202883801E-31</c:v>
                </c:pt>
                <c:pt idx="53">
                  <c:v>3.09259492204162E-30</c:v>
                </c:pt>
                <c:pt idx="54">
                  <c:v>1.1996774105395999E-29</c:v>
                </c:pt>
                <c:pt idx="55">
                  <c:v>2.02346549556966E-24</c:v>
                </c:pt>
                <c:pt idx="56" formatCode="General">
                  <c:v>1.04206800460815E-3</c:v>
                </c:pt>
                <c:pt idx="57" formatCode="General">
                  <c:v>2.4078898131847299E-3</c:v>
                </c:pt>
                <c:pt idx="58" formatCode="General">
                  <c:v>3.75452451407909E-3</c:v>
                </c:pt>
                <c:pt idx="59" formatCode="General">
                  <c:v>4.9565392546355698E-3</c:v>
                </c:pt>
                <c:pt idx="60" formatCode="General">
                  <c:v>5.9270905330777099E-3</c:v>
                </c:pt>
                <c:pt idx="61" formatCode="General">
                  <c:v>6.61834608763456E-3</c:v>
                </c:pt>
                <c:pt idx="62" formatCode="General">
                  <c:v>7.0183207280933796E-3</c:v>
                </c:pt>
                <c:pt idx="63" formatCode="General">
                  <c:v>7.1450071409344604E-3</c:v>
                </c:pt>
                <c:pt idx="64" formatCode="General">
                  <c:v>7.0388056337833396E-3</c:v>
                </c:pt>
                <c:pt idx="65" formatCode="General">
                  <c:v>6.7542893812060304E-3</c:v>
                </c:pt>
                <c:pt idx="66" formatCode="General">
                  <c:v>6.3522551208734504E-3</c:v>
                </c:pt>
                <c:pt idx="67" formatCode="General">
                  <c:v>5.8928038924932402E-3</c:v>
                </c:pt>
                <c:pt idx="68" formatCode="General">
                  <c:v>5.4299086332321098E-3</c:v>
                </c:pt>
                <c:pt idx="69" formatCode="General">
                  <c:v>5.00758457928895E-3</c:v>
                </c:pt>
                <c:pt idx="70" formatCode="General">
                  <c:v>4.6575511805713099E-3</c:v>
                </c:pt>
                <c:pt idx="71" formatCode="General">
                  <c:v>4.3981634080410004E-3</c:v>
                </c:pt>
                <c:pt idx="72" formatCode="General">
                  <c:v>4.2343977838754602E-3</c:v>
                </c:pt>
                <c:pt idx="73" formatCode="General">
                  <c:v>4.1587958112359004E-3</c:v>
                </c:pt>
                <c:pt idx="74" formatCode="General">
                  <c:v>4.1532781906425901E-3</c:v>
                </c:pt>
                <c:pt idx="75" formatCode="General">
                  <c:v>4.1917562484741202E-3</c:v>
                </c:pt>
                <c:pt idx="76" formatCode="General">
                  <c:v>4.24332171678543E-3</c:v>
                </c:pt>
                <c:pt idx="77" formatCode="General">
                  <c:v>4.2757010087370803E-3</c:v>
                </c:pt>
                <c:pt idx="78" formatCode="General">
                  <c:v>4.2585623450577198E-3</c:v>
                </c:pt>
                <c:pt idx="79" formatCode="General">
                  <c:v>4.1662859730422497E-3</c:v>
                </c:pt>
                <c:pt idx="80" formatCode="General">
                  <c:v>3.9799101650714796E-3</c:v>
                </c:pt>
                <c:pt idx="81" formatCode="General">
                  <c:v>3.6881146952509802E-3</c:v>
                </c:pt>
                <c:pt idx="82" formatCode="General">
                  <c:v>3.2872755546122698E-3</c:v>
                </c:pt>
                <c:pt idx="83" formatCode="General">
                  <c:v>2.7807517908513498E-3</c:v>
                </c:pt>
                <c:pt idx="84" formatCode="General">
                  <c:v>2.1776393987238398E-3</c:v>
                </c:pt>
                <c:pt idx="85" formatCode="General">
                  <c:v>1.49124802555888E-3</c:v>
                </c:pt>
                <c:pt idx="86">
                  <c:v>7.3753070319071401E-4</c:v>
                </c:pt>
                <c:pt idx="87">
                  <c:v>5.8556456774631498E-19</c:v>
                </c:pt>
                <c:pt idx="88">
                  <c:v>1.9028025147984099E-25</c:v>
                </c:pt>
                <c:pt idx="89">
                  <c:v>1.9106920769452099E-29</c:v>
                </c:pt>
                <c:pt idx="90">
                  <c:v>8.5446060690989295E-29</c:v>
                </c:pt>
                <c:pt idx="91">
                  <c:v>1.4571915802948599E-31</c:v>
                </c:pt>
                <c:pt idx="92">
                  <c:v>7.9377676617242093E-30</c:v>
                </c:pt>
                <c:pt idx="93">
                  <c:v>2.9374166785205002E-32</c:v>
                </c:pt>
                <c:pt idx="94">
                  <c:v>1.27461085898927E-31</c:v>
                </c:pt>
                <c:pt idx="95">
                  <c:v>3.2597035075217898E-33</c:v>
                </c:pt>
                <c:pt idx="96">
                  <c:v>4.9299930383691401E-32</c:v>
                </c:pt>
                <c:pt idx="97">
                  <c:v>1.58727898505975E-32</c:v>
                </c:pt>
                <c:pt idx="98">
                  <c:v>1.84165650673889E-40</c:v>
                </c:pt>
                <c:pt idx="99">
                  <c:v>2.3406448769003101E-40</c:v>
                </c:pt>
                <c:pt idx="100">
                  <c:v>5.45379897816211E-33</c:v>
                </c:pt>
                <c:pt idx="101">
                  <c:v>1.11356249055373E-31</c:v>
                </c:pt>
                <c:pt idx="102">
                  <c:v>2.00264472610281E-34</c:v>
                </c:pt>
                <c:pt idx="103">
                  <c:v>4.73164421460465E-36</c:v>
                </c:pt>
                <c:pt idx="104">
                  <c:v>1.0422966614735101E-32</c:v>
                </c:pt>
                <c:pt idx="105">
                  <c:v>1.0799061624176901E-32</c:v>
                </c:pt>
                <c:pt idx="106">
                  <c:v>1.2820210284400599E-32</c:v>
                </c:pt>
                <c:pt idx="107">
                  <c:v>4.3261465127343203E-33</c:v>
                </c:pt>
                <c:pt idx="108">
                  <c:v>1.03443583687597E-32</c:v>
                </c:pt>
                <c:pt idx="109">
                  <c:v>1.9030288119159399E-34</c:v>
                </c:pt>
                <c:pt idx="110">
                  <c:v>4.4782185271270702E-32</c:v>
                </c:pt>
                <c:pt idx="111">
                  <c:v>4.1623127222724298E-33</c:v>
                </c:pt>
                <c:pt idx="112">
                  <c:v>1.9435546397281701E-35</c:v>
                </c:pt>
                <c:pt idx="113">
                  <c:v>3.5607184070796001E-34</c:v>
                </c:pt>
                <c:pt idx="114">
                  <c:v>4.0408507277118901E-33</c:v>
                </c:pt>
                <c:pt idx="115">
                  <c:v>2.7905927321253998E-32</c:v>
                </c:pt>
                <c:pt idx="116">
                  <c:v>5.89052209239426E-32</c:v>
                </c:pt>
                <c:pt idx="117">
                  <c:v>8.4850538278724299E-32</c:v>
                </c:pt>
                <c:pt idx="118">
                  <c:v>1.8462398762671299E-33</c:v>
                </c:pt>
                <c:pt idx="119">
                  <c:v>3.6674903589405099E-32</c:v>
                </c:pt>
                <c:pt idx="120" formatCode="General">
                  <c:v>0</c:v>
                </c:pt>
              </c:numCache>
            </c:numRef>
          </c:yVal>
          <c:smooth val="1"/>
          <c:extLst>
            <c:ext xmlns:c16="http://schemas.microsoft.com/office/drawing/2014/chart" uri="{C3380CC4-5D6E-409C-BE32-E72D297353CC}">
              <c16:uniqueId val="{0000000A-1130-4EE8-9019-AB7F707DE819}"/>
            </c:ext>
          </c:extLst>
        </c:ser>
        <c:ser>
          <c:idx val="11"/>
          <c:order val="11"/>
          <c:tx>
            <c:v>BK 1</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'10486'!$A$2:$A$122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'10486'!$B$2:$B$122</c:f>
              <c:numCache>
                <c:formatCode>0.00E+00</c:formatCode>
                <c:ptCount val="121"/>
                <c:pt idx="0">
                  <c:v>9.9888197269137798E-8</c:v>
                </c:pt>
                <c:pt idx="1">
                  <c:v>1.14431752962218E-8</c:v>
                </c:pt>
                <c:pt idx="2">
                  <c:v>7.6966139017642304E-10</c:v>
                </c:pt>
                <c:pt idx="3">
                  <c:v>7.9051552088170393E-15</c:v>
                </c:pt>
                <c:pt idx="4">
                  <c:v>4.1664855843724403E-17</c:v>
                </c:pt>
                <c:pt idx="5">
                  <c:v>7.7295549721949304E-26</c:v>
                </c:pt>
                <c:pt idx="6">
                  <c:v>5.3059929691258402E-29</c:v>
                </c:pt>
                <c:pt idx="7">
                  <c:v>2.0221136676173102E-33</c:v>
                </c:pt>
                <c:pt idx="8">
                  <c:v>1.42310941463656E-31</c:v>
                </c:pt>
                <c:pt idx="9">
                  <c:v>2.14533610083811E-38</c:v>
                </c:pt>
                <c:pt idx="10">
                  <c:v>1.4012984643248101E-45</c:v>
                </c:pt>
                <c:pt idx="11">
                  <c:v>1.02003147417238E-36</c:v>
                </c:pt>
                <c:pt idx="12">
                  <c:v>8.8176357491469296E-26</c:v>
                </c:pt>
                <c:pt idx="13">
                  <c:v>5.5701486188139902E-22</c:v>
                </c:pt>
                <c:pt idx="14">
                  <c:v>1.22351903317898E-19</c:v>
                </c:pt>
                <c:pt idx="15">
                  <c:v>7.7895703297282304E-21</c:v>
                </c:pt>
                <c:pt idx="16">
                  <c:v>1.7429126366541499E-24</c:v>
                </c:pt>
                <c:pt idx="17">
                  <c:v>9.7455365049137203E-23</c:v>
                </c:pt>
                <c:pt idx="18">
                  <c:v>5.2357278092283803E-24</c:v>
                </c:pt>
                <c:pt idx="19">
                  <c:v>2.34821976928348E-23</c:v>
                </c:pt>
                <c:pt idx="20">
                  <c:v>4.29412292237305E-24</c:v>
                </c:pt>
                <c:pt idx="21">
                  <c:v>2.9391406723818001E-25</c:v>
                </c:pt>
                <c:pt idx="22">
                  <c:v>1.34335729395261E-22</c:v>
                </c:pt>
                <c:pt idx="23">
                  <c:v>6.1971398101224604E-23</c:v>
                </c:pt>
                <c:pt idx="24">
                  <c:v>3.4257026717126497E-21</c:v>
                </c:pt>
                <c:pt idx="25">
                  <c:v>2.3023394612636399E-23</c:v>
                </c:pt>
                <c:pt idx="26">
                  <c:v>7.4346211789772303E-24</c:v>
                </c:pt>
                <c:pt idx="27">
                  <c:v>8.3059581229278196E-23</c:v>
                </c:pt>
                <c:pt idx="28">
                  <c:v>3.5332890618231798E-21</c:v>
                </c:pt>
                <c:pt idx="29">
                  <c:v>2.1814081573440899E-21</c:v>
                </c:pt>
                <c:pt idx="30">
                  <c:v>1.41295363223708E-21</c:v>
                </c:pt>
                <c:pt idx="31">
                  <c:v>4.3988654081779699E-25</c:v>
                </c:pt>
                <c:pt idx="32">
                  <c:v>5.4490711772814295E-4</c:v>
                </c:pt>
                <c:pt idx="33" formatCode="General">
                  <c:v>2.0084481220692301E-3</c:v>
                </c:pt>
                <c:pt idx="34" formatCode="General">
                  <c:v>3.7523079663515E-3</c:v>
                </c:pt>
                <c:pt idx="35" formatCode="General">
                  <c:v>5.7917027734220002E-3</c:v>
                </c:pt>
                <c:pt idx="36" formatCode="General">
                  <c:v>8.1304246559739096E-3</c:v>
                </c:pt>
                <c:pt idx="37" formatCode="General">
                  <c:v>1.0756863281130701E-2</c:v>
                </c:pt>
                <c:pt idx="38" formatCode="General">
                  <c:v>1.36405639350414E-2</c:v>
                </c:pt>
                <c:pt idx="39" formatCode="General">
                  <c:v>1.6729775816202101E-2</c:v>
                </c:pt>
                <c:pt idx="40" formatCode="General">
                  <c:v>1.9950397312641099E-2</c:v>
                </c:pt>
                <c:pt idx="41" formatCode="General">
                  <c:v>2.3206617683172202E-2</c:v>
                </c:pt>
                <c:pt idx="42" formatCode="General">
                  <c:v>2.63834353536367E-2</c:v>
                </c:pt>
                <c:pt idx="43" formatCode="General">
                  <c:v>2.9351150617003399E-2</c:v>
                </c:pt>
                <c:pt idx="44" formatCode="General">
                  <c:v>3.1971830874681403E-2</c:v>
                </c:pt>
                <c:pt idx="45" formatCode="General">
                  <c:v>3.4107547253370202E-2</c:v>
                </c:pt>
                <c:pt idx="46" formatCode="General">
                  <c:v>3.5630069673061301E-2</c:v>
                </c:pt>
                <c:pt idx="47" formatCode="General">
                  <c:v>3.64313311874866E-2</c:v>
                </c:pt>
                <c:pt idx="48" formatCode="General">
                  <c:v>3.6433748900890302E-2</c:v>
                </c:pt>
                <c:pt idx="49" formatCode="General">
                  <c:v>3.5599268972873598E-2</c:v>
                </c:pt>
                <c:pt idx="50" formatCode="General">
                  <c:v>3.3935874700546202E-2</c:v>
                </c:pt>
                <c:pt idx="51" formatCode="General">
                  <c:v>3.1500589102506603E-2</c:v>
                </c:pt>
                <c:pt idx="52" formatCode="General">
                  <c:v>2.83980928361415E-2</c:v>
                </c:pt>
                <c:pt idx="53" formatCode="General">
                  <c:v>2.4774791672825799E-2</c:v>
                </c:pt>
                <c:pt idx="54" formatCode="General">
                  <c:v>2.0808519795536901E-2</c:v>
                </c:pt>
                <c:pt idx="55" formatCode="General">
                  <c:v>1.6694879159331301E-2</c:v>
                </c:pt>
                <c:pt idx="56" formatCode="General">
                  <c:v>1.26316519454121E-2</c:v>
                </c:pt>
                <c:pt idx="57" formatCode="General">
                  <c:v>8.8031701743602701E-3</c:v>
                </c:pt>
                <c:pt idx="58" formatCode="General">
                  <c:v>5.3665125742554604E-3</c:v>
                </c:pt>
                <c:pt idx="59" formatCode="General">
                  <c:v>2.4410858750343301E-3</c:v>
                </c:pt>
                <c:pt idx="60">
                  <c:v>1.0252069478156E-4</c:v>
                </c:pt>
                <c:pt idx="61">
                  <c:v>3.3131988382633399E-21</c:v>
                </c:pt>
                <c:pt idx="62">
                  <c:v>1.66388451172606E-23</c:v>
                </c:pt>
                <c:pt idx="63">
                  <c:v>7.0586991071427696E-22</c:v>
                </c:pt>
                <c:pt idx="64">
                  <c:v>4.9629042094622202E-24</c:v>
                </c:pt>
                <c:pt idx="65">
                  <c:v>3.8342394971650002E-23</c:v>
                </c:pt>
                <c:pt idx="66">
                  <c:v>4.5416214838406298E-23</c:v>
                </c:pt>
                <c:pt idx="67">
                  <c:v>4.16345284658862E-24</c:v>
                </c:pt>
                <c:pt idx="68">
                  <c:v>1.9968453007037201E-21</c:v>
                </c:pt>
                <c:pt idx="69">
                  <c:v>1.59697680968996E-13</c:v>
                </c:pt>
                <c:pt idx="70">
                  <c:v>7.0610723923891696E-4</c:v>
                </c:pt>
                <c:pt idx="71" formatCode="General">
                  <c:v>1.361467060633E-3</c:v>
                </c:pt>
                <c:pt idx="72" formatCode="General">
                  <c:v>1.87543570064008E-3</c:v>
                </c:pt>
                <c:pt idx="73" formatCode="General">
                  <c:v>2.2366945631802E-3</c:v>
                </c:pt>
                <c:pt idx="74" formatCode="General">
                  <c:v>2.4479534476995399E-3</c:v>
                </c:pt>
                <c:pt idx="75" formatCode="General">
                  <c:v>2.5226653087884101E-3</c:v>
                </c:pt>
                <c:pt idx="76" formatCode="General">
                  <c:v>2.4815329816192302E-3</c:v>
                </c:pt>
                <c:pt idx="77" formatCode="General">
                  <c:v>2.3491494357585898E-3</c:v>
                </c:pt>
                <c:pt idx="78" formatCode="General">
                  <c:v>2.1510594524443102E-3</c:v>
                </c:pt>
                <c:pt idx="79" formatCode="General">
                  <c:v>1.91143259871751E-3</c:v>
                </c:pt>
                <c:pt idx="80" formatCode="General">
                  <c:v>1.65143189951777E-3</c:v>
                </c:pt>
                <c:pt idx="81" formatCode="General">
                  <c:v>1.3882743660360501E-3</c:v>
                </c:pt>
                <c:pt idx="82" formatCode="General">
                  <c:v>1.13491038791835E-3</c:v>
                </c:pt>
                <c:pt idx="83">
                  <c:v>9.0017484035342899E-4</c:v>
                </c:pt>
                <c:pt idx="84">
                  <c:v>6.8927847314625903E-4</c:v>
                </c:pt>
                <c:pt idx="85">
                  <c:v>5.0447997637093002E-4</c:v>
                </c:pt>
                <c:pt idx="86">
                  <c:v>3.4581410000100699E-4</c:v>
                </c:pt>
                <c:pt idx="87">
                  <c:v>2.1179503528401199E-4</c:v>
                </c:pt>
                <c:pt idx="88">
                  <c:v>1.00013618066441E-4</c:v>
                </c:pt>
                <c:pt idx="89">
                  <c:v>7.6147575782670098E-6</c:v>
                </c:pt>
                <c:pt idx="90">
                  <c:v>1.5773032497625401E-15</c:v>
                </c:pt>
                <c:pt idx="91">
                  <c:v>6.5334635689374203E-17</c:v>
                </c:pt>
                <c:pt idx="92">
                  <c:v>7.0384869407971004E-20</c:v>
                </c:pt>
                <c:pt idx="93">
                  <c:v>2.8580427869853897E-20</c:v>
                </c:pt>
                <c:pt idx="94">
                  <c:v>1.33671959741503E-23</c:v>
                </c:pt>
                <c:pt idx="95">
                  <c:v>1.9576850589217501E-22</c:v>
                </c:pt>
                <c:pt idx="96">
                  <c:v>9.7192302025351295E-24</c:v>
                </c:pt>
                <c:pt idx="97">
                  <c:v>2.11640084382634E-23</c:v>
                </c:pt>
                <c:pt idx="98">
                  <c:v>3.82983206503554E-28</c:v>
                </c:pt>
                <c:pt idx="99">
                  <c:v>6.6483937337959198E-20</c:v>
                </c:pt>
                <c:pt idx="100">
                  <c:v>1.23470678126125E-12</c:v>
                </c:pt>
                <c:pt idx="101">
                  <c:v>2.7608626359423403E-20</c:v>
                </c:pt>
                <c:pt idx="102">
                  <c:v>9.5270518226800199E-29</c:v>
                </c:pt>
                <c:pt idx="103">
                  <c:v>6.04116456586793E-21</c:v>
                </c:pt>
                <c:pt idx="104">
                  <c:v>8.0100350833438402E-27</c:v>
                </c:pt>
                <c:pt idx="105">
                  <c:v>2.9494564551831898E-19</c:v>
                </c:pt>
                <c:pt idx="106">
                  <c:v>3.36474838708084E-25</c:v>
                </c:pt>
                <c:pt idx="107">
                  <c:v>5.3763969336447604E-23</c:v>
                </c:pt>
                <c:pt idx="108">
                  <c:v>5.58766991766085E-25</c:v>
                </c:pt>
                <c:pt idx="109">
                  <c:v>1.0903727570918501E-22</c:v>
                </c:pt>
                <c:pt idx="110">
                  <c:v>3.9402223583233901E-15</c:v>
                </c:pt>
                <c:pt idx="111">
                  <c:v>2.4621527410140099E-23</c:v>
                </c:pt>
                <c:pt idx="112">
                  <c:v>3.3201892414536198E-20</c:v>
                </c:pt>
                <c:pt idx="113">
                  <c:v>1.1036789236309301E-24</c:v>
                </c:pt>
                <c:pt idx="114">
                  <c:v>4.32965335953917E-22</c:v>
                </c:pt>
                <c:pt idx="115">
                  <c:v>1.2861261042328699E-21</c:v>
                </c:pt>
                <c:pt idx="116">
                  <c:v>3.1763607608240398E-25</c:v>
                </c:pt>
                <c:pt idx="117">
                  <c:v>2.0608110401475401E-21</c:v>
                </c:pt>
                <c:pt idx="118">
                  <c:v>5.4498673489021104E-21</c:v>
                </c:pt>
                <c:pt idx="119">
                  <c:v>9.7815874482823206E-23</c:v>
                </c:pt>
                <c:pt idx="120">
                  <c:v>1.5744579602135899E-16</c:v>
                </c:pt>
              </c:numCache>
            </c:numRef>
          </c:yVal>
          <c:smooth val="1"/>
          <c:extLst>
            <c:ext xmlns:c16="http://schemas.microsoft.com/office/drawing/2014/chart" uri="{C3380CC4-5D6E-409C-BE32-E72D297353CC}">
              <c16:uniqueId val="{0000000B-1130-4EE8-9019-AB7F707DE819}"/>
            </c:ext>
          </c:extLst>
        </c:ser>
        <c:ser>
          <c:idx val="12"/>
          <c:order val="12"/>
          <c:tx>
            <c:v>BK 2</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'10619.45'!$A$2:$A$122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'10619.45'!$B$2:$B$122</c:f>
              <c:numCache>
                <c:formatCode>0.00E+00</c:formatCode>
                <c:ptCount val="121"/>
                <c:pt idx="0">
                  <c:v>1.45280603192077E-6</c:v>
                </c:pt>
                <c:pt idx="1">
                  <c:v>1.49546269767597E-6</c:v>
                </c:pt>
                <c:pt idx="2">
                  <c:v>1.5894988791842401E-6</c:v>
                </c:pt>
                <c:pt idx="3">
                  <c:v>1.8743010059552E-6</c:v>
                </c:pt>
                <c:pt idx="4">
                  <c:v>2.59003377323097E-6</c:v>
                </c:pt>
                <c:pt idx="5">
                  <c:v>4.3615191316348501E-6</c:v>
                </c:pt>
                <c:pt idx="6">
                  <c:v>8.1706211858545396E-6</c:v>
                </c:pt>
                <c:pt idx="7">
                  <c:v>1.49571533256676E-5</c:v>
                </c:pt>
                <c:pt idx="8">
                  <c:v>2.55715513048926E-5</c:v>
                </c:pt>
                <c:pt idx="9">
                  <c:v>4.0801860450301299E-5</c:v>
                </c:pt>
                <c:pt idx="10">
                  <c:v>6.0955790104344399E-5</c:v>
                </c:pt>
                <c:pt idx="11">
                  <c:v>8.5464162111747996E-5</c:v>
                </c:pt>
                <c:pt idx="12">
                  <c:v>1.1260729661444199E-4</c:v>
                </c:pt>
                <c:pt idx="13">
                  <c:v>1.3950077118352001E-4</c:v>
                </c:pt>
                <c:pt idx="14">
                  <c:v>1.6250880435109101E-4</c:v>
                </c:pt>
                <c:pt idx="15">
                  <c:v>1.78220318048261E-4</c:v>
                </c:pt>
                <c:pt idx="16">
                  <c:v>1.8504020408727199E-4</c:v>
                </c:pt>
                <c:pt idx="17">
                  <c:v>1.8532974354457099E-4</c:v>
                </c:pt>
                <c:pt idx="18">
                  <c:v>1.8790685862768401E-4</c:v>
                </c:pt>
                <c:pt idx="19">
                  <c:v>2.1062538144178599E-4</c:v>
                </c:pt>
                <c:pt idx="20">
                  <c:v>2.8271379414945797E-4</c:v>
                </c:pt>
                <c:pt idx="21">
                  <c:v>4.4656754471361599E-4</c:v>
                </c:pt>
                <c:pt idx="22">
                  <c:v>7.5873103924095598E-4</c:v>
                </c:pt>
                <c:pt idx="23" formatCode="General">
                  <c:v>1.2898501008749E-3</c:v>
                </c:pt>
                <c:pt idx="24" formatCode="General">
                  <c:v>2.12340033613145E-3</c:v>
                </c:pt>
                <c:pt idx="25" formatCode="General">
                  <c:v>3.3530094660818499E-3</c:v>
                </c:pt>
                <c:pt idx="26" formatCode="General">
                  <c:v>5.0782081671059097E-3</c:v>
                </c:pt>
                <c:pt idx="27" formatCode="General">
                  <c:v>7.3984949849545904E-3</c:v>
                </c:pt>
                <c:pt idx="28" formatCode="General">
                  <c:v>1.04057323187589E-2</c:v>
                </c:pt>
                <c:pt idx="29" formatCode="General">
                  <c:v>1.4175077900290401E-2</c:v>
                </c:pt>
                <c:pt idx="30" formatCode="General">
                  <c:v>1.87549162656068E-2</c:v>
                </c:pt>
                <c:pt idx="31" formatCode="General">
                  <c:v>2.41565126925706E-2</c:v>
                </c:pt>
                <c:pt idx="32" formatCode="General">
                  <c:v>3.03442981094121E-2</c:v>
                </c:pt>
                <c:pt idx="33" formatCode="General">
                  <c:v>3.7227865308523102E-2</c:v>
                </c:pt>
                <c:pt idx="34" formatCode="General">
                  <c:v>4.4656697660684502E-2</c:v>
                </c:pt>
                <c:pt idx="35" formatCode="General">
                  <c:v>5.2418678998947102E-2</c:v>
                </c:pt>
                <c:pt idx="36" formatCode="General">
                  <c:v>6.0243215411901398E-2</c:v>
                </c:pt>
                <c:pt idx="37" formatCode="General">
                  <c:v>6.7809469997882801E-2</c:v>
                </c:pt>
                <c:pt idx="38" formatCode="General">
                  <c:v>7.4760004878044101E-2</c:v>
                </c:pt>
                <c:pt idx="39" formatCode="General">
                  <c:v>8.0719493329524994E-2</c:v>
                </c:pt>
                <c:pt idx="40" formatCode="General">
                  <c:v>8.5317663848400102E-2</c:v>
                </c:pt>
                <c:pt idx="41" formatCode="General">
                  <c:v>8.8215194642543696E-2</c:v>
                </c:pt>
                <c:pt idx="42" formatCode="General">
                  <c:v>8.9130587875843006E-2</c:v>
                </c:pt>
                <c:pt idx="43" formatCode="General">
                  <c:v>8.7865740060806205E-2</c:v>
                </c:pt>
                <c:pt idx="44" formatCode="General">
                  <c:v>8.4327600896358407E-2</c:v>
                </c:pt>
                <c:pt idx="45" formatCode="General">
                  <c:v>7.8543767333030701E-2</c:v>
                </c:pt>
                <c:pt idx="46" formatCode="General">
                  <c:v>7.0669703185558305E-2</c:v>
                </c:pt>
                <c:pt idx="47" formatCode="General">
                  <c:v>6.0986574739217703E-2</c:v>
                </c:pt>
                <c:pt idx="48" formatCode="General">
                  <c:v>4.9888797104358597E-2</c:v>
                </c:pt>
                <c:pt idx="49" formatCode="General">
                  <c:v>3.7861756980419103E-2</c:v>
                </c:pt>
                <c:pt idx="50" formatCode="General">
                  <c:v>2.5450712069869E-2</c:v>
                </c:pt>
                <c:pt idx="51" formatCode="General">
                  <c:v>1.32231032475829E-2</c:v>
                </c:pt>
                <c:pt idx="52" formatCode="General">
                  <c:v>1.7273289849981601E-3</c:v>
                </c:pt>
                <c:pt idx="53">
                  <c:v>3.2004152558043702E-22</c:v>
                </c:pt>
                <c:pt idx="54">
                  <c:v>5.1632126382629398E-23</c:v>
                </c:pt>
                <c:pt idx="55">
                  <c:v>7.3401241622295295E-23</c:v>
                </c:pt>
                <c:pt idx="56">
                  <c:v>4.0548368762453602E-23</c:v>
                </c:pt>
                <c:pt idx="57">
                  <c:v>1.5571402400981899E-22</c:v>
                </c:pt>
                <c:pt idx="58">
                  <c:v>2.57162754422478E-23</c:v>
                </c:pt>
                <c:pt idx="59">
                  <c:v>8.6827654229156904E-23</c:v>
                </c:pt>
                <c:pt idx="60">
                  <c:v>2.5186152709785898E-22</c:v>
                </c:pt>
                <c:pt idx="61">
                  <c:v>2.2355618807657002E-22</c:v>
                </c:pt>
                <c:pt idx="62">
                  <c:v>3.14325319554348E-23</c:v>
                </c:pt>
                <c:pt idx="63">
                  <c:v>2.6245903243377801E-24</c:v>
                </c:pt>
                <c:pt idx="64">
                  <c:v>2.4355384278949801E-24</c:v>
                </c:pt>
                <c:pt idx="65">
                  <c:v>9.26734069931014E-24</c:v>
                </c:pt>
                <c:pt idx="66">
                  <c:v>8.7556492285821501E-24</c:v>
                </c:pt>
                <c:pt idx="67">
                  <c:v>4.9654840212805702E-23</c:v>
                </c:pt>
                <c:pt idx="68">
                  <c:v>7.7204223926040603E-22</c:v>
                </c:pt>
                <c:pt idx="69">
                  <c:v>1.94542153622023E-4</c:v>
                </c:pt>
                <c:pt idx="70" formatCode="General">
                  <c:v>1.5923399478197E-3</c:v>
                </c:pt>
                <c:pt idx="71" formatCode="General">
                  <c:v>2.5042917113751099E-3</c:v>
                </c:pt>
                <c:pt idx="72" formatCode="General">
                  <c:v>2.9930039308965202E-3</c:v>
                </c:pt>
                <c:pt idx="73" formatCode="General">
                  <c:v>3.1311972998082599E-3</c:v>
                </c:pt>
                <c:pt idx="74" formatCode="General">
                  <c:v>2.9959180392324898E-3</c:v>
                </c:pt>
                <c:pt idx="75" formatCode="General">
                  <c:v>2.6636226102709701E-3</c:v>
                </c:pt>
                <c:pt idx="76" formatCode="General">
                  <c:v>2.20601796172559E-3</c:v>
                </c:pt>
                <c:pt idx="77" formatCode="General">
                  <c:v>1.6866640653461201E-3</c:v>
                </c:pt>
                <c:pt idx="78" formatCode="General">
                  <c:v>1.15844211541116E-3</c:v>
                </c:pt>
                <c:pt idx="79">
                  <c:v>6.6207972122356296E-4</c:v>
                </c:pt>
                <c:pt idx="80">
                  <c:v>2.2582284873351401E-4</c:v>
                </c:pt>
                <c:pt idx="81">
                  <c:v>1.79402501698066E-20</c:v>
                </c:pt>
                <c:pt idx="82">
                  <c:v>4.4158937793995901E-23</c:v>
                </c:pt>
                <c:pt idx="83">
                  <c:v>1.7747986105325201E-29</c:v>
                </c:pt>
                <c:pt idx="84">
                  <c:v>5.87289315659521E-30</c:v>
                </c:pt>
                <c:pt idx="85">
                  <c:v>1.9649905419928199E-22</c:v>
                </c:pt>
                <c:pt idx="86">
                  <c:v>1.45003681513782E-26</c:v>
                </c:pt>
                <c:pt idx="87">
                  <c:v>4.5434820355508303E-28</c:v>
                </c:pt>
                <c:pt idx="88">
                  <c:v>8.8865373566141401E-28</c:v>
                </c:pt>
                <c:pt idx="89">
                  <c:v>2.4010670305776699E-26</c:v>
                </c:pt>
                <c:pt idx="90">
                  <c:v>2.8537166505886502E-25</c:v>
                </c:pt>
                <c:pt idx="91">
                  <c:v>1.7557025124662001E-25</c:v>
                </c:pt>
                <c:pt idx="92">
                  <c:v>4.1063641661691302E-24</c:v>
                </c:pt>
                <c:pt idx="93">
                  <c:v>7.4931496291563599E-25</c:v>
                </c:pt>
                <c:pt idx="94">
                  <c:v>2.5121311025503801E-24</c:v>
                </c:pt>
                <c:pt idx="95">
                  <c:v>5.5897493519255201E-27</c:v>
                </c:pt>
                <c:pt idx="96">
                  <c:v>1.1716097015791199E-19</c:v>
                </c:pt>
                <c:pt idx="97">
                  <c:v>2.5058346120201301E-24</c:v>
                </c:pt>
                <c:pt idx="98">
                  <c:v>6.7745498439821201E-21</c:v>
                </c:pt>
                <c:pt idx="99">
                  <c:v>1.12650758045197E-17</c:v>
                </c:pt>
                <c:pt idx="100">
                  <c:v>6.6770681428351897E-8</c:v>
                </c:pt>
                <c:pt idx="101">
                  <c:v>1.65680085046915E-5</c:v>
                </c:pt>
                <c:pt idx="102">
                  <c:v>3.14814387820661E-5</c:v>
                </c:pt>
                <c:pt idx="103">
                  <c:v>4.2814594053197598E-5</c:v>
                </c:pt>
                <c:pt idx="104">
                  <c:v>5.1206163334427401E-5</c:v>
                </c:pt>
                <c:pt idx="105">
                  <c:v>5.7208693760912798E-5</c:v>
                </c:pt>
                <c:pt idx="106">
                  <c:v>6.1302736867219196E-5</c:v>
                </c:pt>
                <c:pt idx="107">
                  <c:v>6.3892039179336198E-5</c:v>
                </c:pt>
                <c:pt idx="108">
                  <c:v>6.5310960053466206E-5</c:v>
                </c:pt>
                <c:pt idx="109">
                  <c:v>6.5834989072754898E-5</c:v>
                </c:pt>
                <c:pt idx="110">
                  <c:v>6.5692242060322301E-5</c:v>
                </c:pt>
                <c:pt idx="111">
                  <c:v>6.5060623455792598E-5</c:v>
                </c:pt>
                <c:pt idx="112">
                  <c:v>6.4084364566951895E-5</c:v>
                </c:pt>
                <c:pt idx="113">
                  <c:v>6.2877603340893903E-5</c:v>
                </c:pt>
                <c:pt idx="114">
                  <c:v>6.1528022342827103E-5</c:v>
                </c:pt>
                <c:pt idx="115">
                  <c:v>6.0103531723143499E-5</c:v>
                </c:pt>
                <c:pt idx="116">
                  <c:v>5.8653047744883197E-5</c:v>
                </c:pt>
                <c:pt idx="117">
                  <c:v>5.7214856497011997E-5</c:v>
                </c:pt>
                <c:pt idx="118">
                  <c:v>5.5815919040469399E-5</c:v>
                </c:pt>
                <c:pt idx="119">
                  <c:v>5.4473173804581098E-5</c:v>
                </c:pt>
                <c:pt idx="120">
                  <c:v>5.3196003136690699E-5</c:v>
                </c:pt>
              </c:numCache>
            </c:numRef>
          </c:yVal>
          <c:smooth val="1"/>
          <c:extLst>
            <c:ext xmlns:c16="http://schemas.microsoft.com/office/drawing/2014/chart" uri="{C3380CC4-5D6E-409C-BE32-E72D297353CC}">
              <c16:uniqueId val="{0000000C-1130-4EE8-9019-AB7F707DE819}"/>
            </c:ext>
          </c:extLst>
        </c:ser>
        <c:ser>
          <c:idx val="13"/>
          <c:order val="13"/>
          <c:tx>
            <c:v>BK 3</c:v>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'10611'!$A$2:$A$122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'10611'!$B$2:$B$122</c:f>
              <c:numCache>
                <c:formatCode>0.00E+00</c:formatCode>
                <c:ptCount val="121"/>
                <c:pt idx="0">
                  <c:v>4.4568326984517599E-7</c:v>
                </c:pt>
                <c:pt idx="1">
                  <c:v>6.4730357962616804E-7</c:v>
                </c:pt>
                <c:pt idx="2">
                  <c:v>1.3760495676251501E-6</c:v>
                </c:pt>
                <c:pt idx="3">
                  <c:v>3.5355594718566799E-6</c:v>
                </c:pt>
                <c:pt idx="4">
                  <c:v>8.4971425167168406E-6</c:v>
                </c:pt>
                <c:pt idx="5">
                  <c:v>1.8561731849331399E-5</c:v>
                </c:pt>
                <c:pt idx="6">
                  <c:v>3.72136455553118E-5</c:v>
                </c:pt>
                <c:pt idx="7">
                  <c:v>6.9081674155313495E-5</c:v>
                </c:pt>
                <c:pt idx="8">
                  <c:v>1.19662116048857E-4</c:v>
                </c:pt>
                <c:pt idx="9">
                  <c:v>1.94721476873382E-4</c:v>
                </c:pt>
                <c:pt idx="10">
                  <c:v>2.9942969558760502E-4</c:v>
                </c:pt>
                <c:pt idx="11">
                  <c:v>4.3736654333770199E-4</c:v>
                </c:pt>
                <c:pt idx="12">
                  <c:v>6.0960644623264605E-4</c:v>
                </c:pt>
                <c:pt idx="13">
                  <c:v>8.14100378192961E-4</c:v>
                </c:pt>
                <c:pt idx="14" formatCode="General">
                  <c:v>1.0455321753397499E-3</c:v>
                </c:pt>
                <c:pt idx="15" formatCode="General">
                  <c:v>1.2957396684214399E-3</c:v>
                </c:pt>
                <c:pt idx="16" formatCode="General">
                  <c:v>1.55468063894659E-3</c:v>
                </c:pt>
                <c:pt idx="17" formatCode="General">
                  <c:v>1.8118188017979199E-3</c:v>
                </c:pt>
                <c:pt idx="18" formatCode="General">
                  <c:v>2.05773091875016E-3</c:v>
                </c:pt>
                <c:pt idx="19" formatCode="General">
                  <c:v>2.2857084404677101E-3</c:v>
                </c:pt>
                <c:pt idx="20" formatCode="General">
                  <c:v>2.4931482039391899E-3</c:v>
                </c:pt>
                <c:pt idx="21" formatCode="General">
                  <c:v>2.6825834065675701E-3</c:v>
                </c:pt>
                <c:pt idx="22" formatCode="General">
                  <c:v>2.86227208562195E-3</c:v>
                </c:pt>
                <c:pt idx="23" formatCode="General">
                  <c:v>3.0463361181318699E-3</c:v>
                </c:pt>
                <c:pt idx="24" formatCode="General">
                  <c:v>3.25447949580848E-3</c:v>
                </c:pt>
                <c:pt idx="25" formatCode="General">
                  <c:v>3.5113492049276798E-3</c:v>
                </c:pt>
                <c:pt idx="26" formatCode="General">
                  <c:v>3.8455766625702299E-3</c:v>
                </c:pt>
                <c:pt idx="27" formatCode="General">
                  <c:v>4.28851461037993E-3</c:v>
                </c:pt>
                <c:pt idx="28" formatCode="General">
                  <c:v>4.8726191744208301E-3</c:v>
                </c:pt>
                <c:pt idx="29" formatCode="General">
                  <c:v>5.62939839437603E-3</c:v>
                </c:pt>
                <c:pt idx="30" formatCode="General">
                  <c:v>6.58685946837067E-3</c:v>
                </c:pt>
                <c:pt idx="31" formatCode="General">
                  <c:v>7.7664894051849799E-3</c:v>
                </c:pt>
                <c:pt idx="32" formatCode="General">
                  <c:v>9.1799786314368196E-3</c:v>
                </c:pt>
                <c:pt idx="33" formatCode="General">
                  <c:v>1.08260875567793E-2</c:v>
                </c:pt>
                <c:pt idx="34" formatCode="General">
                  <c:v>1.26881906762719E-2</c:v>
                </c:pt>
                <c:pt idx="35" formatCode="General">
                  <c:v>1.4733038842678001E-2</c:v>
                </c:pt>
                <c:pt idx="36" formatCode="General">
                  <c:v>1.6911208629608099E-2</c:v>
                </c:pt>
                <c:pt idx="37" formatCode="General">
                  <c:v>1.9159473478794001E-2</c:v>
                </c:pt>
                <c:pt idx="38" formatCode="General">
                  <c:v>2.1405141800642E-2</c:v>
                </c:pt>
                <c:pt idx="39" formatCode="General">
                  <c:v>2.3572122678160601E-2</c:v>
                </c:pt>
                <c:pt idx="40" formatCode="General">
                  <c:v>2.5588188320398299E-2</c:v>
                </c:pt>
                <c:pt idx="41" formatCode="General">
                  <c:v>2.7392653748393E-2</c:v>
                </c:pt>
                <c:pt idx="42" formatCode="General">
                  <c:v>2.89434678852558E-2</c:v>
                </c:pt>
                <c:pt idx="43" formatCode="General">
                  <c:v>3.0222663655877099E-2</c:v>
                </c:pt>
                <c:pt idx="44" formatCode="General">
                  <c:v>3.1239202246069901E-2</c:v>
                </c:pt>
                <c:pt idx="45" formatCode="General">
                  <c:v>3.2028596848249401E-2</c:v>
                </c:pt>
                <c:pt idx="46" formatCode="General">
                  <c:v>3.2649166882038103E-2</c:v>
                </c:pt>
                <c:pt idx="47" formatCode="General">
                  <c:v>3.3175200223922702E-2</c:v>
                </c:pt>
                <c:pt idx="48" formatCode="General">
                  <c:v>3.3687736839056001E-2</c:v>
                </c:pt>
                <c:pt idx="49" formatCode="General">
                  <c:v>3.4263886511325801E-2</c:v>
                </c:pt>
                <c:pt idx="50" formatCode="General">
                  <c:v>3.4965775907039601E-2</c:v>
                </c:pt>
                <c:pt idx="51" formatCode="General">
                  <c:v>3.5830207169055897E-2</c:v>
                </c:pt>
                <c:pt idx="52" formatCode="General">
                  <c:v>3.6860395222902298E-2</c:v>
                </c:pt>
                <c:pt idx="53" formatCode="General">
                  <c:v>3.80210503935813E-2</c:v>
                </c:pt>
                <c:pt idx="54" formatCode="General">
                  <c:v>3.9238076657056802E-2</c:v>
                </c:pt>
                <c:pt idx="55" formatCode="General">
                  <c:v>4.04036007821559E-2</c:v>
                </c:pt>
                <c:pt idx="56" formatCode="General">
                  <c:v>4.1386295109987203E-2</c:v>
                </c:pt>
                <c:pt idx="57" formatCode="General">
                  <c:v>4.2045868933200801E-2</c:v>
                </c:pt>
                <c:pt idx="58" formatCode="General">
                  <c:v>4.22497056424617E-2</c:v>
                </c:pt>
                <c:pt idx="59" formatCode="General">
                  <c:v>4.1889093816280303E-2</c:v>
                </c:pt>
                <c:pt idx="60" formatCode="General">
                  <c:v>4.0892567485570901E-2</c:v>
                </c:pt>
                <c:pt idx="61" formatCode="General">
                  <c:v>3.9234545081853797E-2</c:v>
                </c:pt>
                <c:pt idx="62" formatCode="General">
                  <c:v>3.6938466131687102E-2</c:v>
                </c:pt>
                <c:pt idx="63" formatCode="General">
                  <c:v>3.4074489027261699E-2</c:v>
                </c:pt>
                <c:pt idx="64" formatCode="General">
                  <c:v>3.07525936514139E-2</c:v>
                </c:pt>
                <c:pt idx="65" formatCode="General">
                  <c:v>2.7112305164337099E-2</c:v>
                </c:pt>
                <c:pt idx="66" formatCode="General">
                  <c:v>2.3310268297791401E-2</c:v>
                </c:pt>
                <c:pt idx="67" formatCode="General">
                  <c:v>1.9507003948092402E-2</c:v>
                </c:pt>
                <c:pt idx="68" formatCode="General">
                  <c:v>1.5854140743613201E-2</c:v>
                </c:pt>
                <c:pt idx="69" formatCode="General">
                  <c:v>1.24833406880497E-2</c:v>
                </c:pt>
                <c:pt idx="70" formatCode="General">
                  <c:v>9.4979247078299505E-3</c:v>
                </c:pt>
                <c:pt idx="71" formatCode="General">
                  <c:v>6.9678784348070604E-3</c:v>
                </c:pt>
                <c:pt idx="72" formatCode="General">
                  <c:v>4.9283197149634301E-3</c:v>
                </c:pt>
                <c:pt idx="73" formatCode="General">
                  <c:v>3.3811314497143E-3</c:v>
                </c:pt>
                <c:pt idx="74" formatCode="General">
                  <c:v>2.2990736179053701E-3</c:v>
                </c:pt>
                <c:pt idx="75" formatCode="General">
                  <c:v>1.6315975226461801E-3</c:v>
                </c:pt>
                <c:pt idx="76" formatCode="General">
                  <c:v>1.3116046320646999E-3</c:v>
                </c:pt>
                <c:pt idx="77" formatCode="General">
                  <c:v>1.26248784363269E-3</c:v>
                </c:pt>
                <c:pt idx="78" formatCode="General">
                  <c:v>1.40488427132368E-3</c:v>
                </c:pt>
                <c:pt idx="79" formatCode="General">
                  <c:v>1.66265142615884E-3</c:v>
                </c:pt>
                <c:pt idx="80" formatCode="General">
                  <c:v>1.96766667068004E-3</c:v>
                </c:pt>
                <c:pt idx="81" formatCode="General">
                  <c:v>2.2631813772022698E-3</c:v>
                </c:pt>
                <c:pt idx="82" formatCode="General">
                  <c:v>2.5056339800357801E-3</c:v>
                </c:pt>
                <c:pt idx="83" formatCode="General">
                  <c:v>2.6650044601410601E-3</c:v>
                </c:pt>
                <c:pt idx="84" formatCode="General">
                  <c:v>2.7239609044045201E-3</c:v>
                </c:pt>
                <c:pt idx="85" formatCode="General">
                  <c:v>2.67613912001252E-3</c:v>
                </c:pt>
                <c:pt idx="86" formatCode="General">
                  <c:v>2.5239323731511801E-3</c:v>
                </c:pt>
                <c:pt idx="87" formatCode="General">
                  <c:v>2.2761342115700202E-3</c:v>
                </c:pt>
                <c:pt idx="88" formatCode="General">
                  <c:v>1.9456990994513E-3</c:v>
                </c:pt>
                <c:pt idx="89" formatCode="General">
                  <c:v>1.5477982815355E-3</c:v>
                </c:pt>
                <c:pt idx="90" formatCode="General">
                  <c:v>1.09826296102255E-3</c:v>
                </c:pt>
                <c:pt idx="91">
                  <c:v>6.1243167147040302E-4</c:v>
                </c:pt>
                <c:pt idx="92">
                  <c:v>1.04372040368616E-4</c:v>
                </c:pt>
                <c:pt idx="93">
                  <c:v>5.8175140987905196E-18</c:v>
                </c:pt>
                <c:pt idx="94">
                  <c:v>2.8738777380960401E-19</c:v>
                </c:pt>
                <c:pt idx="95">
                  <c:v>2.48869223067618E-23</c:v>
                </c:pt>
                <c:pt idx="96">
                  <c:v>2.2907249995152001E-29</c:v>
                </c:pt>
                <c:pt idx="97">
                  <c:v>1.33438402864259E-27</c:v>
                </c:pt>
                <c:pt idx="98">
                  <c:v>5.8696312067914496E-32</c:v>
                </c:pt>
                <c:pt idx="99">
                  <c:v>3.3326296342104697E-32</c:v>
                </c:pt>
                <c:pt idx="100">
                  <c:v>1.35115255260552E-35</c:v>
                </c:pt>
                <c:pt idx="101">
                  <c:v>1.7423994603803701E-35</c:v>
                </c:pt>
                <c:pt idx="102">
                  <c:v>1.7472555492256499E-35</c:v>
                </c:pt>
                <c:pt idx="103">
                  <c:v>1.2008567319877899E-40</c:v>
                </c:pt>
                <c:pt idx="104">
                  <c:v>1.3681289449471001E-37</c:v>
                </c:pt>
                <c:pt idx="105">
                  <c:v>1.5878947041793501E-35</c:v>
                </c:pt>
                <c:pt idx="106">
                  <c:v>8.8365305394809903E-36</c:v>
                </c:pt>
                <c:pt idx="107">
                  <c:v>8.3139917903826899E-38</c:v>
                </c:pt>
                <c:pt idx="108">
                  <c:v>1.7979089117542901E-32</c:v>
                </c:pt>
                <c:pt idx="109">
                  <c:v>9.9484807536663808E-35</c:v>
                </c:pt>
                <c:pt idx="110">
                  <c:v>3.5258782520496599E-38</c:v>
                </c:pt>
                <c:pt idx="111">
                  <c:v>1.5018329802811499E-33</c:v>
                </c:pt>
                <c:pt idx="112">
                  <c:v>1.9728376611781901E-37</c:v>
                </c:pt>
                <c:pt idx="113">
                  <c:v>1.03569885420339E-38</c:v>
                </c:pt>
                <c:pt idx="114">
                  <c:v>4.7660388836245299E-39</c:v>
                </c:pt>
                <c:pt idx="115">
                  <c:v>5.1791991241445201E-42</c:v>
                </c:pt>
                <c:pt idx="116">
                  <c:v>2.82686266484734E-36</c:v>
                </c:pt>
                <c:pt idx="117">
                  <c:v>4.5120986253064702E-32</c:v>
                </c:pt>
                <c:pt idx="118">
                  <c:v>2.2509438385631799E-38</c:v>
                </c:pt>
                <c:pt idx="119">
                  <c:v>7.4304691849902004E-40</c:v>
                </c:pt>
                <c:pt idx="120">
                  <c:v>1.1190692113895901E-30</c:v>
                </c:pt>
              </c:numCache>
            </c:numRef>
          </c:yVal>
          <c:smooth val="1"/>
          <c:extLst>
            <c:ext xmlns:c16="http://schemas.microsoft.com/office/drawing/2014/chart" uri="{C3380CC4-5D6E-409C-BE32-E72D297353CC}">
              <c16:uniqueId val="{0000000D-1130-4EE8-9019-AB7F707DE819}"/>
            </c:ext>
          </c:extLst>
        </c:ser>
        <c:ser>
          <c:idx val="14"/>
          <c:order val="14"/>
          <c:tx>
            <c:v>BK 4</c:v>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'10445'!$A$2:$A$122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'10445'!$B$2:$B$122</c:f>
              <c:numCache>
                <c:formatCode>0.00E+00</c:formatCode>
                <c:ptCount val="121"/>
                <c:pt idx="0">
                  <c:v>4.3798772253467098E-7</c:v>
                </c:pt>
                <c:pt idx="1">
                  <c:v>5.8838548966377804E-7</c:v>
                </c:pt>
                <c:pt idx="2">
                  <c:v>1.1314921266603E-6</c:v>
                </c:pt>
                <c:pt idx="3">
                  <c:v>2.8112176551076101E-6</c:v>
                </c:pt>
                <c:pt idx="4">
                  <c:v>6.7493051574274398E-6</c:v>
                </c:pt>
                <c:pt idx="5">
                  <c:v>1.47487053254735E-5</c:v>
                </c:pt>
                <c:pt idx="6">
                  <c:v>2.9587961762445E-5</c:v>
                </c:pt>
                <c:pt idx="7">
                  <c:v>5.4985612223390402E-5</c:v>
                </c:pt>
                <c:pt idx="8">
                  <c:v>9.5409690402448096E-5</c:v>
                </c:pt>
                <c:pt idx="9">
                  <c:v>1.55653033289127E-4</c:v>
                </c:pt>
                <c:pt idx="10">
                  <c:v>2.4020062119234299E-4</c:v>
                </c:pt>
                <c:pt idx="11">
                  <c:v>3.5247331834398199E-4</c:v>
                </c:pt>
                <c:pt idx="12">
                  <c:v>4.9406685866415501E-4</c:v>
                </c:pt>
                <c:pt idx="13">
                  <c:v>6.6411611624061996E-4</c:v>
                </c:pt>
                <c:pt idx="14">
                  <c:v>8.5890386253595298E-4</c:v>
                </c:pt>
                <c:pt idx="15" formatCode="General">
                  <c:v>1.0718087432905999E-3</c:v>
                </c:pt>
                <c:pt idx="16" formatCode="General">
                  <c:v>1.2936439597979099E-3</c:v>
                </c:pt>
                <c:pt idx="17" formatCode="General">
                  <c:v>1.5133901033550501E-3</c:v>
                </c:pt>
                <c:pt idx="18" formatCode="General">
                  <c:v>1.71926547773182E-3</c:v>
                </c:pt>
                <c:pt idx="19" formatCode="General">
                  <c:v>1.90003484021872E-3</c:v>
                </c:pt>
                <c:pt idx="20" formatCode="General">
                  <c:v>2.0464276894926999E-3</c:v>
                </c:pt>
                <c:pt idx="21" formatCode="General">
                  <c:v>2.1525421179831002E-3</c:v>
                </c:pt>
                <c:pt idx="22" formatCode="General">
                  <c:v>2.2171370219439199E-3</c:v>
                </c:pt>
                <c:pt idx="23" formatCode="General">
                  <c:v>2.2447565570473602E-3</c:v>
                </c:pt>
                <c:pt idx="24" formatCode="General">
                  <c:v>2.2466769441962199E-3</c:v>
                </c:pt>
                <c:pt idx="25" formatCode="General">
                  <c:v>2.2416799329221201E-3</c:v>
                </c:pt>
                <c:pt idx="26" formatCode="General">
                  <c:v>2.2566528059542101E-3</c:v>
                </c:pt>
                <c:pt idx="27" formatCode="General">
                  <c:v>2.3269592784345098E-3</c:v>
                </c:pt>
                <c:pt idx="28" formatCode="General">
                  <c:v>2.4964632466435402E-3</c:v>
                </c:pt>
                <c:pt idx="29" formatCode="General">
                  <c:v>2.8170095756649902E-3</c:v>
                </c:pt>
                <c:pt idx="30" formatCode="General">
                  <c:v>3.3471314236521699E-3</c:v>
                </c:pt>
                <c:pt idx="31" formatCode="General">
                  <c:v>4.1497619822621302E-3</c:v>
                </c:pt>
                <c:pt idx="32" formatCode="General">
                  <c:v>5.2888225764036101E-3</c:v>
                </c:pt>
                <c:pt idx="33" formatCode="General">
                  <c:v>6.8247164599597402E-3</c:v>
                </c:pt>
                <c:pt idx="34" formatCode="General">
                  <c:v>8.8089564815163595E-3</c:v>
                </c:pt>
                <c:pt idx="35" formatCode="General">
                  <c:v>1.1278331279754601E-2</c:v>
                </c:pt>
                <c:pt idx="36" formatCode="General">
                  <c:v>1.42491338774561E-2</c:v>
                </c:pt>
                <c:pt idx="37" formatCode="General">
                  <c:v>1.77119635045528E-2</c:v>
                </c:pt>
                <c:pt idx="38" formatCode="General">
                  <c:v>2.1627569571137401E-2</c:v>
                </c:pt>
                <c:pt idx="39" formatCode="General">
                  <c:v>2.5924112647771801E-2</c:v>
                </c:pt>
                <c:pt idx="40" formatCode="General">
                  <c:v>3.0496165156364399E-2</c:v>
                </c:pt>
                <c:pt idx="41" formatCode="General">
                  <c:v>3.5205796360969502E-2</c:v>
                </c:pt>
                <c:pt idx="42" formatCode="General">
                  <c:v>3.9886072278022697E-2</c:v>
                </c:pt>
                <c:pt idx="43" formatCode="General">
                  <c:v>4.4347293674945797E-2</c:v>
                </c:pt>
                <c:pt idx="44" formatCode="General">
                  <c:v>4.83860373497009E-2</c:v>
                </c:pt>
                <c:pt idx="45" formatCode="General">
                  <c:v>5.1796924322843503E-2</c:v>
                </c:pt>
                <c:pt idx="46" formatCode="General">
                  <c:v>5.43865822255611E-2</c:v>
                </c:pt>
                <c:pt idx="47" formatCode="General">
                  <c:v>5.5988825857639299E-2</c:v>
                </c:pt>
                <c:pt idx="48" formatCode="General">
                  <c:v>5.6479811668395899E-2</c:v>
                </c:pt>
                <c:pt idx="49" formatCode="General">
                  <c:v>5.57913593947887E-2</c:v>
                </c:pt>
                <c:pt idx="50" formatCode="General">
                  <c:v>5.3920630365610102E-2</c:v>
                </c:pt>
                <c:pt idx="51" formatCode="General">
                  <c:v>5.0934474915266002E-2</c:v>
                </c:pt>
                <c:pt idx="52" formatCode="General">
                  <c:v>4.6967260539531701E-2</c:v>
                </c:pt>
                <c:pt idx="53" formatCode="General">
                  <c:v>4.22119908034801E-2</c:v>
                </c:pt>
                <c:pt idx="54" formatCode="General">
                  <c:v>3.6905463784933E-2</c:v>
                </c:pt>
                <c:pt idx="55" formatCode="General">
                  <c:v>3.1309138983488E-2</c:v>
                </c:pt>
                <c:pt idx="56" formatCode="General">
                  <c:v>2.5688063353300001E-2</c:v>
                </c:pt>
                <c:pt idx="57" formatCode="General">
                  <c:v>2.02902890741825E-2</c:v>
                </c:pt>
                <c:pt idx="58" formatCode="General">
                  <c:v>1.53290852904319E-2</c:v>
                </c:pt>
                <c:pt idx="59" formatCode="General">
                  <c:v>1.09696947038173E-2</c:v>
                </c:pt>
                <c:pt idx="60" formatCode="General">
                  <c:v>7.3215896263718596E-3</c:v>
                </c:pt>
                <c:pt idx="61" formatCode="General">
                  <c:v>4.4364472851157102E-3</c:v>
                </c:pt>
                <c:pt idx="62" formatCode="General">
                  <c:v>2.3113316856324599E-3</c:v>
                </c:pt>
                <c:pt idx="63">
                  <c:v>8.9609285350888902E-4</c:v>
                </c:pt>
                <c:pt idx="64">
                  <c:v>1.0373520490247699E-4</c:v>
                </c:pt>
                <c:pt idx="65">
                  <c:v>3.7477668419542401E-27</c:v>
                </c:pt>
                <c:pt idx="66">
                  <c:v>6.8923164641819796E-30</c:v>
                </c:pt>
                <c:pt idx="67">
                  <c:v>2.9541365802288001E-4</c:v>
                </c:pt>
                <c:pt idx="68">
                  <c:v>8.0891570542007598E-4</c:v>
                </c:pt>
                <c:pt idx="69" formatCode="General">
                  <c:v>1.3694703811779601E-3</c:v>
                </c:pt>
                <c:pt idx="70" formatCode="General">
                  <c:v>1.89955288078635E-3</c:v>
                </c:pt>
                <c:pt idx="71" formatCode="General">
                  <c:v>2.3450269363820501E-3</c:v>
                </c:pt>
                <c:pt idx="72" formatCode="General">
                  <c:v>2.6744399219751302E-3</c:v>
                </c:pt>
                <c:pt idx="73" formatCode="General">
                  <c:v>2.8762156143784501E-3</c:v>
                </c:pt>
                <c:pt idx="74" formatCode="General">
                  <c:v>2.9544492717832301E-3</c:v>
                </c:pt>
                <c:pt idx="75" formatCode="General">
                  <c:v>2.9240807052701699E-3</c:v>
                </c:pt>
                <c:pt idx="76" formatCode="General">
                  <c:v>2.8061883058398901E-3</c:v>
                </c:pt>
                <c:pt idx="77" formatCode="General">
                  <c:v>2.6239419821649699E-3</c:v>
                </c:pt>
                <c:pt idx="78" formatCode="General">
                  <c:v>2.3995812516659498E-3</c:v>
                </c:pt>
                <c:pt idx="79" formatCode="General">
                  <c:v>2.15249974280595E-3</c:v>
                </c:pt>
                <c:pt idx="80" formatCode="General">
                  <c:v>1.8983390182256601E-3</c:v>
                </c:pt>
                <c:pt idx="81" formatCode="General">
                  <c:v>1.6488211695104801E-3</c:v>
                </c:pt>
                <c:pt idx="82" formatCode="General">
                  <c:v>1.41211214940994E-3</c:v>
                </c:pt>
                <c:pt idx="83" formatCode="General">
                  <c:v>1.19339954107999E-3</c:v>
                </c:pt>
                <c:pt idx="84">
                  <c:v>9.9554192274808797E-4</c:v>
                </c:pt>
                <c:pt idx="85">
                  <c:v>8.1968930317088897E-4</c:v>
                </c:pt>
                <c:pt idx="86">
                  <c:v>6.6579174017533595E-4</c:v>
                </c:pt>
                <c:pt idx="87">
                  <c:v>5.3297675913199696E-4</c:v>
                </c:pt>
                <c:pt idx="88">
                  <c:v>4.19873482314869E-4</c:v>
                </c:pt>
                <c:pt idx="89">
                  <c:v>3.2480576192028799E-4</c:v>
                </c:pt>
                <c:pt idx="90">
                  <c:v>2.4594468413852101E-4</c:v>
                </c:pt>
                <c:pt idx="91">
                  <c:v>1.81433002580888E-4</c:v>
                </c:pt>
                <c:pt idx="92">
                  <c:v>1.2944784248247699E-4</c:v>
                </c:pt>
                <c:pt idx="93">
                  <c:v>8.8251304987352301E-5</c:v>
                </c:pt>
                <c:pt idx="94">
                  <c:v>5.6230946938740001E-5</c:v>
                </c:pt>
                <c:pt idx="95">
                  <c:v>3.1921321351546699E-5</c:v>
                </c:pt>
                <c:pt idx="96">
                  <c:v>1.40035081130918E-5</c:v>
                </c:pt>
                <c:pt idx="97">
                  <c:v>1.4261885326050099E-6</c:v>
                </c:pt>
                <c:pt idx="98">
                  <c:v>1.60350292072175E-11</c:v>
                </c:pt>
                <c:pt idx="99">
                  <c:v>2.36353363096408E-13</c:v>
                </c:pt>
                <c:pt idx="100">
                  <c:v>5.9263147198591696E-16</c:v>
                </c:pt>
                <c:pt idx="101">
                  <c:v>3.81290187140628E-16</c:v>
                </c:pt>
                <c:pt idx="102">
                  <c:v>1.7520145286293699E-17</c:v>
                </c:pt>
                <c:pt idx="103">
                  <c:v>5.0123213956101904E-13</c:v>
                </c:pt>
                <c:pt idx="104">
                  <c:v>1.0894622877455299E-11</c:v>
                </c:pt>
                <c:pt idx="105">
                  <c:v>8.6576057434228904E-10</c:v>
                </c:pt>
                <c:pt idx="106">
                  <c:v>1.3639811413668199E-7</c:v>
                </c:pt>
                <c:pt idx="107">
                  <c:v>2.7082321594207302E-6</c:v>
                </c:pt>
                <c:pt idx="108">
                  <c:v>6.7251180553284897E-6</c:v>
                </c:pt>
                <c:pt idx="109">
                  <c:v>1.07057667264598E-5</c:v>
                </c:pt>
                <c:pt idx="110">
                  <c:v>1.45628146128728E-5</c:v>
                </c:pt>
                <c:pt idx="111">
                  <c:v>1.82489457074552E-5</c:v>
                </c:pt>
                <c:pt idx="112">
                  <c:v>2.17390297621022E-5</c:v>
                </c:pt>
                <c:pt idx="113">
                  <c:v>2.5012299374793599E-5</c:v>
                </c:pt>
                <c:pt idx="114">
                  <c:v>2.8061189368599999E-5</c:v>
                </c:pt>
                <c:pt idx="115">
                  <c:v>3.0884559237165302E-5</c:v>
                </c:pt>
                <c:pt idx="116">
                  <c:v>3.3487394830444801E-5</c:v>
                </c:pt>
                <c:pt idx="117">
                  <c:v>3.5874592867912698E-5</c:v>
                </c:pt>
                <c:pt idx="118">
                  <c:v>3.80568235414102E-5</c:v>
                </c:pt>
                <c:pt idx="119">
                  <c:v>4.0045244531938799E-5</c:v>
                </c:pt>
                <c:pt idx="120">
                  <c:v>4.1853865695884397E-5</c:v>
                </c:pt>
              </c:numCache>
            </c:numRef>
          </c:yVal>
          <c:smooth val="1"/>
          <c:extLst>
            <c:ext xmlns:c16="http://schemas.microsoft.com/office/drawing/2014/chart" uri="{C3380CC4-5D6E-409C-BE32-E72D297353CC}">
              <c16:uniqueId val="{0000000E-1130-4EE8-9019-AB7F707DE819}"/>
            </c:ext>
          </c:extLst>
        </c:ser>
        <c:dLbls>
          <c:showLegendKey val="0"/>
          <c:showVal val="0"/>
          <c:showCatName val="0"/>
          <c:showSerName val="0"/>
          <c:showPercent val="0"/>
          <c:showBubbleSize val="0"/>
        </c:dLbls>
        <c:axId val="964350128"/>
        <c:axId val="964349488"/>
        <c:extLst>
          <c:ext xmlns:c15="http://schemas.microsoft.com/office/drawing/2012/chart" uri="{02D57815-91ED-43cb-92C2-25804820EDAC}">
            <c15:filteredScatterSeries>
              <c15:ser>
                <c:idx val="3"/>
                <c:order val="3"/>
                <c:tx>
                  <c:v>EF 1</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c:ext uri="{02D57815-91ED-43cb-92C2-25804820EDAC}">
                        <c15:formulaRef>
                          <c15:sqref>'EF1'!$A$2:$A$122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'EF1'!$B$2:$B$122</c15:sqref>
                        </c15:formulaRef>
                      </c:ext>
                    </c:extLst>
                    <c:numCache>
                      <c:formatCode>General</c:formatCode>
                      <c:ptCount val="121"/>
                      <c:pt idx="0">
                        <c:v>9.9999997764825801E-6</c:v>
                      </c:pt>
                      <c:pt idx="1">
                        <c:v>1.1220184154808501E-5</c:v>
                      </c:pt>
                      <c:pt idx="2">
                        <c:v>1.25892544165253E-5</c:v>
                      </c:pt>
                      <c:pt idx="3">
                        <c:v>1.41253750771284E-5</c:v>
                      </c:pt>
                      <c:pt idx="4">
                        <c:v>1.5848932787775899E-5</c:v>
                      </c:pt>
                      <c:pt idx="5">
                        <c:v>1.77827943116426E-5</c:v>
                      </c:pt>
                      <c:pt idx="6">
                        <c:v>1.9952623173594397E-5</c:v>
                      </c:pt>
                      <c:pt idx="7">
                        <c:v>2.2387212142348201E-5</c:v>
                      </c:pt>
                      <c:pt idx="8">
                        <c:v>2.5118865072727199E-5</c:v>
                      </c:pt>
                      <c:pt idx="9">
                        <c:v>2.8183829039335199E-5</c:v>
                      </c:pt>
                      <c:pt idx="10">
                        <c:v>3.1622774899005798E-5</c:v>
                      </c:pt>
                      <c:pt idx="11">
                        <c:v>3.54813374578952E-5</c:v>
                      </c:pt>
                      <c:pt idx="12">
                        <c:v>3.9810717105865405E-5</c:v>
                      </c:pt>
                      <c:pt idx="13">
                        <c:v>4.4668357819318703E-5</c:v>
                      </c:pt>
                      <c:pt idx="14">
                        <c:v>5.0118722021579701E-5</c:v>
                      </c:pt>
                      <c:pt idx="15">
                        <c:v>5.62341324985027E-5</c:v>
                      </c:pt>
                      <c:pt idx="16">
                        <c:v>6.30957335233688E-5</c:v>
                      </c:pt>
                      <c:pt idx="17">
                        <c:v>7.0794574916362713E-5</c:v>
                      </c:pt>
                      <c:pt idx="18">
                        <c:v>7.9432822763919801E-5</c:v>
                      </c:pt>
                      <c:pt idx="19">
                        <c:v>8.9125096797943099E-5</c:v>
                      </c:pt>
                      <c:pt idx="20">
                        <c:v>1.0000000149011599E-4</c:v>
                      </c:pt>
                      <c:pt idx="21">
                        <c:v>1.1220184713601999E-4</c:v>
                      </c:pt>
                      <c:pt idx="22">
                        <c:v>1.2589253485202701E-4</c:v>
                      </c:pt>
                      <c:pt idx="23">
                        <c:v>1.4125375449657401E-4</c:v>
                      </c:pt>
                      <c:pt idx="24">
                        <c:v>1.5848931670188902E-4</c:v>
                      </c:pt>
                      <c:pt idx="25">
                        <c:v>1.7782793939113601E-4</c:v>
                      </c:pt>
                      <c:pt idx="26">
                        <c:v>1.9952623546123498E-4</c:v>
                      </c:pt>
                      <c:pt idx="27">
                        <c:v>2.23872110247612E-4</c:v>
                      </c:pt>
                      <c:pt idx="28">
                        <c:v>2.5118863582611003E-4</c:v>
                      </c:pt>
                      <c:pt idx="29">
                        <c:v>2.8183829784393297E-4</c:v>
                      </c:pt>
                      <c:pt idx="30">
                        <c:v>3.1622776389122001E-4</c:v>
                      </c:pt>
                      <c:pt idx="31">
                        <c:v>3.5481339693069403E-4</c:v>
                      </c:pt>
                      <c:pt idx="32">
                        <c:v>3.9810717105865403E-4</c:v>
                      </c:pt>
                      <c:pt idx="33">
                        <c:v>4.4668358564376798E-4</c:v>
                      </c:pt>
                      <c:pt idx="34">
                        <c:v>5.01187205314636E-4</c:v>
                      </c:pt>
                      <c:pt idx="35">
                        <c:v>5.6234133243560698E-4</c:v>
                      </c:pt>
                      <c:pt idx="36">
                        <c:v>6.3095736503601002E-4</c:v>
                      </c:pt>
                      <c:pt idx="37">
                        <c:v>7.0794576406478808E-4</c:v>
                      </c:pt>
                      <c:pt idx="38">
                        <c:v>7.94328212738037E-4</c:v>
                      </c:pt>
                      <c:pt idx="39">
                        <c:v>8.912509083747861E-4</c:v>
                      </c:pt>
                      <c:pt idx="40">
                        <c:v>1E-3</c:v>
                      </c:pt>
                      <c:pt idx="41">
                        <c:v>1.1220184564590401E-3</c:v>
                      </c:pt>
                      <c:pt idx="42">
                        <c:v>1.2589254379272402E-3</c:v>
                      </c:pt>
                      <c:pt idx="43">
                        <c:v>1.4125375747680599E-3</c:v>
                      </c:pt>
                      <c:pt idx="44">
                        <c:v>1.58489322662353E-3</c:v>
                      </c:pt>
                      <c:pt idx="45">
                        <c:v>1.77827942371368E-3</c:v>
                      </c:pt>
                      <c:pt idx="46">
                        <c:v>1.99526226520538E-3</c:v>
                      </c:pt>
                      <c:pt idx="47">
                        <c:v>2.2387211322784403E-3</c:v>
                      </c:pt>
                      <c:pt idx="48">
                        <c:v>2.5118863582611001E-3</c:v>
                      </c:pt>
                      <c:pt idx="49">
                        <c:v>2.8183829784393303E-3</c:v>
                      </c:pt>
                      <c:pt idx="50">
                        <c:v>3.1622776985168401E-3</c:v>
                      </c:pt>
                      <c:pt idx="51">
                        <c:v>3.54813385009765E-3</c:v>
                      </c:pt>
                      <c:pt idx="52">
                        <c:v>3.9810717105865402E-3</c:v>
                      </c:pt>
                      <c:pt idx="53">
                        <c:v>4.4668359756469701E-3</c:v>
                      </c:pt>
                      <c:pt idx="54">
                        <c:v>5.0118722915649394E-3</c:v>
                      </c:pt>
                      <c:pt idx="55">
                        <c:v>5.6234130859375E-3</c:v>
                      </c:pt>
                      <c:pt idx="56">
                        <c:v>6.3095736503601006E-3</c:v>
                      </c:pt>
                      <c:pt idx="57">
                        <c:v>7.0794577598571693E-3</c:v>
                      </c:pt>
                      <c:pt idx="58">
                        <c:v>7.9432821273803696E-3</c:v>
                      </c:pt>
                      <c:pt idx="59">
                        <c:v>8.9125089645385701E-3</c:v>
                      </c:pt>
                      <c:pt idx="60">
                        <c:v>0.01</c:v>
                      </c:pt>
                      <c:pt idx="61">
                        <c:v>1.1220184326171801E-2</c:v>
                      </c:pt>
                      <c:pt idx="62">
                        <c:v>1.2589254379272401E-2</c:v>
                      </c:pt>
                      <c:pt idx="63">
                        <c:v>1.4125375747680601E-2</c:v>
                      </c:pt>
                      <c:pt idx="64">
                        <c:v>1.5848932266235301E-2</c:v>
                      </c:pt>
                      <c:pt idx="65">
                        <c:v>1.7782794952392499E-2</c:v>
                      </c:pt>
                      <c:pt idx="66">
                        <c:v>1.9952623367309498E-2</c:v>
                      </c:pt>
                      <c:pt idx="67">
                        <c:v>2.2387210845947202E-2</c:v>
                      </c:pt>
                      <c:pt idx="68">
                        <c:v>2.5118864059448201E-2</c:v>
                      </c:pt>
                      <c:pt idx="69">
                        <c:v>2.8183830261230402E-2</c:v>
                      </c:pt>
                      <c:pt idx="70">
                        <c:v>3.1622776031494104E-2</c:v>
                      </c:pt>
                      <c:pt idx="71">
                        <c:v>3.5481338500976498E-2</c:v>
                      </c:pt>
                      <c:pt idx="72">
                        <c:v>3.9810718536376903E-2</c:v>
                      </c:pt>
                      <c:pt idx="73">
                        <c:v>4.4668357849121001E-2</c:v>
                      </c:pt>
                      <c:pt idx="74">
                        <c:v>5.0118724822998E-2</c:v>
                      </c:pt>
                      <c:pt idx="75">
                        <c:v>5.6234130859375002E-2</c:v>
                      </c:pt>
                      <c:pt idx="76">
                        <c:v>6.3095733642578103E-2</c:v>
                      </c:pt>
                      <c:pt idx="77">
                        <c:v>7.0794578552246093E-2</c:v>
                      </c:pt>
                      <c:pt idx="78">
                        <c:v>7.9432823181152301E-2</c:v>
                      </c:pt>
                      <c:pt idx="79">
                        <c:v>8.9125091552734306E-2</c:v>
                      </c:pt>
                      <c:pt idx="80">
                        <c:v>0.1</c:v>
                      </c:pt>
                      <c:pt idx="81">
                        <c:v>0.11220184326171799</c:v>
                      </c:pt>
                      <c:pt idx="82">
                        <c:v>0.12589253997802699</c:v>
                      </c:pt>
                      <c:pt idx="83">
                        <c:v>0.14125375366210902</c:v>
                      </c:pt>
                      <c:pt idx="84">
                        <c:v>0.15848931884765599</c:v>
                      </c:pt>
                      <c:pt idx="85">
                        <c:v>0.17782794189453099</c:v>
                      </c:pt>
                      <c:pt idx="86">
                        <c:v>0.19952622985839802</c:v>
                      </c:pt>
                      <c:pt idx="87">
                        <c:v>0.22387211608886698</c:v>
                      </c:pt>
                      <c:pt idx="88">
                        <c:v>0.25118864440917898</c:v>
                      </c:pt>
                      <c:pt idx="89">
                        <c:v>0.28183828735351502</c:v>
                      </c:pt>
                      <c:pt idx="90">
                        <c:v>0.31622775268554604</c:v>
                      </c:pt>
                      <c:pt idx="91">
                        <c:v>0.354813385009765</c:v>
                      </c:pt>
                      <c:pt idx="92">
                        <c:v>0.39810717773437498</c:v>
                      </c:pt>
                      <c:pt idx="93">
                        <c:v>0.44668359375</c:v>
                      </c:pt>
                      <c:pt idx="94">
                        <c:v>0.50118722534179605</c:v>
                      </c:pt>
                      <c:pt idx="95">
                        <c:v>0.56234130859374998</c:v>
                      </c:pt>
                      <c:pt idx="96">
                        <c:v>0.630957336425781</c:v>
                      </c:pt>
                      <c:pt idx="97">
                        <c:v>0.70794580078125002</c:v>
                      </c:pt>
                      <c:pt idx="98">
                        <c:v>0.79432824707031202</c:v>
                      </c:pt>
                      <c:pt idx="99">
                        <c:v>0.89125091552734292</c:v>
                      </c:pt>
                      <c:pt idx="100">
                        <c:v>1</c:v>
                      </c:pt>
                      <c:pt idx="101">
                        <c:v>1.12201843261718</c:v>
                      </c:pt>
                      <c:pt idx="102">
                        <c:v>1.2589254150390601</c:v>
                      </c:pt>
                      <c:pt idx="103">
                        <c:v>1.41253759765625</c:v>
                      </c:pt>
                      <c:pt idx="104">
                        <c:v>1.58489318847656</c:v>
                      </c:pt>
                      <c:pt idx="105">
                        <c:v>1.7782794189453099</c:v>
                      </c:pt>
                      <c:pt idx="106">
                        <c:v>1.9952623291015601</c:v>
                      </c:pt>
                      <c:pt idx="107">
                        <c:v>2.2387211914062499</c:v>
                      </c:pt>
                      <c:pt idx="108">
                        <c:v>2.5118864746093701</c:v>
                      </c:pt>
                      <c:pt idx="109">
                        <c:v>2.8183828124999999</c:v>
                      </c:pt>
                      <c:pt idx="110">
                        <c:v>3.1622775878906202</c:v>
                      </c:pt>
                      <c:pt idx="111">
                        <c:v>3.5481337890625002</c:v>
                      </c:pt>
                      <c:pt idx="112">
                        <c:v>3.9810717773437498</c:v>
                      </c:pt>
                      <c:pt idx="113">
                        <c:v>4.4668359375</c:v>
                      </c:pt>
                      <c:pt idx="114">
                        <c:v>5.0118725585937502</c:v>
                      </c:pt>
                      <c:pt idx="115">
                        <c:v>5.6234130859375</c:v>
                      </c:pt>
                      <c:pt idx="116">
                        <c:v>6.3095732421874997</c:v>
                      </c:pt>
                      <c:pt idx="117">
                        <c:v>7.0794580078124998</c:v>
                      </c:pt>
                      <c:pt idx="118">
                        <c:v>7.9432822265625003</c:v>
                      </c:pt>
                      <c:pt idx="119">
                        <c:v>8.9125097656249999</c:v>
                      </c:pt>
                      <c:pt idx="120">
                        <c:v>10</c:v>
                      </c:pt>
                    </c:numCache>
                  </c:numRef>
                </c:yVal>
                <c:smooth val="1"/>
                <c:extLst>
                  <c:ext xmlns:c16="http://schemas.microsoft.com/office/drawing/2014/chart" uri="{C3380CC4-5D6E-409C-BE32-E72D297353CC}">
                    <c16:uniqueId val="{00000003-1130-4EE8-9019-AB7F707DE819}"/>
                  </c:ext>
                </c:extLst>
              </c15:ser>
            </c15:filteredScatterSeries>
            <c15:filteredScatterSeries>
              <c15:ser>
                <c:idx val="4"/>
                <c:order val="4"/>
                <c:tx>
                  <c:v>EF 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xmlns:c15="http://schemas.microsoft.com/office/drawing/2012/chart">
                      <c:ext xmlns:c15="http://schemas.microsoft.com/office/drawing/2012/chart" uri="{02D57815-91ED-43cb-92C2-25804820EDAC}">
                        <c15:formulaRef>
                          <c15:sqref>'EF2 B'!$A$2:$A$122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'EF2 B'!$B$2:$B$122</c15:sqref>
                        </c15:formulaRef>
                      </c:ext>
                    </c:extLst>
                    <c:numCache>
                      <c:formatCode>General</c:formatCode>
                      <c:ptCount val="121"/>
                      <c:pt idx="0">
                        <c:v>9.9999997764825801E-6</c:v>
                      </c:pt>
                      <c:pt idx="1">
                        <c:v>1.1220184154808501E-5</c:v>
                      </c:pt>
                      <c:pt idx="2">
                        <c:v>1.25892544165253E-5</c:v>
                      </c:pt>
                      <c:pt idx="3">
                        <c:v>1.41253750771284E-5</c:v>
                      </c:pt>
                      <c:pt idx="4">
                        <c:v>1.5848932787775899E-5</c:v>
                      </c:pt>
                      <c:pt idx="5">
                        <c:v>1.77827943116426E-5</c:v>
                      </c:pt>
                      <c:pt idx="6">
                        <c:v>1.9952623173594397E-5</c:v>
                      </c:pt>
                      <c:pt idx="7">
                        <c:v>2.2387212142348201E-5</c:v>
                      </c:pt>
                      <c:pt idx="8">
                        <c:v>2.5118865072727199E-5</c:v>
                      </c:pt>
                      <c:pt idx="9">
                        <c:v>2.8183829039335199E-5</c:v>
                      </c:pt>
                      <c:pt idx="10">
                        <c:v>3.1622774899005798E-5</c:v>
                      </c:pt>
                      <c:pt idx="11">
                        <c:v>3.54813374578952E-5</c:v>
                      </c:pt>
                      <c:pt idx="12">
                        <c:v>3.9810717105865405E-5</c:v>
                      </c:pt>
                      <c:pt idx="13">
                        <c:v>4.4668357819318703E-5</c:v>
                      </c:pt>
                      <c:pt idx="14">
                        <c:v>5.0118722021579701E-5</c:v>
                      </c:pt>
                      <c:pt idx="15">
                        <c:v>5.62341324985027E-5</c:v>
                      </c:pt>
                      <c:pt idx="16">
                        <c:v>6.30957335233688E-5</c:v>
                      </c:pt>
                      <c:pt idx="17">
                        <c:v>7.0794574916362713E-5</c:v>
                      </c:pt>
                      <c:pt idx="18">
                        <c:v>7.9432822763919801E-5</c:v>
                      </c:pt>
                      <c:pt idx="19">
                        <c:v>8.9125096797943099E-5</c:v>
                      </c:pt>
                      <c:pt idx="20">
                        <c:v>1.0000000149011599E-4</c:v>
                      </c:pt>
                      <c:pt idx="21">
                        <c:v>1.1220184713601999E-4</c:v>
                      </c:pt>
                      <c:pt idx="22">
                        <c:v>1.2589253485202701E-4</c:v>
                      </c:pt>
                      <c:pt idx="23">
                        <c:v>1.4125375449657401E-4</c:v>
                      </c:pt>
                      <c:pt idx="24">
                        <c:v>1.5848931670188902E-4</c:v>
                      </c:pt>
                      <c:pt idx="25">
                        <c:v>1.7782793939113601E-4</c:v>
                      </c:pt>
                      <c:pt idx="26">
                        <c:v>1.9952623546123498E-4</c:v>
                      </c:pt>
                      <c:pt idx="27">
                        <c:v>2.23872110247612E-4</c:v>
                      </c:pt>
                      <c:pt idx="28">
                        <c:v>2.5118863582611003E-4</c:v>
                      </c:pt>
                      <c:pt idx="29">
                        <c:v>2.8183829784393297E-4</c:v>
                      </c:pt>
                      <c:pt idx="30">
                        <c:v>3.1622776389122001E-4</c:v>
                      </c:pt>
                      <c:pt idx="31">
                        <c:v>3.5481339693069403E-4</c:v>
                      </c:pt>
                      <c:pt idx="32">
                        <c:v>3.9810717105865403E-4</c:v>
                      </c:pt>
                      <c:pt idx="33">
                        <c:v>4.4668358564376798E-4</c:v>
                      </c:pt>
                      <c:pt idx="34">
                        <c:v>5.01187205314636E-4</c:v>
                      </c:pt>
                      <c:pt idx="35">
                        <c:v>5.6234133243560698E-4</c:v>
                      </c:pt>
                      <c:pt idx="36">
                        <c:v>6.3095736503601002E-4</c:v>
                      </c:pt>
                      <c:pt idx="37">
                        <c:v>7.0794576406478808E-4</c:v>
                      </c:pt>
                      <c:pt idx="38">
                        <c:v>7.94328212738037E-4</c:v>
                      </c:pt>
                      <c:pt idx="39">
                        <c:v>8.912509083747861E-4</c:v>
                      </c:pt>
                      <c:pt idx="40">
                        <c:v>1E-3</c:v>
                      </c:pt>
                      <c:pt idx="41">
                        <c:v>1.1220184564590401E-3</c:v>
                      </c:pt>
                      <c:pt idx="42">
                        <c:v>1.2589254379272402E-3</c:v>
                      </c:pt>
                      <c:pt idx="43">
                        <c:v>1.4125375747680599E-3</c:v>
                      </c:pt>
                      <c:pt idx="44">
                        <c:v>1.58489322662353E-3</c:v>
                      </c:pt>
                      <c:pt idx="45">
                        <c:v>1.77827942371368E-3</c:v>
                      </c:pt>
                      <c:pt idx="46">
                        <c:v>1.99526226520538E-3</c:v>
                      </c:pt>
                      <c:pt idx="47">
                        <c:v>2.2387211322784403E-3</c:v>
                      </c:pt>
                      <c:pt idx="48">
                        <c:v>2.5118863582611001E-3</c:v>
                      </c:pt>
                      <c:pt idx="49">
                        <c:v>2.8183829784393303E-3</c:v>
                      </c:pt>
                      <c:pt idx="50">
                        <c:v>3.1622776985168401E-3</c:v>
                      </c:pt>
                      <c:pt idx="51">
                        <c:v>3.54813385009765E-3</c:v>
                      </c:pt>
                      <c:pt idx="52">
                        <c:v>3.9810717105865402E-3</c:v>
                      </c:pt>
                      <c:pt idx="53">
                        <c:v>4.4668359756469701E-3</c:v>
                      </c:pt>
                      <c:pt idx="54">
                        <c:v>5.0118722915649394E-3</c:v>
                      </c:pt>
                      <c:pt idx="55">
                        <c:v>5.6234130859375E-3</c:v>
                      </c:pt>
                      <c:pt idx="56">
                        <c:v>6.3095736503601006E-3</c:v>
                      </c:pt>
                      <c:pt idx="57">
                        <c:v>7.0794577598571693E-3</c:v>
                      </c:pt>
                      <c:pt idx="58">
                        <c:v>7.9432821273803696E-3</c:v>
                      </c:pt>
                      <c:pt idx="59">
                        <c:v>8.9125089645385701E-3</c:v>
                      </c:pt>
                      <c:pt idx="60">
                        <c:v>0.01</c:v>
                      </c:pt>
                      <c:pt idx="61">
                        <c:v>1.1220184326171801E-2</c:v>
                      </c:pt>
                      <c:pt idx="62">
                        <c:v>1.2589254379272401E-2</c:v>
                      </c:pt>
                      <c:pt idx="63">
                        <c:v>1.4125375747680601E-2</c:v>
                      </c:pt>
                      <c:pt idx="64">
                        <c:v>1.5848932266235301E-2</c:v>
                      </c:pt>
                      <c:pt idx="65">
                        <c:v>1.7782794952392499E-2</c:v>
                      </c:pt>
                      <c:pt idx="66">
                        <c:v>1.9952623367309498E-2</c:v>
                      </c:pt>
                      <c:pt idx="67">
                        <c:v>2.2387210845947202E-2</c:v>
                      </c:pt>
                      <c:pt idx="68">
                        <c:v>2.5118864059448201E-2</c:v>
                      </c:pt>
                      <c:pt idx="69">
                        <c:v>2.8183830261230402E-2</c:v>
                      </c:pt>
                      <c:pt idx="70">
                        <c:v>3.1622776031494104E-2</c:v>
                      </c:pt>
                      <c:pt idx="71">
                        <c:v>3.5481338500976498E-2</c:v>
                      </c:pt>
                      <c:pt idx="72">
                        <c:v>3.9810718536376903E-2</c:v>
                      </c:pt>
                      <c:pt idx="73">
                        <c:v>4.4668357849121001E-2</c:v>
                      </c:pt>
                      <c:pt idx="74">
                        <c:v>5.0118724822998E-2</c:v>
                      </c:pt>
                      <c:pt idx="75">
                        <c:v>5.6234130859375002E-2</c:v>
                      </c:pt>
                      <c:pt idx="76">
                        <c:v>6.3095733642578103E-2</c:v>
                      </c:pt>
                      <c:pt idx="77">
                        <c:v>7.0794578552246093E-2</c:v>
                      </c:pt>
                      <c:pt idx="78">
                        <c:v>7.9432823181152301E-2</c:v>
                      </c:pt>
                      <c:pt idx="79">
                        <c:v>8.9125091552734306E-2</c:v>
                      </c:pt>
                      <c:pt idx="80">
                        <c:v>0.1</c:v>
                      </c:pt>
                      <c:pt idx="81">
                        <c:v>0.11220184326171799</c:v>
                      </c:pt>
                      <c:pt idx="82">
                        <c:v>0.12589253997802699</c:v>
                      </c:pt>
                      <c:pt idx="83">
                        <c:v>0.14125375366210902</c:v>
                      </c:pt>
                      <c:pt idx="84">
                        <c:v>0.15848931884765599</c:v>
                      </c:pt>
                      <c:pt idx="85">
                        <c:v>0.17782794189453099</c:v>
                      </c:pt>
                      <c:pt idx="86">
                        <c:v>0.19952622985839802</c:v>
                      </c:pt>
                      <c:pt idx="87">
                        <c:v>0.22387211608886698</c:v>
                      </c:pt>
                      <c:pt idx="88">
                        <c:v>0.25118864440917898</c:v>
                      </c:pt>
                      <c:pt idx="89">
                        <c:v>0.28183828735351502</c:v>
                      </c:pt>
                      <c:pt idx="90">
                        <c:v>0.31622775268554604</c:v>
                      </c:pt>
                      <c:pt idx="91">
                        <c:v>0.354813385009765</c:v>
                      </c:pt>
                      <c:pt idx="92">
                        <c:v>0.39810717773437498</c:v>
                      </c:pt>
                      <c:pt idx="93">
                        <c:v>0.44668359375</c:v>
                      </c:pt>
                      <c:pt idx="94">
                        <c:v>0.50118722534179605</c:v>
                      </c:pt>
                      <c:pt idx="95">
                        <c:v>0.56234130859374998</c:v>
                      </c:pt>
                      <c:pt idx="96">
                        <c:v>0.630957336425781</c:v>
                      </c:pt>
                      <c:pt idx="97">
                        <c:v>0.70794580078125002</c:v>
                      </c:pt>
                      <c:pt idx="98">
                        <c:v>0.79432824707031202</c:v>
                      </c:pt>
                      <c:pt idx="99">
                        <c:v>0.89125091552734292</c:v>
                      </c:pt>
                      <c:pt idx="100">
                        <c:v>1</c:v>
                      </c:pt>
                      <c:pt idx="101">
                        <c:v>1.12201843261718</c:v>
                      </c:pt>
                      <c:pt idx="102">
                        <c:v>1.2589254150390601</c:v>
                      </c:pt>
                      <c:pt idx="103">
                        <c:v>1.41253759765625</c:v>
                      </c:pt>
                      <c:pt idx="104">
                        <c:v>1.58489318847656</c:v>
                      </c:pt>
                      <c:pt idx="105">
                        <c:v>1.7782794189453099</c:v>
                      </c:pt>
                      <c:pt idx="106">
                        <c:v>1.9952623291015601</c:v>
                      </c:pt>
                      <c:pt idx="107">
                        <c:v>2.2387211914062499</c:v>
                      </c:pt>
                      <c:pt idx="108">
                        <c:v>2.5118864746093701</c:v>
                      </c:pt>
                      <c:pt idx="109">
                        <c:v>2.8183828124999999</c:v>
                      </c:pt>
                      <c:pt idx="110">
                        <c:v>3.1622775878906202</c:v>
                      </c:pt>
                      <c:pt idx="111">
                        <c:v>3.5481337890625002</c:v>
                      </c:pt>
                      <c:pt idx="112">
                        <c:v>3.9810717773437498</c:v>
                      </c:pt>
                      <c:pt idx="113">
                        <c:v>4.4668359375</c:v>
                      </c:pt>
                      <c:pt idx="114">
                        <c:v>5.0118725585937502</c:v>
                      </c:pt>
                      <c:pt idx="115">
                        <c:v>5.6234130859375</c:v>
                      </c:pt>
                      <c:pt idx="116">
                        <c:v>6.3095732421874997</c:v>
                      </c:pt>
                      <c:pt idx="117">
                        <c:v>7.0794580078124998</c:v>
                      </c:pt>
                      <c:pt idx="118">
                        <c:v>7.9432822265625003</c:v>
                      </c:pt>
                      <c:pt idx="119">
                        <c:v>8.9125097656249999</c:v>
                      </c:pt>
                      <c:pt idx="120">
                        <c:v>10</c:v>
                      </c:pt>
                    </c:numCache>
                  </c:numRef>
                </c:yVal>
                <c:smooth val="1"/>
                <c:extLst xmlns:c15="http://schemas.microsoft.com/office/drawing/2012/chart">
                  <c:ext xmlns:c16="http://schemas.microsoft.com/office/drawing/2014/chart" uri="{C3380CC4-5D6E-409C-BE32-E72D297353CC}">
                    <c16:uniqueId val="{00000004-1130-4EE8-9019-AB7F707DE819}"/>
                  </c:ext>
                </c:extLst>
              </c15:ser>
            </c15:filteredScatterSeries>
            <c15:filteredScatterSeries>
              <c15:ser>
                <c:idx val="5"/>
                <c:order val="5"/>
                <c:tx>
                  <c:v>EF 3</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'DV R'!$A$2:$A$122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'DV R'!$B$2:$B$122</c15:sqref>
                        </c15:formulaRef>
                      </c:ext>
                    </c:extLst>
                    <c:numCache>
                      <c:formatCode>0.00E+00</c:formatCode>
                      <c:ptCount val="121"/>
                      <c:pt idx="0">
                        <c:v>5.7533355857230998E-7</c:v>
                      </c:pt>
                      <c:pt idx="1">
                        <c:v>1.9875792531820399E-6</c:v>
                      </c:pt>
                      <c:pt idx="2">
                        <c:v>6.0002535064995704E-6</c:v>
                      </c:pt>
                      <c:pt idx="3">
                        <c:v>1.6062307622632899E-5</c:v>
                      </c:pt>
                      <c:pt idx="4">
                        <c:v>3.8626880268566297E-5</c:v>
                      </c:pt>
                      <c:pt idx="5">
                        <c:v>8.44174865051172E-5</c:v>
                      </c:pt>
                      <c:pt idx="6">
                        <c:v>1.6938833869062299E-4</c:v>
                      </c:pt>
                      <c:pt idx="7">
                        <c:v>3.1490411492995902E-4</c:v>
                      </c:pt>
                      <c:pt idx="8">
                        <c:v>5.4675887804478396E-4</c:v>
                      </c:pt>
                      <c:pt idx="9">
                        <c:v>8.9291838230565104E-4</c:v>
                      </c:pt>
                      <c:pt idx="10" formatCode="General">
                        <c:v>1.3802242465317199E-3</c:v>
                      </c:pt>
                      <c:pt idx="11" formatCode="General">
                        <c:v>2.03061732463538E-3</c:v>
                      </c:pt>
                      <c:pt idx="12" formatCode="General">
                        <c:v>2.8576136101037199E-3</c:v>
                      </c:pt>
                      <c:pt idx="13" formatCode="General">
                        <c:v>3.8637302350252802E-3</c:v>
                      </c:pt>
                      <c:pt idx="14" formatCode="General">
                        <c:v>5.03933010622859E-3</c:v>
                      </c:pt>
                      <c:pt idx="15" formatCode="General">
                        <c:v>6.3630165532231296E-3</c:v>
                      </c:pt>
                      <c:pt idx="16" formatCode="General">
                        <c:v>7.8033534809946997E-3</c:v>
                      </c:pt>
                      <c:pt idx="17" formatCode="General">
                        <c:v>9.3214418739080394E-3</c:v>
                      </c:pt>
                      <c:pt idx="18" formatCode="General">
                        <c:v>1.08738113194704E-2</c:v>
                      </c:pt>
                      <c:pt idx="19" formatCode="General">
                        <c:v>1.24151576310396E-2</c:v>
                      </c:pt>
                      <c:pt idx="20" formatCode="General">
                        <c:v>1.39006935060024E-2</c:v>
                      </c:pt>
                      <c:pt idx="21" formatCode="General">
                        <c:v>1.5288097783923101E-2</c:v>
                      </c:pt>
                      <c:pt idx="22" formatCode="General">
                        <c:v>1.6539175063371599E-2</c:v>
                      </c:pt>
                      <c:pt idx="23" formatCode="General">
                        <c:v>1.7621368169784501E-2</c:v>
                      </c:pt>
                      <c:pt idx="24" formatCode="General">
                        <c:v>1.85091067105531E-2</c:v>
                      </c:pt>
                      <c:pt idx="25" formatCode="General">
                        <c:v>1.9184827804565398E-2</c:v>
                      </c:pt>
                      <c:pt idx="26" formatCode="General">
                        <c:v>1.9639423117041501E-2</c:v>
                      </c:pt>
                      <c:pt idx="27" formatCode="General">
                        <c:v>1.9871922209858801E-2</c:v>
                      </c:pt>
                      <c:pt idx="28" formatCode="General">
                        <c:v>1.9888486713170998E-2</c:v>
                      </c:pt>
                      <c:pt idx="29" formatCode="General">
                        <c:v>1.9700922071933701E-2</c:v>
                      </c:pt>
                      <c:pt idx="30" formatCode="General">
                        <c:v>1.9325211644172599E-2</c:v>
                      </c:pt>
                      <c:pt idx="31" formatCode="General">
                        <c:v>1.8780399113893499E-2</c:v>
                      </c:pt>
                      <c:pt idx="32" formatCode="General">
                        <c:v>1.8088081851601601E-2</c:v>
                      </c:pt>
                      <c:pt idx="33" formatCode="General">
                        <c:v>1.7272442579269399E-2</c:v>
                      </c:pt>
                      <c:pt idx="34" formatCode="General">
                        <c:v>1.6360564157366701E-2</c:v>
                      </c:pt>
                      <c:pt idx="35" formatCode="General">
                        <c:v>1.53827089816331E-2</c:v>
                      </c:pt>
                      <c:pt idx="36" formatCode="General">
                        <c:v>1.4372274279594401E-2</c:v>
                      </c:pt>
                      <c:pt idx="37" formatCode="General">
                        <c:v>1.33652938529849E-2</c:v>
                      </c:pt>
                      <c:pt idx="38" formatCode="General">
                        <c:v>1.2399523518979501E-2</c:v>
                      </c:pt>
                      <c:pt idx="39" formatCode="General">
                        <c:v>1.1513178236782501E-2</c:v>
                      </c:pt>
                      <c:pt idx="40" formatCode="General">
                        <c:v>1.07434820383787E-2</c:v>
                      </c:pt>
                      <c:pt idx="41" formatCode="General">
                        <c:v>1.0125134140252999E-2</c:v>
                      </c:pt>
                      <c:pt idx="42" formatCode="General">
                        <c:v>9.6888029947876896E-3</c:v>
                      </c:pt>
                      <c:pt idx="43" formatCode="General">
                        <c:v>9.4598317518830299E-3</c:v>
                      </c:pt>
                      <c:pt idx="44" formatCode="General">
                        <c:v>9.4573777168989095E-3</c:v>
                      </c:pt>
                      <c:pt idx="45" formatCode="General">
                        <c:v>9.6943331882357597E-3</c:v>
                      </c:pt>
                      <c:pt idx="46" formatCode="General">
                        <c:v>1.0178371332585799E-2</c:v>
                      </c:pt>
                      <c:pt idx="47" formatCode="General">
                        <c:v>1.09142623841762E-2</c:v>
                      </c:pt>
                      <c:pt idx="48" formatCode="General">
                        <c:v>1.1907201260328199E-2</c:v>
                      </c:pt>
                      <c:pt idx="49" formatCode="General">
                        <c:v>1.3166248798370301E-2</c:v>
                      </c:pt>
                      <c:pt idx="50" formatCode="General">
                        <c:v>1.4706451445817901E-2</c:v>
                      </c:pt>
                      <c:pt idx="51" formatCode="General">
                        <c:v>1.6547983512282299E-2</c:v>
                      </c:pt>
                      <c:pt idx="52" formatCode="General">
                        <c:v>1.8711095675826E-2</c:v>
                      </c:pt>
                      <c:pt idx="53" formatCode="General">
                        <c:v>2.1206771954894E-2</c:v>
                      </c:pt>
                      <c:pt idx="54" formatCode="General">
                        <c:v>2.40245759487152E-2</c:v>
                      </c:pt>
                      <c:pt idx="55" formatCode="General">
                        <c:v>2.7120461687445599E-2</c:v>
                      </c:pt>
                      <c:pt idx="56" formatCode="General">
                        <c:v>3.0408116057515099E-2</c:v>
                      </c:pt>
                      <c:pt idx="57" formatCode="General">
                        <c:v>3.3756867051124503E-2</c:v>
                      </c:pt>
                      <c:pt idx="58" formatCode="General">
                        <c:v>3.6997914314269999E-2</c:v>
                      </c:pt>
                      <c:pt idx="59" formatCode="General">
                        <c:v>3.9938576519489198E-2</c:v>
                      </c:pt>
                      <c:pt idx="60" formatCode="General">
                        <c:v>4.2382340878248201E-2</c:v>
                      </c:pt>
                      <c:pt idx="61" formatCode="General">
                        <c:v>4.4151153415441499E-2</c:v>
                      </c:pt>
                      <c:pt idx="62" formatCode="General">
                        <c:v>4.5105796307325301E-2</c:v>
                      </c:pt>
                      <c:pt idx="63" formatCode="General">
                        <c:v>4.5160926878452301E-2</c:v>
                      </c:pt>
                      <c:pt idx="64" formatCode="General">
                        <c:v>4.4292572885751703E-2</c:v>
                      </c:pt>
                      <c:pt idx="65" formatCode="General">
                        <c:v>4.2537633329629898E-2</c:v>
                      </c:pt>
                      <c:pt idx="66" formatCode="General">
                        <c:v>3.9986584335565498E-2</c:v>
                      </c:pt>
                      <c:pt idx="67" formatCode="General">
                        <c:v>3.6771550774574203E-2</c:v>
                      </c:pt>
                      <c:pt idx="68" formatCode="General">
                        <c:v>3.3052228391170502E-2</c:v>
                      </c:pt>
                      <c:pt idx="69" formatCode="General">
                        <c:v>2.9001824557781199E-2</c:v>
                      </c:pt>
                      <c:pt idx="70" formatCode="General">
                        <c:v>2.4794509634375499E-2</c:v>
                      </c:pt>
                      <c:pt idx="71" formatCode="General">
                        <c:v>2.05950420349836E-2</c:v>
                      </c:pt>
                      <c:pt idx="72" formatCode="General">
                        <c:v>1.65507700294256E-2</c:v>
                      </c:pt>
                      <c:pt idx="73" formatCode="General">
                        <c:v>1.27858268097043E-2</c:v>
                      </c:pt>
                      <c:pt idx="74" formatCode="General">
                        <c:v>9.3973223119974102E-3</c:v>
                      </c:pt>
                      <c:pt idx="75" formatCode="General">
                        <c:v>6.4533590339124203E-3</c:v>
                      </c:pt>
                      <c:pt idx="76" formatCode="General">
                        <c:v>3.9927810430526699E-3</c:v>
                      </c:pt>
                      <c:pt idx="77" formatCode="General">
                        <c:v>2.0265337079763399E-3</c:v>
                      </c:pt>
                      <c:pt idx="78">
                        <c:v>5.4047984303906495E-4</c:v>
                      </c:pt>
                      <c:pt idx="79">
                        <c:v>3.7382827012207999E-37</c:v>
                      </c:pt>
                      <c:pt idx="80">
                        <c:v>6.4346224183331204E-41</c:v>
                      </c:pt>
                      <c:pt idx="81">
                        <c:v>6.2447464764171097E-41</c:v>
                      </c:pt>
                      <c:pt idx="82">
                        <c:v>1.39692641311612E-40</c:v>
                      </c:pt>
                      <c:pt idx="83">
                        <c:v>2.2518586062006901E-40</c:v>
                      </c:pt>
                      <c:pt idx="84">
                        <c:v>1.0584567820431E-40</c:v>
                      </c:pt>
                      <c:pt idx="85">
                        <c:v>1.9541723656333799E-39</c:v>
                      </c:pt>
                      <c:pt idx="86">
                        <c:v>9.8664824462680996E-33</c:v>
                      </c:pt>
                      <c:pt idx="87">
                        <c:v>1.8050643575406801E-6</c:v>
                      </c:pt>
                      <c:pt idx="88">
                        <c:v>3.3084794995374902E-4</c:v>
                      </c:pt>
                      <c:pt idx="89">
                        <c:v>6.0293404385447502E-4</c:v>
                      </c:pt>
                      <c:pt idx="90">
                        <c:v>8.0776278628036304E-4</c:v>
                      </c:pt>
                      <c:pt idx="91">
                        <c:v>9.4167538918554696E-4</c:v>
                      </c:pt>
                      <c:pt idx="92" formatCode="General">
                        <c:v>1.00610440131276E-3</c:v>
                      </c:pt>
                      <c:pt idx="93" formatCode="General">
                        <c:v>1.0061045177280901E-3</c:v>
                      </c:pt>
                      <c:pt idx="94">
                        <c:v>9.4905798323452397E-4</c:v>
                      </c:pt>
                      <c:pt idx="95">
                        <c:v>8.4360252367332502E-4</c:v>
                      </c:pt>
                      <c:pt idx="96">
                        <c:v>6.9879525108262897E-4</c:v>
                      </c:pt>
                      <c:pt idx="97">
                        <c:v>5.2349938778206695E-4</c:v>
                      </c:pt>
                      <c:pt idx="98">
                        <c:v>3.2596816890872999E-4</c:v>
                      </c:pt>
                      <c:pt idx="99">
                        <c:v>1.13590358523651E-4</c:v>
                      </c:pt>
                      <c:pt idx="100">
                        <c:v>1.44659025102804E-24</c:v>
                      </c:pt>
                      <c:pt idx="101">
                        <c:v>2.6023378995883799E-32</c:v>
                      </c:pt>
                      <c:pt idx="102">
                        <c:v>1.1875418748744301E-31</c:v>
                      </c:pt>
                      <c:pt idx="103">
                        <c:v>9.2185820774072395E-41</c:v>
                      </c:pt>
                      <c:pt idx="104">
                        <c:v>9.2257415691003905E-36</c:v>
                      </c:pt>
                      <c:pt idx="105">
                        <c:v>1.9590152531260899E-41</c:v>
                      </c:pt>
                      <c:pt idx="106">
                        <c:v>3.34686125219339E-41</c:v>
                      </c:pt>
                      <c:pt idx="107">
                        <c:v>5.3131632573339703E-41</c:v>
                      </c:pt>
                      <c:pt idx="108">
                        <c:v>2.30233337688567E-42</c:v>
                      </c:pt>
                      <c:pt idx="109">
                        <c:v>2.00287589505946E-41</c:v>
                      </c:pt>
                      <c:pt idx="110">
                        <c:v>2.09213860723695E-42</c:v>
                      </c:pt>
                      <c:pt idx="111">
                        <c:v>9.7141428715249209E-38</c:v>
                      </c:pt>
                      <c:pt idx="112">
                        <c:v>4.8666740341551895E-35</c:v>
                      </c:pt>
                      <c:pt idx="113">
                        <c:v>1.30671570355954E-33</c:v>
                      </c:pt>
                      <c:pt idx="114">
                        <c:v>1.13921026108463E-34</c:v>
                      </c:pt>
                      <c:pt idx="115">
                        <c:v>8.2043321140701195E-37</c:v>
                      </c:pt>
                      <c:pt idx="116">
                        <c:v>5.9987428226754603E-34</c:v>
                      </c:pt>
                      <c:pt idx="117">
                        <c:v>2.2112768358632701E-34</c:v>
                      </c:pt>
                      <c:pt idx="118">
                        <c:v>2.9081689097041098E-32</c:v>
                      </c:pt>
                      <c:pt idx="119">
                        <c:v>1.3759189294365699E-32</c:v>
                      </c:pt>
                      <c:pt idx="120" formatCode="General">
                        <c:v>0</c:v>
                      </c:pt>
                    </c:numCache>
                  </c:numRef>
                </c:yVal>
                <c:smooth val="1"/>
                <c:extLst xmlns:c15="http://schemas.microsoft.com/office/drawing/2012/chart">
                  <c:ext xmlns:c16="http://schemas.microsoft.com/office/drawing/2014/chart" uri="{C3380CC4-5D6E-409C-BE32-E72D297353CC}">
                    <c16:uniqueId val="{00000005-1130-4EE8-9019-AB7F707DE819}"/>
                  </c:ext>
                </c:extLst>
              </c15:ser>
            </c15:filteredScatterSeries>
            <c15:filteredScatterSeries>
              <c15:ser>
                <c:idx val="6"/>
                <c:order val="6"/>
                <c:tx>
                  <c:v>EF 4</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'5. ELSIK 9135'!$A$2:$A$122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'5. ELSIK 9135'!$B$2:$B$122</c15:sqref>
                        </c15:formulaRef>
                      </c:ext>
                    </c:extLst>
                    <c:numCache>
                      <c:formatCode>0.00E+00</c:formatCode>
                      <c:ptCount val="121"/>
                      <c:pt idx="0">
                        <c:v>6.9660131885029799E-7</c:v>
                      </c:pt>
                      <c:pt idx="1">
                        <c:v>2.26695988203573E-6</c:v>
                      </c:pt>
                      <c:pt idx="2">
                        <c:v>6.8430058490775898E-6</c:v>
                      </c:pt>
                      <c:pt idx="3">
                        <c:v>1.8320824892725701E-5</c:v>
                      </c:pt>
                      <c:pt idx="4">
                        <c:v>4.40718722529709E-5</c:v>
                      </c:pt>
                      <c:pt idx="5">
                        <c:v>9.6378011221531697E-5</c:v>
                      </c:pt>
                      <c:pt idx="6">
                        <c:v>1.93614308955147E-4</c:v>
                      </c:pt>
                      <c:pt idx="7">
                        <c:v>3.6066537722945202E-4</c:v>
                      </c:pt>
                      <c:pt idx="8">
                        <c:v>6.2822591280564601E-4</c:v>
                      </c:pt>
                      <c:pt idx="9" formatCode="General">
                        <c:v>1.03091483470052E-3</c:v>
                      </c:pt>
                      <c:pt idx="10" formatCode="General">
                        <c:v>1.60444586072117E-3</c:v>
                      </c:pt>
                      <c:pt idx="11" formatCode="General">
                        <c:v>2.3823191877454502E-3</c:v>
                      </c:pt>
                      <c:pt idx="12" formatCode="General">
                        <c:v>3.39256320148706E-3</c:v>
                      </c:pt>
                      <c:pt idx="13" formatCode="General">
                        <c:v>4.6549746766686396E-3</c:v>
                      </c:pt>
                      <c:pt idx="14" formatCode="General">
                        <c:v>6.1791595071554097E-3</c:v>
                      </c:pt>
                      <c:pt idx="15" formatCode="General">
                        <c:v>7.9635092988610198E-3</c:v>
                      </c:pt>
                      <c:pt idx="16" formatCode="General">
                        <c:v>9.9951168522238697E-3</c:v>
                      </c:pt>
                      <c:pt idx="17" formatCode="General">
                        <c:v>1.2250530533492499E-2</c:v>
                      </c:pt>
                      <c:pt idx="18" formatCode="General">
                        <c:v>1.4697159640491E-2</c:v>
                      </c:pt>
                      <c:pt idx="19" formatCode="General">
                        <c:v>1.72951146960258E-2</c:v>
                      </c:pt>
                      <c:pt idx="20" formatCode="General">
                        <c:v>1.9999224692583001E-2</c:v>
                      </c:pt>
                      <c:pt idx="21" formatCode="General">
                        <c:v>2.2761005908250798E-2</c:v>
                      </c:pt>
                      <c:pt idx="22" formatCode="General">
                        <c:v>2.55304090678691E-2</c:v>
                      </c:pt>
                      <c:pt idx="23" formatCode="General">
                        <c:v>2.8257183730602198E-2</c:v>
                      </c:pt>
                      <c:pt idx="24" formatCode="General">
                        <c:v>3.08918263763189E-2</c:v>
                      </c:pt>
                      <c:pt idx="25" formatCode="General">
                        <c:v>3.3386107534170102E-2</c:v>
                      </c:pt>
                      <c:pt idx="26" formatCode="General">
                        <c:v>3.5693269222974701E-2</c:v>
                      </c:pt>
                      <c:pt idx="27" formatCode="General">
                        <c:v>3.7768095731735202E-2</c:v>
                      </c:pt>
                      <c:pt idx="28" formatCode="General">
                        <c:v>3.9567023515701197E-2</c:v>
                      </c:pt>
                      <c:pt idx="29" formatCode="General">
                        <c:v>4.1048645973205497E-2</c:v>
                      </c:pt>
                      <c:pt idx="30" formatCode="General">
                        <c:v>4.21747080981731E-2</c:v>
                      </c:pt>
                      <c:pt idx="31" formatCode="General">
                        <c:v>4.2911741882562603E-2</c:v>
                      </c:pt>
                      <c:pt idx="32" formatCode="General">
                        <c:v>4.3233282864093697E-2</c:v>
                      </c:pt>
                      <c:pt idx="33" formatCode="General">
                        <c:v>4.31224144995212E-2</c:v>
                      </c:pt>
                      <c:pt idx="34" formatCode="General">
                        <c:v>4.2574312537908499E-2</c:v>
                      </c:pt>
                      <c:pt idx="35" formatCode="General">
                        <c:v>4.1598394513130098E-2</c:v>
                      </c:pt>
                      <c:pt idx="36" formatCode="General">
                        <c:v>4.0219690650701502E-2</c:v>
                      </c:pt>
                      <c:pt idx="37" formatCode="General">
                        <c:v>3.8479212671518298E-2</c:v>
                      </c:pt>
                      <c:pt idx="38" formatCode="General">
                        <c:v>3.6433190107345498E-2</c:v>
                      </c:pt>
                      <c:pt idx="39" formatCode="General">
                        <c:v>3.4151297062635401E-2</c:v>
                      </c:pt>
                      <c:pt idx="40" formatCode="General">
                        <c:v>3.1714018434286097E-2</c:v>
                      </c:pt>
                      <c:pt idx="41" formatCode="General">
                        <c:v>2.92093232274055E-2</c:v>
                      </c:pt>
                      <c:pt idx="42" formatCode="General">
                        <c:v>2.6728784665465299E-2</c:v>
                      </c:pt>
                      <c:pt idx="43" formatCode="General">
                        <c:v>2.43630409240722E-2</c:v>
                      </c:pt>
                      <c:pt idx="44" formatCode="General">
                        <c:v>2.2196600213646799E-2</c:v>
                      </c:pt>
                      <c:pt idx="45" formatCode="General">
                        <c:v>2.0302053540945001E-2</c:v>
                      </c:pt>
                      <c:pt idx="46" formatCode="General">
                        <c:v>1.8734104931354498E-2</c:v>
                      </c:pt>
                      <c:pt idx="47" formatCode="General">
                        <c:v>1.7524227499961801E-2</c:v>
                      </c:pt>
                      <c:pt idx="48" formatCode="General">
                        <c:v>1.6676926985382999E-2</c:v>
                      </c:pt>
                      <c:pt idx="49" formatCode="General">
                        <c:v>1.61685943603515E-2</c:v>
                      </c:pt>
                      <c:pt idx="50" formatCode="General">
                        <c:v>1.59494709223508E-2</c:v>
                      </c:pt>
                      <c:pt idx="51" formatCode="General">
                        <c:v>1.5948627144098199E-2</c:v>
                      </c:pt>
                      <c:pt idx="52" formatCode="General">
                        <c:v>1.6081249341368599E-2</c:v>
                      </c:pt>
                      <c:pt idx="53" formatCode="General">
                        <c:v>1.62571817636489E-2</c:v>
                      </c:pt>
                      <c:pt idx="54" formatCode="General">
                        <c:v>1.6389572992920799E-2</c:v>
                      </c:pt>
                      <c:pt idx="55" formatCode="General">
                        <c:v>1.6402717679738998E-2</c:v>
                      </c:pt>
                      <c:pt idx="56" formatCode="General">
                        <c:v>1.62383634597063E-2</c:v>
                      </c:pt>
                      <c:pt idx="57" formatCode="General">
                        <c:v>1.58600639551877E-2</c:v>
                      </c:pt>
                      <c:pt idx="58" formatCode="General">
                        <c:v>1.5255287289619401E-2</c:v>
                      </c:pt>
                      <c:pt idx="59" formatCode="General">
                        <c:v>1.4435214921832E-2</c:v>
                      </c:pt>
                      <c:pt idx="60" formatCode="General">
                        <c:v>1.34323071688413E-2</c:v>
                      </c:pt>
                      <c:pt idx="61" formatCode="General">
                        <c:v>1.2295936234295301E-2</c:v>
                      </c:pt>
                      <c:pt idx="62" formatCode="General">
                        <c:v>1.10866101458668E-2</c:v>
                      </c:pt>
                      <c:pt idx="63" formatCode="General">
                        <c:v>9.8694562911987305E-3</c:v>
                      </c:pt>
                      <c:pt idx="64" formatCode="General">
                        <c:v>8.7077179923653603E-3</c:v>
                      </c:pt>
                      <c:pt idx="65" formatCode="General">
                        <c:v>7.6569737866520804E-3</c:v>
                      </c:pt>
                      <c:pt idx="66" formatCode="General">
                        <c:v>6.7606018856167698E-3</c:v>
                      </c:pt>
                      <c:pt idx="67" formatCode="General">
                        <c:v>6.0467924922704697E-3</c:v>
                      </c:pt>
                      <c:pt idx="68" formatCode="General">
                        <c:v>5.5271922610700096E-3</c:v>
                      </c:pt>
                      <c:pt idx="69" formatCode="General">
                        <c:v>5.19707845523953E-3</c:v>
                      </c:pt>
                      <c:pt idx="70" formatCode="General">
                        <c:v>5.0368928350508196E-3</c:v>
                      </c:pt>
                      <c:pt idx="71" formatCode="General">
                        <c:v>5.0149103626608797E-3</c:v>
                      </c:pt>
                      <c:pt idx="72" formatCode="General">
                        <c:v>5.0907917320728302E-3</c:v>
                      </c:pt>
                      <c:pt idx="73" formatCode="General">
                        <c:v>5.2197398617863603E-3</c:v>
                      </c:pt>
                      <c:pt idx="74" formatCode="General">
                        <c:v>5.3568934090435496E-3</c:v>
                      </c:pt>
                      <c:pt idx="75" formatCode="General">
                        <c:v>5.4615326225757599E-3</c:v>
                      </c:pt>
                      <c:pt idx="76" formatCode="General">
                        <c:v>5.5006337352097E-3</c:v>
                      </c:pt>
                      <c:pt idx="77" formatCode="General">
                        <c:v>5.4513593204319399E-3</c:v>
                      </c:pt>
                      <c:pt idx="78" formatCode="General">
                        <c:v>5.3022145293653003E-3</c:v>
                      </c:pt>
                      <c:pt idx="79" formatCode="General">
                        <c:v>5.0527979619801001E-3</c:v>
                      </c:pt>
                      <c:pt idx="80" formatCode="General">
                        <c:v>4.7123264521360397E-3</c:v>
                      </c:pt>
                      <c:pt idx="81" formatCode="General">
                        <c:v>4.29728021845221E-3</c:v>
                      </c:pt>
                      <c:pt idx="82" formatCode="General">
                        <c:v>3.82862333208322E-3</c:v>
                      </c:pt>
                      <c:pt idx="83" formatCode="General">
                        <c:v>3.3290414139628402E-3</c:v>
                      </c:pt>
                      <c:pt idx="84" formatCode="General">
                        <c:v>2.82055628485977E-3</c:v>
                      </c:pt>
                      <c:pt idx="85" formatCode="General">
                        <c:v>2.3227259516715999E-3</c:v>
                      </c:pt>
                      <c:pt idx="86" formatCode="General">
                        <c:v>1.85151514597237E-3</c:v>
                      </c:pt>
                      <c:pt idx="87" formatCode="General">
                        <c:v>1.4187901979312301E-3</c:v>
                      </c:pt>
                      <c:pt idx="88" formatCode="General">
                        <c:v>1.0323306778445801E-3</c:v>
                      </c:pt>
                      <c:pt idx="89">
                        <c:v>6.9620151771232399E-4</c:v>
                      </c:pt>
                      <c:pt idx="90">
                        <c:v>4.1134943603537901E-4</c:v>
                      </c:pt>
                      <c:pt idx="91">
                        <c:v>1.7628740170039201E-4</c:v>
                      </c:pt>
                      <c:pt idx="92">
                        <c:v>8.0616692791843295E-14</c:v>
                      </c:pt>
                      <c:pt idx="93">
                        <c:v>1.8870979534698601E-38</c:v>
                      </c:pt>
                      <c:pt idx="94">
                        <c:v>1.7388891920326899E-35</c:v>
                      </c:pt>
                      <c:pt idx="95">
                        <c:v>3.1183305212859798E-34</c:v>
                      </c:pt>
                      <c:pt idx="96">
                        <c:v>2.2523909561241699E-35</c:v>
                      </c:pt>
                      <c:pt idx="97">
                        <c:v>8.9097805079756596E-32</c:v>
                      </c:pt>
                      <c:pt idx="98">
                        <c:v>5.8518502654669001E-29</c:v>
                      </c:pt>
                      <c:pt idx="99">
                        <c:v>5.9135938491562703E-30</c:v>
                      </c:pt>
                      <c:pt idx="100">
                        <c:v>1.38909126640059E-29</c:v>
                      </c:pt>
                      <c:pt idx="101">
                        <c:v>1.6011800001352701E-35</c:v>
                      </c:pt>
                      <c:pt idx="102">
                        <c:v>4.35939748266374E-34</c:v>
                      </c:pt>
                      <c:pt idx="103">
                        <c:v>4.1245718698262503E-29</c:v>
                      </c:pt>
                      <c:pt idx="104">
                        <c:v>3.78814922343448E-29</c:v>
                      </c:pt>
                      <c:pt idx="105">
                        <c:v>1.66907211703636E-36</c:v>
                      </c:pt>
                      <c:pt idx="106">
                        <c:v>1.2777526018223499E-34</c:v>
                      </c:pt>
                      <c:pt idx="107">
                        <c:v>2.19122341271446E-37</c:v>
                      </c:pt>
                      <c:pt idx="108">
                        <c:v>4.6210321261726201E-37</c:v>
                      </c:pt>
                      <c:pt idx="109">
                        <c:v>1.4987407505558199E-32</c:v>
                      </c:pt>
                      <c:pt idx="110">
                        <c:v>2.4097891484060399E-29</c:v>
                      </c:pt>
                      <c:pt idx="111">
                        <c:v>5.6948423415728803E-26</c:v>
                      </c:pt>
                      <c:pt idx="112">
                        <c:v>7.4299154659054095E-23</c:v>
                      </c:pt>
                      <c:pt idx="113">
                        <c:v>1.28186230822168E-14</c:v>
                      </c:pt>
                      <c:pt idx="114">
                        <c:v>1.9422295736148898E-6</c:v>
                      </c:pt>
                      <c:pt idx="115">
                        <c:v>2.2378033463610299E-5</c:v>
                      </c:pt>
                      <c:pt idx="116">
                        <c:v>4.1085451812250499E-5</c:v>
                      </c:pt>
                      <c:pt idx="117">
                        <c:v>5.8136400184594E-5</c:v>
                      </c:pt>
                      <c:pt idx="118">
                        <c:v>7.3636532761156505E-5</c:v>
                      </c:pt>
                      <c:pt idx="119">
                        <c:v>8.7693588284309899E-5</c:v>
                      </c:pt>
                      <c:pt idx="120">
                        <c:v>1.00411867606453E-4</c:v>
                      </c:pt>
                    </c:numCache>
                  </c:numRef>
                </c:yVal>
                <c:smooth val="1"/>
                <c:extLst xmlns:c15="http://schemas.microsoft.com/office/drawing/2012/chart">
                  <c:ext xmlns:c16="http://schemas.microsoft.com/office/drawing/2014/chart" uri="{C3380CC4-5D6E-409C-BE32-E72D297353CC}">
                    <c16:uniqueId val="{00000006-1130-4EE8-9019-AB7F707DE819}"/>
                  </c:ext>
                </c:extLst>
              </c15:ser>
            </c15:filteredScatterSeries>
            <c15:filteredScatterSeries>
              <c15:ser>
                <c:idx val="7"/>
                <c:order val="7"/>
                <c:tx>
                  <c:v>WC 1</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'7. RC III 9192'!$A$2:$A$122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'7. RC III 9192'!$B$2:$B$122</c15:sqref>
                        </c15:formulaRef>
                      </c:ext>
                    </c:extLst>
                    <c:numCache>
                      <c:formatCode>0.00E+00</c:formatCode>
                      <c:ptCount val="121"/>
                      <c:pt idx="0">
                        <c:v>1.0993749128829201E-6</c:v>
                      </c:pt>
                      <c:pt idx="1">
                        <c:v>1.48597735005751E-6</c:v>
                      </c:pt>
                      <c:pt idx="2">
                        <c:v>2.9522179829655198E-6</c:v>
                      </c:pt>
                      <c:pt idx="3">
                        <c:v>7.3642977440613297E-6</c:v>
                      </c:pt>
                      <c:pt idx="4">
                        <c:v>1.7686696082819199E-5</c:v>
                      </c:pt>
                      <c:pt idx="5">
                        <c:v>3.8666388718411299E-5</c:v>
                      </c:pt>
                      <c:pt idx="6">
                        <c:v>7.76354354456998E-5</c:v>
                      </c:pt>
                      <c:pt idx="7">
                        <c:v>1.4448406000155901E-4</c:v>
                      </c:pt>
                      <c:pt idx="8">
                        <c:v>2.5128235574811599E-4</c:v>
                      </c:pt>
                      <c:pt idx="9">
                        <c:v>4.1135947685688702E-4</c:v>
                      </c:pt>
                      <c:pt idx="10">
                        <c:v>6.3789635896682696E-4</c:v>
                      </c:pt>
                      <c:pt idx="11">
                        <c:v>9.42191516514867E-4</c:v>
                      </c:pt>
                      <c:pt idx="12" formatCode="General">
                        <c:v>1.3318116543814501E-3</c:v>
                      </c:pt>
                      <c:pt idx="13" formatCode="General">
                        <c:v>1.8088555661961399E-3</c:v>
                      </c:pt>
                      <c:pt idx="14" formatCode="General">
                        <c:v>2.3685747291892702E-3</c:v>
                      </c:pt>
                      <c:pt idx="15" formatCode="General">
                        <c:v>2.9985923320054999E-3</c:v>
                      </c:pt>
                      <c:pt idx="16" formatCode="General">
                        <c:v>3.67893720977008E-3</c:v>
                      </c:pt>
                      <c:pt idx="17" formatCode="General">
                        <c:v>4.3830154463648796E-3</c:v>
                      </c:pt>
                      <c:pt idx="18" formatCode="General">
                        <c:v>5.0795162096619597E-3</c:v>
                      </c:pt>
                      <c:pt idx="19" formatCode="General">
                        <c:v>5.7351035065948902E-3</c:v>
                      </c:pt>
                      <c:pt idx="20" formatCode="General">
                        <c:v>6.3176364637911302E-3</c:v>
                      </c:pt>
                      <c:pt idx="21" formatCode="General">
                        <c:v>6.7996056750416704E-3</c:v>
                      </c:pt>
                      <c:pt idx="22" formatCode="General">
                        <c:v>7.1614854969084202E-3</c:v>
                      </c:pt>
                      <c:pt idx="23" formatCode="General">
                        <c:v>7.3947510682046396E-3</c:v>
                      </c:pt>
                      <c:pt idx="24" formatCode="General">
                        <c:v>7.5043933466076799E-3</c:v>
                      </c:pt>
                      <c:pt idx="25" formatCode="General">
                        <c:v>7.5108539313077901E-3</c:v>
                      </c:pt>
                      <c:pt idx="26" formatCode="General">
                        <c:v>7.4513293802738103E-3</c:v>
                      </c:pt>
                      <c:pt idx="27" formatCode="General">
                        <c:v>7.3803826235234703E-3</c:v>
                      </c:pt>
                      <c:pt idx="28" formatCode="General">
                        <c:v>7.3696738108992499E-3</c:v>
                      </c:pt>
                      <c:pt idx="29" formatCode="General">
                        <c:v>7.5065256096422603E-3</c:v>
                      </c:pt>
                      <c:pt idx="30" formatCode="General">
                        <c:v>7.8910123556852306E-3</c:v>
                      </c:pt>
                      <c:pt idx="31" formatCode="General">
                        <c:v>8.6313439533114399E-3</c:v>
                      </c:pt>
                      <c:pt idx="32" formatCode="General">
                        <c:v>9.8375417292118003E-3</c:v>
                      </c:pt>
                      <c:pt idx="33" formatCode="General">
                        <c:v>1.1613665148615801E-2</c:v>
                      </c:pt>
                      <c:pt idx="34" formatCode="General">
                        <c:v>1.4049006626009899E-2</c:v>
                      </c:pt>
                      <c:pt idx="35" formatCode="General">
                        <c:v>1.7208810895681301E-2</c:v>
                      </c:pt>
                      <c:pt idx="36" formatCode="General">
                        <c:v>2.1125106140971101E-2</c:v>
                      </c:pt>
                      <c:pt idx="37" formatCode="General">
                        <c:v>2.57882624864578E-2</c:v>
                      </c:pt>
                      <c:pt idx="38" formatCode="General">
                        <c:v>3.1139999628066999E-2</c:v>
                      </c:pt>
                      <c:pt idx="39" formatCode="General">
                        <c:v>3.70686165988445E-2</c:v>
                      </c:pt>
                      <c:pt idx="40" formatCode="General">
                        <c:v>4.3407317250966998E-2</c:v>
                      </c:pt>
                      <c:pt idx="41" formatCode="General">
                        <c:v>4.9936488270759499E-2</c:v>
                      </c:pt>
                      <c:pt idx="42" formatCode="General">
                        <c:v>5.6390777230262701E-2</c:v>
                      </c:pt>
                      <c:pt idx="43" formatCode="General">
                        <c:v>6.2471464276313698E-2</c:v>
                      </c:pt>
                      <c:pt idx="44" formatCode="General">
                        <c:v>6.7864194512367207E-2</c:v>
                      </c:pt>
                      <c:pt idx="45" formatCode="General">
                        <c:v>7.2261258959770203E-2</c:v>
                      </c:pt>
                      <c:pt idx="46" formatCode="General">
                        <c:v>7.5386717915534904E-2</c:v>
                      </c:pt>
                      <c:pt idx="47" formatCode="General">
                        <c:v>7.7021814882755196E-2</c:v>
                      </c:pt>
                      <c:pt idx="48" formatCode="General">
                        <c:v>7.7027529478073106E-2</c:v>
                      </c:pt>
                      <c:pt idx="49" formatCode="General">
                        <c:v>7.5361259281635201E-2</c:v>
                      </c:pt>
                      <c:pt idx="50" formatCode="General">
                        <c:v>7.2085246443748405E-2</c:v>
                      </c:pt>
                      <c:pt idx="51" formatCode="General">
                        <c:v>6.7365124821662903E-2</c:v>
                      </c:pt>
                      <c:pt idx="52" formatCode="General">
                        <c:v>6.1458535492420197E-2</c:v>
                      </c:pt>
                      <c:pt idx="53" formatCode="General">
                        <c:v>5.4694447666406597E-2</c:v>
                      </c:pt>
                      <c:pt idx="54" formatCode="General">
                        <c:v>4.7445245087146697E-2</c:v>
                      </c:pt>
                      <c:pt idx="55" formatCode="General">
                        <c:v>4.0094576776027603E-2</c:v>
                      </c:pt>
                      <c:pt idx="56" formatCode="General">
                        <c:v>3.3004645258188199E-2</c:v>
                      </c:pt>
                      <c:pt idx="57" formatCode="General">
                        <c:v>2.6486966758966401E-2</c:v>
                      </c:pt>
                      <c:pt idx="58" formatCode="General">
                        <c:v>2.0780058577656701E-2</c:v>
                      </c:pt>
                      <c:pt idx="59" formatCode="General">
                        <c:v>1.60365514457225E-2</c:v>
                      </c:pt>
                      <c:pt idx="60" formatCode="General">
                        <c:v>1.2320536188781201E-2</c:v>
                      </c:pt>
                      <c:pt idx="61" formatCode="General">
                        <c:v>9.6144797280430794E-3</c:v>
                      </c:pt>
                      <c:pt idx="62" formatCode="General">
                        <c:v>7.8337686136364902E-3</c:v>
                      </c:pt>
                      <c:pt idx="63" formatCode="General">
                        <c:v>6.8461908958852196E-3</c:v>
                      </c:pt>
                      <c:pt idx="64" formatCode="General">
                        <c:v>6.49339519441127E-3</c:v>
                      </c:pt>
                      <c:pt idx="65" formatCode="General">
                        <c:v>6.6115548834204596E-3</c:v>
                      </c:pt>
                      <c:pt idx="66" formatCode="General">
                        <c:v>7.0488755591213703E-3</c:v>
                      </c:pt>
                      <c:pt idx="67" formatCode="General">
                        <c:v>7.6782684773206702E-3</c:v>
                      </c:pt>
                      <c:pt idx="68" formatCode="General">
                        <c:v>8.4043219685554504E-3</c:v>
                      </c:pt>
                      <c:pt idx="69" formatCode="General">
                        <c:v>9.1645643115043605E-3</c:v>
                      </c:pt>
                      <c:pt idx="70" formatCode="General">
                        <c:v>9.9258394911885192E-3</c:v>
                      </c:pt>
                      <c:pt idx="71" formatCode="General">
                        <c:v>1.0677197948098099E-2</c:v>
                      </c:pt>
                      <c:pt idx="72" formatCode="General">
                        <c:v>1.142103318125E-2</c:v>
                      </c:pt>
                      <c:pt idx="73" formatCode="General">
                        <c:v>1.21641466394066E-2</c:v>
                      </c:pt>
                      <c:pt idx="74" formatCode="General">
                        <c:v>1.29101192578673E-2</c:v>
                      </c:pt>
                      <c:pt idx="75" formatCode="General">
                        <c:v>1.3653861358761701E-2</c:v>
                      </c:pt>
                      <c:pt idx="76" formatCode="General">
                        <c:v>1.43786817789077E-2</c:v>
                      </c:pt>
                      <c:pt idx="77" formatCode="General">
                        <c:v>1.50557206943631E-2</c:v>
                      </c:pt>
                      <c:pt idx="78" formatCode="General">
                        <c:v>1.5645304694771701E-2</c:v>
                      </c:pt>
                      <c:pt idx="79" formatCode="General">
                        <c:v>1.6099622473120599E-2</c:v>
                      </c:pt>
                      <c:pt idx="80" formatCode="General">
                        <c:v>1.63661520928144E-2</c:v>
                      </c:pt>
                      <c:pt idx="81" formatCode="General">
                        <c:v>1.6391344368457701E-2</c:v>
                      </c:pt>
                      <c:pt idx="82" formatCode="General">
                        <c:v>1.61242298781871E-2</c:v>
                      </c:pt>
                      <c:pt idx="83" formatCode="General">
                        <c:v>1.5519686974585001E-2</c:v>
                      </c:pt>
                      <c:pt idx="84" formatCode="General">
                        <c:v>1.4541248790919699E-2</c:v>
                      </c:pt>
                      <c:pt idx="85" formatCode="General">
                        <c:v>1.3163346797227801E-2</c:v>
                      </c:pt>
                      <c:pt idx="86" formatCode="General">
                        <c:v>1.1372894980013299E-2</c:v>
                      </c:pt>
                      <c:pt idx="87" formatCode="General">
                        <c:v>9.1701652854680998E-3</c:v>
                      </c:pt>
                      <c:pt idx="88" formatCode="General">
                        <c:v>6.5688770264387096E-3</c:v>
                      </c:pt>
                      <c:pt idx="89" formatCode="General">
                        <c:v>3.5954867489635901E-3</c:v>
                      </c:pt>
                      <c:pt idx="90">
                        <c:v>2.8772631776519098E-4</c:v>
                      </c:pt>
                      <c:pt idx="91">
                        <c:v>1.29627453338622E-29</c:v>
                      </c:pt>
                      <c:pt idx="92">
                        <c:v>2.6355012400873698E-32</c:v>
                      </c:pt>
                      <c:pt idx="93">
                        <c:v>2.0110776770252002E-30</c:v>
                      </c:pt>
                      <c:pt idx="94">
                        <c:v>2.77154747844787E-30</c:v>
                      </c:pt>
                      <c:pt idx="95">
                        <c:v>3.7424563195986397E-35</c:v>
                      </c:pt>
                      <c:pt idx="96">
                        <c:v>6.7217507351223699E-33</c:v>
                      </c:pt>
                      <c:pt idx="97">
                        <c:v>1.6951526322667799E-32</c:v>
                      </c:pt>
                      <c:pt idx="98">
                        <c:v>3.54643589357772E-31</c:v>
                      </c:pt>
                      <c:pt idx="99">
                        <c:v>1.76302558792118E-31</c:v>
                      </c:pt>
                      <c:pt idx="100">
                        <c:v>2.40531637711973E-33</c:v>
                      </c:pt>
                      <c:pt idx="101">
                        <c:v>8.6142211970861602E-35</c:v>
                      </c:pt>
                      <c:pt idx="102">
                        <c:v>8.5788587913468195E-35</c:v>
                      </c:pt>
                      <c:pt idx="103">
                        <c:v>6.5560075010243703E-35</c:v>
                      </c:pt>
                      <c:pt idx="104">
                        <c:v>3.8300177523048702E-39</c:v>
                      </c:pt>
                      <c:pt idx="105">
                        <c:v>1.2567453755691801E-35</c:v>
                      </c:pt>
                      <c:pt idx="106">
                        <c:v>4.1757425041623999E-35</c:v>
                      </c:pt>
                      <c:pt idx="107">
                        <c:v>2.6016475899568899E-37</c:v>
                      </c:pt>
                      <c:pt idx="108">
                        <c:v>2.1736605574594799E-34</c:v>
                      </c:pt>
                      <c:pt idx="109">
                        <c:v>5.1480545505521601E-35</c:v>
                      </c:pt>
                      <c:pt idx="110">
                        <c:v>2.3404744556894402E-34</c:v>
                      </c:pt>
                      <c:pt idx="111">
                        <c:v>2.01961730332525E-34</c:v>
                      </c:pt>
                      <c:pt idx="112">
                        <c:v>3.6307422841338399E-34</c:v>
                      </c:pt>
                      <c:pt idx="113">
                        <c:v>6.0159235220910697E-35</c:v>
                      </c:pt>
                      <c:pt idx="114">
                        <c:v>3.6734476839544197E-35</c:v>
                      </c:pt>
                      <c:pt idx="115">
                        <c:v>3.2251768880234101E-36</c:v>
                      </c:pt>
                      <c:pt idx="116">
                        <c:v>3.0601079646655202E-35</c:v>
                      </c:pt>
                      <c:pt idx="117">
                        <c:v>3.0125360297119798E-35</c:v>
                      </c:pt>
                      <c:pt idx="118">
                        <c:v>3.74211486374448E-34</c:v>
                      </c:pt>
                      <c:pt idx="119">
                        <c:v>1.2671694039113E-36</c:v>
                      </c:pt>
                      <c:pt idx="120" formatCode="General">
                        <c:v>0</c:v>
                      </c:pt>
                    </c:numCache>
                  </c:numRef>
                </c:yVal>
                <c:smooth val="1"/>
                <c:extLst xmlns:c15="http://schemas.microsoft.com/office/drawing/2012/chart">
                  <c:ext xmlns:c16="http://schemas.microsoft.com/office/drawing/2014/chart" uri="{C3380CC4-5D6E-409C-BE32-E72D297353CC}">
                    <c16:uniqueId val="{00000007-1130-4EE8-9019-AB7F707DE819}"/>
                  </c:ext>
                </c:extLst>
              </c15:ser>
            </c15:filteredScatterSeries>
            <c15:filteredScatterSeries>
              <c15:ser>
                <c:idx val="8"/>
                <c:order val="8"/>
                <c:tx>
                  <c:v>WC 2</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'2. TG 9843'!$A$2:$A$122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'2. TG 9843'!$B$2:$B$122</c15:sqref>
                        </c15:formulaRef>
                      </c:ext>
                    </c:extLst>
                    <c:numCache>
                      <c:formatCode>0.00E+00</c:formatCode>
                      <c:ptCount val="121"/>
                      <c:pt idx="0">
                        <c:v>4.5762629952150699E-7</c:v>
                      </c:pt>
                      <c:pt idx="1">
                        <c:v>1.2569751106639101E-6</c:v>
                      </c:pt>
                      <c:pt idx="2">
                        <c:v>3.76591901840583E-6</c:v>
                      </c:pt>
                      <c:pt idx="3">
                        <c:v>1.00807637863908E-5</c:v>
                      </c:pt>
                      <c:pt idx="4">
                        <c:v>2.42409714701352E-5</c:v>
                      </c:pt>
                      <c:pt idx="5">
                        <c:v>5.2971397963119603E-5</c:v>
                      </c:pt>
                      <c:pt idx="6">
                        <c:v>1.06266372313257E-4</c:v>
                      </c:pt>
                      <c:pt idx="7">
                        <c:v>1.97479050257243E-4</c:v>
                      </c:pt>
                      <c:pt idx="8">
                        <c:v>3.4265522845089398E-4</c:v>
                      </c:pt>
                      <c:pt idx="9">
                        <c:v>5.5902102030813596E-4</c:v>
                      </c:pt>
                      <c:pt idx="10">
                        <c:v>8.6275249486789096E-4</c:v>
                      </c:pt>
                      <c:pt idx="11" formatCode="General">
                        <c:v>1.26635748893022E-3</c:v>
                      </c:pt>
                      <c:pt idx="12" formatCode="General">
                        <c:v>1.77612097468227E-3</c:v>
                      </c:pt>
                      <c:pt idx="13" formatCode="General">
                        <c:v>2.3900743108242698E-3</c:v>
                      </c:pt>
                      <c:pt idx="14" formatCode="General">
                        <c:v>3.0968564096838201E-3</c:v>
                      </c:pt>
                      <c:pt idx="15" formatCode="General">
                        <c:v>3.8756709545850702E-3</c:v>
                      </c:pt>
                      <c:pt idx="16" formatCode="General">
                        <c:v>4.6973577700555299E-3</c:v>
                      </c:pt>
                      <c:pt idx="17" formatCode="General">
                        <c:v>5.5264187976717897E-3</c:v>
                      </c:pt>
                      <c:pt idx="18" formatCode="General">
                        <c:v>6.3237152062356403E-3</c:v>
                      </c:pt>
                      <c:pt idx="19" formatCode="General">
                        <c:v>7.0494818501174398E-3</c:v>
                      </c:pt>
                      <c:pt idx="20" formatCode="General">
                        <c:v>7.6663368381559797E-3</c:v>
                      </c:pt>
                      <c:pt idx="21" formatCode="General">
                        <c:v>8.1420028582215292E-3</c:v>
                      </c:pt>
                      <c:pt idx="22" formatCode="General">
                        <c:v>8.4515837952494604E-3</c:v>
                      </c:pt>
                      <c:pt idx="23" formatCode="General">
                        <c:v>8.5793081670999492E-3</c:v>
                      </c:pt>
                      <c:pt idx="24" formatCode="General">
                        <c:v>8.5197603330016101E-3</c:v>
                      </c:pt>
                      <c:pt idx="25" formatCode="General">
                        <c:v>8.2786595448851499E-3</c:v>
                      </c:pt>
                      <c:pt idx="26" formatCode="General">
                        <c:v>7.8733060508966394E-3</c:v>
                      </c:pt>
                      <c:pt idx="27" formatCode="General">
                        <c:v>7.3328013531863603E-3</c:v>
                      </c:pt>
                      <c:pt idx="28" formatCode="General">
                        <c:v>6.6980998963117599E-3</c:v>
                      </c:pt>
                      <c:pt idx="29" formatCode="General">
                        <c:v>6.0219056904315896E-3</c:v>
                      </c:pt>
                      <c:pt idx="30" formatCode="General">
                        <c:v>5.36831235513091E-3</c:v>
                      </c:pt>
                      <c:pt idx="31" formatCode="General">
                        <c:v>4.81204036623239E-3</c:v>
                      </c:pt>
                      <c:pt idx="32" formatCode="General">
                        <c:v>4.4370810501277403E-3</c:v>
                      </c:pt>
                      <c:pt idx="33" formatCode="General">
                        <c:v>4.3345396406948497E-3</c:v>
                      </c:pt>
                      <c:pt idx="34" formatCode="General">
                        <c:v>4.5994822867214602E-3</c:v>
                      </c:pt>
                      <c:pt idx="35" formatCode="General">
                        <c:v>5.3266305476427E-3</c:v>
                      </c:pt>
                      <c:pt idx="36" formatCode="General">
                        <c:v>6.6048093140125197E-3</c:v>
                      </c:pt>
                      <c:pt idx="37" formatCode="General">
                        <c:v>8.5101462900638494E-3</c:v>
                      </c:pt>
                      <c:pt idx="38" formatCode="General">
                        <c:v>1.10981836915016E-2</c:v>
                      </c:pt>
                      <c:pt idx="39" formatCode="General">
                        <c:v>1.4395256526768201E-2</c:v>
                      </c:pt>
                      <c:pt idx="40" formatCode="General">
                        <c:v>1.83897670358419E-2</c:v>
                      </c:pt>
                      <c:pt idx="41" formatCode="General">
                        <c:v>2.3024292662739702E-2</c:v>
                      </c:pt>
                      <c:pt idx="42" formatCode="General">
                        <c:v>2.8189729899168001E-2</c:v>
                      </c:pt>
                      <c:pt idx="43" formatCode="General">
                        <c:v>3.3722780644893598E-2</c:v>
                      </c:pt>
                      <c:pt idx="44" formatCode="General">
                        <c:v>3.9407987147569601E-2</c:v>
                      </c:pt>
                      <c:pt idx="45" formatCode="General">
                        <c:v>4.4985122978687203E-2</c:v>
                      </c:pt>
                      <c:pt idx="46" formatCode="General">
                        <c:v>5.0162240862846298E-2</c:v>
                      </c:pt>
                      <c:pt idx="47" formatCode="General">
                        <c:v>5.4633919149637201E-2</c:v>
                      </c:pt>
                      <c:pt idx="48" formatCode="General">
                        <c:v>5.8103792369365602E-2</c:v>
                      </c:pt>
                      <c:pt idx="49" formatCode="General">
                        <c:v>6.0309581458568497E-2</c:v>
                      </c:pt>
                      <c:pt idx="50" formatCode="General">
                        <c:v>6.1048407107591601E-2</c:v>
                      </c:pt>
                      <c:pt idx="51" formatCode="General">
                        <c:v>6.0199439525604199E-2</c:v>
                      </c:pt>
                      <c:pt idx="52" formatCode="General">
                        <c:v>5.7740744203329003E-2</c:v>
                      </c:pt>
                      <c:pt idx="53" formatCode="General">
                        <c:v>5.3757391870021799E-2</c:v>
                      </c:pt>
                      <c:pt idx="54" formatCode="General">
                        <c:v>4.8438824713230098E-2</c:v>
                      </c:pt>
                      <c:pt idx="55" formatCode="General">
                        <c:v>4.20649908483028E-2</c:v>
                      </c:pt>
                      <c:pt idx="56" formatCode="General">
                        <c:v>3.4982625395059502E-2</c:v>
                      </c:pt>
                      <c:pt idx="57" formatCode="General">
                        <c:v>2.7574628591537399E-2</c:v>
                      </c:pt>
                      <c:pt idx="58" formatCode="General">
                        <c:v>2.0226564258337E-2</c:v>
                      </c:pt>
                      <c:pt idx="59" formatCode="General">
                        <c:v>1.32946502417325E-2</c:v>
                      </c:pt>
                      <c:pt idx="60" formatCode="General">
                        <c:v>7.0789102464914296E-3</c:v>
                      </c:pt>
                      <c:pt idx="61" formatCode="General">
                        <c:v>1.8041490111500001E-3</c:v>
                      </c:pt>
                      <c:pt idx="62">
                        <c:v>7.2853507160247201E-42</c:v>
                      </c:pt>
                      <c:pt idx="63">
                        <c:v>1.6591373817605799E-42</c:v>
                      </c:pt>
                      <c:pt idx="64">
                        <c:v>1.7726425573708901E-42</c:v>
                      </c:pt>
                      <c:pt idx="65">
                        <c:v>6.9947214145237498E-41</c:v>
                      </c:pt>
                      <c:pt idx="66">
                        <c:v>7.4268818609215305E-43</c:v>
                      </c:pt>
                      <c:pt idx="67">
                        <c:v>1.4039889573763199E-40</c:v>
                      </c:pt>
                      <c:pt idx="68">
                        <c:v>1.9393970746255401E-42</c:v>
                      </c:pt>
                      <c:pt idx="69">
                        <c:v>4.0615234689990498E-41</c:v>
                      </c:pt>
                      <c:pt idx="70">
                        <c:v>2.1439866504169701E-43</c:v>
                      </c:pt>
                      <c:pt idx="71">
                        <c:v>5.3744000002249699E-41</c:v>
                      </c:pt>
                      <c:pt idx="72">
                        <c:v>9.0280194992437097E-40</c:v>
                      </c:pt>
                      <c:pt idx="73">
                        <c:v>7.2899460792541504E-4</c:v>
                      </c:pt>
                      <c:pt idx="74" formatCode="General">
                        <c:v>1.6899915644899E-3</c:v>
                      </c:pt>
                      <c:pt idx="75" formatCode="General">
                        <c:v>2.3435002658516099E-3</c:v>
                      </c:pt>
                      <c:pt idx="76" formatCode="General">
                        <c:v>2.6890365406870799E-3</c:v>
                      </c:pt>
                      <c:pt idx="77" formatCode="General">
                        <c:v>2.74845259264111E-3</c:v>
                      </c:pt>
                      <c:pt idx="78" formatCode="General">
                        <c:v>2.56039877422153E-3</c:v>
                      </c:pt>
                      <c:pt idx="79" formatCode="General">
                        <c:v>2.1744428668171098E-3</c:v>
                      </c:pt>
                      <c:pt idx="80" formatCode="General">
                        <c:v>1.64531648624688E-3</c:v>
                      </c:pt>
                      <c:pt idx="81" formatCode="General">
                        <c:v>1.02776591666042E-3</c:v>
                      </c:pt>
                      <c:pt idx="82">
                        <c:v>3.7236732896417298E-4</c:v>
                      </c:pt>
                      <c:pt idx="83">
                        <c:v>4.8312679258403801E-38</c:v>
                      </c:pt>
                      <c:pt idx="84">
                        <c:v>1.78954459905804E-38</c:v>
                      </c:pt>
                      <c:pt idx="85">
                        <c:v>2.4820919438892599E-40</c:v>
                      </c:pt>
                      <c:pt idx="86">
                        <c:v>3.1729040608321099E-40</c:v>
                      </c:pt>
                      <c:pt idx="87">
                        <c:v>1.1084439008625001E-39</c:v>
                      </c:pt>
                      <c:pt idx="88">
                        <c:v>3.9051385603804002E-41</c:v>
                      </c:pt>
                      <c:pt idx="89">
                        <c:v>9.5893796640522298E-40</c:v>
                      </c:pt>
                      <c:pt idx="90">
                        <c:v>5.2225693116153696E-40</c:v>
                      </c:pt>
                      <c:pt idx="91">
                        <c:v>4.3302280547271901E-39</c:v>
                      </c:pt>
                      <c:pt idx="92">
                        <c:v>2.7286083697332802E-41</c:v>
                      </c:pt>
                      <c:pt idx="93">
                        <c:v>1.0829203703735899E-38</c:v>
                      </c:pt>
                      <c:pt idx="94">
                        <c:v>4.33980733102931E-39</c:v>
                      </c:pt>
                      <c:pt idx="95">
                        <c:v>4.2586819590341501E-39</c:v>
                      </c:pt>
                      <c:pt idx="96">
                        <c:v>9.6396330295798402E-39</c:v>
                      </c:pt>
                      <c:pt idx="97">
                        <c:v>3.47101629613257E-42</c:v>
                      </c:pt>
                      <c:pt idx="98">
                        <c:v>1.7263997080481699E-42</c:v>
                      </c:pt>
                      <c:pt idx="99">
                        <c:v>8.9168853206350306E-39</c:v>
                      </c:pt>
                      <c:pt idx="100">
                        <c:v>5.1608281012772198E-40</c:v>
                      </c:pt>
                      <c:pt idx="101">
                        <c:v>1.4135738388723E-40</c:v>
                      </c:pt>
                      <c:pt idx="102">
                        <c:v>4.42571673598167E-38</c:v>
                      </c:pt>
                      <c:pt idx="103">
                        <c:v>4.1179669303629701E-38</c:v>
                      </c:pt>
                      <c:pt idx="104">
                        <c:v>5.5159232978503699E-38</c:v>
                      </c:pt>
                      <c:pt idx="105">
                        <c:v>3.8655972808334599E-38</c:v>
                      </c:pt>
                      <c:pt idx="106">
                        <c:v>7.0995385396552499E-40</c:v>
                      </c:pt>
                      <c:pt idx="107">
                        <c:v>1.73355207553993E-38</c:v>
                      </c:pt>
                      <c:pt idx="108">
                        <c:v>4.9147897984692303E-38</c:v>
                      </c:pt>
                      <c:pt idx="109">
                        <c:v>5.6666262214558804E-38</c:v>
                      </c:pt>
                      <c:pt idx="110">
                        <c:v>7.8510010962116204E-38</c:v>
                      </c:pt>
                      <c:pt idx="111">
                        <c:v>7.5634862646255202E-37</c:v>
                      </c:pt>
                      <c:pt idx="112">
                        <c:v>1.51218442972761E-24</c:v>
                      </c:pt>
                      <c:pt idx="113">
                        <c:v>2.05775888611557E-28</c:v>
                      </c:pt>
                      <c:pt idx="114">
                        <c:v>1.9653897709304099E-7</c:v>
                      </c:pt>
                      <c:pt idx="115">
                        <c:v>6.0445545386755798E-5</c:v>
                      </c:pt>
                      <c:pt idx="116">
                        <c:v>1.15101407573092E-4</c:v>
                      </c:pt>
                      <c:pt idx="117">
                        <c:v>1.6437211888842201E-4</c:v>
                      </c:pt>
                      <c:pt idx="118">
                        <c:v>2.0873158064205199E-4</c:v>
                      </c:pt>
                      <c:pt idx="119">
                        <c:v>2.4862369173206302E-4</c:v>
                      </c:pt>
                      <c:pt idx="120">
                        <c:v>2.84466368611902E-4</c:v>
                      </c:pt>
                    </c:numCache>
                  </c:numRef>
                </c:yVal>
                <c:smooth val="1"/>
                <c:extLst xmlns:c15="http://schemas.microsoft.com/office/drawing/2012/chart">
                  <c:ext xmlns:c16="http://schemas.microsoft.com/office/drawing/2014/chart" uri="{C3380CC4-5D6E-409C-BE32-E72D297353CC}">
                    <c16:uniqueId val="{00000008-1130-4EE8-9019-AB7F707DE819}"/>
                  </c:ext>
                </c:extLst>
              </c15:ser>
            </c15:filteredScatterSeries>
            <c15:filteredScatterSeries>
              <c15:ser>
                <c:idx val="9"/>
                <c:order val="9"/>
                <c:tx>
                  <c:v>WC 3</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'3. RC III 8230'!$A$2:$A$122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'3. RC III 8230'!$B$2:$B$122</c15:sqref>
                        </c15:formulaRef>
                      </c:ext>
                    </c:extLst>
                    <c:numCache>
                      <c:formatCode>0.00E+00</c:formatCode>
                      <c:ptCount val="121"/>
                      <c:pt idx="0">
                        <c:v>4.74260787086677E-7</c:v>
                      </c:pt>
                      <c:pt idx="1">
                        <c:v>1.4994830053183199E-6</c:v>
                      </c:pt>
                      <c:pt idx="2">
                        <c:v>4.52472613687859E-6</c:v>
                      </c:pt>
                      <c:pt idx="3">
                        <c:v>1.2112022886867599E-5</c:v>
                      </c:pt>
                      <c:pt idx="4">
                        <c:v>2.9125123546691601E-5</c:v>
                      </c:pt>
                      <c:pt idx="5">
                        <c:v>6.3642626628279605E-5</c:v>
                      </c:pt>
                      <c:pt idx="6">
                        <c:v>1.2766799773089501E-4</c:v>
                      </c:pt>
                      <c:pt idx="7">
                        <c:v>2.3723162303213E-4</c:v>
                      </c:pt>
                      <c:pt idx="8">
                        <c:v>4.1158052044920602E-4</c:v>
                      </c:pt>
                      <c:pt idx="9">
                        <c:v>6.71347486786544E-4</c:v>
                      </c:pt>
                      <c:pt idx="10" formatCode="General">
                        <c:v>1.0358580620959399E-3</c:v>
                      </c:pt>
                      <c:pt idx="11" formatCode="General">
                        <c:v>1.5199824701994599E-3</c:v>
                      </c:pt>
                      <c:pt idx="12" formatCode="General">
                        <c:v>2.1310851443558901E-3</c:v>
                      </c:pt>
                      <c:pt idx="13" formatCode="General">
                        <c:v>2.8666316065937198E-3</c:v>
                      </c:pt>
                      <c:pt idx="14" formatCode="General">
                        <c:v>3.7128855474293202E-3</c:v>
                      </c:pt>
                      <c:pt idx="15" formatCode="General">
                        <c:v>4.6449340879917101E-3</c:v>
                      </c:pt>
                      <c:pt idx="16" formatCode="General">
                        <c:v>5.6280619464814602E-3</c:v>
                      </c:pt>
                      <c:pt idx="17" formatCode="General">
                        <c:v>6.62030605599284E-3</c:v>
                      </c:pt>
                      <c:pt idx="18" formatCode="General">
                        <c:v>7.5759026221930903E-3</c:v>
                      </c:pt>
                      <c:pt idx="19" formatCode="General">
                        <c:v>8.4492424502968701E-3</c:v>
                      </c:pt>
                      <c:pt idx="20" formatCode="General">
                        <c:v>9.1989506036043098E-3</c:v>
                      </c:pt>
                      <c:pt idx="21" formatCode="General">
                        <c:v>9.7917132079601201E-3</c:v>
                      </c:pt>
                      <c:pt idx="22" formatCode="General">
                        <c:v>1.02055454626679E-2</c:v>
                      </c:pt>
                      <c:pt idx="23" formatCode="General">
                        <c:v>1.04323038831353E-2</c:v>
                      </c:pt>
                      <c:pt idx="24" formatCode="General">
                        <c:v>1.04793263599276E-2</c:v>
                      </c:pt>
                      <c:pt idx="25" formatCode="General">
                        <c:v>1.03701772168278E-2</c:v>
                      </c:pt>
                      <c:pt idx="26" formatCode="General">
                        <c:v>1.01445131003856E-2</c:v>
                      </c:pt>
                      <c:pt idx="27" formatCode="General">
                        <c:v>9.8570622503757407E-3</c:v>
                      </c:pt>
                      <c:pt idx="28" formatCode="General">
                        <c:v>9.5756920054554905E-3</c:v>
                      </c:pt>
                      <c:pt idx="29" formatCode="General">
                        <c:v>9.3784984201192804E-3</c:v>
                      </c:pt>
                      <c:pt idx="30" formatCode="General">
                        <c:v>9.3499151989817602E-3</c:v>
                      </c:pt>
                      <c:pt idx="31" formatCode="General">
                        <c:v>9.5758996903896297E-3</c:v>
                      </c:pt>
                      <c:pt idx="32" formatCode="General">
                        <c:v>1.0138395242392999E-2</c:v>
                      </c:pt>
                      <c:pt idx="33" formatCode="General">
                        <c:v>1.11093400046229E-2</c:v>
                      </c:pt>
                      <c:pt idx="34" formatCode="General">
                        <c:v>1.2544549070298601E-2</c:v>
                      </c:pt>
                      <c:pt idx="35" formatCode="General">
                        <c:v>1.44777512177824E-2</c:v>
                      </c:pt>
                      <c:pt idx="36" formatCode="General">
                        <c:v>1.69150847941637E-2</c:v>
                      </c:pt>
                      <c:pt idx="37" formatCode="General">
                        <c:v>1.98304001241922E-2</c:v>
                      </c:pt>
                      <c:pt idx="38" formatCode="General">
                        <c:v>2.31618341058492E-2</c:v>
                      </c:pt>
                      <c:pt idx="39" formatCode="General">
                        <c:v>2.6810301467776299E-2</c:v>
                      </c:pt>
                      <c:pt idx="40" formatCode="General">
                        <c:v>3.06406244635581E-2</c:v>
                      </c:pt>
                      <c:pt idx="41" formatCode="General">
                        <c:v>3.4485924988984999E-2</c:v>
                      </c:pt>
                      <c:pt idx="42" formatCode="General">
                        <c:v>3.8155637681484202E-2</c:v>
                      </c:pt>
                      <c:pt idx="43" formatCode="General">
                        <c:v>4.14470620453357E-2</c:v>
                      </c:pt>
                      <c:pt idx="44" formatCode="General">
                        <c:v>4.4159814715385402E-2</c:v>
                      </c:pt>
                      <c:pt idx="45" formatCode="General">
                        <c:v>4.6112079173326402E-2</c:v>
                      </c:pt>
                      <c:pt idx="46" formatCode="General">
                        <c:v>4.7157134860753999E-2</c:v>
                      </c:pt>
                      <c:pt idx="47" formatCode="General">
                        <c:v>4.7198314219713197E-2</c:v>
                      </c:pt>
                      <c:pt idx="48" formatCode="General">
                        <c:v>4.62005548179149E-2</c:v>
                      </c:pt>
                      <c:pt idx="49" formatCode="General">
                        <c:v>4.4196903705596903E-2</c:v>
                      </c:pt>
                      <c:pt idx="50" formatCode="General">
                        <c:v>4.1288655251264503E-2</c:v>
                      </c:pt>
                      <c:pt idx="51" formatCode="General">
                        <c:v>3.7638552486896501E-2</c:v>
                      </c:pt>
                      <c:pt idx="52" formatCode="General">
                        <c:v>3.3457301557064001E-2</c:v>
                      </c:pt>
                      <c:pt idx="53" formatCode="General">
                        <c:v>2.89845578372478E-2</c:v>
                      </c:pt>
                      <c:pt idx="54" formatCode="General">
                        <c:v>2.4466581642627699E-2</c:v>
                      </c:pt>
                      <c:pt idx="55" formatCode="General">
                        <c:v>2.0133387297391801E-2</c:v>
                      </c:pt>
                      <c:pt idx="56" formatCode="General">
                        <c:v>1.6178501769900301E-2</c:v>
                      </c:pt>
                      <c:pt idx="57" formatCode="General">
                        <c:v>1.2744045816361901E-2</c:v>
                      </c:pt>
                      <c:pt idx="58" formatCode="General">
                        <c:v>9.9129369482397998E-3</c:v>
                      </c:pt>
                      <c:pt idx="59" formatCode="General">
                        <c:v>7.7086873352527601E-3</c:v>
                      </c:pt>
                      <c:pt idx="60" formatCode="General">
                        <c:v>6.10202550888061E-3</c:v>
                      </c:pt>
                      <c:pt idx="61" formatCode="General">
                        <c:v>5.0225462764501502E-3</c:v>
                      </c:pt>
                      <c:pt idx="62" formatCode="General">
                        <c:v>4.37306985259056E-3</c:v>
                      </c:pt>
                      <c:pt idx="63" formatCode="General">
                        <c:v>4.0443995967507302E-3</c:v>
                      </c:pt>
                      <c:pt idx="64" formatCode="General">
                        <c:v>3.9285160601138999E-3</c:v>
                      </c:pt>
                      <c:pt idx="65" formatCode="General">
                        <c:v>3.9288662374019597E-3</c:v>
                      </c:pt>
                      <c:pt idx="66" formatCode="General">
                        <c:v>3.9670835249125897E-3</c:v>
                      </c:pt>
                      <c:pt idx="67" formatCode="General">
                        <c:v>3.9861216209828802E-3</c:v>
                      </c:pt>
                      <c:pt idx="68" formatCode="General">
                        <c:v>3.9502708241343498E-3</c:v>
                      </c:pt>
                      <c:pt idx="69" formatCode="General">
                        <c:v>3.8428222760558098E-3</c:v>
                      </c:pt>
                      <c:pt idx="70" formatCode="General">
                        <c:v>3.6622660700231699E-3</c:v>
                      </c:pt>
                      <c:pt idx="71" formatCode="General">
                        <c:v>3.4178621135652E-3</c:v>
                      </c:pt>
                      <c:pt idx="72" formatCode="General">
                        <c:v>3.1252785120159301E-3</c:v>
                      </c:pt>
                      <c:pt idx="73" formatCode="General">
                        <c:v>2.8027861844748198E-3</c:v>
                      </c:pt>
                      <c:pt idx="74" formatCode="General">
                        <c:v>2.4683224037289602E-3</c:v>
                      </c:pt>
                      <c:pt idx="75" formatCode="General">
                        <c:v>2.1374989300966202E-3</c:v>
                      </c:pt>
                      <c:pt idx="76" formatCode="General">
                        <c:v>1.8225373933091699E-3</c:v>
                      </c:pt>
                      <c:pt idx="77" formatCode="General">
                        <c:v>1.5319430967792799E-3</c:v>
                      </c:pt>
                      <c:pt idx="78" formatCode="General">
                        <c:v>1.2707451824098799E-3</c:v>
                      </c:pt>
                      <c:pt idx="79" formatCode="General">
                        <c:v>1.04105088394135E-3</c:v>
                      </c:pt>
                      <c:pt idx="80">
                        <c:v>8.4274093387648398E-4</c:v>
                      </c:pt>
                      <c:pt idx="81">
                        <c:v>6.7417440004646702E-4</c:v>
                      </c:pt>
                      <c:pt idx="82">
                        <c:v>5.3278746781870701E-4</c:v>
                      </c:pt>
                      <c:pt idx="83">
                        <c:v>4.1557796066626901E-4</c:v>
                      </c:pt>
                      <c:pt idx="84">
                        <c:v>3.19441576721146E-4</c:v>
                      </c:pt>
                      <c:pt idx="85">
                        <c:v>2.4138885783031499E-4</c:v>
                      </c:pt>
                      <c:pt idx="86">
                        <c:v>1.7867378483060701E-4</c:v>
                      </c:pt>
                      <c:pt idx="87">
                        <c:v>1.28846062580123E-4</c:v>
                      </c:pt>
                      <c:pt idx="88">
                        <c:v>8.9763751020654995E-5</c:v>
                      </c:pt>
                      <c:pt idx="89">
                        <c:v>5.95775018155109E-5</c:v>
                      </c:pt>
                      <c:pt idx="90">
                        <c:v>3.6709985579364002E-5</c:v>
                      </c:pt>
                      <c:pt idx="91">
                        <c:v>1.9818200598820099E-5</c:v>
                      </c:pt>
                      <c:pt idx="92">
                        <c:v>7.7716831583529694E-6</c:v>
                      </c:pt>
                      <c:pt idx="93">
                        <c:v>2.4714342572451599E-8</c:v>
                      </c:pt>
                      <c:pt idx="94">
                        <c:v>1.7834477227786299E-18</c:v>
                      </c:pt>
                      <c:pt idx="95">
                        <c:v>1.2651658968103999E-19</c:v>
                      </c:pt>
                      <c:pt idx="96">
                        <c:v>4.5758380416146598E-22</c:v>
                      </c:pt>
                      <c:pt idx="97">
                        <c:v>3.8458786665049898E-22</c:v>
                      </c:pt>
                      <c:pt idx="98">
                        <c:v>1.2851069724817701E-18</c:v>
                      </c:pt>
                      <c:pt idx="99">
                        <c:v>7.9193461870570999E-16</c:v>
                      </c:pt>
                      <c:pt idx="100">
                        <c:v>1.4483295673883799E-9</c:v>
                      </c:pt>
                      <c:pt idx="101">
                        <c:v>2.27819691644981E-6</c:v>
                      </c:pt>
                      <c:pt idx="102">
                        <c:v>5.7582919907872497E-6</c:v>
                      </c:pt>
                      <c:pt idx="103">
                        <c:v>9.2999234766466492E-6</c:v>
                      </c:pt>
                      <c:pt idx="104">
                        <c:v>1.2816675734938999E-5</c:v>
                      </c:pt>
                      <c:pt idx="105">
                        <c:v>1.6245325241470699E-5</c:v>
                      </c:pt>
                      <c:pt idx="106">
                        <c:v>1.9542512745829299E-5</c:v>
                      </c:pt>
                      <c:pt idx="107">
                        <c:v>2.26762385864276E-5</c:v>
                      </c:pt>
                      <c:pt idx="108">
                        <c:v>2.5627254217397401E-5</c:v>
                      </c:pt>
                      <c:pt idx="109">
                        <c:v>2.8385744371917099E-5</c:v>
                      </c:pt>
                      <c:pt idx="110">
                        <c:v>3.0947972845751697E-5</c:v>
                      </c:pt>
                      <c:pt idx="111">
                        <c:v>3.3314674510620501E-5</c:v>
                      </c:pt>
                      <c:pt idx="112">
                        <c:v>3.5491699236445102E-5</c:v>
                      </c:pt>
                      <c:pt idx="113">
                        <c:v>3.7485871871467598E-5</c:v>
                      </c:pt>
                      <c:pt idx="114">
                        <c:v>3.9306683902395801E-5</c:v>
                      </c:pt>
                      <c:pt idx="115">
                        <c:v>4.0963845094665797E-5</c:v>
                      </c:pt>
                      <c:pt idx="116">
                        <c:v>4.2469637264730402E-5</c:v>
                      </c:pt>
                      <c:pt idx="117">
                        <c:v>4.3832984374603202E-5</c:v>
                      </c:pt>
                      <c:pt idx="118">
                        <c:v>4.5066313759889399E-5</c:v>
                      </c:pt>
                      <c:pt idx="119">
                        <c:v>4.6179800847312402E-5</c:v>
                      </c:pt>
                      <c:pt idx="120">
                        <c:v>4.7185269067995203E-5</c:v>
                      </c:pt>
                    </c:numCache>
                  </c:numRef>
                </c:yVal>
                <c:smooth val="1"/>
                <c:extLst xmlns:c15="http://schemas.microsoft.com/office/drawing/2012/chart">
                  <c:ext xmlns:c16="http://schemas.microsoft.com/office/drawing/2014/chart" uri="{C3380CC4-5D6E-409C-BE32-E72D297353CC}">
                    <c16:uniqueId val="{00000009-1130-4EE8-9019-AB7F707DE819}"/>
                  </c:ext>
                </c:extLst>
              </c15:ser>
            </c15:filteredScatterSeries>
          </c:ext>
        </c:extLst>
      </c:scatterChart>
      <c:valAx>
        <c:axId val="964350128"/>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T</a:t>
                </a:r>
                <a:r>
                  <a:rPr lang="en-US" sz="1200" baseline="-25000"/>
                  <a:t>2</a:t>
                </a:r>
                <a:r>
                  <a:rPr lang="en-US" sz="1200"/>
                  <a:t> Relaxation Time (ms)</a:t>
                </a:r>
              </a:p>
            </c:rich>
          </c:tx>
          <c:layout>
            <c:manualLayout>
              <c:xMode val="edge"/>
              <c:yMode val="edge"/>
              <c:x val="0.40584660396253464"/>
              <c:y val="0.7532445366294531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49488"/>
        <c:crosses val="autoZero"/>
        <c:crossBetween val="midCat"/>
      </c:valAx>
      <c:valAx>
        <c:axId val="964349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Incremental Pore Volume (ml)</a:t>
                </a:r>
              </a:p>
            </c:rich>
          </c:tx>
          <c:layout>
            <c:manualLayout>
              <c:xMode val="edge"/>
              <c:yMode val="edge"/>
              <c:x val="3.8802599799713316E-3"/>
              <c:y val="1.104865504528697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50128"/>
        <c:crosses val="autoZero"/>
        <c:crossBetween val="midCat"/>
      </c:valAx>
      <c:spPr>
        <a:noFill/>
        <a:ln>
          <a:solidFill>
            <a:schemeClr val="tx1"/>
          </a:solidFill>
        </a:ln>
        <a:effectLst/>
      </c:spPr>
    </c:plotArea>
    <c:legend>
      <c:legendPos val="b"/>
      <c:layout>
        <c:manualLayout>
          <c:xMode val="edge"/>
          <c:yMode val="edge"/>
          <c:x val="7.660298073713355E-2"/>
          <c:y val="0.81232208690676655"/>
          <c:w val="0.86937520967773763"/>
          <c:h val="0.18662230082511364"/>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8507172904756"/>
          <c:y val="5.0925925925925923E-2"/>
          <c:w val="0.80490208960492637"/>
          <c:h val="0.60701412594722459"/>
        </c:manualLayout>
      </c:layout>
      <c:scatterChart>
        <c:scatterStyle val="smoothMarker"/>
        <c:varyColors val="0"/>
        <c:ser>
          <c:idx val="3"/>
          <c:order val="3"/>
          <c:tx>
            <c:v>EF 1</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'EF1'!$A$2:$A$122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'EF1'!$C$2:$C$122</c:f>
              <c:numCache>
                <c:formatCode>0.00E+00</c:formatCode>
                <c:ptCount val="121"/>
                <c:pt idx="0">
                  <c:v>7.7122331276768797E-7</c:v>
                </c:pt>
                <c:pt idx="1">
                  <c:v>2.62128219219448E-6</c:v>
                </c:pt>
                <c:pt idx="2">
                  <c:v>7.9055416790652004E-6</c:v>
                </c:pt>
                <c:pt idx="3">
                  <c:v>2.11648002732545E-5</c:v>
                </c:pt>
                <c:pt idx="4">
                  <c:v>5.0886006647488102E-5</c:v>
                </c:pt>
                <c:pt idx="5">
                  <c:v>1.11194349301513E-4</c:v>
                </c:pt>
                <c:pt idx="6">
                  <c:v>2.2306143364403299E-4</c:v>
                </c:pt>
                <c:pt idx="7">
                  <c:v>4.1450466960668499E-4</c:v>
                </c:pt>
                <c:pt idx="8">
                  <c:v>7.1917934110388095E-4</c:v>
                </c:pt>
                <c:pt idx="9" formatCode="General">
                  <c:v>1.1732053244486399E-3</c:v>
                </c:pt>
                <c:pt idx="10" formatCode="General">
                  <c:v>1.81051611434668E-3</c:v>
                </c:pt>
                <c:pt idx="11" formatCode="General">
                  <c:v>2.6574614457786001E-3</c:v>
                </c:pt>
                <c:pt idx="12" formatCode="General">
                  <c:v>3.7276551593094999E-3</c:v>
                </c:pt>
                <c:pt idx="13" formatCode="General">
                  <c:v>5.0180563703179299E-3</c:v>
                </c:pt>
                <c:pt idx="14" formatCode="General">
                  <c:v>6.5070251002907701E-3</c:v>
                </c:pt>
                <c:pt idx="15" formatCode="General">
                  <c:v>8.1546977162361093E-3</c:v>
                </c:pt>
                <c:pt idx="16" formatCode="General">
                  <c:v>9.9055878818035108E-3</c:v>
                </c:pt>
                <c:pt idx="17" formatCode="General">
                  <c:v>1.1692969128489401E-2</c:v>
                </c:pt>
                <c:pt idx="18" formatCode="General">
                  <c:v>1.3444343581795601E-2</c:v>
                </c:pt>
                <c:pt idx="19" formatCode="General">
                  <c:v>1.5087266452610401E-2</c:v>
                </c:pt>
                <c:pt idx="20" formatCode="General">
                  <c:v>1.6554798930883401E-2</c:v>
                </c:pt>
                <c:pt idx="21" formatCode="General">
                  <c:v>1.7790066078305199E-2</c:v>
                </c:pt>
                <c:pt idx="22" formatCode="General">
                  <c:v>1.87495630234479E-2</c:v>
                </c:pt>
                <c:pt idx="23" formatCode="General">
                  <c:v>1.9405083730816799E-2</c:v>
                </c:pt>
                <c:pt idx="24" formatCode="General">
                  <c:v>1.9744293764233499E-2</c:v>
                </c:pt>
                <c:pt idx="25" formatCode="General">
                  <c:v>1.9770143553614599E-2</c:v>
                </c:pt>
                <c:pt idx="26" formatCode="General">
                  <c:v>1.9499322399497001E-2</c:v>
                </c:pt>
                <c:pt idx="27" formatCode="General">
                  <c:v>1.8960002809762899E-2</c:v>
                </c:pt>
                <c:pt idx="28" formatCode="General">
                  <c:v>1.8189154565334299E-2</c:v>
                </c:pt>
                <c:pt idx="29" formatCode="General">
                  <c:v>1.72296278178691E-2</c:v>
                </c:pt>
                <c:pt idx="30" formatCode="General">
                  <c:v>1.6127249225974E-2</c:v>
                </c:pt>
                <c:pt idx="31" formatCode="General">
                  <c:v>1.49281183257699E-2</c:v>
                </c:pt>
                <c:pt idx="32" formatCode="General">
                  <c:v>1.36762876063585E-2</c:v>
                </c:pt>
                <c:pt idx="33" formatCode="General">
                  <c:v>1.24119194224476E-2</c:v>
                </c:pt>
                <c:pt idx="34" formatCode="General">
                  <c:v>1.11700100824236E-2</c:v>
                </c:pt>
                <c:pt idx="35" formatCode="General">
                  <c:v>9.9796578288078308E-3</c:v>
                </c:pt>
                <c:pt idx="36" formatCode="General">
                  <c:v>8.8638197630643793E-3</c:v>
                </c:pt>
                <c:pt idx="37" formatCode="General">
                  <c:v>7.8394655138254096E-3</c:v>
                </c:pt>
                <c:pt idx="38" formatCode="General">
                  <c:v>6.91808992996811E-3</c:v>
                </c:pt>
                <c:pt idx="39" formatCode="General">
                  <c:v>6.1066425405442697E-3</c:v>
                </c:pt>
                <c:pt idx="40" formatCode="General">
                  <c:v>5.40900835767388E-3</c:v>
                </c:pt>
                <c:pt idx="41" formatCode="General">
                  <c:v>4.82814712449908E-3</c:v>
                </c:pt>
                <c:pt idx="42" formatCode="General">
                  <c:v>4.3688504956662603E-3</c:v>
                </c:pt>
                <c:pt idx="43" formatCode="General">
                  <c:v>4.0408070199191501E-3</c:v>
                </c:pt>
                <c:pt idx="44" formatCode="General">
                  <c:v>3.8614359218627201E-3</c:v>
                </c:pt>
                <c:pt idx="45" formatCode="General">
                  <c:v>3.8578088860958802E-3</c:v>
                </c:pt>
                <c:pt idx="46" formatCode="General">
                  <c:v>4.0670200251042799E-3</c:v>
                </c:pt>
                <c:pt idx="47" formatCode="General">
                  <c:v>4.5345681719481902E-3</c:v>
                </c:pt>
                <c:pt idx="48" formatCode="General">
                  <c:v>5.3105815313756397E-3</c:v>
                </c:pt>
                <c:pt idx="49" formatCode="General">
                  <c:v>6.4440346322953701E-3</c:v>
                </c:pt>
                <c:pt idx="50" formatCode="General">
                  <c:v>7.9753752797842008E-3</c:v>
                </c:pt>
                <c:pt idx="51" formatCode="General">
                  <c:v>9.92825534194707E-3</c:v>
                </c:pt>
                <c:pt idx="52" formatCode="General">
                  <c:v>1.2301309034228301E-2</c:v>
                </c:pt>
                <c:pt idx="53" formatCode="General">
                  <c:v>1.50611354038119E-2</c:v>
                </c:pt>
                <c:pt idx="54" formatCode="General">
                  <c:v>1.8137764185667E-2</c:v>
                </c:pt>
                <c:pt idx="55" formatCode="General">
                  <c:v>2.1423809230327599E-2</c:v>
                </c:pt>
                <c:pt idx="56" formatCode="General">
                  <c:v>2.4778107181191399E-2</c:v>
                </c:pt>
                <c:pt idx="57" formatCode="General">
                  <c:v>2.80339792370796E-2</c:v>
                </c:pt>
                <c:pt idx="58" formatCode="General">
                  <c:v>3.1011439859866999E-2</c:v>
                </c:pt>
                <c:pt idx="59" formatCode="General">
                  <c:v>3.3531922847032498E-2</c:v>
                </c:pt>
                <c:pt idx="60" formatCode="General">
                  <c:v>3.5433657467365202E-2</c:v>
                </c:pt>
                <c:pt idx="61" formatCode="General">
                  <c:v>3.6585759371518999E-2</c:v>
                </c:pt>
                <c:pt idx="62" formatCode="General">
                  <c:v>3.6899503320455503E-2</c:v>
                </c:pt>
                <c:pt idx="63" formatCode="General">
                  <c:v>3.63356433808803E-2</c:v>
                </c:pt>
                <c:pt idx="64" formatCode="General">
                  <c:v>3.4907404333353001E-2</c:v>
                </c:pt>
                <c:pt idx="65" formatCode="General">
                  <c:v>3.2679006457328699E-2</c:v>
                </c:pt>
                <c:pt idx="66" formatCode="General">
                  <c:v>2.9760222882032301E-2</c:v>
                </c:pt>
                <c:pt idx="67" formatCode="General">
                  <c:v>2.6297487318515701E-2</c:v>
                </c:pt>
                <c:pt idx="68" formatCode="General">
                  <c:v>2.2462483495473799E-2</c:v>
                </c:pt>
                <c:pt idx="69" formatCode="General">
                  <c:v>1.84392891824245E-2</c:v>
                </c:pt>
                <c:pt idx="70" formatCode="General">
                  <c:v>1.4411246404051699E-2</c:v>
                </c:pt>
                <c:pt idx="71" formatCode="General">
                  <c:v>1.05487331748008E-2</c:v>
                </c:pt>
                <c:pt idx="72" formatCode="General">
                  <c:v>6.9988500326871803E-3</c:v>
                </c:pt>
                <c:pt idx="73" formatCode="General">
                  <c:v>3.8777238223701698E-3</c:v>
                </c:pt>
                <c:pt idx="74" formatCode="General">
                  <c:v>1.26580300275236E-3</c:v>
                </c:pt>
                <c:pt idx="75">
                  <c:v>5.4091511603950402E-19</c:v>
                </c:pt>
                <c:pt idx="76">
                  <c:v>9.7235186018772106E-21</c:v>
                </c:pt>
                <c:pt idx="77">
                  <c:v>9.9191937288487997E-30</c:v>
                </c:pt>
                <c:pt idx="78">
                  <c:v>8.0550402443769408E-31</c:v>
                </c:pt>
                <c:pt idx="79">
                  <c:v>1.6620600160436899E-27</c:v>
                </c:pt>
                <c:pt idx="80">
                  <c:v>5.6669170555288703E-29</c:v>
                </c:pt>
                <c:pt idx="81">
                  <c:v>8.6480613927424795E-32</c:v>
                </c:pt>
                <c:pt idx="82">
                  <c:v>4.0173527377797302E-26</c:v>
                </c:pt>
                <c:pt idx="83">
                  <c:v>7.0593351234076997E-20</c:v>
                </c:pt>
                <c:pt idx="84">
                  <c:v>2.9831573443022501E-19</c:v>
                </c:pt>
                <c:pt idx="85">
                  <c:v>9.4386064180822599E-19</c:v>
                </c:pt>
                <c:pt idx="86">
                  <c:v>1.21266719361301E-4</c:v>
                </c:pt>
                <c:pt idx="87">
                  <c:v>5.48048352357E-4</c:v>
                </c:pt>
                <c:pt idx="88">
                  <c:v>8.4133772179484302E-4</c:v>
                </c:pt>
                <c:pt idx="89">
                  <c:v>9.9847291130572492E-4</c:v>
                </c:pt>
                <c:pt idx="90" formatCode="General">
                  <c:v>1.02491595316678E-3</c:v>
                </c:pt>
                <c:pt idx="91">
                  <c:v>9.3194481451064305E-4</c:v>
                </c:pt>
                <c:pt idx="92">
                  <c:v>7.34550354536622E-4</c:v>
                </c:pt>
                <c:pt idx="93">
                  <c:v>4.4965717825107201E-4</c:v>
                </c:pt>
                <c:pt idx="94">
                  <c:v>9.4705290393903797E-5</c:v>
                </c:pt>
                <c:pt idx="95">
                  <c:v>5.7549663073767302E-15</c:v>
                </c:pt>
                <c:pt idx="96">
                  <c:v>5.1600213170966201E-18</c:v>
                </c:pt>
                <c:pt idx="97">
                  <c:v>1.0914657876160001E-20</c:v>
                </c:pt>
                <c:pt idx="98">
                  <c:v>1.3545258306435899E-19</c:v>
                </c:pt>
                <c:pt idx="99">
                  <c:v>1.6260137293579901E-22</c:v>
                </c:pt>
                <c:pt idx="100">
                  <c:v>2.2330984637962E-21</c:v>
                </c:pt>
                <c:pt idx="101">
                  <c:v>2.5860226654014799E-20</c:v>
                </c:pt>
                <c:pt idx="102">
                  <c:v>1.1016564972623899E-22</c:v>
                </c:pt>
                <c:pt idx="103">
                  <c:v>1.1227978982783099E-28</c:v>
                </c:pt>
                <c:pt idx="104">
                  <c:v>4.7001453624295499E-28</c:v>
                </c:pt>
                <c:pt idx="105">
                  <c:v>4.7409327067917801E-28</c:v>
                </c:pt>
                <c:pt idx="106">
                  <c:v>2.26478633428295E-29</c:v>
                </c:pt>
                <c:pt idx="107">
                  <c:v>9.1390937946853703E-27</c:v>
                </c:pt>
                <c:pt idx="108">
                  <c:v>5.6868389433981996E-22</c:v>
                </c:pt>
                <c:pt idx="109">
                  <c:v>7.0414945178055501E-21</c:v>
                </c:pt>
                <c:pt idx="110">
                  <c:v>1.5270783992187599E-28</c:v>
                </c:pt>
                <c:pt idx="111">
                  <c:v>3.91729817345988E-29</c:v>
                </c:pt>
                <c:pt idx="112">
                  <c:v>8.0931082057503501E-30</c:v>
                </c:pt>
                <c:pt idx="113">
                  <c:v>9.5873754185975497E-32</c:v>
                </c:pt>
                <c:pt idx="114">
                  <c:v>7.4090289034158704E-28</c:v>
                </c:pt>
                <c:pt idx="115">
                  <c:v>3.64696777959504E-35</c:v>
                </c:pt>
                <c:pt idx="116">
                  <c:v>2.6730243789309601E-33</c:v>
                </c:pt>
                <c:pt idx="117">
                  <c:v>5.1955182200653102E-36</c:v>
                </c:pt>
                <c:pt idx="118">
                  <c:v>1.1456925843753099E-34</c:v>
                </c:pt>
                <c:pt idx="119">
                  <c:v>2.83040855532302E-36</c:v>
                </c:pt>
                <c:pt idx="120" formatCode="General">
                  <c:v>0</c:v>
                </c:pt>
              </c:numCache>
            </c:numRef>
          </c:yVal>
          <c:smooth val="1"/>
          <c:extLst>
            <c:ext xmlns:c16="http://schemas.microsoft.com/office/drawing/2014/chart" uri="{C3380CC4-5D6E-409C-BE32-E72D297353CC}">
              <c16:uniqueId val="{00000000-CC5F-4B9C-AFA3-51F68C902A14}"/>
            </c:ext>
          </c:extLst>
        </c:ser>
        <c:ser>
          <c:idx val="4"/>
          <c:order val="4"/>
          <c:tx>
            <c:v>EF 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'EF2 B'!$A$2:$A$122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'EF2 B'!$C$2:$C$122</c:f>
              <c:numCache>
                <c:formatCode>0.00E+00</c:formatCode>
                <c:ptCount val="121"/>
                <c:pt idx="0">
                  <c:v>8.9238926648249596E-7</c:v>
                </c:pt>
                <c:pt idx="1">
                  <c:v>3.0829226034256799E-6</c:v>
                </c:pt>
                <c:pt idx="2">
                  <c:v>9.3070575530873595E-6</c:v>
                </c:pt>
                <c:pt idx="3">
                  <c:v>2.4915072572184699E-5</c:v>
                </c:pt>
                <c:pt idx="4">
                  <c:v>5.9919770137639703E-5</c:v>
                </c:pt>
                <c:pt idx="5">
                  <c:v>1.3096829934511301E-4</c:v>
                </c:pt>
                <c:pt idx="6">
                  <c:v>2.6285488274879699E-4</c:v>
                </c:pt>
                <c:pt idx="7">
                  <c:v>4.8885442083701405E-4</c:v>
                </c:pt>
                <c:pt idx="8">
                  <c:v>8.4930716548115004E-4</c:v>
                </c:pt>
                <c:pt idx="9" formatCode="General">
                  <c:v>1.3882829807698701E-3</c:v>
                </c:pt>
                <c:pt idx="10" formatCode="General">
                  <c:v>2.1486713085323498E-3</c:v>
                </c:pt>
                <c:pt idx="11" formatCode="General">
                  <c:v>3.1664930284023198E-3</c:v>
                </c:pt>
                <c:pt idx="12" formatCode="General">
                  <c:v>4.4654612429440004E-3</c:v>
                </c:pt>
                <c:pt idx="13" formatCode="General">
                  <c:v>6.0527785681188098E-3</c:v>
                </c:pt>
                <c:pt idx="14" formatCode="General">
                  <c:v>7.9168789088725992E-3</c:v>
                </c:pt>
                <c:pt idx="15" formatCode="General">
                  <c:v>1.0027396492660001E-2</c:v>
                </c:pt>
                <c:pt idx="16" formatCode="General">
                  <c:v>1.23372469097375E-2</c:v>
                </c:pt>
                <c:pt idx="17" formatCode="General">
                  <c:v>1.4786319807171801E-2</c:v>
                </c:pt>
                <c:pt idx="18" formatCode="General">
                  <c:v>1.7306128516793199E-2</c:v>
                </c:pt>
                <c:pt idx="19" formatCode="General">
                  <c:v>1.9824707880616101E-2</c:v>
                </c:pt>
                <c:pt idx="20" formatCode="General">
                  <c:v>2.2271145135164198E-2</c:v>
                </c:pt>
                <c:pt idx="21" formatCode="General">
                  <c:v>2.4579342454671801E-2</c:v>
                </c:pt>
                <c:pt idx="22" formatCode="General">
                  <c:v>2.6690799742937001E-2</c:v>
                </c:pt>
                <c:pt idx="23" formatCode="General">
                  <c:v>2.8556386008858601E-2</c:v>
                </c:pt>
                <c:pt idx="24" formatCode="General">
                  <c:v>3.01371905952692E-2</c:v>
                </c:pt>
                <c:pt idx="25" formatCode="General">
                  <c:v>3.1404644250869702E-2</c:v>
                </c:pt>
                <c:pt idx="26" formatCode="General">
                  <c:v>3.2340094447135898E-2</c:v>
                </c:pt>
                <c:pt idx="27" formatCode="General">
                  <c:v>3.2934036105871201E-2</c:v>
                </c:pt>
                <c:pt idx="28" formatCode="General">
                  <c:v>3.3185217529535203E-2</c:v>
                </c:pt>
                <c:pt idx="29" formatCode="General">
                  <c:v>3.30997444689273E-2</c:v>
                </c:pt>
                <c:pt idx="30" formatCode="General">
                  <c:v>3.2690308988094302E-2</c:v>
                </c:pt>
                <c:pt idx="31" formatCode="General">
                  <c:v>3.19756641983985E-2</c:v>
                </c:pt>
                <c:pt idx="32" formatCode="General">
                  <c:v>3.0980266630649501E-2</c:v>
                </c:pt>
                <c:pt idx="33" formatCode="General">
                  <c:v>2.97340545803308E-2</c:v>
                </c:pt>
                <c:pt idx="34" formatCode="General">
                  <c:v>2.8272174298763199E-2</c:v>
                </c:pt>
                <c:pt idx="35" formatCode="General">
                  <c:v>2.6634417474269801E-2</c:v>
                </c:pt>
                <c:pt idx="36" formatCode="General">
                  <c:v>2.4864263832569101E-2</c:v>
                </c:pt>
                <c:pt idx="37" formatCode="General">
                  <c:v>2.3007431998848901E-2</c:v>
                </c:pt>
                <c:pt idx="38" formatCode="General">
                  <c:v>2.1110134199261599E-2</c:v>
                </c:pt>
                <c:pt idx="39" formatCode="General">
                  <c:v>1.9217230379581399E-2</c:v>
                </c:pt>
                <c:pt idx="40" formatCode="General">
                  <c:v>1.7370656132698E-2</c:v>
                </c:pt>
                <c:pt idx="41" formatCode="General">
                  <c:v>1.5608393587172E-2</c:v>
                </c:pt>
                <c:pt idx="42" formatCode="General">
                  <c:v>1.3964279554784201E-2</c:v>
                </c:pt>
                <c:pt idx="43" formatCode="General">
                  <c:v>1.2468809261918E-2</c:v>
                </c:pt>
                <c:pt idx="44" formatCode="General">
                  <c:v>1.11510520800948E-2</c:v>
                </c:pt>
                <c:pt idx="45" formatCode="General">
                  <c:v>1.00416215136647E-2</c:v>
                </c:pt>
                <c:pt idx="46" formatCode="General">
                  <c:v>9.1764181852340698E-3</c:v>
                </c:pt>
                <c:pt idx="47" formatCode="General">
                  <c:v>8.6005944758653606E-3</c:v>
                </c:pt>
                <c:pt idx="48" formatCode="General">
                  <c:v>8.3718113601207698E-3</c:v>
                </c:pt>
                <c:pt idx="49" formatCode="General">
                  <c:v>8.5616111755371094E-3</c:v>
                </c:pt>
                <c:pt idx="50" formatCode="General">
                  <c:v>9.2535652220249107E-3</c:v>
                </c:pt>
                <c:pt idx="51" formatCode="General">
                  <c:v>1.05370348319411E-2</c:v>
                </c:pt>
                <c:pt idx="52" formatCode="General">
                  <c:v>1.2495982460677599E-2</c:v>
                </c:pt>
                <c:pt idx="53" formatCode="General">
                  <c:v>1.5193379484117E-2</c:v>
                </c:pt>
                <c:pt idx="54" formatCode="General">
                  <c:v>1.8653117120265902E-2</c:v>
                </c:pt>
                <c:pt idx="55" formatCode="General">
                  <c:v>2.2842634469270699E-2</c:v>
                </c:pt>
                <c:pt idx="56" formatCode="General">
                  <c:v>2.7660192921757601E-2</c:v>
                </c:pt>
                <c:pt idx="57" formatCode="General">
                  <c:v>3.2930333167314502E-2</c:v>
                </c:pt>
                <c:pt idx="58" formatCode="General">
                  <c:v>3.8409724831581102E-2</c:v>
                </c:pt>
                <c:pt idx="59" formatCode="General">
                  <c:v>4.3803490698337499E-2</c:v>
                </c:pt>
                <c:pt idx="60" formatCode="General">
                  <c:v>4.8789877444505601E-2</c:v>
                </c:pt>
                <c:pt idx="61" formatCode="General">
                  <c:v>5.3049683570861803E-2</c:v>
                </c:pt>
                <c:pt idx="62" formatCode="General">
                  <c:v>5.6295990943908601E-2</c:v>
                </c:pt>
                <c:pt idx="63" formatCode="General">
                  <c:v>5.8300279080867698E-2</c:v>
                </c:pt>
                <c:pt idx="64" formatCode="General">
                  <c:v>5.8911878615617697E-2</c:v>
                </c:pt>
                <c:pt idx="65" formatCode="General">
                  <c:v>5.8069154620170503E-2</c:v>
                </c:pt>
                <c:pt idx="66" formatCode="General">
                  <c:v>5.5802129209041498E-2</c:v>
                </c:pt>
                <c:pt idx="67" formatCode="General">
                  <c:v>5.2227314561605398E-2</c:v>
                </c:pt>
                <c:pt idx="68" formatCode="General">
                  <c:v>4.75361123681068E-2</c:v>
                </c:pt>
                <c:pt idx="69" formatCode="General">
                  <c:v>4.1978500783443402E-2</c:v>
                </c:pt>
                <c:pt idx="70" formatCode="General">
                  <c:v>3.5843592137098299E-2</c:v>
                </c:pt>
                <c:pt idx="71" formatCode="General">
                  <c:v>2.9438674449920599E-2</c:v>
                </c:pt>
                <c:pt idx="72" formatCode="General">
                  <c:v>2.3068079724907799E-2</c:v>
                </c:pt>
                <c:pt idx="73" formatCode="General">
                  <c:v>1.70131940394639E-2</c:v>
                </c:pt>
                <c:pt idx="74" formatCode="General">
                  <c:v>1.15148918703198E-2</c:v>
                </c:pt>
                <c:pt idx="75" formatCode="General">
                  <c:v>6.7596081644296603E-3</c:v>
                </c:pt>
                <c:pt idx="76" formatCode="General">
                  <c:v>2.8701641131192398E-3</c:v>
                </c:pt>
                <c:pt idx="77">
                  <c:v>2.3150241868474101E-23</c:v>
                </c:pt>
                <c:pt idx="78">
                  <c:v>2.5643761897144101E-43</c:v>
                </c:pt>
                <c:pt idx="79">
                  <c:v>4.20389539297445E-45</c:v>
                </c:pt>
                <c:pt idx="80" formatCode="General">
                  <c:v>0</c:v>
                </c:pt>
                <c:pt idx="81">
                  <c:v>4.7644147787043701E-44</c:v>
                </c:pt>
                <c:pt idx="82" formatCode="General">
                  <c:v>0</c:v>
                </c:pt>
                <c:pt idx="83">
                  <c:v>1.9758308346979901E-43</c:v>
                </c:pt>
                <c:pt idx="84">
                  <c:v>4.1587987833747698E-36</c:v>
                </c:pt>
                <c:pt idx="85">
                  <c:v>3.8942567373991597E-32</c:v>
                </c:pt>
                <c:pt idx="86">
                  <c:v>4.34790592407807E-4</c:v>
                </c:pt>
                <c:pt idx="87" formatCode="General">
                  <c:v>1.1373237939551399E-3</c:v>
                </c:pt>
                <c:pt idx="88" formatCode="General">
                  <c:v>1.6276047099381601E-3</c:v>
                </c:pt>
                <c:pt idx="89" formatCode="General">
                  <c:v>1.8829721957445099E-3</c:v>
                </c:pt>
                <c:pt idx="90" formatCode="General">
                  <c:v>1.9001296022906899E-3</c:v>
                </c:pt>
                <c:pt idx="91" formatCode="General">
                  <c:v>1.6906425589695499E-3</c:v>
                </c:pt>
                <c:pt idx="92" formatCode="General">
                  <c:v>1.2765236897394E-3</c:v>
                </c:pt>
                <c:pt idx="93">
                  <c:v>6.8626494612544699E-4</c:v>
                </c:pt>
                <c:pt idx="94">
                  <c:v>1.8129021509761699E-19</c:v>
                </c:pt>
                <c:pt idx="95">
                  <c:v>1.6354034122764199E-30</c:v>
                </c:pt>
                <c:pt idx="96">
                  <c:v>3.1373671317768299E-41</c:v>
                </c:pt>
                <c:pt idx="97">
                  <c:v>1.0789998175301E-43</c:v>
                </c:pt>
                <c:pt idx="98">
                  <c:v>5.6051938572992602E-45</c:v>
                </c:pt>
                <c:pt idx="99">
                  <c:v>2.8025969286496301E-45</c:v>
                </c:pt>
                <c:pt idx="100">
                  <c:v>5.2408562565748101E-42</c:v>
                </c:pt>
                <c:pt idx="101">
                  <c:v>5.0741017393201601E-42</c:v>
                </c:pt>
                <c:pt idx="102" formatCode="General">
                  <c:v>0</c:v>
                </c:pt>
                <c:pt idx="103">
                  <c:v>1.4012984643248101E-45</c:v>
                </c:pt>
                <c:pt idx="104">
                  <c:v>1.65353218790328E-43</c:v>
                </c:pt>
                <c:pt idx="105">
                  <c:v>6.5440638283968901E-43</c:v>
                </c:pt>
                <c:pt idx="106">
                  <c:v>4.4281031472664204E-43</c:v>
                </c:pt>
                <c:pt idx="107" formatCode="General">
                  <c:v>0</c:v>
                </c:pt>
                <c:pt idx="108">
                  <c:v>2.8025969286496301E-45</c:v>
                </c:pt>
                <c:pt idx="109">
                  <c:v>2.9427267750821099E-44</c:v>
                </c:pt>
                <c:pt idx="110">
                  <c:v>1.4012984643248101E-45</c:v>
                </c:pt>
                <c:pt idx="111">
                  <c:v>8.4077907859488999E-45</c:v>
                </c:pt>
                <c:pt idx="112">
                  <c:v>1.4012984643248101E-45</c:v>
                </c:pt>
                <c:pt idx="113">
                  <c:v>4.20389539297445E-45</c:v>
                </c:pt>
                <c:pt idx="114">
                  <c:v>1.12103877145985E-44</c:v>
                </c:pt>
                <c:pt idx="115" formatCode="General">
                  <c:v>0</c:v>
                </c:pt>
                <c:pt idx="116">
                  <c:v>4.06376554654196E-44</c:v>
                </c:pt>
                <c:pt idx="117">
                  <c:v>1.1210387714598501E-43</c:v>
                </c:pt>
                <c:pt idx="118">
                  <c:v>9.0467828856810101E-42</c:v>
                </c:pt>
                <c:pt idx="119">
                  <c:v>3.4276320956770698E-40</c:v>
                </c:pt>
                <c:pt idx="120" formatCode="General">
                  <c:v>0</c:v>
                </c:pt>
              </c:numCache>
            </c:numRef>
          </c:yVal>
          <c:smooth val="1"/>
          <c:extLst>
            <c:ext xmlns:c16="http://schemas.microsoft.com/office/drawing/2014/chart" uri="{C3380CC4-5D6E-409C-BE32-E72D297353CC}">
              <c16:uniqueId val="{00000001-CC5F-4B9C-AFA3-51F68C902A14}"/>
            </c:ext>
          </c:extLst>
        </c:ser>
        <c:ser>
          <c:idx val="5"/>
          <c:order val="5"/>
          <c:tx>
            <c:v>EF 3</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'DV R'!$A$2:$A$122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'DV R'!$B$2:$B$122</c:f>
              <c:numCache>
                <c:formatCode>0.00E+00</c:formatCode>
                <c:ptCount val="121"/>
                <c:pt idx="0">
                  <c:v>5.7533355857230998E-7</c:v>
                </c:pt>
                <c:pt idx="1">
                  <c:v>1.9875792531820399E-6</c:v>
                </c:pt>
                <c:pt idx="2">
                  <c:v>6.0002535064995704E-6</c:v>
                </c:pt>
                <c:pt idx="3">
                  <c:v>1.6062307622632899E-5</c:v>
                </c:pt>
                <c:pt idx="4">
                  <c:v>3.8626880268566297E-5</c:v>
                </c:pt>
                <c:pt idx="5">
                  <c:v>8.44174865051172E-5</c:v>
                </c:pt>
                <c:pt idx="6">
                  <c:v>1.6938833869062299E-4</c:v>
                </c:pt>
                <c:pt idx="7">
                  <c:v>3.1490411492995902E-4</c:v>
                </c:pt>
                <c:pt idx="8">
                  <c:v>5.4675887804478396E-4</c:v>
                </c:pt>
                <c:pt idx="9">
                  <c:v>8.9291838230565104E-4</c:v>
                </c:pt>
                <c:pt idx="10" formatCode="General">
                  <c:v>1.3802242465317199E-3</c:v>
                </c:pt>
                <c:pt idx="11" formatCode="General">
                  <c:v>2.03061732463538E-3</c:v>
                </c:pt>
                <c:pt idx="12" formatCode="General">
                  <c:v>2.8576136101037199E-3</c:v>
                </c:pt>
                <c:pt idx="13" formatCode="General">
                  <c:v>3.8637302350252802E-3</c:v>
                </c:pt>
                <c:pt idx="14" formatCode="General">
                  <c:v>5.03933010622859E-3</c:v>
                </c:pt>
                <c:pt idx="15" formatCode="General">
                  <c:v>6.3630165532231296E-3</c:v>
                </c:pt>
                <c:pt idx="16" formatCode="General">
                  <c:v>7.8033534809946997E-3</c:v>
                </c:pt>
                <c:pt idx="17" formatCode="General">
                  <c:v>9.3214418739080394E-3</c:v>
                </c:pt>
                <c:pt idx="18" formatCode="General">
                  <c:v>1.08738113194704E-2</c:v>
                </c:pt>
                <c:pt idx="19" formatCode="General">
                  <c:v>1.24151576310396E-2</c:v>
                </c:pt>
                <c:pt idx="20" formatCode="General">
                  <c:v>1.39006935060024E-2</c:v>
                </c:pt>
                <c:pt idx="21" formatCode="General">
                  <c:v>1.5288097783923101E-2</c:v>
                </c:pt>
                <c:pt idx="22" formatCode="General">
                  <c:v>1.6539175063371599E-2</c:v>
                </c:pt>
                <c:pt idx="23" formatCode="General">
                  <c:v>1.7621368169784501E-2</c:v>
                </c:pt>
                <c:pt idx="24" formatCode="General">
                  <c:v>1.85091067105531E-2</c:v>
                </c:pt>
                <c:pt idx="25" formatCode="General">
                  <c:v>1.9184827804565398E-2</c:v>
                </c:pt>
                <c:pt idx="26" formatCode="General">
                  <c:v>1.9639423117041501E-2</c:v>
                </c:pt>
                <c:pt idx="27" formatCode="General">
                  <c:v>1.9871922209858801E-2</c:v>
                </c:pt>
                <c:pt idx="28" formatCode="General">
                  <c:v>1.9888486713170998E-2</c:v>
                </c:pt>
                <c:pt idx="29" formatCode="General">
                  <c:v>1.9700922071933701E-2</c:v>
                </c:pt>
                <c:pt idx="30" formatCode="General">
                  <c:v>1.9325211644172599E-2</c:v>
                </c:pt>
                <c:pt idx="31" formatCode="General">
                  <c:v>1.8780399113893499E-2</c:v>
                </c:pt>
                <c:pt idx="32" formatCode="General">
                  <c:v>1.8088081851601601E-2</c:v>
                </c:pt>
                <c:pt idx="33" formatCode="General">
                  <c:v>1.7272442579269399E-2</c:v>
                </c:pt>
                <c:pt idx="34" formatCode="General">
                  <c:v>1.6360564157366701E-2</c:v>
                </c:pt>
                <c:pt idx="35" formatCode="General">
                  <c:v>1.53827089816331E-2</c:v>
                </c:pt>
                <c:pt idx="36" formatCode="General">
                  <c:v>1.4372274279594401E-2</c:v>
                </c:pt>
                <c:pt idx="37" formatCode="General">
                  <c:v>1.33652938529849E-2</c:v>
                </c:pt>
                <c:pt idx="38" formatCode="General">
                  <c:v>1.2399523518979501E-2</c:v>
                </c:pt>
                <c:pt idx="39" formatCode="General">
                  <c:v>1.1513178236782501E-2</c:v>
                </c:pt>
                <c:pt idx="40" formatCode="General">
                  <c:v>1.07434820383787E-2</c:v>
                </c:pt>
                <c:pt idx="41" formatCode="General">
                  <c:v>1.0125134140252999E-2</c:v>
                </c:pt>
                <c:pt idx="42" formatCode="General">
                  <c:v>9.6888029947876896E-3</c:v>
                </c:pt>
                <c:pt idx="43" formatCode="General">
                  <c:v>9.4598317518830299E-3</c:v>
                </c:pt>
                <c:pt idx="44" formatCode="General">
                  <c:v>9.4573777168989095E-3</c:v>
                </c:pt>
                <c:pt idx="45" formatCode="General">
                  <c:v>9.6943331882357597E-3</c:v>
                </c:pt>
                <c:pt idx="46" formatCode="General">
                  <c:v>1.0178371332585799E-2</c:v>
                </c:pt>
                <c:pt idx="47" formatCode="General">
                  <c:v>1.09142623841762E-2</c:v>
                </c:pt>
                <c:pt idx="48" formatCode="General">
                  <c:v>1.1907201260328199E-2</c:v>
                </c:pt>
                <c:pt idx="49" formatCode="General">
                  <c:v>1.3166248798370301E-2</c:v>
                </c:pt>
                <c:pt idx="50" formatCode="General">
                  <c:v>1.4706451445817901E-2</c:v>
                </c:pt>
                <c:pt idx="51" formatCode="General">
                  <c:v>1.6547983512282299E-2</c:v>
                </c:pt>
                <c:pt idx="52" formatCode="General">
                  <c:v>1.8711095675826E-2</c:v>
                </c:pt>
                <c:pt idx="53" formatCode="General">
                  <c:v>2.1206771954894E-2</c:v>
                </c:pt>
                <c:pt idx="54" formatCode="General">
                  <c:v>2.40245759487152E-2</c:v>
                </c:pt>
                <c:pt idx="55" formatCode="General">
                  <c:v>2.7120461687445599E-2</c:v>
                </c:pt>
                <c:pt idx="56" formatCode="General">
                  <c:v>3.0408116057515099E-2</c:v>
                </c:pt>
                <c:pt idx="57" formatCode="General">
                  <c:v>3.3756867051124503E-2</c:v>
                </c:pt>
                <c:pt idx="58" formatCode="General">
                  <c:v>3.6997914314269999E-2</c:v>
                </c:pt>
                <c:pt idx="59" formatCode="General">
                  <c:v>3.9938576519489198E-2</c:v>
                </c:pt>
                <c:pt idx="60" formatCode="General">
                  <c:v>4.2382340878248201E-2</c:v>
                </c:pt>
                <c:pt idx="61" formatCode="General">
                  <c:v>4.4151153415441499E-2</c:v>
                </c:pt>
                <c:pt idx="62" formatCode="General">
                  <c:v>4.5105796307325301E-2</c:v>
                </c:pt>
                <c:pt idx="63" formatCode="General">
                  <c:v>4.5160926878452301E-2</c:v>
                </c:pt>
                <c:pt idx="64" formatCode="General">
                  <c:v>4.4292572885751703E-2</c:v>
                </c:pt>
                <c:pt idx="65" formatCode="General">
                  <c:v>4.2537633329629898E-2</c:v>
                </c:pt>
                <c:pt idx="66" formatCode="General">
                  <c:v>3.9986584335565498E-2</c:v>
                </c:pt>
                <c:pt idx="67" formatCode="General">
                  <c:v>3.6771550774574203E-2</c:v>
                </c:pt>
                <c:pt idx="68" formatCode="General">
                  <c:v>3.3052228391170502E-2</c:v>
                </c:pt>
                <c:pt idx="69" formatCode="General">
                  <c:v>2.9001824557781199E-2</c:v>
                </c:pt>
                <c:pt idx="70" formatCode="General">
                  <c:v>2.4794509634375499E-2</c:v>
                </c:pt>
                <c:pt idx="71" formatCode="General">
                  <c:v>2.05950420349836E-2</c:v>
                </c:pt>
                <c:pt idx="72" formatCode="General">
                  <c:v>1.65507700294256E-2</c:v>
                </c:pt>
                <c:pt idx="73" formatCode="General">
                  <c:v>1.27858268097043E-2</c:v>
                </c:pt>
                <c:pt idx="74" formatCode="General">
                  <c:v>9.3973223119974102E-3</c:v>
                </c:pt>
                <c:pt idx="75" formatCode="General">
                  <c:v>6.4533590339124203E-3</c:v>
                </c:pt>
                <c:pt idx="76" formatCode="General">
                  <c:v>3.9927810430526699E-3</c:v>
                </c:pt>
                <c:pt idx="77" formatCode="General">
                  <c:v>2.0265337079763399E-3</c:v>
                </c:pt>
                <c:pt idx="78">
                  <c:v>5.4047984303906495E-4</c:v>
                </c:pt>
                <c:pt idx="79">
                  <c:v>3.7382827012207999E-37</c:v>
                </c:pt>
                <c:pt idx="80">
                  <c:v>6.4346224183331204E-41</c:v>
                </c:pt>
                <c:pt idx="81">
                  <c:v>6.2447464764171097E-41</c:v>
                </c:pt>
                <c:pt idx="82">
                  <c:v>1.39692641311612E-40</c:v>
                </c:pt>
                <c:pt idx="83">
                  <c:v>2.2518586062006901E-40</c:v>
                </c:pt>
                <c:pt idx="84">
                  <c:v>1.0584567820431E-40</c:v>
                </c:pt>
                <c:pt idx="85">
                  <c:v>1.9541723656333799E-39</c:v>
                </c:pt>
                <c:pt idx="86">
                  <c:v>9.8664824462680996E-33</c:v>
                </c:pt>
                <c:pt idx="87">
                  <c:v>1.8050643575406801E-6</c:v>
                </c:pt>
                <c:pt idx="88">
                  <c:v>3.3084794995374902E-4</c:v>
                </c:pt>
                <c:pt idx="89">
                  <c:v>6.0293404385447502E-4</c:v>
                </c:pt>
                <c:pt idx="90">
                  <c:v>8.0776278628036304E-4</c:v>
                </c:pt>
                <c:pt idx="91">
                  <c:v>9.4167538918554696E-4</c:v>
                </c:pt>
                <c:pt idx="92" formatCode="General">
                  <c:v>1.00610440131276E-3</c:v>
                </c:pt>
                <c:pt idx="93" formatCode="General">
                  <c:v>1.0061045177280901E-3</c:v>
                </c:pt>
                <c:pt idx="94">
                  <c:v>9.4905798323452397E-4</c:v>
                </c:pt>
                <c:pt idx="95">
                  <c:v>8.4360252367332502E-4</c:v>
                </c:pt>
                <c:pt idx="96">
                  <c:v>6.9879525108262897E-4</c:v>
                </c:pt>
                <c:pt idx="97">
                  <c:v>5.2349938778206695E-4</c:v>
                </c:pt>
                <c:pt idx="98">
                  <c:v>3.2596816890872999E-4</c:v>
                </c:pt>
                <c:pt idx="99">
                  <c:v>1.13590358523651E-4</c:v>
                </c:pt>
                <c:pt idx="100">
                  <c:v>1.44659025102804E-24</c:v>
                </c:pt>
                <c:pt idx="101">
                  <c:v>2.6023378995883799E-32</c:v>
                </c:pt>
                <c:pt idx="102">
                  <c:v>1.1875418748744301E-31</c:v>
                </c:pt>
                <c:pt idx="103">
                  <c:v>9.2185820774072395E-41</c:v>
                </c:pt>
                <c:pt idx="104">
                  <c:v>9.2257415691003905E-36</c:v>
                </c:pt>
                <c:pt idx="105">
                  <c:v>1.9590152531260899E-41</c:v>
                </c:pt>
                <c:pt idx="106">
                  <c:v>3.34686125219339E-41</c:v>
                </c:pt>
                <c:pt idx="107">
                  <c:v>5.3131632573339703E-41</c:v>
                </c:pt>
                <c:pt idx="108">
                  <c:v>2.30233337688567E-42</c:v>
                </c:pt>
                <c:pt idx="109">
                  <c:v>2.00287589505946E-41</c:v>
                </c:pt>
                <c:pt idx="110">
                  <c:v>2.09213860723695E-42</c:v>
                </c:pt>
                <c:pt idx="111">
                  <c:v>9.7141428715249209E-38</c:v>
                </c:pt>
                <c:pt idx="112">
                  <c:v>4.8666740341551895E-35</c:v>
                </c:pt>
                <c:pt idx="113">
                  <c:v>1.30671570355954E-33</c:v>
                </c:pt>
                <c:pt idx="114">
                  <c:v>1.13921026108463E-34</c:v>
                </c:pt>
                <c:pt idx="115">
                  <c:v>8.2043321140701195E-37</c:v>
                </c:pt>
                <c:pt idx="116">
                  <c:v>5.9987428226754603E-34</c:v>
                </c:pt>
                <c:pt idx="117">
                  <c:v>2.2112768358632701E-34</c:v>
                </c:pt>
                <c:pt idx="118">
                  <c:v>2.9081689097041098E-32</c:v>
                </c:pt>
                <c:pt idx="119">
                  <c:v>1.3759189294365699E-32</c:v>
                </c:pt>
                <c:pt idx="120" formatCode="General">
                  <c:v>0</c:v>
                </c:pt>
              </c:numCache>
            </c:numRef>
          </c:yVal>
          <c:smooth val="1"/>
          <c:extLst>
            <c:ext xmlns:c16="http://schemas.microsoft.com/office/drawing/2014/chart" uri="{C3380CC4-5D6E-409C-BE32-E72D297353CC}">
              <c16:uniqueId val="{00000002-CC5F-4B9C-AFA3-51F68C902A14}"/>
            </c:ext>
          </c:extLst>
        </c:ser>
        <c:ser>
          <c:idx val="6"/>
          <c:order val="6"/>
          <c:tx>
            <c:v>EF 4</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'5. ELSIK 9135'!$A$2:$A$122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'5. ELSIK 9135'!$B$2:$B$122</c:f>
              <c:numCache>
                <c:formatCode>0.00E+00</c:formatCode>
                <c:ptCount val="121"/>
                <c:pt idx="0">
                  <c:v>6.9660131885029799E-7</c:v>
                </c:pt>
                <c:pt idx="1">
                  <c:v>2.26695988203573E-6</c:v>
                </c:pt>
                <c:pt idx="2">
                  <c:v>6.8430058490775898E-6</c:v>
                </c:pt>
                <c:pt idx="3">
                  <c:v>1.8320824892725701E-5</c:v>
                </c:pt>
                <c:pt idx="4">
                  <c:v>4.40718722529709E-5</c:v>
                </c:pt>
                <c:pt idx="5">
                  <c:v>9.6378011221531697E-5</c:v>
                </c:pt>
                <c:pt idx="6">
                  <c:v>1.93614308955147E-4</c:v>
                </c:pt>
                <c:pt idx="7">
                  <c:v>3.6066537722945202E-4</c:v>
                </c:pt>
                <c:pt idx="8">
                  <c:v>6.2822591280564601E-4</c:v>
                </c:pt>
                <c:pt idx="9" formatCode="General">
                  <c:v>1.03091483470052E-3</c:v>
                </c:pt>
                <c:pt idx="10" formatCode="General">
                  <c:v>1.60444586072117E-3</c:v>
                </c:pt>
                <c:pt idx="11" formatCode="General">
                  <c:v>2.3823191877454502E-3</c:v>
                </c:pt>
                <c:pt idx="12" formatCode="General">
                  <c:v>3.39256320148706E-3</c:v>
                </c:pt>
                <c:pt idx="13" formatCode="General">
                  <c:v>4.6549746766686396E-3</c:v>
                </c:pt>
                <c:pt idx="14" formatCode="General">
                  <c:v>6.1791595071554097E-3</c:v>
                </c:pt>
                <c:pt idx="15" formatCode="General">
                  <c:v>7.9635092988610198E-3</c:v>
                </c:pt>
                <c:pt idx="16" formatCode="General">
                  <c:v>9.9951168522238697E-3</c:v>
                </c:pt>
                <c:pt idx="17" formatCode="General">
                  <c:v>1.2250530533492499E-2</c:v>
                </c:pt>
                <c:pt idx="18" formatCode="General">
                  <c:v>1.4697159640491E-2</c:v>
                </c:pt>
                <c:pt idx="19" formatCode="General">
                  <c:v>1.72951146960258E-2</c:v>
                </c:pt>
                <c:pt idx="20" formatCode="General">
                  <c:v>1.9999224692583001E-2</c:v>
                </c:pt>
                <c:pt idx="21" formatCode="General">
                  <c:v>2.2761005908250798E-2</c:v>
                </c:pt>
                <c:pt idx="22" formatCode="General">
                  <c:v>2.55304090678691E-2</c:v>
                </c:pt>
                <c:pt idx="23" formatCode="General">
                  <c:v>2.8257183730602198E-2</c:v>
                </c:pt>
                <c:pt idx="24" formatCode="General">
                  <c:v>3.08918263763189E-2</c:v>
                </c:pt>
                <c:pt idx="25" formatCode="General">
                  <c:v>3.3386107534170102E-2</c:v>
                </c:pt>
                <c:pt idx="26" formatCode="General">
                  <c:v>3.5693269222974701E-2</c:v>
                </c:pt>
                <c:pt idx="27" formatCode="General">
                  <c:v>3.7768095731735202E-2</c:v>
                </c:pt>
                <c:pt idx="28" formatCode="General">
                  <c:v>3.9567023515701197E-2</c:v>
                </c:pt>
                <c:pt idx="29" formatCode="General">
                  <c:v>4.1048645973205497E-2</c:v>
                </c:pt>
                <c:pt idx="30" formatCode="General">
                  <c:v>4.21747080981731E-2</c:v>
                </c:pt>
                <c:pt idx="31" formatCode="General">
                  <c:v>4.2911741882562603E-2</c:v>
                </c:pt>
                <c:pt idx="32" formatCode="General">
                  <c:v>4.3233282864093697E-2</c:v>
                </c:pt>
                <c:pt idx="33" formatCode="General">
                  <c:v>4.31224144995212E-2</c:v>
                </c:pt>
                <c:pt idx="34" formatCode="General">
                  <c:v>4.2574312537908499E-2</c:v>
                </c:pt>
                <c:pt idx="35" formatCode="General">
                  <c:v>4.1598394513130098E-2</c:v>
                </c:pt>
                <c:pt idx="36" formatCode="General">
                  <c:v>4.0219690650701502E-2</c:v>
                </c:pt>
                <c:pt idx="37" formatCode="General">
                  <c:v>3.8479212671518298E-2</c:v>
                </c:pt>
                <c:pt idx="38" formatCode="General">
                  <c:v>3.6433190107345498E-2</c:v>
                </c:pt>
                <c:pt idx="39" formatCode="General">
                  <c:v>3.4151297062635401E-2</c:v>
                </c:pt>
                <c:pt idx="40" formatCode="General">
                  <c:v>3.1714018434286097E-2</c:v>
                </c:pt>
                <c:pt idx="41" formatCode="General">
                  <c:v>2.92093232274055E-2</c:v>
                </c:pt>
                <c:pt idx="42" formatCode="General">
                  <c:v>2.6728784665465299E-2</c:v>
                </c:pt>
                <c:pt idx="43" formatCode="General">
                  <c:v>2.43630409240722E-2</c:v>
                </c:pt>
                <c:pt idx="44" formatCode="General">
                  <c:v>2.2196600213646799E-2</c:v>
                </c:pt>
                <c:pt idx="45" formatCode="General">
                  <c:v>2.0302053540945001E-2</c:v>
                </c:pt>
                <c:pt idx="46" formatCode="General">
                  <c:v>1.8734104931354498E-2</c:v>
                </c:pt>
                <c:pt idx="47" formatCode="General">
                  <c:v>1.7524227499961801E-2</c:v>
                </c:pt>
                <c:pt idx="48" formatCode="General">
                  <c:v>1.6676926985382999E-2</c:v>
                </c:pt>
                <c:pt idx="49" formatCode="General">
                  <c:v>1.61685943603515E-2</c:v>
                </c:pt>
                <c:pt idx="50" formatCode="General">
                  <c:v>1.59494709223508E-2</c:v>
                </c:pt>
                <c:pt idx="51" formatCode="General">
                  <c:v>1.5948627144098199E-2</c:v>
                </c:pt>
                <c:pt idx="52" formatCode="General">
                  <c:v>1.6081249341368599E-2</c:v>
                </c:pt>
                <c:pt idx="53" formatCode="General">
                  <c:v>1.62571817636489E-2</c:v>
                </c:pt>
                <c:pt idx="54" formatCode="General">
                  <c:v>1.6389572992920799E-2</c:v>
                </c:pt>
                <c:pt idx="55" formatCode="General">
                  <c:v>1.6402717679738998E-2</c:v>
                </c:pt>
                <c:pt idx="56" formatCode="General">
                  <c:v>1.62383634597063E-2</c:v>
                </c:pt>
                <c:pt idx="57" formatCode="General">
                  <c:v>1.58600639551877E-2</c:v>
                </c:pt>
                <c:pt idx="58" formatCode="General">
                  <c:v>1.5255287289619401E-2</c:v>
                </c:pt>
                <c:pt idx="59" formatCode="General">
                  <c:v>1.4435214921832E-2</c:v>
                </c:pt>
                <c:pt idx="60" formatCode="General">
                  <c:v>1.34323071688413E-2</c:v>
                </c:pt>
                <c:pt idx="61" formatCode="General">
                  <c:v>1.2295936234295301E-2</c:v>
                </c:pt>
                <c:pt idx="62" formatCode="General">
                  <c:v>1.10866101458668E-2</c:v>
                </c:pt>
                <c:pt idx="63" formatCode="General">
                  <c:v>9.8694562911987305E-3</c:v>
                </c:pt>
                <c:pt idx="64" formatCode="General">
                  <c:v>8.7077179923653603E-3</c:v>
                </c:pt>
                <c:pt idx="65" formatCode="General">
                  <c:v>7.6569737866520804E-3</c:v>
                </c:pt>
                <c:pt idx="66" formatCode="General">
                  <c:v>6.7606018856167698E-3</c:v>
                </c:pt>
                <c:pt idx="67" formatCode="General">
                  <c:v>6.0467924922704697E-3</c:v>
                </c:pt>
                <c:pt idx="68" formatCode="General">
                  <c:v>5.5271922610700096E-3</c:v>
                </c:pt>
                <c:pt idx="69" formatCode="General">
                  <c:v>5.19707845523953E-3</c:v>
                </c:pt>
                <c:pt idx="70" formatCode="General">
                  <c:v>5.0368928350508196E-3</c:v>
                </c:pt>
                <c:pt idx="71" formatCode="General">
                  <c:v>5.0149103626608797E-3</c:v>
                </c:pt>
                <c:pt idx="72" formatCode="General">
                  <c:v>5.0907917320728302E-3</c:v>
                </c:pt>
                <c:pt idx="73" formatCode="General">
                  <c:v>5.2197398617863603E-3</c:v>
                </c:pt>
                <c:pt idx="74" formatCode="General">
                  <c:v>5.3568934090435496E-3</c:v>
                </c:pt>
                <c:pt idx="75" formatCode="General">
                  <c:v>5.4615326225757599E-3</c:v>
                </c:pt>
                <c:pt idx="76" formatCode="General">
                  <c:v>5.5006337352097E-3</c:v>
                </c:pt>
                <c:pt idx="77" formatCode="General">
                  <c:v>5.4513593204319399E-3</c:v>
                </c:pt>
                <c:pt idx="78" formatCode="General">
                  <c:v>5.3022145293653003E-3</c:v>
                </c:pt>
                <c:pt idx="79" formatCode="General">
                  <c:v>5.0527979619801001E-3</c:v>
                </c:pt>
                <c:pt idx="80" formatCode="General">
                  <c:v>4.7123264521360397E-3</c:v>
                </c:pt>
                <c:pt idx="81" formatCode="General">
                  <c:v>4.29728021845221E-3</c:v>
                </c:pt>
                <c:pt idx="82" formatCode="General">
                  <c:v>3.82862333208322E-3</c:v>
                </c:pt>
                <c:pt idx="83" formatCode="General">
                  <c:v>3.3290414139628402E-3</c:v>
                </c:pt>
                <c:pt idx="84" formatCode="General">
                  <c:v>2.82055628485977E-3</c:v>
                </c:pt>
                <c:pt idx="85" formatCode="General">
                  <c:v>2.3227259516715999E-3</c:v>
                </c:pt>
                <c:pt idx="86" formatCode="General">
                  <c:v>1.85151514597237E-3</c:v>
                </c:pt>
                <c:pt idx="87" formatCode="General">
                  <c:v>1.4187901979312301E-3</c:v>
                </c:pt>
                <c:pt idx="88" formatCode="General">
                  <c:v>1.0323306778445801E-3</c:v>
                </c:pt>
                <c:pt idx="89">
                  <c:v>6.9620151771232399E-4</c:v>
                </c:pt>
                <c:pt idx="90">
                  <c:v>4.1134943603537901E-4</c:v>
                </c:pt>
                <c:pt idx="91">
                  <c:v>1.7628740170039201E-4</c:v>
                </c:pt>
                <c:pt idx="92">
                  <c:v>8.0616692791843295E-14</c:v>
                </c:pt>
                <c:pt idx="93">
                  <c:v>1.8870979534698601E-38</c:v>
                </c:pt>
                <c:pt idx="94">
                  <c:v>1.7388891920326899E-35</c:v>
                </c:pt>
                <c:pt idx="95">
                  <c:v>3.1183305212859798E-34</c:v>
                </c:pt>
                <c:pt idx="96">
                  <c:v>2.2523909561241699E-35</c:v>
                </c:pt>
                <c:pt idx="97">
                  <c:v>8.9097805079756596E-32</c:v>
                </c:pt>
                <c:pt idx="98">
                  <c:v>5.8518502654669001E-29</c:v>
                </c:pt>
                <c:pt idx="99">
                  <c:v>5.9135938491562703E-30</c:v>
                </c:pt>
                <c:pt idx="100">
                  <c:v>1.38909126640059E-29</c:v>
                </c:pt>
                <c:pt idx="101">
                  <c:v>1.6011800001352701E-35</c:v>
                </c:pt>
                <c:pt idx="102">
                  <c:v>4.35939748266374E-34</c:v>
                </c:pt>
                <c:pt idx="103">
                  <c:v>4.1245718698262503E-29</c:v>
                </c:pt>
                <c:pt idx="104">
                  <c:v>3.78814922343448E-29</c:v>
                </c:pt>
                <c:pt idx="105">
                  <c:v>1.66907211703636E-36</c:v>
                </c:pt>
                <c:pt idx="106">
                  <c:v>1.2777526018223499E-34</c:v>
                </c:pt>
                <c:pt idx="107">
                  <c:v>2.19122341271446E-37</c:v>
                </c:pt>
                <c:pt idx="108">
                  <c:v>4.6210321261726201E-37</c:v>
                </c:pt>
                <c:pt idx="109">
                  <c:v>1.4987407505558199E-32</c:v>
                </c:pt>
                <c:pt idx="110">
                  <c:v>2.4097891484060399E-29</c:v>
                </c:pt>
                <c:pt idx="111">
                  <c:v>5.6948423415728803E-26</c:v>
                </c:pt>
                <c:pt idx="112">
                  <c:v>7.4299154659054095E-23</c:v>
                </c:pt>
                <c:pt idx="113">
                  <c:v>1.28186230822168E-14</c:v>
                </c:pt>
                <c:pt idx="114">
                  <c:v>1.9422295736148898E-6</c:v>
                </c:pt>
                <c:pt idx="115">
                  <c:v>2.2378033463610299E-5</c:v>
                </c:pt>
                <c:pt idx="116">
                  <c:v>4.1085451812250499E-5</c:v>
                </c:pt>
                <c:pt idx="117">
                  <c:v>5.8136400184594E-5</c:v>
                </c:pt>
                <c:pt idx="118">
                  <c:v>7.3636532761156505E-5</c:v>
                </c:pt>
                <c:pt idx="119">
                  <c:v>8.7693588284309899E-5</c:v>
                </c:pt>
                <c:pt idx="120">
                  <c:v>1.00411867606453E-4</c:v>
                </c:pt>
              </c:numCache>
            </c:numRef>
          </c:yVal>
          <c:smooth val="1"/>
          <c:extLst>
            <c:ext xmlns:c16="http://schemas.microsoft.com/office/drawing/2014/chart" uri="{C3380CC4-5D6E-409C-BE32-E72D297353CC}">
              <c16:uniqueId val="{00000003-CC5F-4B9C-AFA3-51F68C902A14}"/>
            </c:ext>
          </c:extLst>
        </c:ser>
        <c:ser>
          <c:idx val="7"/>
          <c:order val="7"/>
          <c:tx>
            <c:v>WC 1</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'7. RC III 9192'!$A$2:$A$122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'7. RC III 9192'!$B$2:$B$122</c:f>
              <c:numCache>
                <c:formatCode>0.00E+00</c:formatCode>
                <c:ptCount val="121"/>
                <c:pt idx="0">
                  <c:v>1.0993749128829201E-6</c:v>
                </c:pt>
                <c:pt idx="1">
                  <c:v>1.48597735005751E-6</c:v>
                </c:pt>
                <c:pt idx="2">
                  <c:v>2.9522179829655198E-6</c:v>
                </c:pt>
                <c:pt idx="3">
                  <c:v>7.3642977440613297E-6</c:v>
                </c:pt>
                <c:pt idx="4">
                  <c:v>1.7686696082819199E-5</c:v>
                </c:pt>
                <c:pt idx="5">
                  <c:v>3.8666388718411299E-5</c:v>
                </c:pt>
                <c:pt idx="6">
                  <c:v>7.76354354456998E-5</c:v>
                </c:pt>
                <c:pt idx="7">
                  <c:v>1.4448406000155901E-4</c:v>
                </c:pt>
                <c:pt idx="8">
                  <c:v>2.5128235574811599E-4</c:v>
                </c:pt>
                <c:pt idx="9">
                  <c:v>4.1135947685688702E-4</c:v>
                </c:pt>
                <c:pt idx="10">
                  <c:v>6.3789635896682696E-4</c:v>
                </c:pt>
                <c:pt idx="11">
                  <c:v>9.42191516514867E-4</c:v>
                </c:pt>
                <c:pt idx="12" formatCode="General">
                  <c:v>1.3318116543814501E-3</c:v>
                </c:pt>
                <c:pt idx="13" formatCode="General">
                  <c:v>1.8088555661961399E-3</c:v>
                </c:pt>
                <c:pt idx="14" formatCode="General">
                  <c:v>2.3685747291892702E-3</c:v>
                </c:pt>
                <c:pt idx="15" formatCode="General">
                  <c:v>2.9985923320054999E-3</c:v>
                </c:pt>
                <c:pt idx="16" formatCode="General">
                  <c:v>3.67893720977008E-3</c:v>
                </c:pt>
                <c:pt idx="17" formatCode="General">
                  <c:v>4.3830154463648796E-3</c:v>
                </c:pt>
                <c:pt idx="18" formatCode="General">
                  <c:v>5.0795162096619597E-3</c:v>
                </c:pt>
                <c:pt idx="19" formatCode="General">
                  <c:v>5.7351035065948902E-3</c:v>
                </c:pt>
                <c:pt idx="20" formatCode="General">
                  <c:v>6.3176364637911302E-3</c:v>
                </c:pt>
                <c:pt idx="21" formatCode="General">
                  <c:v>6.7996056750416704E-3</c:v>
                </c:pt>
                <c:pt idx="22" formatCode="General">
                  <c:v>7.1614854969084202E-3</c:v>
                </c:pt>
                <c:pt idx="23" formatCode="General">
                  <c:v>7.3947510682046396E-3</c:v>
                </c:pt>
                <c:pt idx="24" formatCode="General">
                  <c:v>7.5043933466076799E-3</c:v>
                </c:pt>
                <c:pt idx="25" formatCode="General">
                  <c:v>7.5108539313077901E-3</c:v>
                </c:pt>
                <c:pt idx="26" formatCode="General">
                  <c:v>7.4513293802738103E-3</c:v>
                </c:pt>
                <c:pt idx="27" formatCode="General">
                  <c:v>7.3803826235234703E-3</c:v>
                </c:pt>
                <c:pt idx="28" formatCode="General">
                  <c:v>7.3696738108992499E-3</c:v>
                </c:pt>
                <c:pt idx="29" formatCode="General">
                  <c:v>7.5065256096422603E-3</c:v>
                </c:pt>
                <c:pt idx="30" formatCode="General">
                  <c:v>7.8910123556852306E-3</c:v>
                </c:pt>
                <c:pt idx="31" formatCode="General">
                  <c:v>8.6313439533114399E-3</c:v>
                </c:pt>
                <c:pt idx="32" formatCode="General">
                  <c:v>9.8375417292118003E-3</c:v>
                </c:pt>
                <c:pt idx="33" formatCode="General">
                  <c:v>1.1613665148615801E-2</c:v>
                </c:pt>
                <c:pt idx="34" formatCode="General">
                  <c:v>1.4049006626009899E-2</c:v>
                </c:pt>
                <c:pt idx="35" formatCode="General">
                  <c:v>1.7208810895681301E-2</c:v>
                </c:pt>
                <c:pt idx="36" formatCode="General">
                  <c:v>2.1125106140971101E-2</c:v>
                </c:pt>
                <c:pt idx="37" formatCode="General">
                  <c:v>2.57882624864578E-2</c:v>
                </c:pt>
                <c:pt idx="38" formatCode="General">
                  <c:v>3.1139999628066999E-2</c:v>
                </c:pt>
                <c:pt idx="39" formatCode="General">
                  <c:v>3.70686165988445E-2</c:v>
                </c:pt>
                <c:pt idx="40" formatCode="General">
                  <c:v>4.3407317250966998E-2</c:v>
                </c:pt>
                <c:pt idx="41" formatCode="General">
                  <c:v>4.9936488270759499E-2</c:v>
                </c:pt>
                <c:pt idx="42" formatCode="General">
                  <c:v>5.6390777230262701E-2</c:v>
                </c:pt>
                <c:pt idx="43" formatCode="General">
                  <c:v>6.2471464276313698E-2</c:v>
                </c:pt>
                <c:pt idx="44" formatCode="General">
                  <c:v>6.7864194512367207E-2</c:v>
                </c:pt>
                <c:pt idx="45" formatCode="General">
                  <c:v>7.2261258959770203E-2</c:v>
                </c:pt>
                <c:pt idx="46" formatCode="General">
                  <c:v>7.5386717915534904E-2</c:v>
                </c:pt>
                <c:pt idx="47" formatCode="General">
                  <c:v>7.7021814882755196E-2</c:v>
                </c:pt>
                <c:pt idx="48" formatCode="General">
                  <c:v>7.7027529478073106E-2</c:v>
                </c:pt>
                <c:pt idx="49" formatCode="General">
                  <c:v>7.5361259281635201E-2</c:v>
                </c:pt>
                <c:pt idx="50" formatCode="General">
                  <c:v>7.2085246443748405E-2</c:v>
                </c:pt>
                <c:pt idx="51" formatCode="General">
                  <c:v>6.7365124821662903E-2</c:v>
                </c:pt>
                <c:pt idx="52" formatCode="General">
                  <c:v>6.1458535492420197E-2</c:v>
                </c:pt>
                <c:pt idx="53" formatCode="General">
                  <c:v>5.4694447666406597E-2</c:v>
                </c:pt>
                <c:pt idx="54" formatCode="General">
                  <c:v>4.7445245087146697E-2</c:v>
                </c:pt>
                <c:pt idx="55" formatCode="General">
                  <c:v>4.0094576776027603E-2</c:v>
                </c:pt>
                <c:pt idx="56" formatCode="General">
                  <c:v>3.3004645258188199E-2</c:v>
                </c:pt>
                <c:pt idx="57" formatCode="General">
                  <c:v>2.6486966758966401E-2</c:v>
                </c:pt>
                <c:pt idx="58" formatCode="General">
                  <c:v>2.0780058577656701E-2</c:v>
                </c:pt>
                <c:pt idx="59" formatCode="General">
                  <c:v>1.60365514457225E-2</c:v>
                </c:pt>
                <c:pt idx="60" formatCode="General">
                  <c:v>1.2320536188781201E-2</c:v>
                </c:pt>
                <c:pt idx="61" formatCode="General">
                  <c:v>9.6144797280430794E-3</c:v>
                </c:pt>
                <c:pt idx="62" formatCode="General">
                  <c:v>7.8337686136364902E-3</c:v>
                </c:pt>
                <c:pt idx="63" formatCode="General">
                  <c:v>6.8461908958852196E-3</c:v>
                </c:pt>
                <c:pt idx="64" formatCode="General">
                  <c:v>6.49339519441127E-3</c:v>
                </c:pt>
                <c:pt idx="65" formatCode="General">
                  <c:v>6.6115548834204596E-3</c:v>
                </c:pt>
                <c:pt idx="66" formatCode="General">
                  <c:v>7.0488755591213703E-3</c:v>
                </c:pt>
                <c:pt idx="67" formatCode="General">
                  <c:v>7.6782684773206702E-3</c:v>
                </c:pt>
                <c:pt idx="68" formatCode="General">
                  <c:v>8.4043219685554504E-3</c:v>
                </c:pt>
                <c:pt idx="69" formatCode="General">
                  <c:v>9.1645643115043605E-3</c:v>
                </c:pt>
                <c:pt idx="70" formatCode="General">
                  <c:v>9.9258394911885192E-3</c:v>
                </c:pt>
                <c:pt idx="71" formatCode="General">
                  <c:v>1.0677197948098099E-2</c:v>
                </c:pt>
                <c:pt idx="72" formatCode="General">
                  <c:v>1.142103318125E-2</c:v>
                </c:pt>
                <c:pt idx="73" formatCode="General">
                  <c:v>1.21641466394066E-2</c:v>
                </c:pt>
                <c:pt idx="74" formatCode="General">
                  <c:v>1.29101192578673E-2</c:v>
                </c:pt>
                <c:pt idx="75" formatCode="General">
                  <c:v>1.3653861358761701E-2</c:v>
                </c:pt>
                <c:pt idx="76" formatCode="General">
                  <c:v>1.43786817789077E-2</c:v>
                </c:pt>
                <c:pt idx="77" formatCode="General">
                  <c:v>1.50557206943631E-2</c:v>
                </c:pt>
                <c:pt idx="78" formatCode="General">
                  <c:v>1.5645304694771701E-2</c:v>
                </c:pt>
                <c:pt idx="79" formatCode="General">
                  <c:v>1.6099622473120599E-2</c:v>
                </c:pt>
                <c:pt idx="80" formatCode="General">
                  <c:v>1.63661520928144E-2</c:v>
                </c:pt>
                <c:pt idx="81" formatCode="General">
                  <c:v>1.6391344368457701E-2</c:v>
                </c:pt>
                <c:pt idx="82" formatCode="General">
                  <c:v>1.61242298781871E-2</c:v>
                </c:pt>
                <c:pt idx="83" formatCode="General">
                  <c:v>1.5519686974585001E-2</c:v>
                </c:pt>
                <c:pt idx="84" formatCode="General">
                  <c:v>1.4541248790919699E-2</c:v>
                </c:pt>
                <c:pt idx="85" formatCode="General">
                  <c:v>1.3163346797227801E-2</c:v>
                </c:pt>
                <c:pt idx="86" formatCode="General">
                  <c:v>1.1372894980013299E-2</c:v>
                </c:pt>
                <c:pt idx="87" formatCode="General">
                  <c:v>9.1701652854680998E-3</c:v>
                </c:pt>
                <c:pt idx="88" formatCode="General">
                  <c:v>6.5688770264387096E-3</c:v>
                </c:pt>
                <c:pt idx="89" formatCode="General">
                  <c:v>3.5954867489635901E-3</c:v>
                </c:pt>
                <c:pt idx="90">
                  <c:v>2.8772631776519098E-4</c:v>
                </c:pt>
                <c:pt idx="91">
                  <c:v>1.29627453338622E-29</c:v>
                </c:pt>
                <c:pt idx="92">
                  <c:v>2.6355012400873698E-32</c:v>
                </c:pt>
                <c:pt idx="93">
                  <c:v>2.0110776770252002E-30</c:v>
                </c:pt>
                <c:pt idx="94">
                  <c:v>2.77154747844787E-30</c:v>
                </c:pt>
                <c:pt idx="95">
                  <c:v>3.7424563195986397E-35</c:v>
                </c:pt>
                <c:pt idx="96">
                  <c:v>6.7217507351223699E-33</c:v>
                </c:pt>
                <c:pt idx="97">
                  <c:v>1.6951526322667799E-32</c:v>
                </c:pt>
                <c:pt idx="98">
                  <c:v>3.54643589357772E-31</c:v>
                </c:pt>
                <c:pt idx="99">
                  <c:v>1.76302558792118E-31</c:v>
                </c:pt>
                <c:pt idx="100">
                  <c:v>2.40531637711973E-33</c:v>
                </c:pt>
                <c:pt idx="101">
                  <c:v>8.6142211970861602E-35</c:v>
                </c:pt>
                <c:pt idx="102">
                  <c:v>8.5788587913468195E-35</c:v>
                </c:pt>
                <c:pt idx="103">
                  <c:v>6.5560075010243703E-35</c:v>
                </c:pt>
                <c:pt idx="104">
                  <c:v>3.8300177523048702E-39</c:v>
                </c:pt>
                <c:pt idx="105">
                  <c:v>1.2567453755691801E-35</c:v>
                </c:pt>
                <c:pt idx="106">
                  <c:v>4.1757425041623999E-35</c:v>
                </c:pt>
                <c:pt idx="107">
                  <c:v>2.6016475899568899E-37</c:v>
                </c:pt>
                <c:pt idx="108">
                  <c:v>2.1736605574594799E-34</c:v>
                </c:pt>
                <c:pt idx="109">
                  <c:v>5.1480545505521601E-35</c:v>
                </c:pt>
                <c:pt idx="110">
                  <c:v>2.3404744556894402E-34</c:v>
                </c:pt>
                <c:pt idx="111">
                  <c:v>2.01961730332525E-34</c:v>
                </c:pt>
                <c:pt idx="112">
                  <c:v>3.6307422841338399E-34</c:v>
                </c:pt>
                <c:pt idx="113">
                  <c:v>6.0159235220910697E-35</c:v>
                </c:pt>
                <c:pt idx="114">
                  <c:v>3.6734476839544197E-35</c:v>
                </c:pt>
                <c:pt idx="115">
                  <c:v>3.2251768880234101E-36</c:v>
                </c:pt>
                <c:pt idx="116">
                  <c:v>3.0601079646655202E-35</c:v>
                </c:pt>
                <c:pt idx="117">
                  <c:v>3.0125360297119798E-35</c:v>
                </c:pt>
                <c:pt idx="118">
                  <c:v>3.74211486374448E-34</c:v>
                </c:pt>
                <c:pt idx="119">
                  <c:v>1.2671694039113E-36</c:v>
                </c:pt>
                <c:pt idx="120" formatCode="General">
                  <c:v>0</c:v>
                </c:pt>
              </c:numCache>
            </c:numRef>
          </c:yVal>
          <c:smooth val="1"/>
          <c:extLst>
            <c:ext xmlns:c16="http://schemas.microsoft.com/office/drawing/2014/chart" uri="{C3380CC4-5D6E-409C-BE32-E72D297353CC}">
              <c16:uniqueId val="{00000004-CC5F-4B9C-AFA3-51F68C902A14}"/>
            </c:ext>
          </c:extLst>
        </c:ser>
        <c:ser>
          <c:idx val="8"/>
          <c:order val="8"/>
          <c:tx>
            <c:v>WC 2</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'2. TG 9843'!$A$2:$A$122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 TG 9843'!$B$2:$B$122</c:f>
              <c:numCache>
                <c:formatCode>0.00E+00</c:formatCode>
                <c:ptCount val="121"/>
                <c:pt idx="0">
                  <c:v>4.5762629952150699E-7</c:v>
                </c:pt>
                <c:pt idx="1">
                  <c:v>1.2569751106639101E-6</c:v>
                </c:pt>
                <c:pt idx="2">
                  <c:v>3.76591901840583E-6</c:v>
                </c:pt>
                <c:pt idx="3">
                  <c:v>1.00807637863908E-5</c:v>
                </c:pt>
                <c:pt idx="4">
                  <c:v>2.42409714701352E-5</c:v>
                </c:pt>
                <c:pt idx="5">
                  <c:v>5.2971397963119603E-5</c:v>
                </c:pt>
                <c:pt idx="6">
                  <c:v>1.06266372313257E-4</c:v>
                </c:pt>
                <c:pt idx="7">
                  <c:v>1.97479050257243E-4</c:v>
                </c:pt>
                <c:pt idx="8">
                  <c:v>3.4265522845089398E-4</c:v>
                </c:pt>
                <c:pt idx="9">
                  <c:v>5.5902102030813596E-4</c:v>
                </c:pt>
                <c:pt idx="10">
                  <c:v>8.6275249486789096E-4</c:v>
                </c:pt>
                <c:pt idx="11" formatCode="General">
                  <c:v>1.26635748893022E-3</c:v>
                </c:pt>
                <c:pt idx="12" formatCode="General">
                  <c:v>1.77612097468227E-3</c:v>
                </c:pt>
                <c:pt idx="13" formatCode="General">
                  <c:v>2.3900743108242698E-3</c:v>
                </c:pt>
                <c:pt idx="14" formatCode="General">
                  <c:v>3.0968564096838201E-3</c:v>
                </c:pt>
                <c:pt idx="15" formatCode="General">
                  <c:v>3.8756709545850702E-3</c:v>
                </c:pt>
                <c:pt idx="16" formatCode="General">
                  <c:v>4.6973577700555299E-3</c:v>
                </c:pt>
                <c:pt idx="17" formatCode="General">
                  <c:v>5.5264187976717897E-3</c:v>
                </c:pt>
                <c:pt idx="18" formatCode="General">
                  <c:v>6.3237152062356403E-3</c:v>
                </c:pt>
                <c:pt idx="19" formatCode="General">
                  <c:v>7.0494818501174398E-3</c:v>
                </c:pt>
                <c:pt idx="20" formatCode="General">
                  <c:v>7.6663368381559797E-3</c:v>
                </c:pt>
                <c:pt idx="21" formatCode="General">
                  <c:v>8.1420028582215292E-3</c:v>
                </c:pt>
                <c:pt idx="22" formatCode="General">
                  <c:v>8.4515837952494604E-3</c:v>
                </c:pt>
                <c:pt idx="23" formatCode="General">
                  <c:v>8.5793081670999492E-3</c:v>
                </c:pt>
                <c:pt idx="24" formatCode="General">
                  <c:v>8.5197603330016101E-3</c:v>
                </c:pt>
                <c:pt idx="25" formatCode="General">
                  <c:v>8.2786595448851499E-3</c:v>
                </c:pt>
                <c:pt idx="26" formatCode="General">
                  <c:v>7.8733060508966394E-3</c:v>
                </c:pt>
                <c:pt idx="27" formatCode="General">
                  <c:v>7.3328013531863603E-3</c:v>
                </c:pt>
                <c:pt idx="28" formatCode="General">
                  <c:v>6.6980998963117599E-3</c:v>
                </c:pt>
                <c:pt idx="29" formatCode="General">
                  <c:v>6.0219056904315896E-3</c:v>
                </c:pt>
                <c:pt idx="30" formatCode="General">
                  <c:v>5.36831235513091E-3</c:v>
                </c:pt>
                <c:pt idx="31" formatCode="General">
                  <c:v>4.81204036623239E-3</c:v>
                </c:pt>
                <c:pt idx="32" formatCode="General">
                  <c:v>4.4370810501277403E-3</c:v>
                </c:pt>
                <c:pt idx="33" formatCode="General">
                  <c:v>4.3345396406948497E-3</c:v>
                </c:pt>
                <c:pt idx="34" formatCode="General">
                  <c:v>4.5994822867214602E-3</c:v>
                </c:pt>
                <c:pt idx="35" formatCode="General">
                  <c:v>5.3266305476427E-3</c:v>
                </c:pt>
                <c:pt idx="36" formatCode="General">
                  <c:v>6.6048093140125197E-3</c:v>
                </c:pt>
                <c:pt idx="37" formatCode="General">
                  <c:v>8.5101462900638494E-3</c:v>
                </c:pt>
                <c:pt idx="38" formatCode="General">
                  <c:v>1.10981836915016E-2</c:v>
                </c:pt>
                <c:pt idx="39" formatCode="General">
                  <c:v>1.4395256526768201E-2</c:v>
                </c:pt>
                <c:pt idx="40" formatCode="General">
                  <c:v>1.83897670358419E-2</c:v>
                </c:pt>
                <c:pt idx="41" formatCode="General">
                  <c:v>2.3024292662739702E-2</c:v>
                </c:pt>
                <c:pt idx="42" formatCode="General">
                  <c:v>2.8189729899168001E-2</c:v>
                </c:pt>
                <c:pt idx="43" formatCode="General">
                  <c:v>3.3722780644893598E-2</c:v>
                </c:pt>
                <c:pt idx="44" formatCode="General">
                  <c:v>3.9407987147569601E-2</c:v>
                </c:pt>
                <c:pt idx="45" formatCode="General">
                  <c:v>4.4985122978687203E-2</c:v>
                </c:pt>
                <c:pt idx="46" formatCode="General">
                  <c:v>5.0162240862846298E-2</c:v>
                </c:pt>
                <c:pt idx="47" formatCode="General">
                  <c:v>5.4633919149637201E-2</c:v>
                </c:pt>
                <c:pt idx="48" formatCode="General">
                  <c:v>5.8103792369365602E-2</c:v>
                </c:pt>
                <c:pt idx="49" formatCode="General">
                  <c:v>6.0309581458568497E-2</c:v>
                </c:pt>
                <c:pt idx="50" formatCode="General">
                  <c:v>6.1048407107591601E-2</c:v>
                </c:pt>
                <c:pt idx="51" formatCode="General">
                  <c:v>6.0199439525604199E-2</c:v>
                </c:pt>
                <c:pt idx="52" formatCode="General">
                  <c:v>5.7740744203329003E-2</c:v>
                </c:pt>
                <c:pt idx="53" formatCode="General">
                  <c:v>5.3757391870021799E-2</c:v>
                </c:pt>
                <c:pt idx="54" formatCode="General">
                  <c:v>4.8438824713230098E-2</c:v>
                </c:pt>
                <c:pt idx="55" formatCode="General">
                  <c:v>4.20649908483028E-2</c:v>
                </c:pt>
                <c:pt idx="56" formatCode="General">
                  <c:v>3.4982625395059502E-2</c:v>
                </c:pt>
                <c:pt idx="57" formatCode="General">
                  <c:v>2.7574628591537399E-2</c:v>
                </c:pt>
                <c:pt idx="58" formatCode="General">
                  <c:v>2.0226564258337E-2</c:v>
                </c:pt>
                <c:pt idx="59" formatCode="General">
                  <c:v>1.32946502417325E-2</c:v>
                </c:pt>
                <c:pt idx="60" formatCode="General">
                  <c:v>7.0789102464914296E-3</c:v>
                </c:pt>
                <c:pt idx="61" formatCode="General">
                  <c:v>1.8041490111500001E-3</c:v>
                </c:pt>
                <c:pt idx="62">
                  <c:v>7.2853507160247201E-42</c:v>
                </c:pt>
                <c:pt idx="63">
                  <c:v>1.6591373817605799E-42</c:v>
                </c:pt>
                <c:pt idx="64">
                  <c:v>1.7726425573708901E-42</c:v>
                </c:pt>
                <c:pt idx="65">
                  <c:v>6.9947214145237498E-41</c:v>
                </c:pt>
                <c:pt idx="66">
                  <c:v>7.4268818609215305E-43</c:v>
                </c:pt>
                <c:pt idx="67">
                  <c:v>1.4039889573763199E-40</c:v>
                </c:pt>
                <c:pt idx="68">
                  <c:v>1.9393970746255401E-42</c:v>
                </c:pt>
                <c:pt idx="69">
                  <c:v>4.0615234689990498E-41</c:v>
                </c:pt>
                <c:pt idx="70">
                  <c:v>2.1439866504169701E-43</c:v>
                </c:pt>
                <c:pt idx="71">
                  <c:v>5.3744000002249699E-41</c:v>
                </c:pt>
                <c:pt idx="72">
                  <c:v>9.0280194992437097E-40</c:v>
                </c:pt>
                <c:pt idx="73">
                  <c:v>7.2899460792541504E-4</c:v>
                </c:pt>
                <c:pt idx="74" formatCode="General">
                  <c:v>1.6899915644899E-3</c:v>
                </c:pt>
                <c:pt idx="75" formatCode="General">
                  <c:v>2.3435002658516099E-3</c:v>
                </c:pt>
                <c:pt idx="76" formatCode="General">
                  <c:v>2.6890365406870799E-3</c:v>
                </c:pt>
                <c:pt idx="77" formatCode="General">
                  <c:v>2.74845259264111E-3</c:v>
                </c:pt>
                <c:pt idx="78" formatCode="General">
                  <c:v>2.56039877422153E-3</c:v>
                </c:pt>
                <c:pt idx="79" formatCode="General">
                  <c:v>2.1744428668171098E-3</c:v>
                </c:pt>
                <c:pt idx="80" formatCode="General">
                  <c:v>1.64531648624688E-3</c:v>
                </c:pt>
                <c:pt idx="81" formatCode="General">
                  <c:v>1.02776591666042E-3</c:v>
                </c:pt>
                <c:pt idx="82">
                  <c:v>3.7236732896417298E-4</c:v>
                </c:pt>
                <c:pt idx="83">
                  <c:v>4.8312679258403801E-38</c:v>
                </c:pt>
                <c:pt idx="84">
                  <c:v>1.78954459905804E-38</c:v>
                </c:pt>
                <c:pt idx="85">
                  <c:v>2.4820919438892599E-40</c:v>
                </c:pt>
                <c:pt idx="86">
                  <c:v>3.1729040608321099E-40</c:v>
                </c:pt>
                <c:pt idx="87">
                  <c:v>1.1084439008625001E-39</c:v>
                </c:pt>
                <c:pt idx="88">
                  <c:v>3.9051385603804002E-41</c:v>
                </c:pt>
                <c:pt idx="89">
                  <c:v>9.5893796640522298E-40</c:v>
                </c:pt>
                <c:pt idx="90">
                  <c:v>5.2225693116153696E-40</c:v>
                </c:pt>
                <c:pt idx="91">
                  <c:v>4.3302280547271901E-39</c:v>
                </c:pt>
                <c:pt idx="92">
                  <c:v>2.7286083697332802E-41</c:v>
                </c:pt>
                <c:pt idx="93">
                  <c:v>1.0829203703735899E-38</c:v>
                </c:pt>
                <c:pt idx="94">
                  <c:v>4.33980733102931E-39</c:v>
                </c:pt>
                <c:pt idx="95">
                  <c:v>4.2586819590341501E-39</c:v>
                </c:pt>
                <c:pt idx="96">
                  <c:v>9.6396330295798402E-39</c:v>
                </c:pt>
                <c:pt idx="97">
                  <c:v>3.47101629613257E-42</c:v>
                </c:pt>
                <c:pt idx="98">
                  <c:v>1.7263997080481699E-42</c:v>
                </c:pt>
                <c:pt idx="99">
                  <c:v>8.9168853206350306E-39</c:v>
                </c:pt>
                <c:pt idx="100">
                  <c:v>5.1608281012772198E-40</c:v>
                </c:pt>
                <c:pt idx="101">
                  <c:v>1.4135738388723E-40</c:v>
                </c:pt>
                <c:pt idx="102">
                  <c:v>4.42571673598167E-38</c:v>
                </c:pt>
                <c:pt idx="103">
                  <c:v>4.1179669303629701E-38</c:v>
                </c:pt>
                <c:pt idx="104">
                  <c:v>5.5159232978503699E-38</c:v>
                </c:pt>
                <c:pt idx="105">
                  <c:v>3.8655972808334599E-38</c:v>
                </c:pt>
                <c:pt idx="106">
                  <c:v>7.0995385396552499E-40</c:v>
                </c:pt>
                <c:pt idx="107">
                  <c:v>1.73355207553993E-38</c:v>
                </c:pt>
                <c:pt idx="108">
                  <c:v>4.9147897984692303E-38</c:v>
                </c:pt>
                <c:pt idx="109">
                  <c:v>5.6666262214558804E-38</c:v>
                </c:pt>
                <c:pt idx="110">
                  <c:v>7.8510010962116204E-38</c:v>
                </c:pt>
                <c:pt idx="111">
                  <c:v>7.5634862646255202E-37</c:v>
                </c:pt>
                <c:pt idx="112">
                  <c:v>1.51218442972761E-24</c:v>
                </c:pt>
                <c:pt idx="113">
                  <c:v>2.05775888611557E-28</c:v>
                </c:pt>
                <c:pt idx="114">
                  <c:v>1.9653897709304099E-7</c:v>
                </c:pt>
                <c:pt idx="115">
                  <c:v>6.0445545386755798E-5</c:v>
                </c:pt>
                <c:pt idx="116">
                  <c:v>1.15101407573092E-4</c:v>
                </c:pt>
                <c:pt idx="117">
                  <c:v>1.6437211888842201E-4</c:v>
                </c:pt>
                <c:pt idx="118">
                  <c:v>2.0873158064205199E-4</c:v>
                </c:pt>
                <c:pt idx="119">
                  <c:v>2.4862369173206302E-4</c:v>
                </c:pt>
                <c:pt idx="120">
                  <c:v>2.84466368611902E-4</c:v>
                </c:pt>
              </c:numCache>
            </c:numRef>
          </c:yVal>
          <c:smooth val="1"/>
          <c:extLst>
            <c:ext xmlns:c16="http://schemas.microsoft.com/office/drawing/2014/chart" uri="{C3380CC4-5D6E-409C-BE32-E72D297353CC}">
              <c16:uniqueId val="{00000005-CC5F-4B9C-AFA3-51F68C902A14}"/>
            </c:ext>
          </c:extLst>
        </c:ser>
        <c:ser>
          <c:idx val="9"/>
          <c:order val="9"/>
          <c:tx>
            <c:v>WC 3</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'3. RC III 8230'!$A$2:$A$122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'3. RC III 8230'!$B$2:$B$122</c:f>
              <c:numCache>
                <c:formatCode>0.00E+00</c:formatCode>
                <c:ptCount val="121"/>
                <c:pt idx="0">
                  <c:v>4.74260787086677E-7</c:v>
                </c:pt>
                <c:pt idx="1">
                  <c:v>1.4994830053183199E-6</c:v>
                </c:pt>
                <c:pt idx="2">
                  <c:v>4.52472613687859E-6</c:v>
                </c:pt>
                <c:pt idx="3">
                  <c:v>1.2112022886867599E-5</c:v>
                </c:pt>
                <c:pt idx="4">
                  <c:v>2.9125123546691601E-5</c:v>
                </c:pt>
                <c:pt idx="5">
                  <c:v>6.3642626628279605E-5</c:v>
                </c:pt>
                <c:pt idx="6">
                  <c:v>1.2766799773089501E-4</c:v>
                </c:pt>
                <c:pt idx="7">
                  <c:v>2.3723162303213E-4</c:v>
                </c:pt>
                <c:pt idx="8">
                  <c:v>4.1158052044920602E-4</c:v>
                </c:pt>
                <c:pt idx="9">
                  <c:v>6.71347486786544E-4</c:v>
                </c:pt>
                <c:pt idx="10" formatCode="General">
                  <c:v>1.0358580620959399E-3</c:v>
                </c:pt>
                <c:pt idx="11" formatCode="General">
                  <c:v>1.5199824701994599E-3</c:v>
                </c:pt>
                <c:pt idx="12" formatCode="General">
                  <c:v>2.1310851443558901E-3</c:v>
                </c:pt>
                <c:pt idx="13" formatCode="General">
                  <c:v>2.8666316065937198E-3</c:v>
                </c:pt>
                <c:pt idx="14" formatCode="General">
                  <c:v>3.7128855474293202E-3</c:v>
                </c:pt>
                <c:pt idx="15" formatCode="General">
                  <c:v>4.6449340879917101E-3</c:v>
                </c:pt>
                <c:pt idx="16" formatCode="General">
                  <c:v>5.6280619464814602E-3</c:v>
                </c:pt>
                <c:pt idx="17" formatCode="General">
                  <c:v>6.62030605599284E-3</c:v>
                </c:pt>
                <c:pt idx="18" formatCode="General">
                  <c:v>7.5759026221930903E-3</c:v>
                </c:pt>
                <c:pt idx="19" formatCode="General">
                  <c:v>8.4492424502968701E-3</c:v>
                </c:pt>
                <c:pt idx="20" formatCode="General">
                  <c:v>9.1989506036043098E-3</c:v>
                </c:pt>
                <c:pt idx="21" formatCode="General">
                  <c:v>9.7917132079601201E-3</c:v>
                </c:pt>
                <c:pt idx="22" formatCode="General">
                  <c:v>1.02055454626679E-2</c:v>
                </c:pt>
                <c:pt idx="23" formatCode="General">
                  <c:v>1.04323038831353E-2</c:v>
                </c:pt>
                <c:pt idx="24" formatCode="General">
                  <c:v>1.04793263599276E-2</c:v>
                </c:pt>
                <c:pt idx="25" formatCode="General">
                  <c:v>1.03701772168278E-2</c:v>
                </c:pt>
                <c:pt idx="26" formatCode="General">
                  <c:v>1.01445131003856E-2</c:v>
                </c:pt>
                <c:pt idx="27" formatCode="General">
                  <c:v>9.8570622503757407E-3</c:v>
                </c:pt>
                <c:pt idx="28" formatCode="General">
                  <c:v>9.5756920054554905E-3</c:v>
                </c:pt>
                <c:pt idx="29" formatCode="General">
                  <c:v>9.3784984201192804E-3</c:v>
                </c:pt>
                <c:pt idx="30" formatCode="General">
                  <c:v>9.3499151989817602E-3</c:v>
                </c:pt>
                <c:pt idx="31" formatCode="General">
                  <c:v>9.5758996903896297E-3</c:v>
                </c:pt>
                <c:pt idx="32" formatCode="General">
                  <c:v>1.0138395242392999E-2</c:v>
                </c:pt>
                <c:pt idx="33" formatCode="General">
                  <c:v>1.11093400046229E-2</c:v>
                </c:pt>
                <c:pt idx="34" formatCode="General">
                  <c:v>1.2544549070298601E-2</c:v>
                </c:pt>
                <c:pt idx="35" formatCode="General">
                  <c:v>1.44777512177824E-2</c:v>
                </c:pt>
                <c:pt idx="36" formatCode="General">
                  <c:v>1.69150847941637E-2</c:v>
                </c:pt>
                <c:pt idx="37" formatCode="General">
                  <c:v>1.98304001241922E-2</c:v>
                </c:pt>
                <c:pt idx="38" formatCode="General">
                  <c:v>2.31618341058492E-2</c:v>
                </c:pt>
                <c:pt idx="39" formatCode="General">
                  <c:v>2.6810301467776299E-2</c:v>
                </c:pt>
                <c:pt idx="40" formatCode="General">
                  <c:v>3.06406244635581E-2</c:v>
                </c:pt>
                <c:pt idx="41" formatCode="General">
                  <c:v>3.4485924988984999E-2</c:v>
                </c:pt>
                <c:pt idx="42" formatCode="General">
                  <c:v>3.8155637681484202E-2</c:v>
                </c:pt>
                <c:pt idx="43" formatCode="General">
                  <c:v>4.14470620453357E-2</c:v>
                </c:pt>
                <c:pt idx="44" formatCode="General">
                  <c:v>4.4159814715385402E-2</c:v>
                </c:pt>
                <c:pt idx="45" formatCode="General">
                  <c:v>4.6112079173326402E-2</c:v>
                </c:pt>
                <c:pt idx="46" formatCode="General">
                  <c:v>4.7157134860753999E-2</c:v>
                </c:pt>
                <c:pt idx="47" formatCode="General">
                  <c:v>4.7198314219713197E-2</c:v>
                </c:pt>
                <c:pt idx="48" formatCode="General">
                  <c:v>4.62005548179149E-2</c:v>
                </c:pt>
                <c:pt idx="49" formatCode="General">
                  <c:v>4.4196903705596903E-2</c:v>
                </c:pt>
                <c:pt idx="50" formatCode="General">
                  <c:v>4.1288655251264503E-2</c:v>
                </c:pt>
                <c:pt idx="51" formatCode="General">
                  <c:v>3.7638552486896501E-2</c:v>
                </c:pt>
                <c:pt idx="52" formatCode="General">
                  <c:v>3.3457301557064001E-2</c:v>
                </c:pt>
                <c:pt idx="53" formatCode="General">
                  <c:v>2.89845578372478E-2</c:v>
                </c:pt>
                <c:pt idx="54" formatCode="General">
                  <c:v>2.4466581642627699E-2</c:v>
                </c:pt>
                <c:pt idx="55" formatCode="General">
                  <c:v>2.0133387297391801E-2</c:v>
                </c:pt>
                <c:pt idx="56" formatCode="General">
                  <c:v>1.6178501769900301E-2</c:v>
                </c:pt>
                <c:pt idx="57" formatCode="General">
                  <c:v>1.2744045816361901E-2</c:v>
                </c:pt>
                <c:pt idx="58" formatCode="General">
                  <c:v>9.9129369482397998E-3</c:v>
                </c:pt>
                <c:pt idx="59" formatCode="General">
                  <c:v>7.7086873352527601E-3</c:v>
                </c:pt>
                <c:pt idx="60" formatCode="General">
                  <c:v>6.10202550888061E-3</c:v>
                </c:pt>
                <c:pt idx="61" formatCode="General">
                  <c:v>5.0225462764501502E-3</c:v>
                </c:pt>
                <c:pt idx="62" formatCode="General">
                  <c:v>4.37306985259056E-3</c:v>
                </c:pt>
                <c:pt idx="63" formatCode="General">
                  <c:v>4.0443995967507302E-3</c:v>
                </c:pt>
                <c:pt idx="64" formatCode="General">
                  <c:v>3.9285160601138999E-3</c:v>
                </c:pt>
                <c:pt idx="65" formatCode="General">
                  <c:v>3.9288662374019597E-3</c:v>
                </c:pt>
                <c:pt idx="66" formatCode="General">
                  <c:v>3.9670835249125897E-3</c:v>
                </c:pt>
                <c:pt idx="67" formatCode="General">
                  <c:v>3.9861216209828802E-3</c:v>
                </c:pt>
                <c:pt idx="68" formatCode="General">
                  <c:v>3.9502708241343498E-3</c:v>
                </c:pt>
                <c:pt idx="69" formatCode="General">
                  <c:v>3.8428222760558098E-3</c:v>
                </c:pt>
                <c:pt idx="70" formatCode="General">
                  <c:v>3.6622660700231699E-3</c:v>
                </c:pt>
                <c:pt idx="71" formatCode="General">
                  <c:v>3.4178621135652E-3</c:v>
                </c:pt>
                <c:pt idx="72" formatCode="General">
                  <c:v>3.1252785120159301E-3</c:v>
                </c:pt>
                <c:pt idx="73" formatCode="General">
                  <c:v>2.8027861844748198E-3</c:v>
                </c:pt>
                <c:pt idx="74" formatCode="General">
                  <c:v>2.4683224037289602E-3</c:v>
                </c:pt>
                <c:pt idx="75" formatCode="General">
                  <c:v>2.1374989300966202E-3</c:v>
                </c:pt>
                <c:pt idx="76" formatCode="General">
                  <c:v>1.8225373933091699E-3</c:v>
                </c:pt>
                <c:pt idx="77" formatCode="General">
                  <c:v>1.5319430967792799E-3</c:v>
                </c:pt>
                <c:pt idx="78" formatCode="General">
                  <c:v>1.2707451824098799E-3</c:v>
                </c:pt>
                <c:pt idx="79" formatCode="General">
                  <c:v>1.04105088394135E-3</c:v>
                </c:pt>
                <c:pt idx="80">
                  <c:v>8.4274093387648398E-4</c:v>
                </c:pt>
                <c:pt idx="81">
                  <c:v>6.7417440004646702E-4</c:v>
                </c:pt>
                <c:pt idx="82">
                  <c:v>5.3278746781870701E-4</c:v>
                </c:pt>
                <c:pt idx="83">
                  <c:v>4.1557796066626901E-4</c:v>
                </c:pt>
                <c:pt idx="84">
                  <c:v>3.19441576721146E-4</c:v>
                </c:pt>
                <c:pt idx="85">
                  <c:v>2.4138885783031499E-4</c:v>
                </c:pt>
                <c:pt idx="86">
                  <c:v>1.7867378483060701E-4</c:v>
                </c:pt>
                <c:pt idx="87">
                  <c:v>1.28846062580123E-4</c:v>
                </c:pt>
                <c:pt idx="88">
                  <c:v>8.9763751020654995E-5</c:v>
                </c:pt>
                <c:pt idx="89">
                  <c:v>5.95775018155109E-5</c:v>
                </c:pt>
                <c:pt idx="90">
                  <c:v>3.6709985579364002E-5</c:v>
                </c:pt>
                <c:pt idx="91">
                  <c:v>1.9818200598820099E-5</c:v>
                </c:pt>
                <c:pt idx="92">
                  <c:v>7.7716831583529694E-6</c:v>
                </c:pt>
                <c:pt idx="93">
                  <c:v>2.4714342572451599E-8</c:v>
                </c:pt>
                <c:pt idx="94">
                  <c:v>1.7834477227786299E-18</c:v>
                </c:pt>
                <c:pt idx="95">
                  <c:v>1.2651658968103999E-19</c:v>
                </c:pt>
                <c:pt idx="96">
                  <c:v>4.5758380416146598E-22</c:v>
                </c:pt>
                <c:pt idx="97">
                  <c:v>3.8458786665049898E-22</c:v>
                </c:pt>
                <c:pt idx="98">
                  <c:v>1.2851069724817701E-18</c:v>
                </c:pt>
                <c:pt idx="99">
                  <c:v>7.9193461870570999E-16</c:v>
                </c:pt>
                <c:pt idx="100">
                  <c:v>1.4483295673883799E-9</c:v>
                </c:pt>
                <c:pt idx="101">
                  <c:v>2.27819691644981E-6</c:v>
                </c:pt>
                <c:pt idx="102">
                  <c:v>5.7582919907872497E-6</c:v>
                </c:pt>
                <c:pt idx="103">
                  <c:v>9.2999234766466492E-6</c:v>
                </c:pt>
                <c:pt idx="104">
                  <c:v>1.2816675734938999E-5</c:v>
                </c:pt>
                <c:pt idx="105">
                  <c:v>1.6245325241470699E-5</c:v>
                </c:pt>
                <c:pt idx="106">
                  <c:v>1.9542512745829299E-5</c:v>
                </c:pt>
                <c:pt idx="107">
                  <c:v>2.26762385864276E-5</c:v>
                </c:pt>
                <c:pt idx="108">
                  <c:v>2.5627254217397401E-5</c:v>
                </c:pt>
                <c:pt idx="109">
                  <c:v>2.8385744371917099E-5</c:v>
                </c:pt>
                <c:pt idx="110">
                  <c:v>3.0947972845751697E-5</c:v>
                </c:pt>
                <c:pt idx="111">
                  <c:v>3.3314674510620501E-5</c:v>
                </c:pt>
                <c:pt idx="112">
                  <c:v>3.5491699236445102E-5</c:v>
                </c:pt>
                <c:pt idx="113">
                  <c:v>3.7485871871467598E-5</c:v>
                </c:pt>
                <c:pt idx="114">
                  <c:v>3.9306683902395801E-5</c:v>
                </c:pt>
                <c:pt idx="115">
                  <c:v>4.0963845094665797E-5</c:v>
                </c:pt>
                <c:pt idx="116">
                  <c:v>4.2469637264730402E-5</c:v>
                </c:pt>
                <c:pt idx="117">
                  <c:v>4.3832984374603202E-5</c:v>
                </c:pt>
                <c:pt idx="118">
                  <c:v>4.5066313759889399E-5</c:v>
                </c:pt>
                <c:pt idx="119">
                  <c:v>4.6179800847312402E-5</c:v>
                </c:pt>
                <c:pt idx="120">
                  <c:v>4.7185269067995203E-5</c:v>
                </c:pt>
              </c:numCache>
            </c:numRef>
          </c:yVal>
          <c:smooth val="1"/>
          <c:extLst>
            <c:ext xmlns:c16="http://schemas.microsoft.com/office/drawing/2014/chart" uri="{C3380CC4-5D6E-409C-BE32-E72D297353CC}">
              <c16:uniqueId val="{00000006-CC5F-4B9C-AFA3-51F68C902A14}"/>
            </c:ext>
          </c:extLst>
        </c:ser>
        <c:dLbls>
          <c:showLegendKey val="0"/>
          <c:showVal val="0"/>
          <c:showCatName val="0"/>
          <c:showSerName val="0"/>
          <c:showPercent val="0"/>
          <c:showBubbleSize val="0"/>
        </c:dLbls>
        <c:axId val="964350128"/>
        <c:axId val="964349488"/>
        <c:extLst>
          <c:ext xmlns:c15="http://schemas.microsoft.com/office/drawing/2012/chart" uri="{02D57815-91ED-43cb-92C2-25804820EDAC}">
            <c15:filteredScatterSeries>
              <c15:ser>
                <c:idx val="0"/>
                <c:order val="0"/>
                <c:tx>
                  <c:v>Berea SS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Berea!$A$2:$A$122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Berea!$B$2:$B$122</c15:sqref>
                        </c15:formulaRef>
                      </c:ext>
                    </c:extLst>
                    <c:numCache>
                      <c:formatCode>0.00E+00</c:formatCode>
                      <c:ptCount val="121"/>
                      <c:pt idx="0">
                        <c:v>1.6856431557243899E-6</c:v>
                      </c:pt>
                      <c:pt idx="1">
                        <c:v>9.0009547193403705E-7</c:v>
                      </c:pt>
                      <c:pt idx="2">
                        <c:v>1.0361610520703801E-6</c:v>
                      </c:pt>
                      <c:pt idx="3">
                        <c:v>3.1529253874396E-7</c:v>
                      </c:pt>
                      <c:pt idx="4">
                        <c:v>1.03084730085356E-7</c:v>
                      </c:pt>
                      <c:pt idx="5">
                        <c:v>3.5957441468781301E-9</c:v>
                      </c:pt>
                      <c:pt idx="6">
                        <c:v>4.8148134378133202E-14</c:v>
                      </c:pt>
                      <c:pt idx="7">
                        <c:v>3.13377730883079E-12</c:v>
                      </c:pt>
                      <c:pt idx="8">
                        <c:v>1.6739263891942699E-21</c:v>
                      </c:pt>
                      <c:pt idx="9">
                        <c:v>5.0660839815354199E-23</c:v>
                      </c:pt>
                      <c:pt idx="10">
                        <c:v>1.9670772999681801E-22</c:v>
                      </c:pt>
                      <c:pt idx="11">
                        <c:v>2.6472280685196801E-24</c:v>
                      </c:pt>
                      <c:pt idx="12">
                        <c:v>4.7438731137091699E-23</c:v>
                      </c:pt>
                      <c:pt idx="13">
                        <c:v>5.6695005713293896E-19</c:v>
                      </c:pt>
                      <c:pt idx="14">
                        <c:v>1.9548698983409399E-24</c:v>
                      </c:pt>
                      <c:pt idx="15">
                        <c:v>2.5874500366342799E-21</c:v>
                      </c:pt>
                      <c:pt idx="16">
                        <c:v>7.57013563064796E-21</c:v>
                      </c:pt>
                      <c:pt idx="17">
                        <c:v>6.5776346404117904E-25</c:v>
                      </c:pt>
                      <c:pt idx="18">
                        <c:v>6.2485346660774604E-22</c:v>
                      </c:pt>
                      <c:pt idx="19">
                        <c:v>2.71192002401221E-5</c:v>
                      </c:pt>
                      <c:pt idx="20">
                        <c:v>2.1761967218480999E-4</c:v>
                      </c:pt>
                      <c:pt idx="21">
                        <c:v>4.4399272883310898E-4</c:v>
                      </c:pt>
                      <c:pt idx="22">
                        <c:v>6.9637788692489201E-4</c:v>
                      </c:pt>
                      <c:pt idx="23">
                        <c:v>9.6266128821298404E-4</c:v>
                      </c:pt>
                      <c:pt idx="24" formatCode="General">
                        <c:v>1.2297225184738599E-3</c:v>
                      </c:pt>
                      <c:pt idx="25" formatCode="General">
                        <c:v>1.4848454156890501E-3</c:v>
                      </c:pt>
                      <c:pt idx="26" formatCode="General">
                        <c:v>1.7171854851767399E-3</c:v>
                      </c:pt>
                      <c:pt idx="27" formatCode="General">
                        <c:v>1.9192006438970501E-3</c:v>
                      </c:pt>
                      <c:pt idx="28" formatCode="General">
                        <c:v>2.0879777148365901E-3</c:v>
                      </c:pt>
                      <c:pt idx="29" formatCode="General">
                        <c:v>2.22639506682753E-3</c:v>
                      </c:pt>
                      <c:pt idx="30" formatCode="General">
                        <c:v>2.3440236691385499E-3</c:v>
                      </c:pt>
                      <c:pt idx="31" formatCode="General">
                        <c:v>2.4575474672019399E-3</c:v>
                      </c:pt>
                      <c:pt idx="32" formatCode="General">
                        <c:v>2.5903536006808199E-3</c:v>
                      </c:pt>
                      <c:pt idx="33" formatCode="General">
                        <c:v>2.7708695270121002E-3</c:v>
                      </c:pt>
                      <c:pt idx="34" formatCode="General">
                        <c:v>3.0293501913547499E-3</c:v>
                      </c:pt>
                      <c:pt idx="35" formatCode="General">
                        <c:v>3.3931806683540301E-3</c:v>
                      </c:pt>
                      <c:pt idx="36" formatCode="General">
                        <c:v>3.8812770508229702E-3</c:v>
                      </c:pt>
                      <c:pt idx="37" formatCode="General">
                        <c:v>4.4987024739384599E-3</c:v>
                      </c:pt>
                      <c:pt idx="38" formatCode="General">
                        <c:v>5.2328994497656796E-3</c:v>
                      </c:pt>
                      <c:pt idx="39" formatCode="General">
                        <c:v>6.0528465546667498E-3</c:v>
                      </c:pt>
                      <c:pt idx="40" formatCode="General">
                        <c:v>6.9118877872824599E-3</c:v>
                      </c:pt>
                      <c:pt idx="41" formatCode="General">
                        <c:v>7.7540762722492201E-3</c:v>
                      </c:pt>
                      <c:pt idx="42" formatCode="General">
                        <c:v>8.5229435935616493E-3</c:v>
                      </c:pt>
                      <c:pt idx="43" formatCode="General">
                        <c:v>9.17091965675354E-3</c:v>
                      </c:pt>
                      <c:pt idx="44" formatCode="General">
                        <c:v>9.6674626693129505E-3</c:v>
                      </c:pt>
                      <c:pt idx="45" formatCode="General">
                        <c:v>1.00043462589383E-2</c:v>
                      </c:pt>
                      <c:pt idx="46" formatCode="General">
                        <c:v>1.01972669363021E-2</c:v>
                      </c:pt>
                      <c:pt idx="47" formatCode="General">
                        <c:v>1.02837514132261E-2</c:v>
                      </c:pt>
                      <c:pt idx="48" formatCode="General">
                        <c:v>1.0318012908101E-2</c:v>
                      </c:pt>
                      <c:pt idx="49" formatCode="General">
                        <c:v>1.0363786481320801E-2</c:v>
                      </c:pt>
                      <c:pt idx="50" formatCode="General">
                        <c:v>1.0486303828656601E-2</c:v>
                      </c:pt>
                      <c:pt idx="51" formatCode="General">
                        <c:v>1.0744461789727201E-2</c:v>
                      </c:pt>
                      <c:pt idx="52" formatCode="General">
                        <c:v>1.11839827150106E-2</c:v>
                      </c:pt>
                      <c:pt idx="53" formatCode="General">
                        <c:v>1.1832090094685501E-2</c:v>
                      </c:pt>
                      <c:pt idx="54" formatCode="General">
                        <c:v>1.26939890906214E-2</c:v>
                      </c:pt>
                      <c:pt idx="55" formatCode="General">
                        <c:v>1.37513540685176E-2</c:v>
                      </c:pt>
                      <c:pt idx="56" formatCode="General">
                        <c:v>1.4962996356189201E-2</c:v>
                      </c:pt>
                      <c:pt idx="57" formatCode="General">
                        <c:v>1.6267908737063401E-2</c:v>
                      </c:pt>
                      <c:pt idx="58" formatCode="General">
                        <c:v>1.75907760858535E-2</c:v>
                      </c:pt>
                      <c:pt idx="59" formatCode="General">
                        <c:v>1.8849873915314602E-2</c:v>
                      </c:pt>
                      <c:pt idx="60" formatCode="General">
                        <c:v>1.99669692665338E-2</c:v>
                      </c:pt>
                      <c:pt idx="61" formatCode="General">
                        <c:v>2.0878529176115899E-2</c:v>
                      </c:pt>
                      <c:pt idx="62" formatCode="General">
                        <c:v>2.15471535921096E-2</c:v>
                      </c:pt>
                      <c:pt idx="63" formatCode="General">
                        <c:v>2.19718962907791E-2</c:v>
                      </c:pt>
                      <c:pt idx="64" formatCode="General">
                        <c:v>2.21959836781024E-2</c:v>
                      </c:pt>
                      <c:pt idx="65" formatCode="General">
                        <c:v>2.23106294870376E-2</c:v>
                      </c:pt>
                      <c:pt idx="66" formatCode="General">
                        <c:v>2.2454043850302599E-2</c:v>
                      </c:pt>
                      <c:pt idx="67" formatCode="General">
                        <c:v>2.28053405880928E-2</c:v>
                      </c:pt>
                      <c:pt idx="68" formatCode="General">
                        <c:v>2.35735122114419E-2</c:v>
                      </c:pt>
                      <c:pt idx="69" formatCode="General">
                        <c:v>2.49821413308382E-2</c:v>
                      </c:pt>
                      <c:pt idx="70" formatCode="General">
                        <c:v>2.7250682935118599E-2</c:v>
                      </c:pt>
                      <c:pt idx="71" formatCode="General">
                        <c:v>3.0573477968573501E-2</c:v>
                      </c:pt>
                      <c:pt idx="72" formatCode="General">
                        <c:v>3.5097807645797702E-2</c:v>
                      </c:pt>
                      <c:pt idx="73" formatCode="General">
                        <c:v>4.0902685374021502E-2</c:v>
                      </c:pt>
                      <c:pt idx="74" formatCode="General">
                        <c:v>4.7980312258005101E-2</c:v>
                      </c:pt>
                      <c:pt idx="75" formatCode="General">
                        <c:v>5.6222405284643097E-2</c:v>
                      </c:pt>
                      <c:pt idx="76" formatCode="General">
                        <c:v>6.5413698554039001E-2</c:v>
                      </c:pt>
                      <c:pt idx="77" formatCode="General">
                        <c:v>7.5234755873680101E-2</c:v>
                      </c:pt>
                      <c:pt idx="78" formatCode="General">
                        <c:v>8.5275501012802096E-2</c:v>
                      </c:pt>
                      <c:pt idx="79" formatCode="General">
                        <c:v>9.5059514045715304E-2</c:v>
                      </c:pt>
                      <c:pt idx="80" formatCode="General">
                        <c:v>0.104077406227588</c:v>
                      </c:pt>
                      <c:pt idx="81" formatCode="General">
                        <c:v>0.111825682222843</c:v>
                      </c:pt>
                      <c:pt idx="82" formatCode="General">
                        <c:v>0.117846146225929</c:v>
                      </c:pt>
                      <c:pt idx="83" formatCode="General">
                        <c:v>0.12176080048084199</c:v>
                      </c:pt>
                      <c:pt idx="84" formatCode="General">
                        <c:v>0.123297907412052</c:v>
                      </c:pt>
                      <c:pt idx="85" formatCode="General">
                        <c:v>0.1223064661026</c:v>
                      </c:pt>
                      <c:pt idx="86" formatCode="General">
                        <c:v>0.11875860393047299</c:v>
                      </c:pt>
                      <c:pt idx="87" formatCode="General">
                        <c:v>0.112740993499755</c:v>
                      </c:pt>
                      <c:pt idx="88" formatCode="General">
                        <c:v>0.104437872767448</c:v>
                      </c:pt>
                      <c:pt idx="89" formatCode="General">
                        <c:v>9.4108857214450795E-2</c:v>
                      </c:pt>
                      <c:pt idx="90" formatCode="General">
                        <c:v>8.2064621150493594E-2</c:v>
                      </c:pt>
                      <c:pt idx="91" formatCode="General">
                        <c:v>6.8643249571323395E-2</c:v>
                      </c:pt>
                      <c:pt idx="92" formatCode="General">
                        <c:v>5.4189123213291099E-2</c:v>
                      </c:pt>
                      <c:pt idx="93" formatCode="General">
                        <c:v>3.9035648107528603E-2</c:v>
                      </c:pt>
                      <c:pt idx="94" formatCode="General">
                        <c:v>2.3492204025387702E-2</c:v>
                      </c:pt>
                      <c:pt idx="95" formatCode="General">
                        <c:v>7.8353341668844206E-3</c:v>
                      </c:pt>
                      <c:pt idx="96">
                        <c:v>3.5986490016525402E-30</c:v>
                      </c:pt>
                      <c:pt idx="97">
                        <c:v>1.08159035194883E-32</c:v>
                      </c:pt>
                      <c:pt idx="98">
                        <c:v>5.6470035970052499E-33</c:v>
                      </c:pt>
                      <c:pt idx="99">
                        <c:v>2.5870217683936898E-34</c:v>
                      </c:pt>
                      <c:pt idx="100">
                        <c:v>1.6262493327976101E-36</c:v>
                      </c:pt>
                      <c:pt idx="101">
                        <c:v>1.74663939044361E-37</c:v>
                      </c:pt>
                      <c:pt idx="102">
                        <c:v>2.1559411276161199E-39</c:v>
                      </c:pt>
                      <c:pt idx="103">
                        <c:v>1.7643523355261E-38</c:v>
                      </c:pt>
                      <c:pt idx="104">
                        <c:v>7.4847027986758795E-38</c:v>
                      </c:pt>
                      <c:pt idx="105">
                        <c:v>1.3321722709498201E-38</c:v>
                      </c:pt>
                      <c:pt idx="106">
                        <c:v>1.34643622814803E-39</c:v>
                      </c:pt>
                      <c:pt idx="107">
                        <c:v>4.9949283760858098E-39</c:v>
                      </c:pt>
                      <c:pt idx="108">
                        <c:v>7.1698206641334605E-39</c:v>
                      </c:pt>
                      <c:pt idx="109">
                        <c:v>9.2678965729637605E-39</c:v>
                      </c:pt>
                      <c:pt idx="110">
                        <c:v>5.0413730123873901E-38</c:v>
                      </c:pt>
                      <c:pt idx="111">
                        <c:v>6.0566950251016499E-38</c:v>
                      </c:pt>
                      <c:pt idx="112">
                        <c:v>2.3542921226443701E-39</c:v>
                      </c:pt>
                      <c:pt idx="113">
                        <c:v>1.2288413629695901E-38</c:v>
                      </c:pt>
                      <c:pt idx="114">
                        <c:v>7.0837977540054899E-39</c:v>
                      </c:pt>
                      <c:pt idx="115">
                        <c:v>3.5829595844745399E-38</c:v>
                      </c:pt>
                      <c:pt idx="116">
                        <c:v>1.6666519849053701E-38</c:v>
                      </c:pt>
                      <c:pt idx="117">
                        <c:v>9.7620981075710498E-39</c:v>
                      </c:pt>
                      <c:pt idx="118">
                        <c:v>1.9127724038033701E-38</c:v>
                      </c:pt>
                      <c:pt idx="119">
                        <c:v>5.7352217431024298E-39</c:v>
                      </c:pt>
                      <c:pt idx="120" formatCode="General">
                        <c:v>0</c:v>
                      </c:pt>
                    </c:numCache>
                  </c:numRef>
                </c:yVal>
                <c:smooth val="1"/>
                <c:extLst>
                  <c:ext xmlns:c16="http://schemas.microsoft.com/office/drawing/2014/chart" uri="{C3380CC4-5D6E-409C-BE32-E72D297353CC}">
                    <c16:uniqueId val="{00000007-CC5F-4B9C-AFA3-51F68C902A14}"/>
                  </c:ext>
                </c:extLst>
              </c15:ser>
            </c15:filteredScatterSeries>
            <c15:filteredScatterSeries>
              <c15:ser>
                <c:idx val="1"/>
                <c:order val="1"/>
                <c:tx>
                  <c:v>Lyon SS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lyon!$A$2:$A$122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lyon!$B$2:$B$122</c15:sqref>
                        </c15:formulaRef>
                      </c:ext>
                    </c:extLst>
                    <c:numCache>
                      <c:formatCode>0.00E+00</c:formatCode>
                      <c:ptCount val="121"/>
                      <c:pt idx="0">
                        <c:v>4.6680221998940301E-7</c:v>
                      </c:pt>
                      <c:pt idx="1">
                        <c:v>4.8426261400891203E-7</c:v>
                      </c:pt>
                      <c:pt idx="2">
                        <c:v>5.3702984814663005E-7</c:v>
                      </c:pt>
                      <c:pt idx="3">
                        <c:v>6.8222493609937299E-7</c:v>
                      </c:pt>
                      <c:pt idx="4">
                        <c:v>1.0669411949493201E-6</c:v>
                      </c:pt>
                      <c:pt idx="5">
                        <c:v>2.0110692275920798E-6</c:v>
                      </c:pt>
                      <c:pt idx="6">
                        <c:v>3.9530414142063802E-6</c:v>
                      </c:pt>
                      <c:pt idx="7">
                        <c:v>7.3352143772353799E-6</c:v>
                      </c:pt>
                      <c:pt idx="8">
                        <c:v>1.27139883261406E-5</c:v>
                      </c:pt>
                      <c:pt idx="9">
                        <c:v>2.0714476704597399E-5</c:v>
                      </c:pt>
                      <c:pt idx="10">
                        <c:v>3.1924420909490402E-5</c:v>
                      </c:pt>
                      <c:pt idx="11">
                        <c:v>4.6815694076940397E-5</c:v>
                      </c:pt>
                      <c:pt idx="12">
                        <c:v>6.5700172854121707E-5</c:v>
                      </c:pt>
                      <c:pt idx="13">
                        <c:v>8.8751083239912905E-5</c:v>
                      </c:pt>
                      <c:pt idx="14">
                        <c:v>1.1611211812123599E-4</c:v>
                      </c:pt>
                      <c:pt idx="15">
                        <c:v>1.4809556887485E-4</c:v>
                      </c:pt>
                      <c:pt idx="16">
                        <c:v>1.8544057093094999E-4</c:v>
                      </c:pt>
                      <c:pt idx="17">
                        <c:v>2.29573939577676E-4</c:v>
                      </c:pt>
                      <c:pt idx="18">
                        <c:v>2.8279866091907003E-4</c:v>
                      </c:pt>
                      <c:pt idx="19">
                        <c:v>3.4834240796044398E-4</c:v>
                      </c:pt>
                      <c:pt idx="20">
                        <c:v>4.3022961472161098E-4</c:v>
                      </c:pt>
                      <c:pt idx="21">
                        <c:v>5.3298810962587595E-4</c:v>
                      </c:pt>
                      <c:pt idx="22">
                        <c:v>6.6124490695074201E-4</c:v>
                      </c:pt>
                      <c:pt idx="23">
                        <c:v>8.1928947474807501E-4</c:v>
                      </c:pt>
                      <c:pt idx="24" formatCode="General">
                        <c:v>1.0106806876137801E-3</c:v>
                      </c:pt>
                      <c:pt idx="25" formatCode="General">
                        <c:v>1.2379481922835101E-3</c:v>
                      </c:pt>
                      <c:pt idx="26" formatCode="General">
                        <c:v>1.50239490903913E-3</c:v>
                      </c:pt>
                      <c:pt idx="27" formatCode="General">
                        <c:v>1.8039650749415101E-3</c:v>
                      </c:pt>
                      <c:pt idx="28" formatCode="General">
                        <c:v>2.14110501110553E-3</c:v>
                      </c:pt>
                      <c:pt idx="29" formatCode="General">
                        <c:v>2.51054344698786E-3</c:v>
                      </c:pt>
                      <c:pt idx="30" formatCode="General">
                        <c:v>2.9069541487842798E-3</c:v>
                      </c:pt>
                      <c:pt idx="31" formatCode="General">
                        <c:v>3.3225473016500399E-3</c:v>
                      </c:pt>
                      <c:pt idx="32" formatCode="General">
                        <c:v>3.74673935584723E-3</c:v>
                      </c:pt>
                      <c:pt idx="33" formatCode="General">
                        <c:v>4.1661262512206997E-3</c:v>
                      </c:pt>
                      <c:pt idx="34" formatCode="General">
                        <c:v>4.5649972744286E-3</c:v>
                      </c:pt>
                      <c:pt idx="35" formatCode="General">
                        <c:v>4.9265185371041298E-3</c:v>
                      </c:pt>
                      <c:pt idx="36" formatCode="General">
                        <c:v>5.2345115691423399E-3</c:v>
                      </c:pt>
                      <c:pt idx="37" formatCode="General">
                        <c:v>5.4755238816142004E-3</c:v>
                      </c:pt>
                      <c:pt idx="38" formatCode="General">
                        <c:v>5.6407307274639598E-3</c:v>
                      </c:pt>
                      <c:pt idx="39" formatCode="General">
                        <c:v>5.7272119447588903E-3</c:v>
                      </c:pt>
                      <c:pt idx="40" formatCode="General">
                        <c:v>5.7383445091545504E-3</c:v>
                      </c:pt>
                      <c:pt idx="41" formatCode="General">
                        <c:v>5.6833140552043897E-3</c:v>
                      </c:pt>
                      <c:pt idx="42" formatCode="General">
                        <c:v>5.5760261602699696E-3</c:v>
                      </c:pt>
                      <c:pt idx="43" formatCode="General">
                        <c:v>5.4337740875780496E-3</c:v>
                      </c:pt>
                      <c:pt idx="44" formatCode="General">
                        <c:v>5.2759377285838101E-3</c:v>
                      </c:pt>
                      <c:pt idx="45" formatCode="General">
                        <c:v>5.1227253861725304E-3</c:v>
                      </c:pt>
                      <c:pt idx="46" formatCode="General">
                        <c:v>4.9937637522816597E-3</c:v>
                      </c:pt>
                      <c:pt idx="47" formatCode="General">
                        <c:v>4.90630185231566E-3</c:v>
                      </c:pt>
                      <c:pt idx="48" formatCode="General">
                        <c:v>4.87301498651504E-3</c:v>
                      </c:pt>
                      <c:pt idx="49" formatCode="General">
                        <c:v>4.8998100683093002E-3</c:v>
                      </c:pt>
                      <c:pt idx="50" formatCode="General">
                        <c:v>4.9843234010040699E-3</c:v>
                      </c:pt>
                      <c:pt idx="51" formatCode="General">
                        <c:v>5.1158498972654299E-3</c:v>
                      </c:pt>
                      <c:pt idx="52" formatCode="General">
                        <c:v>5.2770776674151403E-3</c:v>
                      </c:pt>
                      <c:pt idx="53" formatCode="General">
                        <c:v>5.4474393837153903E-3</c:v>
                      </c:pt>
                      <c:pt idx="54" formatCode="General">
                        <c:v>5.6073814630508397E-3</c:v>
                      </c:pt>
                      <c:pt idx="55" formatCode="General">
                        <c:v>5.74254756793379E-3</c:v>
                      </c:pt>
                      <c:pt idx="56" formatCode="General">
                        <c:v>5.8469064533710402E-3</c:v>
                      </c:pt>
                      <c:pt idx="57" formatCode="General">
                        <c:v>5.9241410344839096E-3</c:v>
                      </c:pt>
                      <c:pt idx="58" formatCode="General">
                        <c:v>5.9870267286896697E-3</c:v>
                      </c:pt>
                      <c:pt idx="59" formatCode="General">
                        <c:v>6.0550509952008698E-3</c:v>
                      </c:pt>
                      <c:pt idx="60" formatCode="General">
                        <c:v>6.1509390361606997E-3</c:v>
                      </c:pt>
                      <c:pt idx="61" formatCode="General">
                        <c:v>6.2970230355858803E-3</c:v>
                      </c:pt>
                      <c:pt idx="62" formatCode="General">
                        <c:v>6.5123755484819404E-3</c:v>
                      </c:pt>
                      <c:pt idx="63" formatCode="General">
                        <c:v>6.8113300949335098E-3</c:v>
                      </c:pt>
                      <c:pt idx="64" formatCode="General">
                        <c:v>7.2035347111523099E-3</c:v>
                      </c:pt>
                      <c:pt idx="65" formatCode="General">
                        <c:v>7.6951836235821204E-3</c:v>
                      </c:pt>
                      <c:pt idx="66" formatCode="General">
                        <c:v>8.2907676696777292E-3</c:v>
                      </c:pt>
                      <c:pt idx="67" formatCode="General">
                        <c:v>8.9946370571851696E-3</c:v>
                      </c:pt>
                      <c:pt idx="68" formatCode="General">
                        <c:v>9.8118549212813308E-3</c:v>
                      </c:pt>
                      <c:pt idx="69" formatCode="General">
                        <c:v>1.0748168453574101E-2</c:v>
                      </c:pt>
                      <c:pt idx="70" formatCode="General">
                        <c:v>1.1809173040091899E-2</c:v>
                      </c:pt>
                      <c:pt idx="71" formatCode="General">
                        <c:v>1.29989143460989E-2</c:v>
                      </c:pt>
                      <c:pt idx="72" formatCode="General">
                        <c:v>1.43181476742029E-2</c:v>
                      </c:pt>
                      <c:pt idx="73" formatCode="General">
                        <c:v>1.5762422233819899E-2</c:v>
                      </c:pt>
                      <c:pt idx="74" formatCode="General">
                        <c:v>1.7320105805993E-2</c:v>
                      </c:pt>
                      <c:pt idx="75" formatCode="General">
                        <c:v>1.8970519304275499E-2</c:v>
                      </c:pt>
                      <c:pt idx="76" formatCode="General">
                        <c:v>2.0682457834482099E-2</c:v>
                      </c:pt>
                      <c:pt idx="77" formatCode="General">
                        <c:v>2.2413533180951999E-2</c:v>
                      </c:pt>
                      <c:pt idx="78" formatCode="General">
                        <c:v>2.41107307374477E-2</c:v>
                      </c:pt>
                      <c:pt idx="79" formatCode="General">
                        <c:v>2.5712484493851599E-2</c:v>
                      </c:pt>
                      <c:pt idx="80" formatCode="General">
                        <c:v>2.7152284979820199E-2</c:v>
                      </c:pt>
                      <c:pt idx="81" formatCode="General">
                        <c:v>2.83634476363658E-2</c:v>
                      </c:pt>
                      <c:pt idx="82" formatCode="General">
                        <c:v>2.9284417629241902E-2</c:v>
                      </c:pt>
                      <c:pt idx="83" formatCode="General">
                        <c:v>2.9863834381103498E-2</c:v>
                      </c:pt>
                      <c:pt idx="84" formatCode="General">
                        <c:v>3.0064595863223E-2</c:v>
                      </c:pt>
                      <c:pt idx="85" formatCode="General">
                        <c:v>2.9866423457860902E-2</c:v>
                      </c:pt>
                      <c:pt idx="86" formatCode="General">
                        <c:v>2.92666796594858E-2</c:v>
                      </c:pt>
                      <c:pt idx="87" formatCode="General">
                        <c:v>2.8279522433876901E-2</c:v>
                      </c:pt>
                      <c:pt idx="88" formatCode="General">
                        <c:v>2.69337147474288E-2</c:v>
                      </c:pt>
                      <c:pt idx="89" formatCode="General">
                        <c:v>2.5269521400332399E-2</c:v>
                      </c:pt>
                      <c:pt idx="90" formatCode="General">
                        <c:v>2.3335171863436699E-2</c:v>
                      </c:pt>
                      <c:pt idx="91" formatCode="General">
                        <c:v>2.11833156645298E-2</c:v>
                      </c:pt>
                      <c:pt idx="92" formatCode="General">
                        <c:v>1.88677981495857E-2</c:v>
                      </c:pt>
                      <c:pt idx="93" formatCode="General">
                        <c:v>1.6440963372588099E-2</c:v>
                      </c:pt>
                      <c:pt idx="94" formatCode="General">
                        <c:v>1.3951585628092201E-2</c:v>
                      </c:pt>
                      <c:pt idx="95" formatCode="General">
                        <c:v>1.1443437077105E-2</c:v>
                      </c:pt>
                      <c:pt idx="96" formatCode="General">
                        <c:v>8.9544449001550605E-3</c:v>
                      </c:pt>
                      <c:pt idx="97" formatCode="General">
                        <c:v>6.5163448452949498E-3</c:v>
                      </c:pt>
                      <c:pt idx="98" formatCode="General">
                        <c:v>4.1547250002622596E-3</c:v>
                      </c:pt>
                      <c:pt idx="99" formatCode="General">
                        <c:v>1.88935420010238E-3</c:v>
                      </c:pt>
                      <c:pt idx="100">
                        <c:v>2.2548454278216501E-22</c:v>
                      </c:pt>
                      <c:pt idx="101">
                        <c:v>2.5810874890383699E-30</c:v>
                      </c:pt>
                      <c:pt idx="102">
                        <c:v>2.2329779085395299E-30</c:v>
                      </c:pt>
                      <c:pt idx="103">
                        <c:v>3.4319953471798203E-33</c:v>
                      </c:pt>
                      <c:pt idx="104">
                        <c:v>1.08021853913595E-35</c:v>
                      </c:pt>
                      <c:pt idx="105">
                        <c:v>5.0536677495165297E-35</c:v>
                      </c:pt>
                      <c:pt idx="106">
                        <c:v>9.0927059429996294E-33</c:v>
                      </c:pt>
                      <c:pt idx="107">
                        <c:v>1.45720283473492E-34</c:v>
                      </c:pt>
                      <c:pt idx="108">
                        <c:v>2.64933971820335E-39</c:v>
                      </c:pt>
                      <c:pt idx="109">
                        <c:v>1.14717996068067E-35</c:v>
                      </c:pt>
                      <c:pt idx="110">
                        <c:v>1.29311723636482E-36</c:v>
                      </c:pt>
                      <c:pt idx="111">
                        <c:v>3.3125987558867498E-35</c:v>
                      </c:pt>
                      <c:pt idx="112">
                        <c:v>1.34896219910992E-32</c:v>
                      </c:pt>
                      <c:pt idx="113">
                        <c:v>1.5983834944828901E-34</c:v>
                      </c:pt>
                      <c:pt idx="114">
                        <c:v>2.1771264750022298E-33</c:v>
                      </c:pt>
                      <c:pt idx="115">
                        <c:v>8.2159754200533302E-34</c:v>
                      </c:pt>
                      <c:pt idx="116">
                        <c:v>8.38662241709856E-35</c:v>
                      </c:pt>
                      <c:pt idx="117">
                        <c:v>3.6301791029536502E-34</c:v>
                      </c:pt>
                      <c:pt idx="118">
                        <c:v>9.7312931055908799E-36</c:v>
                      </c:pt>
                      <c:pt idx="119">
                        <c:v>1.36977257253325E-34</c:v>
                      </c:pt>
                      <c:pt idx="120">
                        <c:v>7.5185386041305703E-29</c:v>
                      </c:pt>
                    </c:numCache>
                  </c:numRef>
                </c:yVal>
                <c:smooth val="1"/>
                <c:extLst xmlns:c15="http://schemas.microsoft.com/office/drawing/2012/chart">
                  <c:ext xmlns:c16="http://schemas.microsoft.com/office/drawing/2014/chart" uri="{C3380CC4-5D6E-409C-BE32-E72D297353CC}">
                    <c16:uniqueId val="{00000008-CC5F-4B9C-AFA3-51F68C902A14}"/>
                  </c:ext>
                </c:extLst>
              </c15:ser>
            </c15:filteredScatterSeries>
            <c15:filteredScatterSeries>
              <c15:ser>
                <c:idx val="2"/>
                <c:order val="2"/>
                <c:tx>
                  <c:v>ILB</c:v>
                </c:tx>
                <c:spPr>
                  <a:ln w="19050" cap="rnd">
                    <a:solidFill>
                      <a:schemeClr val="tx1"/>
                    </a:solidFill>
                    <a:round/>
                  </a:ln>
                  <a:effectLst/>
                </c:spPr>
                <c:marker>
                  <c:symbol val="circ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'c2829'!$A$3:$A$123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'c2829'!$B$3:$B$123</c15:sqref>
                        </c15:formulaRef>
                      </c:ext>
                    </c:extLst>
                    <c:numCache>
                      <c:formatCode>0.00E+00</c:formatCode>
                      <c:ptCount val="121"/>
                      <c:pt idx="0">
                        <c:v>1.6865632801454901E-7</c:v>
                      </c:pt>
                      <c:pt idx="1">
                        <c:v>8.6634578622124496E-8</c:v>
                      </c:pt>
                      <c:pt idx="2">
                        <c:v>5.53318679763492E-9</c:v>
                      </c:pt>
                      <c:pt idx="3">
                        <c:v>6.1836183417630906E-14</c:v>
                      </c:pt>
                      <c:pt idx="4">
                        <c:v>4.4703385866404003E-28</c:v>
                      </c:pt>
                      <c:pt idx="5">
                        <c:v>1.0225130055968899E-36</c:v>
                      </c:pt>
                      <c:pt idx="6">
                        <c:v>3.3603641641956199E-39</c:v>
                      </c:pt>
                      <c:pt idx="7">
                        <c:v>1.49100925569926E-37</c:v>
                      </c:pt>
                      <c:pt idx="8">
                        <c:v>2.6334178847919998E-38</c:v>
                      </c:pt>
                      <c:pt idx="9">
                        <c:v>1.23978760592366E-39</c:v>
                      </c:pt>
                      <c:pt idx="10">
                        <c:v>1.13822866787754E-37</c:v>
                      </c:pt>
                      <c:pt idx="11">
                        <c:v>1.53576807389632E-37</c:v>
                      </c:pt>
                      <c:pt idx="12">
                        <c:v>1.48912288375852E-38</c:v>
                      </c:pt>
                      <c:pt idx="13">
                        <c:v>3.55987123045694E-38</c:v>
                      </c:pt>
                      <c:pt idx="14">
                        <c:v>1.85314925609405E-38</c:v>
                      </c:pt>
                      <c:pt idx="15">
                        <c:v>4.0491948451099201E-39</c:v>
                      </c:pt>
                      <c:pt idx="16">
                        <c:v>1.27017526758999E-37</c:v>
                      </c:pt>
                      <c:pt idx="17">
                        <c:v>9.8002890959177596E-38</c:v>
                      </c:pt>
                      <c:pt idx="18">
                        <c:v>1.0918752280800099E-38</c:v>
                      </c:pt>
                      <c:pt idx="19">
                        <c:v>9.1550447387494505E-37</c:v>
                      </c:pt>
                      <c:pt idx="20">
                        <c:v>1.2780776025415001E-22</c:v>
                      </c:pt>
                      <c:pt idx="21">
                        <c:v>3.1281716655939801E-4</c:v>
                      </c:pt>
                      <c:pt idx="22">
                        <c:v>6.9196755066514004E-4</c:v>
                      </c:pt>
                      <c:pt idx="23" formatCode="General">
                        <c:v>1.11773482058197E-3</c:v>
                      </c:pt>
                      <c:pt idx="24" formatCode="General">
                        <c:v>1.5752878971397801E-3</c:v>
                      </c:pt>
                      <c:pt idx="25" formatCode="General">
                        <c:v>2.0485892891883798E-3</c:v>
                      </c:pt>
                      <c:pt idx="26" formatCode="General">
                        <c:v>2.5215391069650598E-3</c:v>
                      </c:pt>
                      <c:pt idx="27" formatCode="General">
                        <c:v>2.97897448763251E-3</c:v>
                      </c:pt>
                      <c:pt idx="28" formatCode="General">
                        <c:v>3.4074711147695702E-3</c:v>
                      </c:pt>
                      <c:pt idx="29" formatCode="General">
                        <c:v>3.7959271576255499E-3</c:v>
                      </c:pt>
                      <c:pt idx="30" formatCode="General">
                        <c:v>4.1359234601259197E-3</c:v>
                      </c:pt>
                      <c:pt idx="31" formatCode="General">
                        <c:v>4.4218865223228897E-3</c:v>
                      </c:pt>
                      <c:pt idx="32" formatCode="General">
                        <c:v>4.6510957181453696E-3</c:v>
                      </c:pt>
                      <c:pt idx="33" formatCode="General">
                        <c:v>4.8235952854156399E-3</c:v>
                      </c:pt>
                      <c:pt idx="34" formatCode="General">
                        <c:v>4.9420371651649397E-3</c:v>
                      </c:pt>
                      <c:pt idx="35" formatCode="General">
                        <c:v>5.0114784389734199E-3</c:v>
                      </c:pt>
                      <c:pt idx="36" formatCode="General">
                        <c:v>5.03911962732672E-3</c:v>
                      </c:pt>
                      <c:pt idx="37" formatCode="General">
                        <c:v>5.0339526496827602E-3</c:v>
                      </c:pt>
                      <c:pt idx="38" formatCode="General">
                        <c:v>5.0063100643455904E-3</c:v>
                      </c:pt>
                      <c:pt idx="39" formatCode="General">
                        <c:v>4.9673076719045596E-3</c:v>
                      </c:pt>
                      <c:pt idx="40" formatCode="General">
                        <c:v>4.9282335676252799E-3</c:v>
                      </c:pt>
                      <c:pt idx="41" formatCode="General">
                        <c:v>4.8999772407114497E-3</c:v>
                      </c:pt>
                      <c:pt idx="42" formatCode="General">
                        <c:v>4.8926579765975397E-3</c:v>
                      </c:pt>
                      <c:pt idx="43" formatCode="General">
                        <c:v>4.9156211316585497E-3</c:v>
                      </c:pt>
                      <c:pt idx="44" formatCode="General">
                        <c:v>4.9779466353356804E-3</c:v>
                      </c:pt>
                      <c:pt idx="45" formatCode="General">
                        <c:v>5.0894729793071703E-3</c:v>
                      </c:pt>
                      <c:pt idx="46" formatCode="General">
                        <c:v>5.2621536888182103E-3</c:v>
                      </c:pt>
                      <c:pt idx="47" formatCode="General">
                        <c:v>5.5113681592047197E-3</c:v>
                      </c:pt>
                      <c:pt idx="48" formatCode="General">
                        <c:v>5.8566825464367797E-3</c:v>
                      </c:pt>
                      <c:pt idx="49" formatCode="General">
                        <c:v>6.3216160051524596E-3</c:v>
                      </c:pt>
                      <c:pt idx="50" formatCode="General">
                        <c:v>6.9321715272963004E-3</c:v>
                      </c:pt>
                      <c:pt idx="51" formatCode="General">
                        <c:v>7.7141560614108996E-3</c:v>
                      </c:pt>
                      <c:pt idx="52" formatCode="General">
                        <c:v>8.68958979845047E-3</c:v>
                      </c:pt>
                      <c:pt idx="53" formatCode="General">
                        <c:v>9.8726637661456992E-3</c:v>
                      </c:pt>
                      <c:pt idx="54" formatCode="General">
                        <c:v>1.12658264115452E-2</c:v>
                      </c:pt>
                      <c:pt idx="55" formatCode="General">
                        <c:v>1.2856624089181401E-2</c:v>
                      </c:pt>
                      <c:pt idx="56" formatCode="General">
                        <c:v>1.46159064024686E-2</c:v>
                      </c:pt>
                      <c:pt idx="57" formatCode="General">
                        <c:v>1.6497900709509801E-2</c:v>
                      </c:pt>
                      <c:pt idx="58" formatCode="General">
                        <c:v>1.8442416563630101E-2</c:v>
                      </c:pt>
                      <c:pt idx="59" formatCode="General">
                        <c:v>2.0379083231091499E-2</c:v>
                      </c:pt>
                      <c:pt idx="60" formatCode="General">
                        <c:v>2.2233229130506502E-2</c:v>
                      </c:pt>
                      <c:pt idx="61" formatCode="General">
                        <c:v>2.3932680487632699E-2</c:v>
                      </c:pt>
                      <c:pt idx="62" formatCode="General">
                        <c:v>2.5414677336811999E-2</c:v>
                      </c:pt>
                      <c:pt idx="63" formatCode="General">
                        <c:v>2.6632018387317598E-2</c:v>
                      </c:pt>
                      <c:pt idx="64" formatCode="General">
                        <c:v>2.7557646855711899E-2</c:v>
                      </c:pt>
                      <c:pt idx="65" formatCode="General">
                        <c:v>2.8187049552798198E-2</c:v>
                      </c:pt>
                      <c:pt idx="66" formatCode="General">
                        <c:v>2.8538076207041699E-2</c:v>
                      </c:pt>
                      <c:pt idx="67" formatCode="General">
                        <c:v>2.86481585353612E-2</c:v>
                      </c:pt>
                      <c:pt idx="68" formatCode="General">
                        <c:v>2.8569253161549499E-2</c:v>
                      </c:pt>
                      <c:pt idx="69" formatCode="General">
                        <c:v>2.8361195698380401E-2</c:v>
                      </c:pt>
                      <c:pt idx="70" formatCode="General">
                        <c:v>2.80844029039144E-2</c:v>
                      </c:pt>
                      <c:pt idx="71" formatCode="General">
                        <c:v>2.7792887762188901E-2</c:v>
                      </c:pt>
                      <c:pt idx="72" formatCode="General">
                        <c:v>2.7528481557965199E-2</c:v>
                      </c:pt>
                      <c:pt idx="73" formatCode="General">
                        <c:v>2.7316845953464501E-2</c:v>
                      </c:pt>
                      <c:pt idx="74" formatCode="General">
                        <c:v>2.7165545150637599E-2</c:v>
                      </c:pt>
                      <c:pt idx="75" formatCode="General">
                        <c:v>2.7064135298132799E-2</c:v>
                      </c:pt>
                      <c:pt idx="76" formatCode="General">
                        <c:v>2.69859991967678E-2</c:v>
                      </c:pt>
                      <c:pt idx="77" formatCode="General">
                        <c:v>2.68915630877017E-2</c:v>
                      </c:pt>
                      <c:pt idx="78" formatCode="General">
                        <c:v>2.6732476428151099E-2</c:v>
                      </c:pt>
                      <c:pt idx="79" formatCode="General">
                        <c:v>2.64563728123903E-2</c:v>
                      </c:pt>
                      <c:pt idx="80" formatCode="General">
                        <c:v>2.60117575526237E-2</c:v>
                      </c:pt>
                      <c:pt idx="81" formatCode="General">
                        <c:v>2.5352617725729901E-2</c:v>
                      </c:pt>
                      <c:pt idx="82" formatCode="General">
                        <c:v>2.4442311376333199E-2</c:v>
                      </c:pt>
                      <c:pt idx="83" formatCode="General">
                        <c:v>2.3256404325365999E-2</c:v>
                      </c:pt>
                      <c:pt idx="84" formatCode="General">
                        <c:v>2.1784229204058599E-2</c:v>
                      </c:pt>
                      <c:pt idx="85" formatCode="General">
                        <c:v>2.0029090344905801E-2</c:v>
                      </c:pt>
                      <c:pt idx="86" formatCode="General">
                        <c:v>1.8007276579737601E-2</c:v>
                      </c:pt>
                      <c:pt idx="87" formatCode="General">
                        <c:v>1.57461017370224E-2</c:v>
                      </c:pt>
                      <c:pt idx="88" formatCode="General">
                        <c:v>1.32813183590769E-2</c:v>
                      </c:pt>
                      <c:pt idx="89" formatCode="General">
                        <c:v>1.06542659923434E-2</c:v>
                      </c:pt>
                      <c:pt idx="90" formatCode="General">
                        <c:v>7.9090418294072099E-3</c:v>
                      </c:pt>
                      <c:pt idx="91" formatCode="General">
                        <c:v>5.08996658027172E-3</c:v>
                      </c:pt>
                      <c:pt idx="92" formatCode="General">
                        <c:v>2.23947083577513E-3</c:v>
                      </c:pt>
                      <c:pt idx="93">
                        <c:v>2.0055166588310601E-36</c:v>
                      </c:pt>
                      <c:pt idx="94">
                        <c:v>9.6070934779397601E-39</c:v>
                      </c:pt>
                      <c:pt idx="95">
                        <c:v>5.0828996515985795E-38</c:v>
                      </c:pt>
                      <c:pt idx="96">
                        <c:v>3.6650176607275501E-38</c:v>
                      </c:pt>
                      <c:pt idx="97">
                        <c:v>6.1776102669913102E-39</c:v>
                      </c:pt>
                      <c:pt idx="98">
                        <c:v>3.3921666328434703E-39</c:v>
                      </c:pt>
                      <c:pt idx="99">
                        <c:v>2.28744402018283E-38</c:v>
                      </c:pt>
                      <c:pt idx="100">
                        <c:v>6.0066294335682494E-39</c:v>
                      </c:pt>
                      <c:pt idx="101">
                        <c:v>2.1774664733266098E-39</c:v>
                      </c:pt>
                      <c:pt idx="102">
                        <c:v>5.7867320733525402E-40</c:v>
                      </c:pt>
                      <c:pt idx="103">
                        <c:v>3.5338701374513901E-39</c:v>
                      </c:pt>
                      <c:pt idx="104">
                        <c:v>1.40188700967983E-40</c:v>
                      </c:pt>
                      <c:pt idx="105">
                        <c:v>9.4090059270228001E-39</c:v>
                      </c:pt>
                      <c:pt idx="106">
                        <c:v>5.5859932657410799E-39</c:v>
                      </c:pt>
                      <c:pt idx="107">
                        <c:v>1.13071613865448E-39</c:v>
                      </c:pt>
                      <c:pt idx="108">
                        <c:v>2.8998610550584099E-40</c:v>
                      </c:pt>
                      <c:pt idx="109">
                        <c:v>9.5868433138317994E-41</c:v>
                      </c:pt>
                      <c:pt idx="110">
                        <c:v>9.8278946756649504E-40</c:v>
                      </c:pt>
                      <c:pt idx="111">
                        <c:v>1.7628334681206199E-42</c:v>
                      </c:pt>
                      <c:pt idx="112">
                        <c:v>6.7822845673321098E-43</c:v>
                      </c:pt>
                      <c:pt idx="113">
                        <c:v>5.5715626941554701E-42</c:v>
                      </c:pt>
                      <c:pt idx="114">
                        <c:v>1.25462875795933E-39</c:v>
                      </c:pt>
                      <c:pt idx="115">
                        <c:v>2.0641112366519899E-39</c:v>
                      </c:pt>
                      <c:pt idx="116">
                        <c:v>1.7263997080481699E-42</c:v>
                      </c:pt>
                      <c:pt idx="117">
                        <c:v>4.4274165110189003E-40</c:v>
                      </c:pt>
                      <c:pt idx="118">
                        <c:v>2.8704001561444498E-39</c:v>
                      </c:pt>
                      <c:pt idx="119">
                        <c:v>7.1344869233555101E-40</c:v>
                      </c:pt>
                      <c:pt idx="120">
                        <c:v>4.1433843244883201E-33</c:v>
                      </c:pt>
                    </c:numCache>
                  </c:numRef>
                </c:yVal>
                <c:smooth val="1"/>
                <c:extLst xmlns:c15="http://schemas.microsoft.com/office/drawing/2012/chart">
                  <c:ext xmlns:c16="http://schemas.microsoft.com/office/drawing/2014/chart" uri="{C3380CC4-5D6E-409C-BE32-E72D297353CC}">
                    <c16:uniqueId val="{00000009-CC5F-4B9C-AFA3-51F68C902A14}"/>
                  </c:ext>
                </c:extLst>
              </c15:ser>
            </c15:filteredScatterSeries>
            <c15:filteredScatterSeries>
              <c15:ser>
                <c:idx val="10"/>
                <c:order val="10"/>
                <c:tx>
                  <c:v>UT 1</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'EN 9359'!$A$2:$A$122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'EN 9359'!$B$2:$B$122</c15:sqref>
                        </c15:formulaRef>
                      </c:ext>
                    </c:extLst>
                    <c:numCache>
                      <c:formatCode>0.00E+00</c:formatCode>
                      <c:ptCount val="121"/>
                      <c:pt idx="0">
                        <c:v>4.2480854745008401E-7</c:v>
                      </c:pt>
                      <c:pt idx="1">
                        <c:v>1.13037674509541E-6</c:v>
                      </c:pt>
                      <c:pt idx="2">
                        <c:v>3.3788021482905602E-6</c:v>
                      </c:pt>
                      <c:pt idx="3">
                        <c:v>9.0463499873294495E-6</c:v>
                      </c:pt>
                      <c:pt idx="4">
                        <c:v>2.1764255507150601E-5</c:v>
                      </c:pt>
                      <c:pt idx="5">
                        <c:v>4.76069726573769E-5</c:v>
                      </c:pt>
                      <c:pt idx="6">
                        <c:v>9.5683259132783806E-5</c:v>
                      </c:pt>
                      <c:pt idx="7">
                        <c:v>1.78385467734187E-4</c:v>
                      </c:pt>
                      <c:pt idx="8">
                        <c:v>3.1113519798964202E-4</c:v>
                      </c:pt>
                      <c:pt idx="9">
                        <c:v>5.1161565352231199E-4</c:v>
                      </c:pt>
                      <c:pt idx="10">
                        <c:v>7.9863471910357399E-4</c:v>
                      </c:pt>
                      <c:pt idx="11" formatCode="General">
                        <c:v>1.1908687883987999E-3</c:v>
                      </c:pt>
                      <c:pt idx="12" formatCode="General">
                        <c:v>1.70576921664178E-3</c:v>
                      </c:pt>
                      <c:pt idx="13" formatCode="General">
                        <c:v>2.35888082534074E-3</c:v>
                      </c:pt>
                      <c:pt idx="14" formatCode="General">
                        <c:v>3.1637488864362201E-3</c:v>
                      </c:pt>
                      <c:pt idx="15" formatCode="General">
                        <c:v>4.1324952617287601E-3</c:v>
                      </c:pt>
                      <c:pt idx="16" formatCode="General">
                        <c:v>5.2770157344639301E-3</c:v>
                      </c:pt>
                      <c:pt idx="17" formatCode="General">
                        <c:v>6.6106035374104899E-3</c:v>
                      </c:pt>
                      <c:pt idx="18" formatCode="General">
                        <c:v>8.1496620550751599E-3</c:v>
                      </c:pt>
                      <c:pt idx="19" formatCode="General">
                        <c:v>9.9150389432907104E-3</c:v>
                      </c:pt>
                      <c:pt idx="20" formatCode="General">
                        <c:v>1.1932504363358E-2</c:v>
                      </c:pt>
                      <c:pt idx="21" formatCode="General">
                        <c:v>1.4231950044631901E-2</c:v>
                      </c:pt>
                      <c:pt idx="22" formatCode="General">
                        <c:v>1.68450586497783E-2</c:v>
                      </c:pt>
                      <c:pt idx="23" formatCode="General">
                        <c:v>1.9801411777734701E-2</c:v>
                      </c:pt>
                      <c:pt idx="24" formatCode="General">
                        <c:v>2.3123282939195602E-2</c:v>
                      </c:pt>
                      <c:pt idx="25" formatCode="General">
                        <c:v>2.6819581165909701E-2</c:v>
                      </c:pt>
                      <c:pt idx="26" formatCode="General">
                        <c:v>3.0879585072398099E-2</c:v>
                      </c:pt>
                      <c:pt idx="27" formatCode="General">
                        <c:v>3.5267166793346398E-2</c:v>
                      </c:pt>
                      <c:pt idx="28" formatCode="General">
                        <c:v>3.99161987006664E-2</c:v>
                      </c:pt>
                      <c:pt idx="29" formatCode="General">
                        <c:v>4.47277352213859E-2</c:v>
                      </c:pt>
                      <c:pt idx="30" formatCode="General">
                        <c:v>4.9569524824619203E-2</c:v>
                      </c:pt>
                      <c:pt idx="31" formatCode="General">
                        <c:v>5.4278291761875097E-2</c:v>
                      </c:pt>
                      <c:pt idx="32" formatCode="General">
                        <c:v>5.8665130287408801E-2</c:v>
                      </c:pt>
                      <c:pt idx="33" formatCode="General">
                        <c:v>6.2524259090423501E-2</c:v>
                      </c:pt>
                      <c:pt idx="34" formatCode="General">
                        <c:v>6.5644942224025699E-2</c:v>
                      </c:pt>
                      <c:pt idx="35" formatCode="General">
                        <c:v>6.7826122045516898E-2</c:v>
                      </c:pt>
                      <c:pt idx="36" formatCode="General">
                        <c:v>6.8892687559127794E-2</c:v>
                      </c:pt>
                      <c:pt idx="37" formatCode="General">
                        <c:v>6.8712003529071794E-2</c:v>
                      </c:pt>
                      <c:pt idx="38" formatCode="General">
                        <c:v>6.7208789288997595E-2</c:v>
                      </c:pt>
                      <c:pt idx="39" formatCode="General">
                        <c:v>6.4376726746559101E-2</c:v>
                      </c:pt>
                      <c:pt idx="40" formatCode="General">
                        <c:v>6.0284972190856899E-2</c:v>
                      </c:pt>
                      <c:pt idx="41" formatCode="General">
                        <c:v>5.5078443139791398E-2</c:v>
                      </c:pt>
                      <c:pt idx="42" formatCode="General">
                        <c:v>4.8971377313136999E-2</c:v>
                      </c:pt>
                      <c:pt idx="43" formatCode="General">
                        <c:v>4.2234264314174597E-2</c:v>
                      </c:pt>
                      <c:pt idx="44" formatCode="General">
                        <c:v>3.5175219178199699E-2</c:v>
                      </c:pt>
                      <c:pt idx="45" formatCode="General">
                        <c:v>2.81173754483461E-2</c:v>
                      </c:pt>
                      <c:pt idx="46" formatCode="General">
                        <c:v>2.13744770735502E-2</c:v>
                      </c:pt>
                      <c:pt idx="47" formatCode="General">
                        <c:v>1.52272377163171E-2</c:v>
                      </c:pt>
                      <c:pt idx="48" formatCode="General">
                        <c:v>9.9029159173369408E-3</c:v>
                      </c:pt>
                      <c:pt idx="49" formatCode="General">
                        <c:v>5.5602928623557004E-3</c:v>
                      </c:pt>
                      <c:pt idx="50" formatCode="General">
                        <c:v>2.28152680210769E-3</c:v>
                      </c:pt>
                      <c:pt idx="51">
                        <c:v>7.1445341745857095E-5</c:v>
                      </c:pt>
                      <c:pt idx="52">
                        <c:v>1.1970067202883801E-31</c:v>
                      </c:pt>
                      <c:pt idx="53">
                        <c:v>3.09259492204162E-30</c:v>
                      </c:pt>
                      <c:pt idx="54">
                        <c:v>1.1996774105395999E-29</c:v>
                      </c:pt>
                      <c:pt idx="55">
                        <c:v>2.02346549556966E-24</c:v>
                      </c:pt>
                      <c:pt idx="56" formatCode="General">
                        <c:v>1.04206800460815E-3</c:v>
                      </c:pt>
                      <c:pt idx="57" formatCode="General">
                        <c:v>2.4078898131847299E-3</c:v>
                      </c:pt>
                      <c:pt idx="58" formatCode="General">
                        <c:v>3.75452451407909E-3</c:v>
                      </c:pt>
                      <c:pt idx="59" formatCode="General">
                        <c:v>4.9565392546355698E-3</c:v>
                      </c:pt>
                      <c:pt idx="60" formatCode="General">
                        <c:v>5.9270905330777099E-3</c:v>
                      </c:pt>
                      <c:pt idx="61" formatCode="General">
                        <c:v>6.61834608763456E-3</c:v>
                      </c:pt>
                      <c:pt idx="62" formatCode="General">
                        <c:v>7.0183207280933796E-3</c:v>
                      </c:pt>
                      <c:pt idx="63" formatCode="General">
                        <c:v>7.1450071409344604E-3</c:v>
                      </c:pt>
                      <c:pt idx="64" formatCode="General">
                        <c:v>7.0388056337833396E-3</c:v>
                      </c:pt>
                      <c:pt idx="65" formatCode="General">
                        <c:v>6.7542893812060304E-3</c:v>
                      </c:pt>
                      <c:pt idx="66" formatCode="General">
                        <c:v>6.3522551208734504E-3</c:v>
                      </c:pt>
                      <c:pt idx="67" formatCode="General">
                        <c:v>5.8928038924932402E-3</c:v>
                      </c:pt>
                      <c:pt idx="68" formatCode="General">
                        <c:v>5.4299086332321098E-3</c:v>
                      </c:pt>
                      <c:pt idx="69" formatCode="General">
                        <c:v>5.00758457928895E-3</c:v>
                      </c:pt>
                      <c:pt idx="70" formatCode="General">
                        <c:v>4.6575511805713099E-3</c:v>
                      </c:pt>
                      <c:pt idx="71" formatCode="General">
                        <c:v>4.3981634080410004E-3</c:v>
                      </c:pt>
                      <c:pt idx="72" formatCode="General">
                        <c:v>4.2343977838754602E-3</c:v>
                      </c:pt>
                      <c:pt idx="73" formatCode="General">
                        <c:v>4.1587958112359004E-3</c:v>
                      </c:pt>
                      <c:pt idx="74" formatCode="General">
                        <c:v>4.1532781906425901E-3</c:v>
                      </c:pt>
                      <c:pt idx="75" formatCode="General">
                        <c:v>4.1917562484741202E-3</c:v>
                      </c:pt>
                      <c:pt idx="76" formatCode="General">
                        <c:v>4.24332171678543E-3</c:v>
                      </c:pt>
                      <c:pt idx="77" formatCode="General">
                        <c:v>4.2757010087370803E-3</c:v>
                      </c:pt>
                      <c:pt idx="78" formatCode="General">
                        <c:v>4.2585623450577198E-3</c:v>
                      </c:pt>
                      <c:pt idx="79" formatCode="General">
                        <c:v>4.1662859730422497E-3</c:v>
                      </c:pt>
                      <c:pt idx="80" formatCode="General">
                        <c:v>3.9799101650714796E-3</c:v>
                      </c:pt>
                      <c:pt idx="81" formatCode="General">
                        <c:v>3.6881146952509802E-3</c:v>
                      </c:pt>
                      <c:pt idx="82" formatCode="General">
                        <c:v>3.2872755546122698E-3</c:v>
                      </c:pt>
                      <c:pt idx="83" formatCode="General">
                        <c:v>2.7807517908513498E-3</c:v>
                      </c:pt>
                      <c:pt idx="84" formatCode="General">
                        <c:v>2.1776393987238398E-3</c:v>
                      </c:pt>
                      <c:pt idx="85" formatCode="General">
                        <c:v>1.49124802555888E-3</c:v>
                      </c:pt>
                      <c:pt idx="86">
                        <c:v>7.3753070319071401E-4</c:v>
                      </c:pt>
                      <c:pt idx="87">
                        <c:v>5.8556456774631498E-19</c:v>
                      </c:pt>
                      <c:pt idx="88">
                        <c:v>1.9028025147984099E-25</c:v>
                      </c:pt>
                      <c:pt idx="89">
                        <c:v>1.9106920769452099E-29</c:v>
                      </c:pt>
                      <c:pt idx="90">
                        <c:v>8.5446060690989295E-29</c:v>
                      </c:pt>
                      <c:pt idx="91">
                        <c:v>1.4571915802948599E-31</c:v>
                      </c:pt>
                      <c:pt idx="92">
                        <c:v>7.9377676617242093E-30</c:v>
                      </c:pt>
                      <c:pt idx="93">
                        <c:v>2.9374166785205002E-32</c:v>
                      </c:pt>
                      <c:pt idx="94">
                        <c:v>1.27461085898927E-31</c:v>
                      </c:pt>
                      <c:pt idx="95">
                        <c:v>3.2597035075217898E-33</c:v>
                      </c:pt>
                      <c:pt idx="96">
                        <c:v>4.9299930383691401E-32</c:v>
                      </c:pt>
                      <c:pt idx="97">
                        <c:v>1.58727898505975E-32</c:v>
                      </c:pt>
                      <c:pt idx="98">
                        <c:v>1.84165650673889E-40</c:v>
                      </c:pt>
                      <c:pt idx="99">
                        <c:v>2.3406448769003101E-40</c:v>
                      </c:pt>
                      <c:pt idx="100">
                        <c:v>5.45379897816211E-33</c:v>
                      </c:pt>
                      <c:pt idx="101">
                        <c:v>1.11356249055373E-31</c:v>
                      </c:pt>
                      <c:pt idx="102">
                        <c:v>2.00264472610281E-34</c:v>
                      </c:pt>
                      <c:pt idx="103">
                        <c:v>4.73164421460465E-36</c:v>
                      </c:pt>
                      <c:pt idx="104">
                        <c:v>1.0422966614735101E-32</c:v>
                      </c:pt>
                      <c:pt idx="105">
                        <c:v>1.0799061624176901E-32</c:v>
                      </c:pt>
                      <c:pt idx="106">
                        <c:v>1.2820210284400599E-32</c:v>
                      </c:pt>
                      <c:pt idx="107">
                        <c:v>4.3261465127343203E-33</c:v>
                      </c:pt>
                      <c:pt idx="108">
                        <c:v>1.03443583687597E-32</c:v>
                      </c:pt>
                      <c:pt idx="109">
                        <c:v>1.9030288119159399E-34</c:v>
                      </c:pt>
                      <c:pt idx="110">
                        <c:v>4.4782185271270702E-32</c:v>
                      </c:pt>
                      <c:pt idx="111">
                        <c:v>4.1623127222724298E-33</c:v>
                      </c:pt>
                      <c:pt idx="112">
                        <c:v>1.9435546397281701E-35</c:v>
                      </c:pt>
                      <c:pt idx="113">
                        <c:v>3.5607184070796001E-34</c:v>
                      </c:pt>
                      <c:pt idx="114">
                        <c:v>4.0408507277118901E-33</c:v>
                      </c:pt>
                      <c:pt idx="115">
                        <c:v>2.7905927321253998E-32</c:v>
                      </c:pt>
                      <c:pt idx="116">
                        <c:v>5.89052209239426E-32</c:v>
                      </c:pt>
                      <c:pt idx="117">
                        <c:v>8.4850538278724299E-32</c:v>
                      </c:pt>
                      <c:pt idx="118">
                        <c:v>1.8462398762671299E-33</c:v>
                      </c:pt>
                      <c:pt idx="119">
                        <c:v>3.6674903589405099E-32</c:v>
                      </c:pt>
                      <c:pt idx="120" formatCode="General">
                        <c:v>0</c:v>
                      </c:pt>
                    </c:numCache>
                  </c:numRef>
                </c:yVal>
                <c:smooth val="1"/>
                <c:extLst xmlns:c15="http://schemas.microsoft.com/office/drawing/2012/chart">
                  <c:ext xmlns:c16="http://schemas.microsoft.com/office/drawing/2014/chart" uri="{C3380CC4-5D6E-409C-BE32-E72D297353CC}">
                    <c16:uniqueId val="{0000000A-CC5F-4B9C-AFA3-51F68C902A14}"/>
                  </c:ext>
                </c:extLst>
              </c15:ser>
            </c15:filteredScatterSeries>
            <c15:filteredScatterSeries>
              <c15:ser>
                <c:idx val="11"/>
                <c:order val="11"/>
                <c:tx>
                  <c:v>BK 1</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'10486'!$A$2:$A$122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'10486'!$B$2:$B$122</c15:sqref>
                        </c15:formulaRef>
                      </c:ext>
                    </c:extLst>
                    <c:numCache>
                      <c:formatCode>0.00E+00</c:formatCode>
                      <c:ptCount val="121"/>
                      <c:pt idx="0">
                        <c:v>9.9888197269137798E-8</c:v>
                      </c:pt>
                      <c:pt idx="1">
                        <c:v>1.14431752962218E-8</c:v>
                      </c:pt>
                      <c:pt idx="2">
                        <c:v>7.6966139017642304E-10</c:v>
                      </c:pt>
                      <c:pt idx="3">
                        <c:v>7.9051552088170393E-15</c:v>
                      </c:pt>
                      <c:pt idx="4">
                        <c:v>4.1664855843724403E-17</c:v>
                      </c:pt>
                      <c:pt idx="5">
                        <c:v>7.7295549721949304E-26</c:v>
                      </c:pt>
                      <c:pt idx="6">
                        <c:v>5.3059929691258402E-29</c:v>
                      </c:pt>
                      <c:pt idx="7">
                        <c:v>2.0221136676173102E-33</c:v>
                      </c:pt>
                      <c:pt idx="8">
                        <c:v>1.42310941463656E-31</c:v>
                      </c:pt>
                      <c:pt idx="9">
                        <c:v>2.14533610083811E-38</c:v>
                      </c:pt>
                      <c:pt idx="10">
                        <c:v>1.4012984643248101E-45</c:v>
                      </c:pt>
                      <c:pt idx="11">
                        <c:v>1.02003147417238E-36</c:v>
                      </c:pt>
                      <c:pt idx="12">
                        <c:v>8.8176357491469296E-26</c:v>
                      </c:pt>
                      <c:pt idx="13">
                        <c:v>5.5701486188139902E-22</c:v>
                      </c:pt>
                      <c:pt idx="14">
                        <c:v>1.22351903317898E-19</c:v>
                      </c:pt>
                      <c:pt idx="15">
                        <c:v>7.7895703297282304E-21</c:v>
                      </c:pt>
                      <c:pt idx="16">
                        <c:v>1.7429126366541499E-24</c:v>
                      </c:pt>
                      <c:pt idx="17">
                        <c:v>9.7455365049137203E-23</c:v>
                      </c:pt>
                      <c:pt idx="18">
                        <c:v>5.2357278092283803E-24</c:v>
                      </c:pt>
                      <c:pt idx="19">
                        <c:v>2.34821976928348E-23</c:v>
                      </c:pt>
                      <c:pt idx="20">
                        <c:v>4.29412292237305E-24</c:v>
                      </c:pt>
                      <c:pt idx="21">
                        <c:v>2.9391406723818001E-25</c:v>
                      </c:pt>
                      <c:pt idx="22">
                        <c:v>1.34335729395261E-22</c:v>
                      </c:pt>
                      <c:pt idx="23">
                        <c:v>6.1971398101224604E-23</c:v>
                      </c:pt>
                      <c:pt idx="24">
                        <c:v>3.4257026717126497E-21</c:v>
                      </c:pt>
                      <c:pt idx="25">
                        <c:v>2.3023394612636399E-23</c:v>
                      </c:pt>
                      <c:pt idx="26">
                        <c:v>7.4346211789772303E-24</c:v>
                      </c:pt>
                      <c:pt idx="27">
                        <c:v>8.3059581229278196E-23</c:v>
                      </c:pt>
                      <c:pt idx="28">
                        <c:v>3.5332890618231798E-21</c:v>
                      </c:pt>
                      <c:pt idx="29">
                        <c:v>2.1814081573440899E-21</c:v>
                      </c:pt>
                      <c:pt idx="30">
                        <c:v>1.41295363223708E-21</c:v>
                      </c:pt>
                      <c:pt idx="31">
                        <c:v>4.3988654081779699E-25</c:v>
                      </c:pt>
                      <c:pt idx="32">
                        <c:v>5.4490711772814295E-4</c:v>
                      </c:pt>
                      <c:pt idx="33" formatCode="General">
                        <c:v>2.0084481220692301E-3</c:v>
                      </c:pt>
                      <c:pt idx="34" formatCode="General">
                        <c:v>3.7523079663515E-3</c:v>
                      </c:pt>
                      <c:pt idx="35" formatCode="General">
                        <c:v>5.7917027734220002E-3</c:v>
                      </c:pt>
                      <c:pt idx="36" formatCode="General">
                        <c:v>8.1304246559739096E-3</c:v>
                      </c:pt>
                      <c:pt idx="37" formatCode="General">
                        <c:v>1.0756863281130701E-2</c:v>
                      </c:pt>
                      <c:pt idx="38" formatCode="General">
                        <c:v>1.36405639350414E-2</c:v>
                      </c:pt>
                      <c:pt idx="39" formatCode="General">
                        <c:v>1.6729775816202101E-2</c:v>
                      </c:pt>
                      <c:pt idx="40" formatCode="General">
                        <c:v>1.9950397312641099E-2</c:v>
                      </c:pt>
                      <c:pt idx="41" formatCode="General">
                        <c:v>2.3206617683172202E-2</c:v>
                      </c:pt>
                      <c:pt idx="42" formatCode="General">
                        <c:v>2.63834353536367E-2</c:v>
                      </c:pt>
                      <c:pt idx="43" formatCode="General">
                        <c:v>2.9351150617003399E-2</c:v>
                      </c:pt>
                      <c:pt idx="44" formatCode="General">
                        <c:v>3.1971830874681403E-2</c:v>
                      </c:pt>
                      <c:pt idx="45" formatCode="General">
                        <c:v>3.4107547253370202E-2</c:v>
                      </c:pt>
                      <c:pt idx="46" formatCode="General">
                        <c:v>3.5630069673061301E-2</c:v>
                      </c:pt>
                      <c:pt idx="47" formatCode="General">
                        <c:v>3.64313311874866E-2</c:v>
                      </c:pt>
                      <c:pt idx="48" formatCode="General">
                        <c:v>3.6433748900890302E-2</c:v>
                      </c:pt>
                      <c:pt idx="49" formatCode="General">
                        <c:v>3.5599268972873598E-2</c:v>
                      </c:pt>
                      <c:pt idx="50" formatCode="General">
                        <c:v>3.3935874700546202E-2</c:v>
                      </c:pt>
                      <c:pt idx="51" formatCode="General">
                        <c:v>3.1500589102506603E-2</c:v>
                      </c:pt>
                      <c:pt idx="52" formatCode="General">
                        <c:v>2.83980928361415E-2</c:v>
                      </c:pt>
                      <c:pt idx="53" formatCode="General">
                        <c:v>2.4774791672825799E-2</c:v>
                      </c:pt>
                      <c:pt idx="54" formatCode="General">
                        <c:v>2.0808519795536901E-2</c:v>
                      </c:pt>
                      <c:pt idx="55" formatCode="General">
                        <c:v>1.6694879159331301E-2</c:v>
                      </c:pt>
                      <c:pt idx="56" formatCode="General">
                        <c:v>1.26316519454121E-2</c:v>
                      </c:pt>
                      <c:pt idx="57" formatCode="General">
                        <c:v>8.8031701743602701E-3</c:v>
                      </c:pt>
                      <c:pt idx="58" formatCode="General">
                        <c:v>5.3665125742554604E-3</c:v>
                      </c:pt>
                      <c:pt idx="59" formatCode="General">
                        <c:v>2.4410858750343301E-3</c:v>
                      </c:pt>
                      <c:pt idx="60">
                        <c:v>1.0252069478156E-4</c:v>
                      </c:pt>
                      <c:pt idx="61">
                        <c:v>3.3131988382633399E-21</c:v>
                      </c:pt>
                      <c:pt idx="62">
                        <c:v>1.66388451172606E-23</c:v>
                      </c:pt>
                      <c:pt idx="63">
                        <c:v>7.0586991071427696E-22</c:v>
                      </c:pt>
                      <c:pt idx="64">
                        <c:v>4.9629042094622202E-24</c:v>
                      </c:pt>
                      <c:pt idx="65">
                        <c:v>3.8342394971650002E-23</c:v>
                      </c:pt>
                      <c:pt idx="66">
                        <c:v>4.5416214838406298E-23</c:v>
                      </c:pt>
                      <c:pt idx="67">
                        <c:v>4.16345284658862E-24</c:v>
                      </c:pt>
                      <c:pt idx="68">
                        <c:v>1.9968453007037201E-21</c:v>
                      </c:pt>
                      <c:pt idx="69">
                        <c:v>1.59697680968996E-13</c:v>
                      </c:pt>
                      <c:pt idx="70">
                        <c:v>7.0610723923891696E-4</c:v>
                      </c:pt>
                      <c:pt idx="71" formatCode="General">
                        <c:v>1.361467060633E-3</c:v>
                      </c:pt>
                      <c:pt idx="72" formatCode="General">
                        <c:v>1.87543570064008E-3</c:v>
                      </c:pt>
                      <c:pt idx="73" formatCode="General">
                        <c:v>2.2366945631802E-3</c:v>
                      </c:pt>
                      <c:pt idx="74" formatCode="General">
                        <c:v>2.4479534476995399E-3</c:v>
                      </c:pt>
                      <c:pt idx="75" formatCode="General">
                        <c:v>2.5226653087884101E-3</c:v>
                      </c:pt>
                      <c:pt idx="76" formatCode="General">
                        <c:v>2.4815329816192302E-3</c:v>
                      </c:pt>
                      <c:pt idx="77" formatCode="General">
                        <c:v>2.3491494357585898E-3</c:v>
                      </c:pt>
                      <c:pt idx="78" formatCode="General">
                        <c:v>2.1510594524443102E-3</c:v>
                      </c:pt>
                      <c:pt idx="79" formatCode="General">
                        <c:v>1.91143259871751E-3</c:v>
                      </c:pt>
                      <c:pt idx="80" formatCode="General">
                        <c:v>1.65143189951777E-3</c:v>
                      </c:pt>
                      <c:pt idx="81" formatCode="General">
                        <c:v>1.3882743660360501E-3</c:v>
                      </c:pt>
                      <c:pt idx="82" formatCode="General">
                        <c:v>1.13491038791835E-3</c:v>
                      </c:pt>
                      <c:pt idx="83">
                        <c:v>9.0017484035342899E-4</c:v>
                      </c:pt>
                      <c:pt idx="84">
                        <c:v>6.8927847314625903E-4</c:v>
                      </c:pt>
                      <c:pt idx="85">
                        <c:v>5.0447997637093002E-4</c:v>
                      </c:pt>
                      <c:pt idx="86">
                        <c:v>3.4581410000100699E-4</c:v>
                      </c:pt>
                      <c:pt idx="87">
                        <c:v>2.1179503528401199E-4</c:v>
                      </c:pt>
                      <c:pt idx="88">
                        <c:v>1.00013618066441E-4</c:v>
                      </c:pt>
                      <c:pt idx="89">
                        <c:v>7.6147575782670098E-6</c:v>
                      </c:pt>
                      <c:pt idx="90">
                        <c:v>1.5773032497625401E-15</c:v>
                      </c:pt>
                      <c:pt idx="91">
                        <c:v>6.5334635689374203E-17</c:v>
                      </c:pt>
                      <c:pt idx="92">
                        <c:v>7.0384869407971004E-20</c:v>
                      </c:pt>
                      <c:pt idx="93">
                        <c:v>2.8580427869853897E-20</c:v>
                      </c:pt>
                      <c:pt idx="94">
                        <c:v>1.33671959741503E-23</c:v>
                      </c:pt>
                      <c:pt idx="95">
                        <c:v>1.9576850589217501E-22</c:v>
                      </c:pt>
                      <c:pt idx="96">
                        <c:v>9.7192302025351295E-24</c:v>
                      </c:pt>
                      <c:pt idx="97">
                        <c:v>2.11640084382634E-23</c:v>
                      </c:pt>
                      <c:pt idx="98">
                        <c:v>3.82983206503554E-28</c:v>
                      </c:pt>
                      <c:pt idx="99">
                        <c:v>6.6483937337959198E-20</c:v>
                      </c:pt>
                      <c:pt idx="100">
                        <c:v>1.23470678126125E-12</c:v>
                      </c:pt>
                      <c:pt idx="101">
                        <c:v>2.7608626359423403E-20</c:v>
                      </c:pt>
                      <c:pt idx="102">
                        <c:v>9.5270518226800199E-29</c:v>
                      </c:pt>
                      <c:pt idx="103">
                        <c:v>6.04116456586793E-21</c:v>
                      </c:pt>
                      <c:pt idx="104">
                        <c:v>8.0100350833438402E-27</c:v>
                      </c:pt>
                      <c:pt idx="105">
                        <c:v>2.9494564551831898E-19</c:v>
                      </c:pt>
                      <c:pt idx="106">
                        <c:v>3.36474838708084E-25</c:v>
                      </c:pt>
                      <c:pt idx="107">
                        <c:v>5.3763969336447604E-23</c:v>
                      </c:pt>
                      <c:pt idx="108">
                        <c:v>5.58766991766085E-25</c:v>
                      </c:pt>
                      <c:pt idx="109">
                        <c:v>1.0903727570918501E-22</c:v>
                      </c:pt>
                      <c:pt idx="110">
                        <c:v>3.9402223583233901E-15</c:v>
                      </c:pt>
                      <c:pt idx="111">
                        <c:v>2.4621527410140099E-23</c:v>
                      </c:pt>
                      <c:pt idx="112">
                        <c:v>3.3201892414536198E-20</c:v>
                      </c:pt>
                      <c:pt idx="113">
                        <c:v>1.1036789236309301E-24</c:v>
                      </c:pt>
                      <c:pt idx="114">
                        <c:v>4.32965335953917E-22</c:v>
                      </c:pt>
                      <c:pt idx="115">
                        <c:v>1.2861261042328699E-21</c:v>
                      </c:pt>
                      <c:pt idx="116">
                        <c:v>3.1763607608240398E-25</c:v>
                      </c:pt>
                      <c:pt idx="117">
                        <c:v>2.0608110401475401E-21</c:v>
                      </c:pt>
                      <c:pt idx="118">
                        <c:v>5.4498673489021104E-21</c:v>
                      </c:pt>
                      <c:pt idx="119">
                        <c:v>9.7815874482823206E-23</c:v>
                      </c:pt>
                      <c:pt idx="120">
                        <c:v>1.5744579602135899E-16</c:v>
                      </c:pt>
                    </c:numCache>
                  </c:numRef>
                </c:yVal>
                <c:smooth val="1"/>
                <c:extLst xmlns:c15="http://schemas.microsoft.com/office/drawing/2012/chart">
                  <c:ext xmlns:c16="http://schemas.microsoft.com/office/drawing/2014/chart" uri="{C3380CC4-5D6E-409C-BE32-E72D297353CC}">
                    <c16:uniqueId val="{0000000B-CC5F-4B9C-AFA3-51F68C902A14}"/>
                  </c:ext>
                </c:extLst>
              </c15:ser>
            </c15:filteredScatterSeries>
            <c15:filteredScatterSeries>
              <c15:ser>
                <c:idx val="12"/>
                <c:order val="12"/>
                <c:tx>
                  <c:v>BK 2</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'10619.45'!$A$2:$A$122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'10619.45'!$B$2:$B$122</c15:sqref>
                        </c15:formulaRef>
                      </c:ext>
                    </c:extLst>
                    <c:numCache>
                      <c:formatCode>0.00E+00</c:formatCode>
                      <c:ptCount val="121"/>
                      <c:pt idx="0">
                        <c:v>1.45280603192077E-6</c:v>
                      </c:pt>
                      <c:pt idx="1">
                        <c:v>1.49546269767597E-6</c:v>
                      </c:pt>
                      <c:pt idx="2">
                        <c:v>1.5894988791842401E-6</c:v>
                      </c:pt>
                      <c:pt idx="3">
                        <c:v>1.8743010059552E-6</c:v>
                      </c:pt>
                      <c:pt idx="4">
                        <c:v>2.59003377323097E-6</c:v>
                      </c:pt>
                      <c:pt idx="5">
                        <c:v>4.3615191316348501E-6</c:v>
                      </c:pt>
                      <c:pt idx="6">
                        <c:v>8.1706211858545396E-6</c:v>
                      </c:pt>
                      <c:pt idx="7">
                        <c:v>1.49571533256676E-5</c:v>
                      </c:pt>
                      <c:pt idx="8">
                        <c:v>2.55715513048926E-5</c:v>
                      </c:pt>
                      <c:pt idx="9">
                        <c:v>4.0801860450301299E-5</c:v>
                      </c:pt>
                      <c:pt idx="10">
                        <c:v>6.0955790104344399E-5</c:v>
                      </c:pt>
                      <c:pt idx="11">
                        <c:v>8.5464162111747996E-5</c:v>
                      </c:pt>
                      <c:pt idx="12">
                        <c:v>1.1260729661444199E-4</c:v>
                      </c:pt>
                      <c:pt idx="13">
                        <c:v>1.3950077118352001E-4</c:v>
                      </c:pt>
                      <c:pt idx="14">
                        <c:v>1.6250880435109101E-4</c:v>
                      </c:pt>
                      <c:pt idx="15">
                        <c:v>1.78220318048261E-4</c:v>
                      </c:pt>
                      <c:pt idx="16">
                        <c:v>1.8504020408727199E-4</c:v>
                      </c:pt>
                      <c:pt idx="17">
                        <c:v>1.8532974354457099E-4</c:v>
                      </c:pt>
                      <c:pt idx="18">
                        <c:v>1.8790685862768401E-4</c:v>
                      </c:pt>
                      <c:pt idx="19">
                        <c:v>2.1062538144178599E-4</c:v>
                      </c:pt>
                      <c:pt idx="20">
                        <c:v>2.8271379414945797E-4</c:v>
                      </c:pt>
                      <c:pt idx="21">
                        <c:v>4.4656754471361599E-4</c:v>
                      </c:pt>
                      <c:pt idx="22">
                        <c:v>7.5873103924095598E-4</c:v>
                      </c:pt>
                      <c:pt idx="23" formatCode="General">
                        <c:v>1.2898501008749E-3</c:v>
                      </c:pt>
                      <c:pt idx="24" formatCode="General">
                        <c:v>2.12340033613145E-3</c:v>
                      </c:pt>
                      <c:pt idx="25" formatCode="General">
                        <c:v>3.3530094660818499E-3</c:v>
                      </c:pt>
                      <c:pt idx="26" formatCode="General">
                        <c:v>5.0782081671059097E-3</c:v>
                      </c:pt>
                      <c:pt idx="27" formatCode="General">
                        <c:v>7.3984949849545904E-3</c:v>
                      </c:pt>
                      <c:pt idx="28" formatCode="General">
                        <c:v>1.04057323187589E-2</c:v>
                      </c:pt>
                      <c:pt idx="29" formatCode="General">
                        <c:v>1.4175077900290401E-2</c:v>
                      </c:pt>
                      <c:pt idx="30" formatCode="General">
                        <c:v>1.87549162656068E-2</c:v>
                      </c:pt>
                      <c:pt idx="31" formatCode="General">
                        <c:v>2.41565126925706E-2</c:v>
                      </c:pt>
                      <c:pt idx="32" formatCode="General">
                        <c:v>3.03442981094121E-2</c:v>
                      </c:pt>
                      <c:pt idx="33" formatCode="General">
                        <c:v>3.7227865308523102E-2</c:v>
                      </c:pt>
                      <c:pt idx="34" formatCode="General">
                        <c:v>4.4656697660684502E-2</c:v>
                      </c:pt>
                      <c:pt idx="35" formatCode="General">
                        <c:v>5.2418678998947102E-2</c:v>
                      </c:pt>
                      <c:pt idx="36" formatCode="General">
                        <c:v>6.0243215411901398E-2</c:v>
                      </c:pt>
                      <c:pt idx="37" formatCode="General">
                        <c:v>6.7809469997882801E-2</c:v>
                      </c:pt>
                      <c:pt idx="38" formatCode="General">
                        <c:v>7.4760004878044101E-2</c:v>
                      </c:pt>
                      <c:pt idx="39" formatCode="General">
                        <c:v>8.0719493329524994E-2</c:v>
                      </c:pt>
                      <c:pt idx="40" formatCode="General">
                        <c:v>8.5317663848400102E-2</c:v>
                      </c:pt>
                      <c:pt idx="41" formatCode="General">
                        <c:v>8.8215194642543696E-2</c:v>
                      </c:pt>
                      <c:pt idx="42" formatCode="General">
                        <c:v>8.9130587875843006E-2</c:v>
                      </c:pt>
                      <c:pt idx="43" formatCode="General">
                        <c:v>8.7865740060806205E-2</c:v>
                      </c:pt>
                      <c:pt idx="44" formatCode="General">
                        <c:v>8.4327600896358407E-2</c:v>
                      </c:pt>
                      <c:pt idx="45" formatCode="General">
                        <c:v>7.8543767333030701E-2</c:v>
                      </c:pt>
                      <c:pt idx="46" formatCode="General">
                        <c:v>7.0669703185558305E-2</c:v>
                      </c:pt>
                      <c:pt idx="47" formatCode="General">
                        <c:v>6.0986574739217703E-2</c:v>
                      </c:pt>
                      <c:pt idx="48" formatCode="General">
                        <c:v>4.9888797104358597E-2</c:v>
                      </c:pt>
                      <c:pt idx="49" formatCode="General">
                        <c:v>3.7861756980419103E-2</c:v>
                      </c:pt>
                      <c:pt idx="50" formatCode="General">
                        <c:v>2.5450712069869E-2</c:v>
                      </c:pt>
                      <c:pt idx="51" formatCode="General">
                        <c:v>1.32231032475829E-2</c:v>
                      </c:pt>
                      <c:pt idx="52" formatCode="General">
                        <c:v>1.7273289849981601E-3</c:v>
                      </c:pt>
                      <c:pt idx="53">
                        <c:v>3.2004152558043702E-22</c:v>
                      </c:pt>
                      <c:pt idx="54">
                        <c:v>5.1632126382629398E-23</c:v>
                      </c:pt>
                      <c:pt idx="55">
                        <c:v>7.3401241622295295E-23</c:v>
                      </c:pt>
                      <c:pt idx="56">
                        <c:v>4.0548368762453602E-23</c:v>
                      </c:pt>
                      <c:pt idx="57">
                        <c:v>1.5571402400981899E-22</c:v>
                      </c:pt>
                      <c:pt idx="58">
                        <c:v>2.57162754422478E-23</c:v>
                      </c:pt>
                      <c:pt idx="59">
                        <c:v>8.6827654229156904E-23</c:v>
                      </c:pt>
                      <c:pt idx="60">
                        <c:v>2.5186152709785898E-22</c:v>
                      </c:pt>
                      <c:pt idx="61">
                        <c:v>2.2355618807657002E-22</c:v>
                      </c:pt>
                      <c:pt idx="62">
                        <c:v>3.14325319554348E-23</c:v>
                      </c:pt>
                      <c:pt idx="63">
                        <c:v>2.6245903243377801E-24</c:v>
                      </c:pt>
                      <c:pt idx="64">
                        <c:v>2.4355384278949801E-24</c:v>
                      </c:pt>
                      <c:pt idx="65">
                        <c:v>9.26734069931014E-24</c:v>
                      </c:pt>
                      <c:pt idx="66">
                        <c:v>8.7556492285821501E-24</c:v>
                      </c:pt>
                      <c:pt idx="67">
                        <c:v>4.9654840212805702E-23</c:v>
                      </c:pt>
                      <c:pt idx="68">
                        <c:v>7.7204223926040603E-22</c:v>
                      </c:pt>
                      <c:pt idx="69">
                        <c:v>1.94542153622023E-4</c:v>
                      </c:pt>
                      <c:pt idx="70" formatCode="General">
                        <c:v>1.5923399478197E-3</c:v>
                      </c:pt>
                      <c:pt idx="71" formatCode="General">
                        <c:v>2.5042917113751099E-3</c:v>
                      </c:pt>
                      <c:pt idx="72" formatCode="General">
                        <c:v>2.9930039308965202E-3</c:v>
                      </c:pt>
                      <c:pt idx="73" formatCode="General">
                        <c:v>3.1311972998082599E-3</c:v>
                      </c:pt>
                      <c:pt idx="74" formatCode="General">
                        <c:v>2.9959180392324898E-3</c:v>
                      </c:pt>
                      <c:pt idx="75" formatCode="General">
                        <c:v>2.6636226102709701E-3</c:v>
                      </c:pt>
                      <c:pt idx="76" formatCode="General">
                        <c:v>2.20601796172559E-3</c:v>
                      </c:pt>
                      <c:pt idx="77" formatCode="General">
                        <c:v>1.6866640653461201E-3</c:v>
                      </c:pt>
                      <c:pt idx="78" formatCode="General">
                        <c:v>1.15844211541116E-3</c:v>
                      </c:pt>
                      <c:pt idx="79">
                        <c:v>6.6207972122356296E-4</c:v>
                      </c:pt>
                      <c:pt idx="80">
                        <c:v>2.2582284873351401E-4</c:v>
                      </c:pt>
                      <c:pt idx="81">
                        <c:v>1.79402501698066E-20</c:v>
                      </c:pt>
                      <c:pt idx="82">
                        <c:v>4.4158937793995901E-23</c:v>
                      </c:pt>
                      <c:pt idx="83">
                        <c:v>1.7747986105325201E-29</c:v>
                      </c:pt>
                      <c:pt idx="84">
                        <c:v>5.87289315659521E-30</c:v>
                      </c:pt>
                      <c:pt idx="85">
                        <c:v>1.9649905419928199E-22</c:v>
                      </c:pt>
                      <c:pt idx="86">
                        <c:v>1.45003681513782E-26</c:v>
                      </c:pt>
                      <c:pt idx="87">
                        <c:v>4.5434820355508303E-28</c:v>
                      </c:pt>
                      <c:pt idx="88">
                        <c:v>8.8865373566141401E-28</c:v>
                      </c:pt>
                      <c:pt idx="89">
                        <c:v>2.4010670305776699E-26</c:v>
                      </c:pt>
                      <c:pt idx="90">
                        <c:v>2.8537166505886502E-25</c:v>
                      </c:pt>
                      <c:pt idx="91">
                        <c:v>1.7557025124662001E-25</c:v>
                      </c:pt>
                      <c:pt idx="92">
                        <c:v>4.1063641661691302E-24</c:v>
                      </c:pt>
                      <c:pt idx="93">
                        <c:v>7.4931496291563599E-25</c:v>
                      </c:pt>
                      <c:pt idx="94">
                        <c:v>2.5121311025503801E-24</c:v>
                      </c:pt>
                      <c:pt idx="95">
                        <c:v>5.5897493519255201E-27</c:v>
                      </c:pt>
                      <c:pt idx="96">
                        <c:v>1.1716097015791199E-19</c:v>
                      </c:pt>
                      <c:pt idx="97">
                        <c:v>2.5058346120201301E-24</c:v>
                      </c:pt>
                      <c:pt idx="98">
                        <c:v>6.7745498439821201E-21</c:v>
                      </c:pt>
                      <c:pt idx="99">
                        <c:v>1.12650758045197E-17</c:v>
                      </c:pt>
                      <c:pt idx="100">
                        <c:v>6.6770681428351897E-8</c:v>
                      </c:pt>
                      <c:pt idx="101">
                        <c:v>1.65680085046915E-5</c:v>
                      </c:pt>
                      <c:pt idx="102">
                        <c:v>3.14814387820661E-5</c:v>
                      </c:pt>
                      <c:pt idx="103">
                        <c:v>4.2814594053197598E-5</c:v>
                      </c:pt>
                      <c:pt idx="104">
                        <c:v>5.1206163334427401E-5</c:v>
                      </c:pt>
                      <c:pt idx="105">
                        <c:v>5.7208693760912798E-5</c:v>
                      </c:pt>
                      <c:pt idx="106">
                        <c:v>6.1302736867219196E-5</c:v>
                      </c:pt>
                      <c:pt idx="107">
                        <c:v>6.3892039179336198E-5</c:v>
                      </c:pt>
                      <c:pt idx="108">
                        <c:v>6.5310960053466206E-5</c:v>
                      </c:pt>
                      <c:pt idx="109">
                        <c:v>6.5834989072754898E-5</c:v>
                      </c:pt>
                      <c:pt idx="110">
                        <c:v>6.5692242060322301E-5</c:v>
                      </c:pt>
                      <c:pt idx="111">
                        <c:v>6.5060623455792598E-5</c:v>
                      </c:pt>
                      <c:pt idx="112">
                        <c:v>6.4084364566951895E-5</c:v>
                      </c:pt>
                      <c:pt idx="113">
                        <c:v>6.2877603340893903E-5</c:v>
                      </c:pt>
                      <c:pt idx="114">
                        <c:v>6.1528022342827103E-5</c:v>
                      </c:pt>
                      <c:pt idx="115">
                        <c:v>6.0103531723143499E-5</c:v>
                      </c:pt>
                      <c:pt idx="116">
                        <c:v>5.8653047744883197E-5</c:v>
                      </c:pt>
                      <c:pt idx="117">
                        <c:v>5.7214856497011997E-5</c:v>
                      </c:pt>
                      <c:pt idx="118">
                        <c:v>5.5815919040469399E-5</c:v>
                      </c:pt>
                      <c:pt idx="119">
                        <c:v>5.4473173804581098E-5</c:v>
                      </c:pt>
                      <c:pt idx="120">
                        <c:v>5.3196003136690699E-5</c:v>
                      </c:pt>
                    </c:numCache>
                  </c:numRef>
                </c:yVal>
                <c:smooth val="1"/>
                <c:extLst xmlns:c15="http://schemas.microsoft.com/office/drawing/2012/chart">
                  <c:ext xmlns:c16="http://schemas.microsoft.com/office/drawing/2014/chart" uri="{C3380CC4-5D6E-409C-BE32-E72D297353CC}">
                    <c16:uniqueId val="{0000000C-CC5F-4B9C-AFA3-51F68C902A14}"/>
                  </c:ext>
                </c:extLst>
              </c15:ser>
            </c15:filteredScatterSeries>
            <c15:filteredScatterSeries>
              <c15:ser>
                <c:idx val="13"/>
                <c:order val="13"/>
                <c:tx>
                  <c:v>BK 3</c:v>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'10611'!$A$2:$A$122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'10611'!$B$2:$B$122</c15:sqref>
                        </c15:formulaRef>
                      </c:ext>
                    </c:extLst>
                    <c:numCache>
                      <c:formatCode>0.00E+00</c:formatCode>
                      <c:ptCount val="121"/>
                      <c:pt idx="0">
                        <c:v>4.4568326984517599E-7</c:v>
                      </c:pt>
                      <c:pt idx="1">
                        <c:v>6.4730357962616804E-7</c:v>
                      </c:pt>
                      <c:pt idx="2">
                        <c:v>1.3760495676251501E-6</c:v>
                      </c:pt>
                      <c:pt idx="3">
                        <c:v>3.5355594718566799E-6</c:v>
                      </c:pt>
                      <c:pt idx="4">
                        <c:v>8.4971425167168406E-6</c:v>
                      </c:pt>
                      <c:pt idx="5">
                        <c:v>1.8561731849331399E-5</c:v>
                      </c:pt>
                      <c:pt idx="6">
                        <c:v>3.72136455553118E-5</c:v>
                      </c:pt>
                      <c:pt idx="7">
                        <c:v>6.9081674155313495E-5</c:v>
                      </c:pt>
                      <c:pt idx="8">
                        <c:v>1.19662116048857E-4</c:v>
                      </c:pt>
                      <c:pt idx="9">
                        <c:v>1.94721476873382E-4</c:v>
                      </c:pt>
                      <c:pt idx="10">
                        <c:v>2.9942969558760502E-4</c:v>
                      </c:pt>
                      <c:pt idx="11">
                        <c:v>4.3736654333770199E-4</c:v>
                      </c:pt>
                      <c:pt idx="12">
                        <c:v>6.0960644623264605E-4</c:v>
                      </c:pt>
                      <c:pt idx="13">
                        <c:v>8.14100378192961E-4</c:v>
                      </c:pt>
                      <c:pt idx="14" formatCode="General">
                        <c:v>1.0455321753397499E-3</c:v>
                      </c:pt>
                      <c:pt idx="15" formatCode="General">
                        <c:v>1.2957396684214399E-3</c:v>
                      </c:pt>
                      <c:pt idx="16" formatCode="General">
                        <c:v>1.55468063894659E-3</c:v>
                      </c:pt>
                      <c:pt idx="17" formatCode="General">
                        <c:v>1.8118188017979199E-3</c:v>
                      </c:pt>
                      <c:pt idx="18" formatCode="General">
                        <c:v>2.05773091875016E-3</c:v>
                      </c:pt>
                      <c:pt idx="19" formatCode="General">
                        <c:v>2.2857084404677101E-3</c:v>
                      </c:pt>
                      <c:pt idx="20" formatCode="General">
                        <c:v>2.4931482039391899E-3</c:v>
                      </c:pt>
                      <c:pt idx="21" formatCode="General">
                        <c:v>2.6825834065675701E-3</c:v>
                      </c:pt>
                      <c:pt idx="22" formatCode="General">
                        <c:v>2.86227208562195E-3</c:v>
                      </c:pt>
                      <c:pt idx="23" formatCode="General">
                        <c:v>3.0463361181318699E-3</c:v>
                      </c:pt>
                      <c:pt idx="24" formatCode="General">
                        <c:v>3.25447949580848E-3</c:v>
                      </c:pt>
                      <c:pt idx="25" formatCode="General">
                        <c:v>3.5113492049276798E-3</c:v>
                      </c:pt>
                      <c:pt idx="26" formatCode="General">
                        <c:v>3.8455766625702299E-3</c:v>
                      </c:pt>
                      <c:pt idx="27" formatCode="General">
                        <c:v>4.28851461037993E-3</c:v>
                      </c:pt>
                      <c:pt idx="28" formatCode="General">
                        <c:v>4.8726191744208301E-3</c:v>
                      </c:pt>
                      <c:pt idx="29" formatCode="General">
                        <c:v>5.62939839437603E-3</c:v>
                      </c:pt>
                      <c:pt idx="30" formatCode="General">
                        <c:v>6.58685946837067E-3</c:v>
                      </c:pt>
                      <c:pt idx="31" formatCode="General">
                        <c:v>7.7664894051849799E-3</c:v>
                      </c:pt>
                      <c:pt idx="32" formatCode="General">
                        <c:v>9.1799786314368196E-3</c:v>
                      </c:pt>
                      <c:pt idx="33" formatCode="General">
                        <c:v>1.08260875567793E-2</c:v>
                      </c:pt>
                      <c:pt idx="34" formatCode="General">
                        <c:v>1.26881906762719E-2</c:v>
                      </c:pt>
                      <c:pt idx="35" formatCode="General">
                        <c:v>1.4733038842678001E-2</c:v>
                      </c:pt>
                      <c:pt idx="36" formatCode="General">
                        <c:v>1.6911208629608099E-2</c:v>
                      </c:pt>
                      <c:pt idx="37" formatCode="General">
                        <c:v>1.9159473478794001E-2</c:v>
                      </c:pt>
                      <c:pt idx="38" formatCode="General">
                        <c:v>2.1405141800642E-2</c:v>
                      </c:pt>
                      <c:pt idx="39" formatCode="General">
                        <c:v>2.3572122678160601E-2</c:v>
                      </c:pt>
                      <c:pt idx="40" formatCode="General">
                        <c:v>2.5588188320398299E-2</c:v>
                      </c:pt>
                      <c:pt idx="41" formatCode="General">
                        <c:v>2.7392653748393E-2</c:v>
                      </c:pt>
                      <c:pt idx="42" formatCode="General">
                        <c:v>2.89434678852558E-2</c:v>
                      </c:pt>
                      <c:pt idx="43" formatCode="General">
                        <c:v>3.0222663655877099E-2</c:v>
                      </c:pt>
                      <c:pt idx="44" formatCode="General">
                        <c:v>3.1239202246069901E-2</c:v>
                      </c:pt>
                      <c:pt idx="45" formatCode="General">
                        <c:v>3.2028596848249401E-2</c:v>
                      </c:pt>
                      <c:pt idx="46" formatCode="General">
                        <c:v>3.2649166882038103E-2</c:v>
                      </c:pt>
                      <c:pt idx="47" formatCode="General">
                        <c:v>3.3175200223922702E-2</c:v>
                      </c:pt>
                      <c:pt idx="48" formatCode="General">
                        <c:v>3.3687736839056001E-2</c:v>
                      </c:pt>
                      <c:pt idx="49" formatCode="General">
                        <c:v>3.4263886511325801E-2</c:v>
                      </c:pt>
                      <c:pt idx="50" formatCode="General">
                        <c:v>3.4965775907039601E-2</c:v>
                      </c:pt>
                      <c:pt idx="51" formatCode="General">
                        <c:v>3.5830207169055897E-2</c:v>
                      </c:pt>
                      <c:pt idx="52" formatCode="General">
                        <c:v>3.6860395222902298E-2</c:v>
                      </c:pt>
                      <c:pt idx="53" formatCode="General">
                        <c:v>3.80210503935813E-2</c:v>
                      </c:pt>
                      <c:pt idx="54" formatCode="General">
                        <c:v>3.9238076657056802E-2</c:v>
                      </c:pt>
                      <c:pt idx="55" formatCode="General">
                        <c:v>4.04036007821559E-2</c:v>
                      </c:pt>
                      <c:pt idx="56" formatCode="General">
                        <c:v>4.1386295109987203E-2</c:v>
                      </c:pt>
                      <c:pt idx="57" formatCode="General">
                        <c:v>4.2045868933200801E-2</c:v>
                      </c:pt>
                      <c:pt idx="58" formatCode="General">
                        <c:v>4.22497056424617E-2</c:v>
                      </c:pt>
                      <c:pt idx="59" formatCode="General">
                        <c:v>4.1889093816280303E-2</c:v>
                      </c:pt>
                      <c:pt idx="60" formatCode="General">
                        <c:v>4.0892567485570901E-2</c:v>
                      </c:pt>
                      <c:pt idx="61" formatCode="General">
                        <c:v>3.9234545081853797E-2</c:v>
                      </c:pt>
                      <c:pt idx="62" formatCode="General">
                        <c:v>3.6938466131687102E-2</c:v>
                      </c:pt>
                      <c:pt idx="63" formatCode="General">
                        <c:v>3.4074489027261699E-2</c:v>
                      </c:pt>
                      <c:pt idx="64" formatCode="General">
                        <c:v>3.07525936514139E-2</c:v>
                      </c:pt>
                      <c:pt idx="65" formatCode="General">
                        <c:v>2.7112305164337099E-2</c:v>
                      </c:pt>
                      <c:pt idx="66" formatCode="General">
                        <c:v>2.3310268297791401E-2</c:v>
                      </c:pt>
                      <c:pt idx="67" formatCode="General">
                        <c:v>1.9507003948092402E-2</c:v>
                      </c:pt>
                      <c:pt idx="68" formatCode="General">
                        <c:v>1.5854140743613201E-2</c:v>
                      </c:pt>
                      <c:pt idx="69" formatCode="General">
                        <c:v>1.24833406880497E-2</c:v>
                      </c:pt>
                      <c:pt idx="70" formatCode="General">
                        <c:v>9.4979247078299505E-3</c:v>
                      </c:pt>
                      <c:pt idx="71" formatCode="General">
                        <c:v>6.9678784348070604E-3</c:v>
                      </c:pt>
                      <c:pt idx="72" formatCode="General">
                        <c:v>4.9283197149634301E-3</c:v>
                      </c:pt>
                      <c:pt idx="73" formatCode="General">
                        <c:v>3.3811314497143E-3</c:v>
                      </c:pt>
                      <c:pt idx="74" formatCode="General">
                        <c:v>2.2990736179053701E-3</c:v>
                      </c:pt>
                      <c:pt idx="75" formatCode="General">
                        <c:v>1.6315975226461801E-3</c:v>
                      </c:pt>
                      <c:pt idx="76" formatCode="General">
                        <c:v>1.3116046320646999E-3</c:v>
                      </c:pt>
                      <c:pt idx="77" formatCode="General">
                        <c:v>1.26248784363269E-3</c:v>
                      </c:pt>
                      <c:pt idx="78" formatCode="General">
                        <c:v>1.40488427132368E-3</c:v>
                      </c:pt>
                      <c:pt idx="79" formatCode="General">
                        <c:v>1.66265142615884E-3</c:v>
                      </c:pt>
                      <c:pt idx="80" formatCode="General">
                        <c:v>1.96766667068004E-3</c:v>
                      </c:pt>
                      <c:pt idx="81" formatCode="General">
                        <c:v>2.2631813772022698E-3</c:v>
                      </c:pt>
                      <c:pt idx="82" formatCode="General">
                        <c:v>2.5056339800357801E-3</c:v>
                      </c:pt>
                      <c:pt idx="83" formatCode="General">
                        <c:v>2.6650044601410601E-3</c:v>
                      </c:pt>
                      <c:pt idx="84" formatCode="General">
                        <c:v>2.7239609044045201E-3</c:v>
                      </c:pt>
                      <c:pt idx="85" formatCode="General">
                        <c:v>2.67613912001252E-3</c:v>
                      </c:pt>
                      <c:pt idx="86" formatCode="General">
                        <c:v>2.5239323731511801E-3</c:v>
                      </c:pt>
                      <c:pt idx="87" formatCode="General">
                        <c:v>2.2761342115700202E-3</c:v>
                      </c:pt>
                      <c:pt idx="88" formatCode="General">
                        <c:v>1.9456990994513E-3</c:v>
                      </c:pt>
                      <c:pt idx="89" formatCode="General">
                        <c:v>1.5477982815355E-3</c:v>
                      </c:pt>
                      <c:pt idx="90" formatCode="General">
                        <c:v>1.09826296102255E-3</c:v>
                      </c:pt>
                      <c:pt idx="91">
                        <c:v>6.1243167147040302E-4</c:v>
                      </c:pt>
                      <c:pt idx="92">
                        <c:v>1.04372040368616E-4</c:v>
                      </c:pt>
                      <c:pt idx="93">
                        <c:v>5.8175140987905196E-18</c:v>
                      </c:pt>
                      <c:pt idx="94">
                        <c:v>2.8738777380960401E-19</c:v>
                      </c:pt>
                      <c:pt idx="95">
                        <c:v>2.48869223067618E-23</c:v>
                      </c:pt>
                      <c:pt idx="96">
                        <c:v>2.2907249995152001E-29</c:v>
                      </c:pt>
                      <c:pt idx="97">
                        <c:v>1.33438402864259E-27</c:v>
                      </c:pt>
                      <c:pt idx="98">
                        <c:v>5.8696312067914496E-32</c:v>
                      </c:pt>
                      <c:pt idx="99">
                        <c:v>3.3326296342104697E-32</c:v>
                      </c:pt>
                      <c:pt idx="100">
                        <c:v>1.35115255260552E-35</c:v>
                      </c:pt>
                      <c:pt idx="101">
                        <c:v>1.7423994603803701E-35</c:v>
                      </c:pt>
                      <c:pt idx="102">
                        <c:v>1.7472555492256499E-35</c:v>
                      </c:pt>
                      <c:pt idx="103">
                        <c:v>1.2008567319877899E-40</c:v>
                      </c:pt>
                      <c:pt idx="104">
                        <c:v>1.3681289449471001E-37</c:v>
                      </c:pt>
                      <c:pt idx="105">
                        <c:v>1.5878947041793501E-35</c:v>
                      </c:pt>
                      <c:pt idx="106">
                        <c:v>8.8365305394809903E-36</c:v>
                      </c:pt>
                      <c:pt idx="107">
                        <c:v>8.3139917903826899E-38</c:v>
                      </c:pt>
                      <c:pt idx="108">
                        <c:v>1.7979089117542901E-32</c:v>
                      </c:pt>
                      <c:pt idx="109">
                        <c:v>9.9484807536663808E-35</c:v>
                      </c:pt>
                      <c:pt idx="110">
                        <c:v>3.5258782520496599E-38</c:v>
                      </c:pt>
                      <c:pt idx="111">
                        <c:v>1.5018329802811499E-33</c:v>
                      </c:pt>
                      <c:pt idx="112">
                        <c:v>1.9728376611781901E-37</c:v>
                      </c:pt>
                      <c:pt idx="113">
                        <c:v>1.03569885420339E-38</c:v>
                      </c:pt>
                      <c:pt idx="114">
                        <c:v>4.7660388836245299E-39</c:v>
                      </c:pt>
                      <c:pt idx="115">
                        <c:v>5.1791991241445201E-42</c:v>
                      </c:pt>
                      <c:pt idx="116">
                        <c:v>2.82686266484734E-36</c:v>
                      </c:pt>
                      <c:pt idx="117">
                        <c:v>4.5120986253064702E-32</c:v>
                      </c:pt>
                      <c:pt idx="118">
                        <c:v>2.2509438385631799E-38</c:v>
                      </c:pt>
                      <c:pt idx="119">
                        <c:v>7.4304691849902004E-40</c:v>
                      </c:pt>
                      <c:pt idx="120">
                        <c:v>1.1190692113895901E-30</c:v>
                      </c:pt>
                    </c:numCache>
                  </c:numRef>
                </c:yVal>
                <c:smooth val="1"/>
                <c:extLst xmlns:c15="http://schemas.microsoft.com/office/drawing/2012/chart">
                  <c:ext xmlns:c16="http://schemas.microsoft.com/office/drawing/2014/chart" uri="{C3380CC4-5D6E-409C-BE32-E72D297353CC}">
                    <c16:uniqueId val="{0000000D-CC5F-4B9C-AFA3-51F68C902A14}"/>
                  </c:ext>
                </c:extLst>
              </c15:ser>
            </c15:filteredScatterSeries>
            <c15:filteredScatterSeries>
              <c15:ser>
                <c:idx val="14"/>
                <c:order val="14"/>
                <c:tx>
                  <c:v>BK 4</c:v>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'10445'!$A$2:$A$122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'10445'!$B$2:$B$122</c15:sqref>
                        </c15:formulaRef>
                      </c:ext>
                    </c:extLst>
                    <c:numCache>
                      <c:formatCode>0.00E+00</c:formatCode>
                      <c:ptCount val="121"/>
                      <c:pt idx="0">
                        <c:v>4.3798772253467098E-7</c:v>
                      </c:pt>
                      <c:pt idx="1">
                        <c:v>5.8838548966377804E-7</c:v>
                      </c:pt>
                      <c:pt idx="2">
                        <c:v>1.1314921266603E-6</c:v>
                      </c:pt>
                      <c:pt idx="3">
                        <c:v>2.8112176551076101E-6</c:v>
                      </c:pt>
                      <c:pt idx="4">
                        <c:v>6.7493051574274398E-6</c:v>
                      </c:pt>
                      <c:pt idx="5">
                        <c:v>1.47487053254735E-5</c:v>
                      </c:pt>
                      <c:pt idx="6">
                        <c:v>2.9587961762445E-5</c:v>
                      </c:pt>
                      <c:pt idx="7">
                        <c:v>5.4985612223390402E-5</c:v>
                      </c:pt>
                      <c:pt idx="8">
                        <c:v>9.5409690402448096E-5</c:v>
                      </c:pt>
                      <c:pt idx="9">
                        <c:v>1.55653033289127E-4</c:v>
                      </c:pt>
                      <c:pt idx="10">
                        <c:v>2.4020062119234299E-4</c:v>
                      </c:pt>
                      <c:pt idx="11">
                        <c:v>3.5247331834398199E-4</c:v>
                      </c:pt>
                      <c:pt idx="12">
                        <c:v>4.9406685866415501E-4</c:v>
                      </c:pt>
                      <c:pt idx="13">
                        <c:v>6.6411611624061996E-4</c:v>
                      </c:pt>
                      <c:pt idx="14">
                        <c:v>8.5890386253595298E-4</c:v>
                      </c:pt>
                      <c:pt idx="15" formatCode="General">
                        <c:v>1.0718087432905999E-3</c:v>
                      </c:pt>
                      <c:pt idx="16" formatCode="General">
                        <c:v>1.2936439597979099E-3</c:v>
                      </c:pt>
                      <c:pt idx="17" formatCode="General">
                        <c:v>1.5133901033550501E-3</c:v>
                      </c:pt>
                      <c:pt idx="18" formatCode="General">
                        <c:v>1.71926547773182E-3</c:v>
                      </c:pt>
                      <c:pt idx="19" formatCode="General">
                        <c:v>1.90003484021872E-3</c:v>
                      </c:pt>
                      <c:pt idx="20" formatCode="General">
                        <c:v>2.0464276894926999E-3</c:v>
                      </c:pt>
                      <c:pt idx="21" formatCode="General">
                        <c:v>2.1525421179831002E-3</c:v>
                      </c:pt>
                      <c:pt idx="22" formatCode="General">
                        <c:v>2.2171370219439199E-3</c:v>
                      </c:pt>
                      <c:pt idx="23" formatCode="General">
                        <c:v>2.2447565570473602E-3</c:v>
                      </c:pt>
                      <c:pt idx="24" formatCode="General">
                        <c:v>2.2466769441962199E-3</c:v>
                      </c:pt>
                      <c:pt idx="25" formatCode="General">
                        <c:v>2.2416799329221201E-3</c:v>
                      </c:pt>
                      <c:pt idx="26" formatCode="General">
                        <c:v>2.2566528059542101E-3</c:v>
                      </c:pt>
                      <c:pt idx="27" formatCode="General">
                        <c:v>2.3269592784345098E-3</c:v>
                      </c:pt>
                      <c:pt idx="28" formatCode="General">
                        <c:v>2.4964632466435402E-3</c:v>
                      </c:pt>
                      <c:pt idx="29" formatCode="General">
                        <c:v>2.8170095756649902E-3</c:v>
                      </c:pt>
                      <c:pt idx="30" formatCode="General">
                        <c:v>3.3471314236521699E-3</c:v>
                      </c:pt>
                      <c:pt idx="31" formatCode="General">
                        <c:v>4.1497619822621302E-3</c:v>
                      </c:pt>
                      <c:pt idx="32" formatCode="General">
                        <c:v>5.2888225764036101E-3</c:v>
                      </c:pt>
                      <c:pt idx="33" formatCode="General">
                        <c:v>6.8247164599597402E-3</c:v>
                      </c:pt>
                      <c:pt idx="34" formatCode="General">
                        <c:v>8.8089564815163595E-3</c:v>
                      </c:pt>
                      <c:pt idx="35" formatCode="General">
                        <c:v>1.1278331279754601E-2</c:v>
                      </c:pt>
                      <c:pt idx="36" formatCode="General">
                        <c:v>1.42491338774561E-2</c:v>
                      </c:pt>
                      <c:pt idx="37" formatCode="General">
                        <c:v>1.77119635045528E-2</c:v>
                      </c:pt>
                      <c:pt idx="38" formatCode="General">
                        <c:v>2.1627569571137401E-2</c:v>
                      </c:pt>
                      <c:pt idx="39" formatCode="General">
                        <c:v>2.5924112647771801E-2</c:v>
                      </c:pt>
                      <c:pt idx="40" formatCode="General">
                        <c:v>3.0496165156364399E-2</c:v>
                      </c:pt>
                      <c:pt idx="41" formatCode="General">
                        <c:v>3.5205796360969502E-2</c:v>
                      </c:pt>
                      <c:pt idx="42" formatCode="General">
                        <c:v>3.9886072278022697E-2</c:v>
                      </c:pt>
                      <c:pt idx="43" formatCode="General">
                        <c:v>4.4347293674945797E-2</c:v>
                      </c:pt>
                      <c:pt idx="44" formatCode="General">
                        <c:v>4.83860373497009E-2</c:v>
                      </c:pt>
                      <c:pt idx="45" formatCode="General">
                        <c:v>5.1796924322843503E-2</c:v>
                      </c:pt>
                      <c:pt idx="46" formatCode="General">
                        <c:v>5.43865822255611E-2</c:v>
                      </c:pt>
                      <c:pt idx="47" formatCode="General">
                        <c:v>5.5988825857639299E-2</c:v>
                      </c:pt>
                      <c:pt idx="48" formatCode="General">
                        <c:v>5.6479811668395899E-2</c:v>
                      </c:pt>
                      <c:pt idx="49" formatCode="General">
                        <c:v>5.57913593947887E-2</c:v>
                      </c:pt>
                      <c:pt idx="50" formatCode="General">
                        <c:v>5.3920630365610102E-2</c:v>
                      </c:pt>
                      <c:pt idx="51" formatCode="General">
                        <c:v>5.0934474915266002E-2</c:v>
                      </c:pt>
                      <c:pt idx="52" formatCode="General">
                        <c:v>4.6967260539531701E-2</c:v>
                      </c:pt>
                      <c:pt idx="53" formatCode="General">
                        <c:v>4.22119908034801E-2</c:v>
                      </c:pt>
                      <c:pt idx="54" formatCode="General">
                        <c:v>3.6905463784933E-2</c:v>
                      </c:pt>
                      <c:pt idx="55" formatCode="General">
                        <c:v>3.1309138983488E-2</c:v>
                      </c:pt>
                      <c:pt idx="56" formatCode="General">
                        <c:v>2.5688063353300001E-2</c:v>
                      </c:pt>
                      <c:pt idx="57" formatCode="General">
                        <c:v>2.02902890741825E-2</c:v>
                      </c:pt>
                      <c:pt idx="58" formatCode="General">
                        <c:v>1.53290852904319E-2</c:v>
                      </c:pt>
                      <c:pt idx="59" formatCode="General">
                        <c:v>1.09696947038173E-2</c:v>
                      </c:pt>
                      <c:pt idx="60" formatCode="General">
                        <c:v>7.3215896263718596E-3</c:v>
                      </c:pt>
                      <c:pt idx="61" formatCode="General">
                        <c:v>4.4364472851157102E-3</c:v>
                      </c:pt>
                      <c:pt idx="62" formatCode="General">
                        <c:v>2.3113316856324599E-3</c:v>
                      </c:pt>
                      <c:pt idx="63">
                        <c:v>8.9609285350888902E-4</c:v>
                      </c:pt>
                      <c:pt idx="64">
                        <c:v>1.0373520490247699E-4</c:v>
                      </c:pt>
                      <c:pt idx="65">
                        <c:v>3.7477668419542401E-27</c:v>
                      </c:pt>
                      <c:pt idx="66">
                        <c:v>6.8923164641819796E-30</c:v>
                      </c:pt>
                      <c:pt idx="67">
                        <c:v>2.9541365802288001E-4</c:v>
                      </c:pt>
                      <c:pt idx="68">
                        <c:v>8.0891570542007598E-4</c:v>
                      </c:pt>
                      <c:pt idx="69" formatCode="General">
                        <c:v>1.3694703811779601E-3</c:v>
                      </c:pt>
                      <c:pt idx="70" formatCode="General">
                        <c:v>1.89955288078635E-3</c:v>
                      </c:pt>
                      <c:pt idx="71" formatCode="General">
                        <c:v>2.3450269363820501E-3</c:v>
                      </c:pt>
                      <c:pt idx="72" formatCode="General">
                        <c:v>2.6744399219751302E-3</c:v>
                      </c:pt>
                      <c:pt idx="73" formatCode="General">
                        <c:v>2.8762156143784501E-3</c:v>
                      </c:pt>
                      <c:pt idx="74" formatCode="General">
                        <c:v>2.9544492717832301E-3</c:v>
                      </c:pt>
                      <c:pt idx="75" formatCode="General">
                        <c:v>2.9240807052701699E-3</c:v>
                      </c:pt>
                      <c:pt idx="76" formatCode="General">
                        <c:v>2.8061883058398901E-3</c:v>
                      </c:pt>
                      <c:pt idx="77" formatCode="General">
                        <c:v>2.6239419821649699E-3</c:v>
                      </c:pt>
                      <c:pt idx="78" formatCode="General">
                        <c:v>2.3995812516659498E-3</c:v>
                      </c:pt>
                      <c:pt idx="79" formatCode="General">
                        <c:v>2.15249974280595E-3</c:v>
                      </c:pt>
                      <c:pt idx="80" formatCode="General">
                        <c:v>1.8983390182256601E-3</c:v>
                      </c:pt>
                      <c:pt idx="81" formatCode="General">
                        <c:v>1.6488211695104801E-3</c:v>
                      </c:pt>
                      <c:pt idx="82" formatCode="General">
                        <c:v>1.41211214940994E-3</c:v>
                      </c:pt>
                      <c:pt idx="83" formatCode="General">
                        <c:v>1.19339954107999E-3</c:v>
                      </c:pt>
                      <c:pt idx="84">
                        <c:v>9.9554192274808797E-4</c:v>
                      </c:pt>
                      <c:pt idx="85">
                        <c:v>8.1968930317088897E-4</c:v>
                      </c:pt>
                      <c:pt idx="86">
                        <c:v>6.6579174017533595E-4</c:v>
                      </c:pt>
                      <c:pt idx="87">
                        <c:v>5.3297675913199696E-4</c:v>
                      </c:pt>
                      <c:pt idx="88">
                        <c:v>4.19873482314869E-4</c:v>
                      </c:pt>
                      <c:pt idx="89">
                        <c:v>3.2480576192028799E-4</c:v>
                      </c:pt>
                      <c:pt idx="90">
                        <c:v>2.4594468413852101E-4</c:v>
                      </c:pt>
                      <c:pt idx="91">
                        <c:v>1.81433002580888E-4</c:v>
                      </c:pt>
                      <c:pt idx="92">
                        <c:v>1.2944784248247699E-4</c:v>
                      </c:pt>
                      <c:pt idx="93">
                        <c:v>8.8251304987352301E-5</c:v>
                      </c:pt>
                      <c:pt idx="94">
                        <c:v>5.6230946938740001E-5</c:v>
                      </c:pt>
                      <c:pt idx="95">
                        <c:v>3.1921321351546699E-5</c:v>
                      </c:pt>
                      <c:pt idx="96">
                        <c:v>1.40035081130918E-5</c:v>
                      </c:pt>
                      <c:pt idx="97">
                        <c:v>1.4261885326050099E-6</c:v>
                      </c:pt>
                      <c:pt idx="98">
                        <c:v>1.60350292072175E-11</c:v>
                      </c:pt>
                      <c:pt idx="99">
                        <c:v>2.36353363096408E-13</c:v>
                      </c:pt>
                      <c:pt idx="100">
                        <c:v>5.9263147198591696E-16</c:v>
                      </c:pt>
                      <c:pt idx="101">
                        <c:v>3.81290187140628E-16</c:v>
                      </c:pt>
                      <c:pt idx="102">
                        <c:v>1.7520145286293699E-17</c:v>
                      </c:pt>
                      <c:pt idx="103">
                        <c:v>5.0123213956101904E-13</c:v>
                      </c:pt>
                      <c:pt idx="104">
                        <c:v>1.0894622877455299E-11</c:v>
                      </c:pt>
                      <c:pt idx="105">
                        <c:v>8.6576057434228904E-10</c:v>
                      </c:pt>
                      <c:pt idx="106">
                        <c:v>1.3639811413668199E-7</c:v>
                      </c:pt>
                      <c:pt idx="107">
                        <c:v>2.7082321594207302E-6</c:v>
                      </c:pt>
                      <c:pt idx="108">
                        <c:v>6.7251180553284897E-6</c:v>
                      </c:pt>
                      <c:pt idx="109">
                        <c:v>1.07057667264598E-5</c:v>
                      </c:pt>
                      <c:pt idx="110">
                        <c:v>1.45628146128728E-5</c:v>
                      </c:pt>
                      <c:pt idx="111">
                        <c:v>1.82489457074552E-5</c:v>
                      </c:pt>
                      <c:pt idx="112">
                        <c:v>2.17390297621022E-5</c:v>
                      </c:pt>
                      <c:pt idx="113">
                        <c:v>2.5012299374793599E-5</c:v>
                      </c:pt>
                      <c:pt idx="114">
                        <c:v>2.8061189368599999E-5</c:v>
                      </c:pt>
                      <c:pt idx="115">
                        <c:v>3.0884559237165302E-5</c:v>
                      </c:pt>
                      <c:pt idx="116">
                        <c:v>3.3487394830444801E-5</c:v>
                      </c:pt>
                      <c:pt idx="117">
                        <c:v>3.5874592867912698E-5</c:v>
                      </c:pt>
                      <c:pt idx="118">
                        <c:v>3.80568235414102E-5</c:v>
                      </c:pt>
                      <c:pt idx="119">
                        <c:v>4.0045244531938799E-5</c:v>
                      </c:pt>
                      <c:pt idx="120">
                        <c:v>4.1853865695884397E-5</c:v>
                      </c:pt>
                    </c:numCache>
                  </c:numRef>
                </c:yVal>
                <c:smooth val="1"/>
                <c:extLst xmlns:c15="http://schemas.microsoft.com/office/drawing/2012/chart">
                  <c:ext xmlns:c16="http://schemas.microsoft.com/office/drawing/2014/chart" uri="{C3380CC4-5D6E-409C-BE32-E72D297353CC}">
                    <c16:uniqueId val="{0000000E-CC5F-4B9C-AFA3-51F68C902A14}"/>
                  </c:ext>
                </c:extLst>
              </c15:ser>
            </c15:filteredScatterSeries>
          </c:ext>
        </c:extLst>
      </c:scatterChart>
      <c:valAx>
        <c:axId val="964350128"/>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T2 Relaxation Time (ms)</a:t>
                </a:r>
              </a:p>
            </c:rich>
          </c:tx>
          <c:layout>
            <c:manualLayout>
              <c:xMode val="edge"/>
              <c:yMode val="edge"/>
              <c:x val="0.40335287680108733"/>
              <c:y val="0.7398800597565021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49488"/>
        <c:crosses val="autoZero"/>
        <c:crossBetween val="midCat"/>
      </c:valAx>
      <c:valAx>
        <c:axId val="964349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Incremental Pore Volume (ml)</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64350128"/>
        <c:crosses val="autoZero"/>
        <c:crossBetween val="midCat"/>
      </c:valAx>
      <c:spPr>
        <a:noFill/>
        <a:ln>
          <a:solidFill>
            <a:schemeClr val="tx1"/>
          </a:solidFill>
        </a:ln>
        <a:effectLst/>
      </c:spPr>
    </c:plotArea>
    <c:legend>
      <c:legendPos val="b"/>
      <c:layout>
        <c:manualLayout>
          <c:xMode val="edge"/>
          <c:yMode val="edge"/>
          <c:x val="0"/>
          <c:y val="0.81522480606907322"/>
          <c:w val="1"/>
          <c:h val="0.1559191834607217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EF 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'EF1'!$A$2:$A$101</c:f>
              <c:numCache>
                <c:formatCode>General</c:formatCode>
                <c:ptCount val="100"/>
                <c:pt idx="0">
                  <c:v>5.0003453497697796</c:v>
                </c:pt>
                <c:pt idx="1">
                  <c:v>5.2849441730092703</c:v>
                </c:pt>
                <c:pt idx="2">
                  <c:v>5.5857411754791197</c:v>
                </c:pt>
                <c:pt idx="3">
                  <c:v>5.9036582900509904</c:v>
                </c:pt>
                <c:pt idx="4">
                  <c:v>6.2396699221743397</c:v>
                </c:pt>
                <c:pt idx="5">
                  <c:v>6.5948059363969103</c:v>
                </c:pt>
                <c:pt idx="6">
                  <c:v>6.9701548128655597</c:v>
                </c:pt>
                <c:pt idx="7">
                  <c:v>7.3668669834819198</c:v>
                </c:pt>
                <c:pt idx="8">
                  <c:v>7.7861583579381399</c:v>
                </c:pt>
                <c:pt idx="9">
                  <c:v>8.2293140504399602</c:v>
                </c:pt>
                <c:pt idx="10">
                  <c:v>8.6976923185392199</c:v>
                </c:pt>
                <c:pt idx="11">
                  <c:v>9.1927287261484203</c:v>
                </c:pt>
                <c:pt idx="12">
                  <c:v>9.7159405434966093</c:v>
                </c:pt>
                <c:pt idx="13">
                  <c:v>10.268931397512601</c:v>
                </c:pt>
                <c:pt idx="14">
                  <c:v>10.8533961868883</c:v>
                </c:pt>
                <c:pt idx="15">
                  <c:v>11.4711262768875</c:v>
                </c:pt>
                <c:pt idx="16">
                  <c:v>12.1240149898209</c:v>
                </c:pt>
                <c:pt idx="17">
                  <c:v>12.814063408016599</c:v>
                </c:pt>
                <c:pt idx="18">
                  <c:v>13.543386507071199</c:v>
                </c:pt>
                <c:pt idx="19">
                  <c:v>14.314219638180401</c:v>
                </c:pt>
                <c:pt idx="20">
                  <c:v>15.1289253794159</c:v>
                </c:pt>
                <c:pt idx="21">
                  <c:v>15.990000776949699</c:v>
                </c:pt>
                <c:pt idx="22">
                  <c:v>16.900084998418102</c:v>
                </c:pt>
                <c:pt idx="23">
                  <c:v>17.861967421882898</c:v>
                </c:pt>
                <c:pt idx="24">
                  <c:v>18.878596185183</c:v>
                </c:pt>
                <c:pt idx="25">
                  <c:v>19.953087221879802</c:v>
                </c:pt>
                <c:pt idx="26">
                  <c:v>21.088733811490499</c:v>
                </c:pt>
                <c:pt idx="27">
                  <c:v>22.289016673280699</c:v>
                </c:pt>
                <c:pt idx="28">
                  <c:v>23.557614634554099</c:v>
                </c:pt>
                <c:pt idx="29">
                  <c:v>24.898415906136702</c:v>
                </c:pt>
                <c:pt idx="30">
                  <c:v>26.315529999614299</c:v>
                </c:pt>
                <c:pt idx="31">
                  <c:v>27.813300322849699</c:v>
                </c:pt>
                <c:pt idx="32">
                  <c:v>29.3963174923846</c:v>
                </c:pt>
                <c:pt idx="33">
                  <c:v>31.069433403527</c:v>
                </c:pt>
                <c:pt idx="34">
                  <c:v>32.837776101250597</c:v>
                </c:pt>
                <c:pt idx="35">
                  <c:v>34.7067654974825</c:v>
                </c:pt>
                <c:pt idx="36">
                  <c:v>36.682129982954898</c:v>
                </c:pt>
                <c:pt idx="37">
                  <c:v>38.769923984532703</c:v>
                </c:pt>
                <c:pt idx="38">
                  <c:v>40.976546521832198</c:v>
                </c:pt>
                <c:pt idx="39">
                  <c:v>43.308760820004203</c:v>
                </c:pt>
                <c:pt idx="40">
                  <c:v>45.773715038796503</c:v>
                </c:pt>
                <c:pt idx="41">
                  <c:v>48.378964181426397</c:v>
                </c:pt>
                <c:pt idx="42">
                  <c:v>51.132493250416204</c:v>
                </c:pt>
                <c:pt idx="43">
                  <c:v>54.042741721362198</c:v>
                </c:pt>
                <c:pt idx="44">
                  <c:v>57.1186294096482</c:v>
                </c:pt>
                <c:pt idx="45">
                  <c:v>60.369583809385098</c:v>
                </c:pt>
                <c:pt idx="46">
                  <c:v>63.805568988368698</c:v>
                </c:pt>
                <c:pt idx="47">
                  <c:v>67.437116127618097</c:v>
                </c:pt>
                <c:pt idx="48">
                  <c:v>71.275355799097596</c:v>
                </c:pt>
                <c:pt idx="49">
                  <c:v>75.332052080552003</c:v>
                </c:pt>
                <c:pt idx="50">
                  <c:v>79.619638612015805</c:v>
                </c:pt>
                <c:pt idx="51">
                  <c:v>84.151256704509294</c:v>
                </c:pt>
                <c:pt idx="52">
                  <c:v>88.9407956177226</c:v>
                </c:pt>
                <c:pt idx="53">
                  <c:v>94.002935130136905</c:v>
                </c:pt>
                <c:pt idx="54">
                  <c:v>99.353190532061603</c:v>
                </c:pt>
                <c:pt idx="55">
                  <c:v>105.007960179485</c:v>
                </c:pt>
                <c:pt idx="56">
                  <c:v>110.984575754494</c:v>
                </c:pt>
                <c:pt idx="57">
                  <c:v>117.301355386309</c:v>
                </c:pt>
                <c:pt idx="58">
                  <c:v>123.97765979573801</c:v>
                </c:pt>
                <c:pt idx="59">
                  <c:v>131.033951635156</c:v>
                </c:pt>
                <c:pt idx="60">
                  <c:v>138.49185820585001</c:v>
                </c:pt>
                <c:pt idx="61">
                  <c:v>146.37423774498501</c:v>
                </c:pt>
                <c:pt idx="62">
                  <c:v>154.70524948534799</c:v>
                </c:pt>
                <c:pt idx="63">
                  <c:v>163.510427702594</c:v>
                </c:pt>
                <c:pt idx="64">
                  <c:v>172.81675997696101</c:v>
                </c:pt>
                <c:pt idx="65">
                  <c:v>182.65276990930801</c:v>
                </c:pt>
                <c:pt idx="66">
                  <c:v>193.04860454501301</c:v>
                </c:pt>
                <c:pt idx="67">
                  <c:v>204.03612677366499</c:v>
                </c:pt>
                <c:pt idx="68">
                  <c:v>215.649012987775</c:v>
                </c:pt>
                <c:pt idx="69">
                  <c:v>227.92285629979801</c:v>
                </c:pt>
                <c:pt idx="70">
                  <c:v>240.895275633853</c:v>
                </c:pt>
                <c:pt idx="71">
                  <c:v>254.60603102647801</c:v>
                </c:pt>
                <c:pt idx="72">
                  <c:v>269.09714548983101</c:v>
                </c:pt>
                <c:pt idx="73">
                  <c:v>284.41303381083202</c:v>
                </c:pt>
                <c:pt idx="74">
                  <c:v>300.60063868101599</c:v>
                </c:pt>
                <c:pt idx="75">
                  <c:v>317.70957457433298</c:v>
                </c:pt>
                <c:pt idx="76">
                  <c:v>335.79227981386902</c:v>
                </c:pt>
                <c:pt idx="77">
                  <c:v>354.90417729357603</c:v>
                </c:pt>
                <c:pt idx="78">
                  <c:v>375.103844347608</c:v>
                </c:pt>
                <c:pt idx="79">
                  <c:v>396.45319228791601</c:v>
                </c:pt>
                <c:pt idx="80">
                  <c:v>419.01765616037102</c:v>
                </c:pt>
                <c:pt idx="81">
                  <c:v>442.866395301019</c:v>
                </c:pt>
                <c:pt idx="82">
                  <c:v>468.072505307158</c:v>
                </c:pt>
                <c:pt idx="83">
                  <c:v>494.713242072931</c:v>
                </c:pt>
                <c:pt idx="84">
                  <c:v>522.87025857608603</c:v>
                </c:pt>
                <c:pt idx="85">
                  <c:v>552.62985514165803</c:v>
                </c:pt>
                <c:pt idx="86">
                  <c:v>584.08324394960505</c:v>
                </c:pt>
                <c:pt idx="87">
                  <c:v>617.326828597136</c:v>
                </c:pt>
                <c:pt idx="88">
                  <c:v>652.46249957254099</c:v>
                </c:pt>
                <c:pt idx="89">
                  <c:v>689.59794654617599</c:v>
                </c:pt>
                <c:pt idx="90">
                  <c:v>728.84698843574097</c:v>
                </c:pt>
                <c:pt idx="91">
                  <c:v>770.32992225750297</c:v>
                </c:pt>
                <c:pt idx="92">
                  <c:v>814.17389183267301</c:v>
                </c:pt>
                <c:pt idx="93">
                  <c:v>860.51327747901803</c:v>
                </c:pt>
                <c:pt idx="94">
                  <c:v>909.49010788209296</c:v>
                </c:pt>
                <c:pt idx="95">
                  <c:v>961.25449540846898</c:v>
                </c:pt>
                <c:pt idx="96">
                  <c:v>1015.96509619517</c:v>
                </c:pt>
                <c:pt idx="97">
                  <c:v>1073.7895964255099</c:v>
                </c:pt>
                <c:pt idx="98">
                  <c:v>1134.9052262816699</c:v>
                </c:pt>
                <c:pt idx="99">
                  <c:v>1199.49930314938</c:v>
                </c:pt>
              </c:numCache>
            </c:numRef>
          </c:xVal>
          <c:yVal>
            <c:numRef>
              <c:f>'EF1'!$C$2:$C$101</c:f>
              <c:numCache>
                <c:formatCode>General</c:formatCode>
                <c:ptCount val="100"/>
                <c:pt idx="1">
                  <c:v>0</c:v>
                </c:pt>
                <c:pt idx="2">
                  <c:v>0</c:v>
                </c:pt>
                <c:pt idx="3">
                  <c:v>1.4238550629428249E-3</c:v>
                </c:pt>
                <c:pt idx="4">
                  <c:v>0</c:v>
                </c:pt>
                <c:pt idx="5">
                  <c:v>1.439690457578451E-3</c:v>
                </c:pt>
                <c:pt idx="6">
                  <c:v>1.3799850337783844E-3</c:v>
                </c:pt>
                <c:pt idx="7">
                  <c:v>0</c:v>
                </c:pt>
                <c:pt idx="8">
                  <c:v>1.4882199696273648E-3</c:v>
                </c:pt>
                <c:pt idx="9">
                  <c:v>1.5408529329377699E-3</c:v>
                </c:pt>
                <c:pt idx="10">
                  <c:v>1.5000875582452606E-3</c:v>
                </c:pt>
                <c:pt idx="11">
                  <c:v>1.5579635892976728E-3</c:v>
                </c:pt>
                <c:pt idx="12">
                  <c:v>1.5634237820173228E-3</c:v>
                </c:pt>
                <c:pt idx="13">
                  <c:v>3.1789512821558553E-3</c:v>
                </c:pt>
                <c:pt idx="14">
                  <c:v>1.5684496265094276E-3</c:v>
                </c:pt>
                <c:pt idx="15">
                  <c:v>3.1554715577000029E-3</c:v>
                </c:pt>
                <c:pt idx="16">
                  <c:v>3.1695326461864586E-3</c:v>
                </c:pt>
                <c:pt idx="17">
                  <c:v>3.1388720955835567E-3</c:v>
                </c:pt>
                <c:pt idx="18">
                  <c:v>4.692110941474612E-3</c:v>
                </c:pt>
                <c:pt idx="19">
                  <c:v>3.1045799828187197E-3</c:v>
                </c:pt>
                <c:pt idx="20">
                  <c:v>4.6468272467987464E-3</c:v>
                </c:pt>
                <c:pt idx="21">
                  <c:v>5.9934227440780613E-3</c:v>
                </c:pt>
                <c:pt idx="22">
                  <c:v>4.3406094660668844E-3</c:v>
                </c:pt>
                <c:pt idx="23">
                  <c:v>7.0396456876447569E-3</c:v>
                </c:pt>
                <c:pt idx="24">
                  <c:v>5.3277473217260328E-3</c:v>
                </c:pt>
                <c:pt idx="25">
                  <c:v>7.7592012518726142E-3</c:v>
                </c:pt>
                <c:pt idx="26">
                  <c:v>6.1005005050955704E-3</c:v>
                </c:pt>
                <c:pt idx="27">
                  <c:v>7.7767427068908641E-3</c:v>
                </c:pt>
                <c:pt idx="28">
                  <c:v>7.57337505748537E-3</c:v>
                </c:pt>
                <c:pt idx="29">
                  <c:v>7.9972818438072638E-3</c:v>
                </c:pt>
                <c:pt idx="30">
                  <c:v>9.4820069168322241E-3</c:v>
                </c:pt>
                <c:pt idx="31">
                  <c:v>9.2127321032750235E-3</c:v>
                </c:pt>
                <c:pt idx="32">
                  <c:v>9.0299502126712124E-3</c:v>
                </c:pt>
                <c:pt idx="33">
                  <c:v>9.9990342766215386E-3</c:v>
                </c:pt>
                <c:pt idx="34">
                  <c:v>9.6895886962037568E-3</c:v>
                </c:pt>
                <c:pt idx="35">
                  <c:v>1.036442803337595E-2</c:v>
                </c:pt>
                <c:pt idx="36">
                  <c:v>1.0880344806537743E-2</c:v>
                </c:pt>
                <c:pt idx="37">
                  <c:v>1.0477473446724131E-2</c:v>
                </c:pt>
                <c:pt idx="38">
                  <c:v>1.1154039426092249E-2</c:v>
                </c:pt>
                <c:pt idx="39">
                  <c:v>1.1518754709037925E-2</c:v>
                </c:pt>
                <c:pt idx="40">
                  <c:v>1.164222740569237E-2</c:v>
                </c:pt>
                <c:pt idx="41">
                  <c:v>1.1966720962109012E-2</c:v>
                </c:pt>
                <c:pt idx="42">
                  <c:v>1.1969113056917547E-2</c:v>
                </c:pt>
                <c:pt idx="43">
                  <c:v>1.2898027889664126E-2</c:v>
                </c:pt>
                <c:pt idx="44">
                  <c:v>1.2175786421658655E-2</c:v>
                </c:pt>
                <c:pt idx="45">
                  <c:v>1.2210872057832087E-2</c:v>
                </c:pt>
                <c:pt idx="46">
                  <c:v>1.1867833730331062E-2</c:v>
                </c:pt>
                <c:pt idx="47">
                  <c:v>1.3257213831101126E-2</c:v>
                </c:pt>
                <c:pt idx="48">
                  <c:v>1.2449881713016017E-2</c:v>
                </c:pt>
                <c:pt idx="49">
                  <c:v>1.3483827079404754E-2</c:v>
                </c:pt>
                <c:pt idx="50">
                  <c:v>1.3537753109287546E-2</c:v>
                </c:pt>
                <c:pt idx="51">
                  <c:v>1.3125857700451807E-2</c:v>
                </c:pt>
                <c:pt idx="52">
                  <c:v>1.5777785700141867E-2</c:v>
                </c:pt>
                <c:pt idx="53">
                  <c:v>1.4950025994996816E-2</c:v>
                </c:pt>
                <c:pt idx="54">
                  <c:v>1.5226690934433816E-2</c:v>
                </c:pt>
                <c:pt idx="55">
                  <c:v>1.3397106852767562E-2</c:v>
                </c:pt>
                <c:pt idx="56">
                  <c:v>1.5169828056715283E-2</c:v>
                </c:pt>
                <c:pt idx="57">
                  <c:v>1.6204041884663282E-2</c:v>
                </c:pt>
                <c:pt idx="58">
                  <c:v>1.6890079706178663E-2</c:v>
                </c:pt>
                <c:pt idx="59">
                  <c:v>1.6802683082151004E-2</c:v>
                </c:pt>
                <c:pt idx="60">
                  <c:v>1.7258664054070165E-2</c:v>
                </c:pt>
                <c:pt idx="61">
                  <c:v>1.8834934328545938E-2</c:v>
                </c:pt>
                <c:pt idx="62">
                  <c:v>1.8360342814264255E-2</c:v>
                </c:pt>
                <c:pt idx="63">
                  <c:v>1.9844624998378659E-2</c:v>
                </c:pt>
                <c:pt idx="64">
                  <c:v>1.7833359547901252E-2</c:v>
                </c:pt>
                <c:pt idx="65">
                  <c:v>1.7846012464761207E-2</c:v>
                </c:pt>
                <c:pt idx="66">
                  <c:v>2.0862486000744963E-2</c:v>
                </c:pt>
                <c:pt idx="67">
                  <c:v>2.3822765965104943E-2</c:v>
                </c:pt>
                <c:pt idx="68">
                  <c:v>2.2947790021903711E-2</c:v>
                </c:pt>
                <c:pt idx="69">
                  <c:v>1.7017736910596177E-2</c:v>
                </c:pt>
                <c:pt idx="70">
                  <c:v>2.1656986785195658E-2</c:v>
                </c:pt>
                <c:pt idx="71">
                  <c:v>1.989152362425177E-2</c:v>
                </c:pt>
                <c:pt idx="72">
                  <c:v>1.5914500340796681E-2</c:v>
                </c:pt>
                <c:pt idx="73">
                  <c:v>1.9454762791615947E-2</c:v>
                </c:pt>
                <c:pt idx="74">
                  <c:v>1.6486612517706872E-2</c:v>
                </c:pt>
                <c:pt idx="75">
                  <c:v>1.7579594487952918E-2</c:v>
                </c:pt>
                <c:pt idx="76">
                  <c:v>1.9170093331883627E-2</c:v>
                </c:pt>
                <c:pt idx="77">
                  <c:v>1.2012931887926341E-2</c:v>
                </c:pt>
                <c:pt idx="78">
                  <c:v>1.4586194333232499E-2</c:v>
                </c:pt>
                <c:pt idx="79">
                  <c:v>1.5642063209304325E-2</c:v>
                </c:pt>
                <c:pt idx="80">
                  <c:v>1.6017188392105929E-2</c:v>
                </c:pt>
                <c:pt idx="81">
                  <c:v>1.1386033222125008E-2</c:v>
                </c:pt>
                <c:pt idx="82">
                  <c:v>9.9935066137606873E-3</c:v>
                </c:pt>
                <c:pt idx="83">
                  <c:v>8.1188779756401798E-3</c:v>
                </c:pt>
                <c:pt idx="84">
                  <c:v>1.2470375198745736E-2</c:v>
                </c:pt>
                <c:pt idx="85">
                  <c:v>1.2663904981267456E-2</c:v>
                </c:pt>
                <c:pt idx="86">
                  <c:v>1.2731833802145206E-2</c:v>
                </c:pt>
                <c:pt idx="87">
                  <c:v>1.10618381405933E-2</c:v>
                </c:pt>
                <c:pt idx="88">
                  <c:v>5.2957969148421293E-3</c:v>
                </c:pt>
                <c:pt idx="89">
                  <c:v>3.9438543827205698E-3</c:v>
                </c:pt>
                <c:pt idx="90">
                  <c:v>2.2027828354565845E-3</c:v>
                </c:pt>
                <c:pt idx="91">
                  <c:v>9.8426599956460865E-3</c:v>
                </c:pt>
                <c:pt idx="92">
                  <c:v>8.2462131165279458E-3</c:v>
                </c:pt>
                <c:pt idx="93">
                  <c:v>0</c:v>
                </c:pt>
                <c:pt idx="94">
                  <c:v>0</c:v>
                </c:pt>
                <c:pt idx="95">
                  <c:v>0</c:v>
                </c:pt>
                <c:pt idx="96">
                  <c:v>8.5602515676307094E-3</c:v>
                </c:pt>
                <c:pt idx="97">
                  <c:v>0</c:v>
                </c:pt>
                <c:pt idx="98">
                  <c:v>5.3409455244176653E-3</c:v>
                </c:pt>
                <c:pt idx="99">
                  <c:v>5.966215780096951E-3</c:v>
                </c:pt>
              </c:numCache>
            </c:numRef>
          </c:yVal>
          <c:smooth val="1"/>
          <c:extLst>
            <c:ext xmlns:c16="http://schemas.microsoft.com/office/drawing/2014/chart" uri="{C3380CC4-5D6E-409C-BE32-E72D297353CC}">
              <c16:uniqueId val="{00000000-53CB-4EC1-974B-2BB5B3505864}"/>
            </c:ext>
          </c:extLst>
        </c:ser>
        <c:ser>
          <c:idx val="1"/>
          <c:order val="1"/>
          <c:tx>
            <c:v>EF 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'EF2'!$A$2:$A$101</c:f>
              <c:numCache>
                <c:formatCode>General</c:formatCode>
                <c:ptCount val="100"/>
                <c:pt idx="0">
                  <c:v>5.0003453497697796</c:v>
                </c:pt>
                <c:pt idx="1">
                  <c:v>5.2968808275057802</c:v>
                </c:pt>
                <c:pt idx="2">
                  <c:v>5.6110017485272303</c:v>
                </c:pt>
                <c:pt idx="3">
                  <c:v>5.9437509823683703</c:v>
                </c:pt>
                <c:pt idx="4">
                  <c:v>6.2962332438548696</c:v>
                </c:pt>
                <c:pt idx="5">
                  <c:v>6.66961876071516</c:v>
                </c:pt>
                <c:pt idx="6">
                  <c:v>7.0651471586920396</c:v>
                </c:pt>
                <c:pt idx="7">
                  <c:v>7.4841315770531196</c:v>
                </c:pt>
                <c:pt idx="8">
                  <c:v>7.92796302816331</c:v>
                </c:pt>
                <c:pt idx="9">
                  <c:v>8.3981150155931203</c:v>
                </c:pt>
                <c:pt idx="10">
                  <c:v>8.8961484260945305</c:v>
                </c:pt>
                <c:pt idx="11">
                  <c:v>9.4237167116857794</c:v>
                </c:pt>
                <c:pt idx="12">
                  <c:v>9.9825713790493094</c:v>
                </c:pt>
                <c:pt idx="13">
                  <c:v>10.574567804467501</c:v>
                </c:pt>
                <c:pt idx="14">
                  <c:v>11.2016713936013</c:v>
                </c:pt>
                <c:pt idx="15">
                  <c:v>11.865964106562799</c:v>
                </c:pt>
                <c:pt idx="16">
                  <c:v>12.5696513699435</c:v>
                </c:pt>
                <c:pt idx="17">
                  <c:v>13.3150693987468</c:v>
                </c:pt>
                <c:pt idx="18">
                  <c:v>14.1046929525333</c:v>
                </c:pt>
                <c:pt idx="19">
                  <c:v>14.9411435515288</c:v>
                </c:pt>
                <c:pt idx="20">
                  <c:v>15.827198179971299</c:v>
                </c:pt>
                <c:pt idx="21">
                  <c:v>16.765798505593999</c:v>
                </c:pt>
                <c:pt idx="22">
                  <c:v>17.7600606458501</c:v>
                </c:pt>
                <c:pt idx="23">
                  <c:v>18.8132855133044</c:v>
                </c:pt>
                <c:pt idx="24">
                  <c:v>19.928969774538199</c:v>
                </c:pt>
                <c:pt idx="25">
                  <c:v>21.110817458948802</c:v>
                </c:pt>
                <c:pt idx="26">
                  <c:v>22.362752255987299</c:v>
                </c:pt>
                <c:pt idx="27">
                  <c:v>23.688930541658301</c:v>
                </c:pt>
                <c:pt idx="28">
                  <c:v>25.0937551775305</c:v>
                </c:pt>
                <c:pt idx="29">
                  <c:v>26.581890128069801</c:v>
                </c:pt>
                <c:pt idx="30">
                  <c:v>28.158275944824499</c:v>
                </c:pt>
                <c:pt idx="31">
                  <c:v>29.8281461688691</c:v>
                </c:pt>
                <c:pt idx="32">
                  <c:v>31.597044705961501</c:v>
                </c:pt>
                <c:pt idx="33">
                  <c:v>33.470844232100099</c:v>
                </c:pt>
                <c:pt idx="34">
                  <c:v>35.455765690584897</c:v>
                </c:pt>
                <c:pt idx="35">
                  <c:v>37.5583989453133</c:v>
                </c:pt>
                <c:pt idx="36">
                  <c:v>39.785724658878401</c:v>
                </c:pt>
                <c:pt idx="37">
                  <c:v>42.145137468102902</c:v>
                </c:pt>
                <c:pt idx="38">
                  <c:v>44.644470533953601</c:v>
                </c:pt>
                <c:pt idx="39">
                  <c:v>47.292021547338301</c:v>
                </c:pt>
                <c:pt idx="40">
                  <c:v>50.096580277124097</c:v>
                </c:pt>
                <c:pt idx="41">
                  <c:v>53.067457751836997</c:v>
                </c:pt>
                <c:pt idx="42">
                  <c:v>56.2145171719228</c:v>
                </c:pt>
                <c:pt idx="43">
                  <c:v>59.548206655198598</c:v>
                </c:pt>
                <c:pt idx="44">
                  <c:v>63.079593924206598</c:v>
                </c:pt>
                <c:pt idx="45">
                  <c:v>66.8204030506339</c:v>
                </c:pt>
                <c:pt idx="46">
                  <c:v>70.783053378784302</c:v>
                </c:pt>
                <c:pt idx="47">
                  <c:v>74.980700757331206</c:v>
                </c:pt>
                <c:pt idx="48">
                  <c:v>79.427281216234604</c:v>
                </c:pt>
                <c:pt idx="49">
                  <c:v>84.137557233832297</c:v>
                </c:pt>
                <c:pt idx="50">
                  <c:v>89.127166747707705</c:v>
                </c:pt>
                <c:pt idx="51">
                  <c:v>94.412675072048302</c:v>
                </c:pt>
                <c:pt idx="52">
                  <c:v>100.011629893861</c:v>
                </c:pt>
                <c:pt idx="53">
                  <c:v>105.942619530626</c:v>
                </c:pt>
                <c:pt idx="54">
                  <c:v>112.225334642806</c:v>
                </c:pt>
                <c:pt idx="55">
                  <c:v>118.88063360609</c:v>
                </c:pt>
                <c:pt idx="56">
                  <c:v>125.930611760411</c:v>
                </c:pt>
                <c:pt idx="57">
                  <c:v>133.39867476563501</c:v>
                </c:pt>
                <c:pt idx="58">
                  <c:v>141.30961630746299</c:v>
                </c:pt>
                <c:pt idx="59">
                  <c:v>149.689700411524</c:v>
                </c:pt>
                <c:pt idx="60">
                  <c:v>158.56674863894901</c:v>
                </c:pt>
                <c:pt idx="61">
                  <c:v>167.97023245289401</c:v>
                </c:pt>
                <c:pt idx="62">
                  <c:v>177.93137106267699</c:v>
                </c:pt>
                <c:pt idx="63">
                  <c:v>188.483235070375</c:v>
                </c:pt>
                <c:pt idx="64">
                  <c:v>199.66085626395699</c:v>
                </c:pt>
                <c:pt idx="65">
                  <c:v>211.50134392150201</c:v>
                </c:pt>
                <c:pt idx="66">
                  <c:v>224.04400801258299</c:v>
                </c:pt>
                <c:pt idx="67">
                  <c:v>237.33048970588399</c:v>
                </c:pt>
                <c:pt idx="68">
                  <c:v>251.40489961629001</c:v>
                </c:pt>
                <c:pt idx="69">
                  <c:v>266.31396425045898</c:v>
                </c:pt>
                <c:pt idx="70">
                  <c:v>282.10718113705099</c:v>
                </c:pt>
                <c:pt idx="71">
                  <c:v>298.836983156641</c:v>
                </c:pt>
                <c:pt idx="72">
                  <c:v>316.55891261689698</c:v>
                </c:pt>
                <c:pt idx="73">
                  <c:v>335.33180565092698</c:v>
                </c:pt>
                <c:pt idx="74">
                  <c:v>355.21798755101298</c:v>
                </c:pt>
                <c:pt idx="75">
                  <c:v>376.28347968621199</c:v>
                </c:pt>
                <c:pt idx="76">
                  <c:v>398.598218690799</c:v>
                </c:pt>
                <c:pt idx="77">
                  <c:v>422.236288651233</c:v>
                </c:pt>
                <c:pt idx="78">
                  <c:v>447.276167062517</c:v>
                </c:pt>
                <c:pt idx="79">
                  <c:v>473.80098537049901</c:v>
                </c:pt>
                <c:pt idx="80">
                  <c:v>501.89880496511802</c:v>
                </c:pt>
                <c:pt idx="81">
                  <c:v>531.66290954087594</c:v>
                </c:pt>
                <c:pt idx="82">
                  <c:v>563.19211479516298</c:v>
                </c:pt>
                <c:pt idx="83">
                  <c:v>596.59109649261995</c:v>
                </c:pt>
                <c:pt idx="84">
                  <c:v>631.97073798470694</c:v>
                </c:pt>
                <c:pt idx="85">
                  <c:v>669.44849833821695</c:v>
                </c:pt>
                <c:pt idx="86">
                  <c:v>709.14880229492303</c:v>
                </c:pt>
                <c:pt idx="87">
                  <c:v>751.20345335699699</c:v>
                </c:pt>
                <c:pt idx="88">
                  <c:v>795.75207136963002</c:v>
                </c:pt>
                <c:pt idx="89">
                  <c:v>842.94255605362503</c:v>
                </c:pt>
                <c:pt idx="90">
                  <c:v>892.93157802685198</c:v>
                </c:pt>
                <c:pt idx="91">
                  <c:v>945.88509894474896</c:v>
                </c:pt>
                <c:pt idx="92">
                  <c:v>1001.97892248673</c:v>
                </c:pt>
                <c:pt idx="93">
                  <c:v>1061.3992780177</c:v>
                </c:pt>
                <c:pt idx="94">
                  <c:v>1124.3434388625401</c:v>
                </c:pt>
                <c:pt idx="95">
                  <c:v>1191.0203772459599</c:v>
                </c:pt>
                <c:pt idx="96">
                  <c:v>1261.6514580724399</c:v>
                </c:pt>
                <c:pt idx="97">
                  <c:v>1336.4711738492799</c:v>
                </c:pt>
                <c:pt idx="98">
                  <c:v>1415.7279231928101</c:v>
                </c:pt>
                <c:pt idx="99">
                  <c:v>1499.6848355023701</c:v>
                </c:pt>
              </c:numCache>
            </c:numRef>
          </c:xVal>
          <c:yVal>
            <c:numRef>
              <c:f>'EF2'!$C$2:$C$101</c:f>
              <c:numCache>
                <c:formatCode>General</c:formatCode>
                <c:ptCount val="100"/>
                <c:pt idx="1">
                  <c:v>0</c:v>
                </c:pt>
                <c:pt idx="2">
                  <c:v>0</c:v>
                </c:pt>
                <c:pt idx="3">
                  <c:v>7.0613400289721358E-4</c:v>
                </c:pt>
                <c:pt idx="4">
                  <c:v>0</c:v>
                </c:pt>
                <c:pt idx="5">
                  <c:v>6.9229491554853118E-4</c:v>
                </c:pt>
                <c:pt idx="6">
                  <c:v>6.6367066481487621E-4</c:v>
                </c:pt>
                <c:pt idx="7">
                  <c:v>6.2203492529531133E-4</c:v>
                </c:pt>
                <c:pt idx="8">
                  <c:v>0</c:v>
                </c:pt>
                <c:pt idx="9">
                  <c:v>7.1798856153430487E-4</c:v>
                </c:pt>
                <c:pt idx="10">
                  <c:v>7.4250897774304019E-4</c:v>
                </c:pt>
                <c:pt idx="11">
                  <c:v>1.4372069684104284E-3</c:v>
                </c:pt>
                <c:pt idx="12">
                  <c:v>7.3846502083237467E-4</c:v>
                </c:pt>
                <c:pt idx="13">
                  <c:v>1.5574757041179905E-3</c:v>
                </c:pt>
                <c:pt idx="14">
                  <c:v>7.8890351804139784E-4</c:v>
                </c:pt>
                <c:pt idx="15">
                  <c:v>1.6843409649976598E-3</c:v>
                </c:pt>
                <c:pt idx="16">
                  <c:v>1.7046297959646809E-3</c:v>
                </c:pt>
                <c:pt idx="17">
                  <c:v>2.6417657930921726E-3</c:v>
                </c:pt>
                <c:pt idx="18">
                  <c:v>1.7882755517166953E-3</c:v>
                </c:pt>
                <c:pt idx="19">
                  <c:v>3.7163881719888057E-3</c:v>
                </c:pt>
                <c:pt idx="20">
                  <c:v>2.757455416911401E-3</c:v>
                </c:pt>
                <c:pt idx="21">
                  <c:v>3.8386737838100645E-3</c:v>
                </c:pt>
                <c:pt idx="22">
                  <c:v>3.723811559280124E-3</c:v>
                </c:pt>
                <c:pt idx="23">
                  <c:v>4.6776175373243259E-3</c:v>
                </c:pt>
                <c:pt idx="24">
                  <c:v>4.6912213250317339E-3</c:v>
                </c:pt>
                <c:pt idx="25">
                  <c:v>6.2113005521244264E-3</c:v>
                </c:pt>
                <c:pt idx="26">
                  <c:v>5.3570961391331759E-3</c:v>
                </c:pt>
                <c:pt idx="27">
                  <c:v>6.8589426134319899E-3</c:v>
                </c:pt>
                <c:pt idx="28">
                  <c:v>7.4639106531874467E-3</c:v>
                </c:pt>
                <c:pt idx="29">
                  <c:v>7.0888257553637143E-3</c:v>
                </c:pt>
                <c:pt idx="30">
                  <c:v>8.0623437328002281E-3</c:v>
                </c:pt>
                <c:pt idx="31">
                  <c:v>8.4946559515837339E-3</c:v>
                </c:pt>
                <c:pt idx="32">
                  <c:v>9.0982360516579826E-3</c:v>
                </c:pt>
                <c:pt idx="33">
                  <c:v>9.0966762618720082E-3</c:v>
                </c:pt>
                <c:pt idx="34">
                  <c:v>9.8805886939708921E-3</c:v>
                </c:pt>
                <c:pt idx="35">
                  <c:v>1.056602169922074E-2</c:v>
                </c:pt>
                <c:pt idx="36">
                  <c:v>1.0738113291089426E-2</c:v>
                </c:pt>
                <c:pt idx="37">
                  <c:v>1.1277685332039211E-2</c:v>
                </c:pt>
                <c:pt idx="38">
                  <c:v>1.1358817696739769E-2</c:v>
                </c:pt>
                <c:pt idx="39">
                  <c:v>1.139734685537476E-2</c:v>
                </c:pt>
                <c:pt idx="40">
                  <c:v>1.2039970636048223E-2</c:v>
                </c:pt>
                <c:pt idx="41">
                  <c:v>1.1845467677865077E-2</c:v>
                </c:pt>
                <c:pt idx="42">
                  <c:v>1.2815685092169403E-2</c:v>
                </c:pt>
                <c:pt idx="43">
                  <c:v>1.2336858481112436E-2</c:v>
                </c:pt>
                <c:pt idx="44">
                  <c:v>1.2690828310842509E-2</c:v>
                </c:pt>
                <c:pt idx="45">
                  <c:v>1.2379746920730583E-2</c:v>
                </c:pt>
                <c:pt idx="46">
                  <c:v>1.2543904601808776E-2</c:v>
                </c:pt>
                <c:pt idx="47">
                  <c:v>1.4092420336038951E-2</c:v>
                </c:pt>
                <c:pt idx="48">
                  <c:v>1.288570509018524E-2</c:v>
                </c:pt>
                <c:pt idx="49">
                  <c:v>1.3768810978775537E-2</c:v>
                </c:pt>
                <c:pt idx="50">
                  <c:v>1.3877090775613382E-2</c:v>
                </c:pt>
                <c:pt idx="51">
                  <c:v>1.3964558893741867E-2</c:v>
                </c:pt>
                <c:pt idx="52">
                  <c:v>1.5256027329167121E-2</c:v>
                </c:pt>
                <c:pt idx="53">
                  <c:v>1.5095362863551346E-2</c:v>
                </c:pt>
                <c:pt idx="54">
                  <c:v>1.4481787342372651E-2</c:v>
                </c:pt>
                <c:pt idx="55">
                  <c:v>1.5832597766514342E-2</c:v>
                </c:pt>
                <c:pt idx="56">
                  <c:v>1.6922346152874961E-2</c:v>
                </c:pt>
                <c:pt idx="57">
                  <c:v>1.8147335638752354E-2</c:v>
                </c:pt>
                <c:pt idx="58">
                  <c:v>1.6881079446094269E-2</c:v>
                </c:pt>
                <c:pt idx="59">
                  <c:v>1.6624489046995393E-2</c:v>
                </c:pt>
                <c:pt idx="60">
                  <c:v>1.7762859868727315E-2</c:v>
                </c:pt>
                <c:pt idx="61">
                  <c:v>1.9431723126481063E-2</c:v>
                </c:pt>
                <c:pt idx="62">
                  <c:v>1.9465211716776971E-2</c:v>
                </c:pt>
                <c:pt idx="63">
                  <c:v>1.8376984520987443E-2</c:v>
                </c:pt>
                <c:pt idx="64">
                  <c:v>1.8618028545313622E-2</c:v>
                </c:pt>
                <c:pt idx="65">
                  <c:v>2.089171515457321E-2</c:v>
                </c:pt>
                <c:pt idx="66">
                  <c:v>1.9436976456434253E-2</c:v>
                </c:pt>
                <c:pt idx="67">
                  <c:v>1.9646257153327559E-2</c:v>
                </c:pt>
                <c:pt idx="68">
                  <c:v>1.9429944511730631E-2</c:v>
                </c:pt>
                <c:pt idx="69">
                  <c:v>1.7400299254854545E-2</c:v>
                </c:pt>
                <c:pt idx="70">
                  <c:v>1.8349052015974164E-2</c:v>
                </c:pt>
                <c:pt idx="71">
                  <c:v>1.847810681078604E-2</c:v>
                </c:pt>
                <c:pt idx="72">
                  <c:v>1.8957445284375062E-2</c:v>
                </c:pt>
                <c:pt idx="73">
                  <c:v>2.0275430129888552E-2</c:v>
                </c:pt>
                <c:pt idx="74">
                  <c:v>1.4919031695422991E-2</c:v>
                </c:pt>
                <c:pt idx="75">
                  <c:v>1.3811313686542559E-2</c:v>
                </c:pt>
                <c:pt idx="76">
                  <c:v>1.9724715313459276E-2</c:v>
                </c:pt>
                <c:pt idx="77">
                  <c:v>1.5809681185051563E-2</c:v>
                </c:pt>
                <c:pt idx="78">
                  <c:v>1.4192323540543693E-2</c:v>
                </c:pt>
                <c:pt idx="79">
                  <c:v>1.3934839156590653E-2</c:v>
                </c:pt>
                <c:pt idx="80">
                  <c:v>1.3402801161668153E-2</c:v>
                </c:pt>
                <c:pt idx="81">
                  <c:v>1.4204056624305253E-2</c:v>
                </c:pt>
                <c:pt idx="82">
                  <c:v>1.5938696426003044E-2</c:v>
                </c:pt>
                <c:pt idx="83">
                  <c:v>9.4686222572840581E-3</c:v>
                </c:pt>
                <c:pt idx="84">
                  <c:v>1.0624957343038473E-2</c:v>
                </c:pt>
                <c:pt idx="85">
                  <c:v>3.9741691196429592E-3</c:v>
                </c:pt>
                <c:pt idx="86">
                  <c:v>4.4595059579807198E-3</c:v>
                </c:pt>
                <c:pt idx="87">
                  <c:v>5.0041135116696426E-3</c:v>
                </c:pt>
                <c:pt idx="88">
                  <c:v>5.6152300890777024E-3</c:v>
                </c:pt>
                <c:pt idx="89">
                  <c:v>8.4013039485091486E-3</c:v>
                </c:pt>
                <c:pt idx="90">
                  <c:v>7.0704713146208988E-3</c:v>
                </c:pt>
                <c:pt idx="91">
                  <c:v>0</c:v>
                </c:pt>
                <c:pt idx="92">
                  <c:v>1.4838087314271935E-2</c:v>
                </c:pt>
                <c:pt idx="93">
                  <c:v>1.6650156747475716E-2</c:v>
                </c:pt>
                <c:pt idx="94">
                  <c:v>7.4734085018860856E-3</c:v>
                </c:pt>
                <c:pt idx="95">
                  <c:v>8.386082407982394E-3</c:v>
                </c:pt>
                <c:pt idx="96">
                  <c:v>4.7051073239019999E-3</c:v>
                </c:pt>
                <c:pt idx="97">
                  <c:v>5.2797084150673435E-3</c:v>
                </c:pt>
                <c:pt idx="98">
                  <c:v>0</c:v>
                </c:pt>
                <c:pt idx="99">
                  <c:v>1.994398785416154E-2</c:v>
                </c:pt>
              </c:numCache>
            </c:numRef>
          </c:yVal>
          <c:smooth val="1"/>
          <c:extLst>
            <c:ext xmlns:c16="http://schemas.microsoft.com/office/drawing/2014/chart" uri="{C3380CC4-5D6E-409C-BE32-E72D297353CC}">
              <c16:uniqueId val="{00000001-53CB-4EC1-974B-2BB5B3505864}"/>
            </c:ext>
          </c:extLst>
        </c:ser>
        <c:ser>
          <c:idx val="2"/>
          <c:order val="2"/>
          <c:tx>
            <c:v>EF 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'DV 12809_EF3'!$A$2:$A$101</c:f>
              <c:numCache>
                <c:formatCode>General</c:formatCode>
                <c:ptCount val="100"/>
                <c:pt idx="0">
                  <c:v>5.0003453497697796</c:v>
                </c:pt>
                <c:pt idx="1">
                  <c:v>5.3245490028145399</c:v>
                </c:pt>
                <c:pt idx="2">
                  <c:v>5.6697728057280203</c:v>
                </c:pt>
                <c:pt idx="3">
                  <c:v>6.0373796262520196</c:v>
                </c:pt>
                <c:pt idx="4">
                  <c:v>6.4288206953651699</c:v>
                </c:pt>
                <c:pt idx="5">
                  <c:v>6.8456413364241104</c:v>
                </c:pt>
                <c:pt idx="6">
                  <c:v>7.2894870657605999</c:v>
                </c:pt>
                <c:pt idx="7">
                  <c:v>7.7621100888185701</c:v>
                </c:pt>
                <c:pt idx="8">
                  <c:v>8.2653762174763408</c:v>
                </c:pt>
                <c:pt idx="9">
                  <c:v>8.8012722358620401</c:v>
                </c:pt>
                <c:pt idx="10">
                  <c:v>9.3719137437409294</c:v>
                </c:pt>
                <c:pt idx="11">
                  <c:v>9.97955350843859</c:v>
                </c:pt>
                <c:pt idx="12">
                  <c:v>10.6265903582714</c:v>
                </c:pt>
                <c:pt idx="13">
                  <c:v>11.315578652594001</c:v>
                </c:pt>
                <c:pt idx="14">
                  <c:v>12.0492383658487</c:v>
                </c:pt>
                <c:pt idx="15">
                  <c:v>12.830465825427</c:v>
                </c:pt>
                <c:pt idx="16">
                  <c:v>13.6623451457345</c:v>
                </c:pt>
                <c:pt idx="17">
                  <c:v>14.5481604035965</c:v>
                </c:pt>
                <c:pt idx="18">
                  <c:v>15.4914086030722</c:v>
                </c:pt>
                <c:pt idx="19">
                  <c:v>16.495813480858601</c:v>
                </c:pt>
                <c:pt idx="20">
                  <c:v>17.5653402067847</c:v>
                </c:pt>
                <c:pt idx="21">
                  <c:v>18.704211037431602</c:v>
                </c:pt>
                <c:pt idx="22">
                  <c:v>19.916921984673301</c:v>
                </c:pt>
                <c:pt idx="23">
                  <c:v>21.208260564944698</c:v>
                </c:pt>
                <c:pt idx="24">
                  <c:v>22.583324699304299</c:v>
                </c:pt>
                <c:pt idx="25">
                  <c:v>24.047542838906899</c:v>
                </c:pt>
                <c:pt idx="26">
                  <c:v>25.606695395336398</c:v>
                </c:pt>
                <c:pt idx="27">
                  <c:v>27.266937560401001</c:v>
                </c:pt>
                <c:pt idx="28">
                  <c:v>29.034823605478302</c:v>
                </c:pt>
                <c:pt idx="29">
                  <c:v>30.9173327563391</c:v>
                </c:pt>
                <c:pt idx="30">
                  <c:v>32.921896745597699</c:v>
                </c:pt>
                <c:pt idx="31">
                  <c:v>35.056429151559698</c:v>
                </c:pt>
                <c:pt idx="32">
                  <c:v>37.3293566392909</c:v>
                </c:pt>
                <c:pt idx="33">
                  <c:v>39.7496522272398</c:v>
                </c:pt>
                <c:pt idx="34">
                  <c:v>42.326870710743698</c:v>
                </c:pt>
                <c:pt idx="35">
                  <c:v>45.0711863822618</c:v>
                </c:pt>
                <c:pt idx="36">
                  <c:v>47.993433197247001</c:v>
                </c:pt>
                <c:pt idx="37">
                  <c:v>51.105147544221602</c:v>
                </c:pt>
                <c:pt idx="38">
                  <c:v>54.418613787906303</c:v>
                </c:pt>
                <c:pt idx="39">
                  <c:v>57.9469127651926</c:v>
                </c:pt>
                <c:pt idx="40">
                  <c:v>61.703973425413999</c:v>
                </c:pt>
                <c:pt idx="41">
                  <c:v>65.704627818778306</c:v>
                </c:pt>
                <c:pt idx="42">
                  <c:v>69.964669650044002</c:v>
                </c:pt>
                <c:pt idx="43">
                  <c:v>74.500916628596798</c:v>
                </c:pt>
                <c:pt idx="44">
                  <c:v>79.331276861072695</c:v>
                </c:pt>
                <c:pt idx="45">
                  <c:v>84.474819548629</c:v>
                </c:pt>
                <c:pt idx="46">
                  <c:v>89.951850267961802</c:v>
                </c:pt>
                <c:pt idx="47">
                  <c:v>95.783991133262305</c:v>
                </c:pt>
                <c:pt idx="48">
                  <c:v>101.994266155575</c:v>
                </c:pt>
                <c:pt idx="49">
                  <c:v>108.607192136533</c:v>
                </c:pt>
                <c:pt idx="50">
                  <c:v>115.64887545531001</c:v>
                </c:pt>
                <c:pt idx="51">
                  <c:v>123.147115130866</c:v>
                </c:pt>
                <c:pt idx="52">
                  <c:v>131.131512566373</c:v>
                </c:pt>
                <c:pt idx="53">
                  <c:v>139.63358840904601</c:v>
                </c:pt>
                <c:pt idx="54">
                  <c:v>148.68690698674101</c:v>
                </c:pt>
                <c:pt idx="55">
                  <c:v>158.32720881254301</c:v>
                </c:pt>
                <c:pt idx="56">
                  <c:v>168.59255168046499</c:v>
                </c:pt>
                <c:pt idx="57">
                  <c:v>179.52346090925701</c:v>
                </c:pt>
                <c:pt idx="58">
                  <c:v>191.16308932746199</c:v>
                </c:pt>
                <c:pt idx="59">
                  <c:v>203.55738763130501</c:v>
                </c:pt>
                <c:pt idx="60">
                  <c:v>216.75528578794999</c:v>
                </c:pt>
                <c:pt idx="61">
                  <c:v>230.80888620025999</c:v>
                </c:pt>
                <c:pt idx="62">
                  <c:v>245.773669395637</c:v>
                </c:pt>
                <c:pt idx="63">
                  <c:v>261.70871305096102</c:v>
                </c:pt>
                <c:pt idx="64">
                  <c:v>278.67692521828002</c:v>
                </c:pt>
                <c:pt idx="65">
                  <c:v>296.74529267198102</c:v>
                </c:pt>
                <c:pt idx="66">
                  <c:v>315.98514535786001</c:v>
                </c:pt>
                <c:pt idx="67">
                  <c:v>336.47243798808103</c:v>
                </c:pt>
                <c:pt idx="68">
                  <c:v>358.28804989369303</c:v>
                </c:pt>
                <c:pt idx="69">
                  <c:v>381.51810431846701</c:v>
                </c:pt>
                <c:pt idx="70">
                  <c:v>406.25430841453999</c:v>
                </c:pt>
                <c:pt idx="71">
                  <c:v>432.59431528211201</c:v>
                </c:pt>
                <c:pt idx="72">
                  <c:v>460.642109482428</c:v>
                </c:pt>
                <c:pt idx="73">
                  <c:v>490.50841754599401</c:v>
                </c:pt>
                <c:pt idx="74">
                  <c:v>522.31114509658903</c:v>
                </c:pt>
                <c:pt idx="75">
                  <c:v>556.17584231677199</c:v>
                </c:pt>
                <c:pt idx="76">
                  <c:v>592.23619959242296</c:v>
                </c:pt>
                <c:pt idx="77">
                  <c:v>630.63457529302298</c:v>
                </c:pt>
                <c:pt idx="78">
                  <c:v>671.52255777122105</c:v>
                </c:pt>
                <c:pt idx="79">
                  <c:v>715.06156380035702</c:v>
                </c:pt>
                <c:pt idx="80">
                  <c:v>761.42347581242302</c:v>
                </c:pt>
                <c:pt idx="81">
                  <c:v>810.79132045215101</c:v>
                </c:pt>
                <c:pt idx="82">
                  <c:v>863.35999112600098</c:v>
                </c:pt>
                <c:pt idx="83">
                  <c:v>919.33701739852097</c:v>
                </c:pt>
                <c:pt idx="84">
                  <c:v>978.94338427347896</c:v>
                </c:pt>
                <c:pt idx="85">
                  <c:v>1042.41440459412</c:v>
                </c:pt>
                <c:pt idx="86">
                  <c:v>1110.0006480065799</c:v>
                </c:pt>
                <c:pt idx="87">
                  <c:v>1181.9689301538001</c:v>
                </c:pt>
                <c:pt idx="88">
                  <c:v>1258.60336600509</c:v>
                </c:pt>
                <c:pt idx="89">
                  <c:v>1340.2064914796299</c:v>
                </c:pt>
                <c:pt idx="90">
                  <c:v>1427.1004577917699</c:v>
                </c:pt>
                <c:pt idx="91">
                  <c:v>1519.6283032333399</c:v>
                </c:pt>
                <c:pt idx="92">
                  <c:v>1618.1553074133899</c:v>
                </c:pt>
                <c:pt idx="93">
                  <c:v>1723.07043330191</c:v>
                </c:pt>
                <c:pt idx="94">
                  <c:v>1834.78786277017</c:v>
                </c:pt>
                <c:pt idx="95">
                  <c:v>1953.7486316898</c:v>
                </c:pt>
                <c:pt idx="96">
                  <c:v>2080.4223710454498</c:v>
                </c:pt>
                <c:pt idx="97">
                  <c:v>2215.3091609348799</c:v>
                </c:pt>
                <c:pt idx="98">
                  <c:v>2358.94150477522</c:v>
                </c:pt>
                <c:pt idx="99">
                  <c:v>2511.8864315095798</c:v>
                </c:pt>
              </c:numCache>
            </c:numRef>
          </c:xVal>
          <c:yVal>
            <c:numRef>
              <c:f>'DV 12809_EF3'!$C$2:$C$101</c:f>
              <c:numCache>
                <c:formatCode>General</c:formatCode>
                <c:ptCount val="100"/>
                <c:pt idx="1">
                  <c:v>0</c:v>
                </c:pt>
                <c:pt idx="2">
                  <c:v>7.1525549982577239E-4</c:v>
                </c:pt>
                <c:pt idx="3">
                  <c:v>0</c:v>
                </c:pt>
                <c:pt idx="4">
                  <c:v>6.4089395205205093E-4</c:v>
                </c:pt>
                <c:pt idx="5">
                  <c:v>0</c:v>
                </c:pt>
                <c:pt idx="6">
                  <c:v>6.1250924573124233E-4</c:v>
                </c:pt>
                <c:pt idx="7">
                  <c:v>5.7051209269349862E-4</c:v>
                </c:pt>
                <c:pt idx="8">
                  <c:v>5.3282888073629732E-4</c:v>
                </c:pt>
                <c:pt idx="9">
                  <c:v>5.3474540525218944E-4</c:v>
                </c:pt>
                <c:pt idx="10">
                  <c:v>9.8282552179087363E-4</c:v>
                </c:pt>
                <c:pt idx="11">
                  <c:v>4.7881301575747201E-4</c:v>
                </c:pt>
                <c:pt idx="12">
                  <c:v>1.0054118509638269E-3</c:v>
                </c:pt>
                <c:pt idx="13">
                  <c:v>9.9909256990832066E-4</c:v>
                </c:pt>
                <c:pt idx="14">
                  <c:v>1.0096687346947987E-3</c:v>
                </c:pt>
                <c:pt idx="15">
                  <c:v>1.0786507362278946E-3</c:v>
                </c:pt>
                <c:pt idx="16">
                  <c:v>1.6320139572865069E-3</c:v>
                </c:pt>
                <c:pt idx="17">
                  <c:v>1.6182876719800473E-3</c:v>
                </c:pt>
                <c:pt idx="18">
                  <c:v>2.2495161739837588E-3</c:v>
                </c:pt>
                <c:pt idx="19">
                  <c:v>2.3077517175682E-3</c:v>
                </c:pt>
                <c:pt idx="20">
                  <c:v>2.3833145423695096E-3</c:v>
                </c:pt>
                <c:pt idx="21">
                  <c:v>2.9586750986968511E-3</c:v>
                </c:pt>
                <c:pt idx="22">
                  <c:v>3.726472512162615E-3</c:v>
                </c:pt>
                <c:pt idx="23">
                  <c:v>4.2927927449257141E-3</c:v>
                </c:pt>
                <c:pt idx="24">
                  <c:v>5.0603882625522498E-3</c:v>
                </c:pt>
                <c:pt idx="25">
                  <c:v>5.1112614612036011E-3</c:v>
                </c:pt>
                <c:pt idx="26">
                  <c:v>6.275892868321929E-3</c:v>
                </c:pt>
                <c:pt idx="27">
                  <c:v>6.7056885748536504E-3</c:v>
                </c:pt>
                <c:pt idx="28">
                  <c:v>7.4138381344916928E-3</c:v>
                </c:pt>
                <c:pt idx="29">
                  <c:v>8.5789971300567151E-3</c:v>
                </c:pt>
                <c:pt idx="30">
                  <c:v>9.4985513025665561E-3</c:v>
                </c:pt>
                <c:pt idx="31">
                  <c:v>1.0058311193716789E-2</c:v>
                </c:pt>
                <c:pt idx="32">
                  <c:v>1.1419124350951855E-2</c:v>
                </c:pt>
                <c:pt idx="33">
                  <c:v>1.133813816727674E-2</c:v>
                </c:pt>
                <c:pt idx="34">
                  <c:v>1.256303024062985E-2</c:v>
                </c:pt>
                <c:pt idx="35">
                  <c:v>1.2812123315683429E-2</c:v>
                </c:pt>
                <c:pt idx="36">
                  <c:v>1.3444285015823707E-2</c:v>
                </c:pt>
                <c:pt idx="37">
                  <c:v>1.39626852455442E-2</c:v>
                </c:pt>
                <c:pt idx="38">
                  <c:v>1.4409199967799186E-2</c:v>
                </c:pt>
                <c:pt idx="39">
                  <c:v>1.4976728748484502E-2</c:v>
                </c:pt>
                <c:pt idx="40">
                  <c:v>1.4257410912062115E-2</c:v>
                </c:pt>
                <c:pt idx="41">
                  <c:v>1.4842251860964859E-2</c:v>
                </c:pt>
                <c:pt idx="42">
                  <c:v>1.497788955861187E-2</c:v>
                </c:pt>
                <c:pt idx="43">
                  <c:v>1.3843663200477694E-2</c:v>
                </c:pt>
                <c:pt idx="44">
                  <c:v>1.4710577288089867E-2</c:v>
                </c:pt>
                <c:pt idx="45">
                  <c:v>1.4175546525579995E-2</c:v>
                </c:pt>
                <c:pt idx="46">
                  <c:v>1.4942945072538644E-2</c:v>
                </c:pt>
                <c:pt idx="47">
                  <c:v>1.3598525721026034E-2</c:v>
                </c:pt>
                <c:pt idx="48">
                  <c:v>1.3221388245983796E-2</c:v>
                </c:pt>
                <c:pt idx="49">
                  <c:v>1.3142610461762502E-2</c:v>
                </c:pt>
                <c:pt idx="50">
                  <c:v>1.3489357071244282E-2</c:v>
                </c:pt>
                <c:pt idx="51">
                  <c:v>1.2401563406634336E-2</c:v>
                </c:pt>
                <c:pt idx="52">
                  <c:v>1.1659607457564789E-2</c:v>
                </c:pt>
                <c:pt idx="53">
                  <c:v>1.3087682046270716E-2</c:v>
                </c:pt>
                <c:pt idx="54">
                  <c:v>1.1675994029146682E-2</c:v>
                </c:pt>
                <c:pt idx="55">
                  <c:v>1.3751614798062363E-2</c:v>
                </c:pt>
                <c:pt idx="56">
                  <c:v>1.4236748528912196E-2</c:v>
                </c:pt>
                <c:pt idx="57">
                  <c:v>1.3616980668630266E-2</c:v>
                </c:pt>
                <c:pt idx="58">
                  <c:v>1.1455462280753252E-2</c:v>
                </c:pt>
                <c:pt idx="59">
                  <c:v>1.143603478715393E-2</c:v>
                </c:pt>
                <c:pt idx="60">
                  <c:v>1.360739623291196E-2</c:v>
                </c:pt>
                <c:pt idx="61">
                  <c:v>1.1980244943378368E-2</c:v>
                </c:pt>
                <c:pt idx="62">
                  <c:v>1.5642314407065597E-2</c:v>
                </c:pt>
                <c:pt idx="63">
                  <c:v>1.3769085185146161E-2</c:v>
                </c:pt>
                <c:pt idx="64">
                  <c:v>1.3230880167867528E-2</c:v>
                </c:pt>
                <c:pt idx="65">
                  <c:v>1.6802442400120268E-2</c:v>
                </c:pt>
                <c:pt idx="66">
                  <c:v>1.1567219101496582E-2</c:v>
                </c:pt>
                <c:pt idx="67">
                  <c:v>1.3887312302709709E-2</c:v>
                </c:pt>
                <c:pt idx="68">
                  <c:v>1.2684675334048233E-2</c:v>
                </c:pt>
                <c:pt idx="69">
                  <c:v>1.5870733273123043E-2</c:v>
                </c:pt>
                <c:pt idx="70">
                  <c:v>1.3496585579292826E-2</c:v>
                </c:pt>
                <c:pt idx="71">
                  <c:v>1.4665813694724045E-2</c:v>
                </c:pt>
                <c:pt idx="72">
                  <c:v>1.6629217752739407E-2</c:v>
                </c:pt>
                <c:pt idx="73">
                  <c:v>1.1477245635260777E-2</c:v>
                </c:pt>
                <c:pt idx="74">
                  <c:v>8.3659989706528614E-3</c:v>
                </c:pt>
                <c:pt idx="75">
                  <c:v>1.0540008325789399E-2</c:v>
                </c:pt>
                <c:pt idx="76">
                  <c:v>1.0755958550425524E-2</c:v>
                </c:pt>
                <c:pt idx="77">
                  <c:v>1.761633739046815E-2</c:v>
                </c:pt>
                <c:pt idx="78">
                  <c:v>1.6901708559815168E-2</c:v>
                </c:pt>
                <c:pt idx="79">
                  <c:v>1.393777878193846E-2</c:v>
                </c:pt>
                <c:pt idx="80">
                  <c:v>1.5803716260063109E-2</c:v>
                </c:pt>
                <c:pt idx="81">
                  <c:v>8.9597292199900657E-3</c:v>
                </c:pt>
                <c:pt idx="82">
                  <c:v>1.5238836177742757E-2</c:v>
                </c:pt>
                <c:pt idx="83">
                  <c:v>5.7596514445739317E-3</c:v>
                </c:pt>
                <c:pt idx="84">
                  <c:v>6.5307319488284643E-3</c:v>
                </c:pt>
                <c:pt idx="85">
                  <c:v>7.4050418150961549E-3</c:v>
                </c:pt>
                <c:pt idx="86">
                  <c:v>2.5189203008014801E-2</c:v>
                </c:pt>
                <c:pt idx="87">
                  <c:v>9.5204796350969283E-3</c:v>
                </c:pt>
                <c:pt idx="88">
                  <c:v>1.6192568539804338E-2</c:v>
                </c:pt>
                <c:pt idx="89">
                  <c:v>6.1201229341820819E-3</c:v>
                </c:pt>
                <c:pt idx="90">
                  <c:v>6.9394620076661823E-3</c:v>
                </c:pt>
                <c:pt idx="91">
                  <c:v>2.3605473357511411E-2</c:v>
                </c:pt>
                <c:pt idx="92">
                  <c:v>2.6765685477087652E-2</c:v>
                </c:pt>
                <c:pt idx="93">
                  <c:v>1.0116324975543782E-2</c:v>
                </c:pt>
                <c:pt idx="94">
                  <c:v>3.4411981710154631E-2</c:v>
                </c:pt>
                <c:pt idx="95">
                  <c:v>1.3006309527562881E-2</c:v>
                </c:pt>
                <c:pt idx="96">
                  <c:v>0</c:v>
                </c:pt>
                <c:pt idx="97">
                  <c:v>0</c:v>
                </c:pt>
                <c:pt idx="98">
                  <c:v>1.8960555410200339E-2</c:v>
                </c:pt>
                <c:pt idx="99">
                  <c:v>0</c:v>
                </c:pt>
              </c:numCache>
            </c:numRef>
          </c:yVal>
          <c:smooth val="1"/>
          <c:extLst>
            <c:ext xmlns:c16="http://schemas.microsoft.com/office/drawing/2014/chart" uri="{C3380CC4-5D6E-409C-BE32-E72D297353CC}">
              <c16:uniqueId val="{00000002-53CB-4EC1-974B-2BB5B3505864}"/>
            </c:ext>
          </c:extLst>
        </c:ser>
        <c:ser>
          <c:idx val="3"/>
          <c:order val="3"/>
          <c:tx>
            <c:v>WC 1</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'TG 9192_WC 1'!$A$2:$A$101</c:f>
              <c:numCache>
                <c:formatCode>General</c:formatCode>
                <c:ptCount val="100"/>
                <c:pt idx="0">
                  <c:v>5.0003453497697796</c:v>
                </c:pt>
                <c:pt idx="1">
                  <c:v>5.3729416134301804</c:v>
                </c:pt>
                <c:pt idx="2">
                  <c:v>5.7733015545933801</c:v>
                </c:pt>
                <c:pt idx="3">
                  <c:v>6.2034939588690703</c:v>
                </c:pt>
                <c:pt idx="4">
                  <c:v>6.6657417655772297</c:v>
                </c:pt>
                <c:pt idx="5">
                  <c:v>7.1624335543740596</c:v>
                </c:pt>
                <c:pt idx="6">
                  <c:v>7.6961358877935799</c:v>
                </c:pt>
                <c:pt idx="7">
                  <c:v>8.2696065734826405</c:v>
                </c:pt>
                <c:pt idx="8">
                  <c:v>8.8858089146595098</c:v>
                </c:pt>
                <c:pt idx="9">
                  <c:v>9.5479270224327593</c:v>
                </c:pt>
                <c:pt idx="10">
                  <c:v>10.2593822691037</c:v>
                </c:pt>
                <c:pt idx="11">
                  <c:v>11.023850967472301</c:v>
                </c:pt>
                <c:pt idx="12">
                  <c:v>11.8452833675001</c:v>
                </c:pt>
                <c:pt idx="13">
                  <c:v>12.7279240684933</c:v>
                </c:pt>
                <c:pt idx="14">
                  <c:v>13.6763339522811</c:v>
                </c:pt>
                <c:pt idx="15">
                  <c:v>14.695413750724599</c:v>
                </c:pt>
                <c:pt idx="16">
                  <c:v>15.790429369339</c:v>
                </c:pt>
                <c:pt idx="17">
                  <c:v>16.967039097880999</c:v>
                </c:pt>
                <c:pt idx="18">
                  <c:v>18.231322848510601</c:v>
                </c:pt>
                <c:pt idx="19">
                  <c:v>19.589813572607099</c:v>
                </c:pt>
                <c:pt idx="20">
                  <c:v>21.049531018581799</c:v>
                </c:pt>
                <c:pt idx="21">
                  <c:v>22.618018005123201</c:v>
                </c:pt>
                <c:pt idx="22">
                  <c:v>24.303379397312</c:v>
                </c:pt>
                <c:pt idx="23">
                  <c:v>26.114323987004401</c:v>
                </c:pt>
                <c:pt idx="24">
                  <c:v>28.060209493896998</c:v>
                </c:pt>
                <c:pt idx="25">
                  <c:v>30.151090919803998</c:v>
                </c:pt>
                <c:pt idx="26">
                  <c:v>32.397772506010902</c:v>
                </c:pt>
                <c:pt idx="27">
                  <c:v>34.811863562184698</c:v>
                </c:pt>
                <c:pt idx="28">
                  <c:v>37.405838455323298</c:v>
                </c:pt>
                <c:pt idx="29">
                  <c:v>40.193101068730499</c:v>
                </c:pt>
                <c:pt idx="30">
                  <c:v>43.188054064091602</c:v>
                </c:pt>
                <c:pt idx="31">
                  <c:v>46.406173304552603</c:v>
                </c:pt>
                <c:pt idx="32">
                  <c:v>49.864087823366603</c:v>
                </c:pt>
                <c:pt idx="33">
                  <c:v>53.579665751334197</c:v>
                </c:pt>
                <c:pt idx="34">
                  <c:v>57.572106647049303</c:v>
                </c:pt>
                <c:pt idx="35">
                  <c:v>61.862040707050902</c:v>
                </c:pt>
                <c:pt idx="36">
                  <c:v>66.471635368530698</c:v>
                </c:pt>
                <c:pt idx="37">
                  <c:v>71.424709855446096</c:v>
                </c:pt>
                <c:pt idx="38">
                  <c:v>76.7468582599342</c:v>
                </c:pt>
                <c:pt idx="39">
                  <c:v>82.465581795027902</c:v>
                </c:pt>
                <c:pt idx="40">
                  <c:v>88.610430902064493</c:v>
                </c:pt>
                <c:pt idx="41">
                  <c:v>95.213157947100896</c:v>
                </c:pt>
                <c:pt idx="42">
                  <c:v>102.30788129536499</c:v>
                </c:pt>
                <c:pt idx="43">
                  <c:v>109.931261611571</c:v>
                </c:pt>
                <c:pt idx="44">
                  <c:v>118.122691297088</c:v>
                </c:pt>
                <c:pt idx="45">
                  <c:v>126.924498042862</c:v>
                </c:pt>
                <c:pt idx="46">
                  <c:v>136.38216354989001</c:v>
                </c:pt>
                <c:pt idx="47">
                  <c:v>146.544558547457</c:v>
                </c:pt>
                <c:pt idx="48">
                  <c:v>157.464195323556</c:v>
                </c:pt>
                <c:pt idx="49">
                  <c:v>169.19749907237599</c:v>
                </c:pt>
                <c:pt idx="50">
                  <c:v>181.80509946100801</c:v>
                </c:pt>
                <c:pt idx="51">
                  <c:v>195.352143921986</c:v>
                </c:pt>
                <c:pt idx="52">
                  <c:v>209.90863429054201</c:v>
                </c:pt>
                <c:pt idx="53">
                  <c:v>225.54978852608201</c:v>
                </c:pt>
                <c:pt idx="54">
                  <c:v>242.35642938701301</c:v>
                </c:pt>
                <c:pt idx="55">
                  <c:v>260.415402067336</c:v>
                </c:pt>
                <c:pt idx="56">
                  <c:v>279.82002295304699</c:v>
                </c:pt>
                <c:pt idx="57">
                  <c:v>300.67056181722199</c:v>
                </c:pt>
                <c:pt idx="58">
                  <c:v>323.074759945442</c:v>
                </c:pt>
                <c:pt idx="59">
                  <c:v>347.14838686886901</c:v>
                </c:pt>
                <c:pt idx="60">
                  <c:v>373.01583858178498</c:v>
                </c:pt>
                <c:pt idx="61">
                  <c:v>400.81078033478201</c:v>
                </c:pt>
                <c:pt idx="62">
                  <c:v>430.67683732511</c:v>
                </c:pt>
                <c:pt idx="63">
                  <c:v>462.76833685319701</c:v>
                </c:pt>
                <c:pt idx="64">
                  <c:v>497.251105780302</c:v>
                </c:pt>
                <c:pt idx="65">
                  <c:v>534.30332740800702</c:v>
                </c:pt>
                <c:pt idx="66">
                  <c:v>574.11646220732803</c:v>
                </c:pt>
                <c:pt idx="67">
                  <c:v>616.89623715511595</c:v>
                </c:pt>
                <c:pt idx="68">
                  <c:v>662.86370878999696</c:v>
                </c:pt>
                <c:pt idx="69">
                  <c:v>712.25640548095498</c:v>
                </c:pt>
                <c:pt idx="70">
                  <c:v>765.32955481105205</c:v>
                </c:pt>
                <c:pt idx="71">
                  <c:v>822.35740241853705</c:v>
                </c:pt>
                <c:pt idx="72">
                  <c:v>883.63462911023305</c:v>
                </c:pt>
                <c:pt idx="73">
                  <c:v>949.47787356985202</c:v>
                </c:pt>
                <c:pt idx="74">
                  <c:v>1020.22736852956</c:v>
                </c:pt>
                <c:pt idx="75">
                  <c:v>1096.2486988594101</c:v>
                </c:pt>
                <c:pt idx="76">
                  <c:v>1177.93469065924</c:v>
                </c:pt>
                <c:pt idx="77">
                  <c:v>1265.70744111452</c:v>
                </c:pt>
                <c:pt idx="78">
                  <c:v>1360.0204996052</c:v>
                </c:pt>
                <c:pt idx="79">
                  <c:v>1461.3612113377901</c:v>
                </c:pt>
                <c:pt idx="80">
                  <c:v>1570.2532356112299</c:v>
                </c:pt>
                <c:pt idx="81">
                  <c:v>1687.25925172896</c:v>
                </c:pt>
                <c:pt idx="82">
                  <c:v>1812.9838665397299</c:v>
                </c:pt>
                <c:pt idx="83">
                  <c:v>1948.07673863113</c:v>
                </c:pt>
                <c:pt idx="84">
                  <c:v>2093.2359353196298</c:v>
                </c:pt>
                <c:pt idx="85">
                  <c:v>2249.2115397837701</c:v>
                </c:pt>
                <c:pt idx="86">
                  <c:v>2416.8095269795599</c:v>
                </c:pt>
                <c:pt idx="87">
                  <c:v>2596.8959283663899</c:v>
                </c:pt>
                <c:pt idx="88">
                  <c:v>2790.4013069636499</c:v>
                </c:pt>
                <c:pt idx="89">
                  <c:v>2998.3255658622002</c:v>
                </c:pt>
                <c:pt idx="90">
                  <c:v>3221.7431150379002</c:v>
                </c:pt>
                <c:pt idx="91">
                  <c:v>3461.8084231654698</c:v>
                </c:pt>
                <c:pt idx="92">
                  <c:v>3719.7619831208599</c:v>
                </c:pt>
                <c:pt idx="93">
                  <c:v>3996.9367219977698</c:v>
                </c:pt>
                <c:pt idx="94">
                  <c:v>4294.7648887606902</c:v>
                </c:pt>
                <c:pt idx="95">
                  <c:v>4614.7854551253104</c:v>
                </c:pt>
                <c:pt idx="96">
                  <c:v>4958.6520679089999</c:v>
                </c:pt>
                <c:pt idx="97">
                  <c:v>5328.1415939434</c:v>
                </c:pt>
                <c:pt idx="98">
                  <c:v>5725.1633017037002</c:v>
                </c:pt>
                <c:pt idx="99">
                  <c:v>6151.7687270986798</c:v>
                </c:pt>
              </c:numCache>
            </c:numRef>
          </c:xVal>
          <c:yVal>
            <c:numRef>
              <c:f>'TG 9192_WC 1'!$C$2:$C$101</c:f>
              <c:numCache>
                <c:formatCode>General</c:formatCode>
                <c:ptCount val="100"/>
                <c:pt idx="1">
                  <c:v>0</c:v>
                </c:pt>
                <c:pt idx="2">
                  <c:v>3.2398444325824498E-4</c:v>
                </c:pt>
                <c:pt idx="3">
                  <c:v>0</c:v>
                </c:pt>
                <c:pt idx="4">
                  <c:v>3.3925581609568002E-4</c:v>
                </c:pt>
                <c:pt idx="5">
                  <c:v>3.2849864384511555E-4</c:v>
                </c:pt>
                <c:pt idx="6">
                  <c:v>3.2876118668253391E-4</c:v>
                </c:pt>
                <c:pt idx="7">
                  <c:v>3.3298227415034148E-4</c:v>
                </c:pt>
                <c:pt idx="8">
                  <c:v>3.6592691676839864E-4</c:v>
                </c:pt>
                <c:pt idx="9">
                  <c:v>7.5900480577532924E-4</c:v>
                </c:pt>
                <c:pt idx="10">
                  <c:v>7.8941144232138932E-4</c:v>
                </c:pt>
                <c:pt idx="11">
                  <c:v>7.8201694858282423E-4</c:v>
                </c:pt>
                <c:pt idx="12">
                  <c:v>8.630118088346168E-4</c:v>
                </c:pt>
                <c:pt idx="13">
                  <c:v>1.3538985005780327E-3</c:v>
                </c:pt>
                <c:pt idx="14">
                  <c:v>1.3420431869808414E-3</c:v>
                </c:pt>
                <c:pt idx="15">
                  <c:v>1.8749887982714671E-3</c:v>
                </c:pt>
                <c:pt idx="16">
                  <c:v>2.0703114079261772E-3</c:v>
                </c:pt>
                <c:pt idx="17">
                  <c:v>2.6020943751955241E-3</c:v>
                </c:pt>
                <c:pt idx="18">
                  <c:v>2.7703410192533059E-3</c:v>
                </c:pt>
                <c:pt idx="19">
                  <c:v>3.8150925384475304E-3</c:v>
                </c:pt>
                <c:pt idx="20">
                  <c:v>3.900965336881466E-3</c:v>
                </c:pt>
                <c:pt idx="21">
                  <c:v>5.1272869421304665E-3</c:v>
                </c:pt>
                <c:pt idx="22">
                  <c:v>5.7199604294923632E-3</c:v>
                </c:pt>
                <c:pt idx="23">
                  <c:v>6.3856579282305067E-3</c:v>
                </c:pt>
                <c:pt idx="24">
                  <c:v>7.6321354374068052E-3</c:v>
                </c:pt>
                <c:pt idx="25">
                  <c:v>9.0088295455565091E-3</c:v>
                </c:pt>
                <c:pt idx="26">
                  <c:v>9.2504427507326837E-3</c:v>
                </c:pt>
                <c:pt idx="27">
                  <c:v>1.1484281085208907E-2</c:v>
                </c:pt>
                <c:pt idx="28">
                  <c:v>1.2400815461286406E-2</c:v>
                </c:pt>
                <c:pt idx="29">
                  <c:v>1.3632471870991879E-2</c:v>
                </c:pt>
                <c:pt idx="30">
                  <c:v>1.3509282479018598E-2</c:v>
                </c:pt>
                <c:pt idx="31">
                  <c:v>1.4820106761550463E-2</c:v>
                </c:pt>
                <c:pt idx="32">
                  <c:v>1.4777178042541294E-2</c:v>
                </c:pt>
                <c:pt idx="33">
                  <c:v>1.6025060324055412E-2</c:v>
                </c:pt>
                <c:pt idx="34">
                  <c:v>1.6363324307425476E-2</c:v>
                </c:pt>
                <c:pt idx="35">
                  <c:v>1.680317299053128E-2</c:v>
                </c:pt>
                <c:pt idx="36">
                  <c:v>1.7845377358893275E-2</c:v>
                </c:pt>
                <c:pt idx="37">
                  <c:v>1.7703261435078031E-2</c:v>
                </c:pt>
                <c:pt idx="38">
                  <c:v>1.7888183848234294E-2</c:v>
                </c:pt>
                <c:pt idx="39">
                  <c:v>1.9210990673400399E-2</c:v>
                </c:pt>
                <c:pt idx="40">
                  <c:v>1.8460242155991683E-2</c:v>
                </c:pt>
                <c:pt idx="41">
                  <c:v>1.8981996690997371E-2</c:v>
                </c:pt>
                <c:pt idx="42">
                  <c:v>1.8468214609508475E-2</c:v>
                </c:pt>
                <c:pt idx="43">
                  <c:v>2.0395952874596616E-2</c:v>
                </c:pt>
                <c:pt idx="44">
                  <c:v>1.8070848161679996E-2</c:v>
                </c:pt>
                <c:pt idx="45">
                  <c:v>1.9701086297496371E-2</c:v>
                </c:pt>
                <c:pt idx="46">
                  <c:v>1.9221204851313952E-2</c:v>
                </c:pt>
                <c:pt idx="47">
                  <c:v>1.9963495568520534E-2</c:v>
                </c:pt>
                <c:pt idx="48">
                  <c:v>2.1147323743829462E-2</c:v>
                </c:pt>
                <c:pt idx="49">
                  <c:v>1.9119633696425983E-2</c:v>
                </c:pt>
                <c:pt idx="50">
                  <c:v>1.7451306909726353E-2</c:v>
                </c:pt>
                <c:pt idx="51">
                  <c:v>1.5326971282582454E-2</c:v>
                </c:pt>
                <c:pt idx="52">
                  <c:v>1.6105551405515478E-2</c:v>
                </c:pt>
                <c:pt idx="53">
                  <c:v>1.9513435966392205E-2</c:v>
                </c:pt>
                <c:pt idx="54">
                  <c:v>1.9349151471744125E-2</c:v>
                </c:pt>
                <c:pt idx="55">
                  <c:v>1.7137652553059931E-2</c:v>
                </c:pt>
                <c:pt idx="56">
                  <c:v>1.448676468980546E-2</c:v>
                </c:pt>
                <c:pt idx="57">
                  <c:v>1.7542046066814372E-2</c:v>
                </c:pt>
                <c:pt idx="58">
                  <c:v>2.0253705443155152E-2</c:v>
                </c:pt>
                <c:pt idx="59">
                  <c:v>1.3595659683440042E-2</c:v>
                </c:pt>
                <c:pt idx="60">
                  <c:v>1.7580958557694346E-2</c:v>
                </c:pt>
                <c:pt idx="61">
                  <c:v>1.6673877147249626E-2</c:v>
                </c:pt>
                <c:pt idx="62">
                  <c:v>1.6740290854153701E-2</c:v>
                </c:pt>
                <c:pt idx="63">
                  <c:v>1.1596808674474499E-2</c:v>
                </c:pt>
                <c:pt idx="64">
                  <c:v>2.9010474785597398E-2</c:v>
                </c:pt>
                <c:pt idx="65">
                  <c:v>1.2882665516361396E-2</c:v>
                </c:pt>
                <c:pt idx="66">
                  <c:v>1.3386667697003404E-2</c:v>
                </c:pt>
                <c:pt idx="67">
                  <c:v>3.4346636313159957E-3</c:v>
                </c:pt>
                <c:pt idx="68">
                  <c:v>1.9827979364560211E-2</c:v>
                </c:pt>
                <c:pt idx="69">
                  <c:v>1.8314399679635107E-2</c:v>
                </c:pt>
                <c:pt idx="70">
                  <c:v>1.5859087434843377E-2</c:v>
                </c:pt>
                <c:pt idx="71">
                  <c:v>6.1035313721700514E-3</c:v>
                </c:pt>
                <c:pt idx="72">
                  <c:v>1.0570528041952481E-2</c:v>
                </c:pt>
                <c:pt idx="73">
                  <c:v>1.2204526229430709E-2</c:v>
                </c:pt>
                <c:pt idx="74">
                  <c:v>2.3485181297425065E-2</c:v>
                </c:pt>
                <c:pt idx="75">
                  <c:v>1.6269320322114166E-2</c:v>
                </c:pt>
                <c:pt idx="76">
                  <c:v>1.252282735660311E-2</c:v>
                </c:pt>
                <c:pt idx="77">
                  <c:v>1.4458613073416849E-2</c:v>
                </c:pt>
                <c:pt idx="78">
                  <c:v>0</c:v>
                </c:pt>
                <c:pt idx="79">
                  <c:v>0</c:v>
                </c:pt>
                <c:pt idx="80">
                  <c:v>2.2253553140518311E-2</c:v>
                </c:pt>
                <c:pt idx="81">
                  <c:v>3.8540279907055504E-2</c:v>
                </c:pt>
                <c:pt idx="82">
                  <c:v>2.9665238743574806E-2</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numCache>
            </c:numRef>
          </c:yVal>
          <c:smooth val="1"/>
          <c:extLst>
            <c:ext xmlns:c16="http://schemas.microsoft.com/office/drawing/2014/chart" uri="{C3380CC4-5D6E-409C-BE32-E72D297353CC}">
              <c16:uniqueId val="{00000003-53CB-4EC1-974B-2BB5B3505864}"/>
            </c:ext>
          </c:extLst>
        </c:ser>
        <c:ser>
          <c:idx val="4"/>
          <c:order val="4"/>
          <c:tx>
            <c:v>WC 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'TG 9843_WC 2'!$A$2:$A$101</c:f>
              <c:numCache>
                <c:formatCode>General</c:formatCode>
                <c:ptCount val="100"/>
                <c:pt idx="0">
                  <c:v>5.0003453497697796</c:v>
                </c:pt>
                <c:pt idx="1">
                  <c:v>5.3010711875656398</c:v>
                </c:pt>
                <c:pt idx="2">
                  <c:v>5.6198829820688996</c:v>
                </c:pt>
                <c:pt idx="3">
                  <c:v>5.9578684410482703</c:v>
                </c:pt>
                <c:pt idx="4">
                  <c:v>6.3161806881202098</c:v>
                </c:pt>
                <c:pt idx="5">
                  <c:v>6.6960421969242701</c:v>
                </c:pt>
                <c:pt idx="6">
                  <c:v>7.0987489619038504</c:v>
                </c:pt>
                <c:pt idx="7">
                  <c:v>7.5256749199217801</c:v>
                </c:pt>
                <c:pt idx="8">
                  <c:v>7.97827663779651</c:v>
                </c:pt>
                <c:pt idx="9">
                  <c:v>8.4580982817513402</c:v>
                </c:pt>
                <c:pt idx="10">
                  <c:v>8.9667768857314503</c:v>
                </c:pt>
                <c:pt idx="11">
                  <c:v>9.5060479365628101</c:v>
                </c:pt>
                <c:pt idx="12">
                  <c:v>10.0777512950082</c:v>
                </c:pt>
                <c:pt idx="13">
                  <c:v>10.6838374729218</c:v>
                </c:pt>
                <c:pt idx="14">
                  <c:v>11.3263742879174</c:v>
                </c:pt>
                <c:pt idx="15">
                  <c:v>12.007553918256299</c:v>
                </c:pt>
                <c:pt idx="16">
                  <c:v>12.7297003820226</c:v>
                </c:pt>
                <c:pt idx="17">
                  <c:v>13.4952774661035</c:v>
                </c:pt>
                <c:pt idx="18">
                  <c:v>14.306897132026799</c:v>
                </c:pt>
                <c:pt idx="19">
                  <c:v>15.1673284273344</c:v>
                </c:pt>
                <c:pt idx="20">
                  <c:v>16.079506932894098</c:v>
                </c:pt>
                <c:pt idx="21">
                  <c:v>17.046544778382302</c:v>
                </c:pt>
                <c:pt idx="22">
                  <c:v>18.071741260109299</c:v>
                </c:pt>
                <c:pt idx="23">
                  <c:v>19.1585940974091</c:v>
                </c:pt>
                <c:pt idx="24">
                  <c:v>20.310811366002198</c:v>
                </c:pt>
                <c:pt idx="25">
                  <c:v>21.532324149041401</c:v>
                </c:pt>
                <c:pt idx="26">
                  <c:v>22.827299949004999</c:v>
                </c:pt>
                <c:pt idx="27">
                  <c:v>24.2001569061946</c:v>
                </c:pt>
                <c:pt idx="28">
                  <c:v>25.6555788723477</c:v>
                </c:pt>
                <c:pt idx="29">
                  <c:v>27.1985313907931</c:v>
                </c:pt>
                <c:pt idx="30">
                  <c:v>28.834278637668699</c:v>
                </c:pt>
                <c:pt idx="31">
                  <c:v>30.568401382000999</c:v>
                </c:pt>
                <c:pt idx="32">
                  <c:v>32.406816025922602</c:v>
                </c:pt>
                <c:pt idx="33">
                  <c:v>34.355794789987499</c:v>
                </c:pt>
                <c:pt idx="34">
                  <c:v>36.421987112451198</c:v>
                </c:pt>
                <c:pt idx="35">
                  <c:v>38.612442335526097</c:v>
                </c:pt>
                <c:pt idx="36">
                  <c:v>40.934633756010598</c:v>
                </c:pt>
                <c:pt idx="37">
                  <c:v>43.396484122347701</c:v>
                </c:pt>
                <c:pt idx="38">
                  <c:v>46.006392665102297</c:v>
                </c:pt>
                <c:pt idx="39">
                  <c:v>48.773263753079199</c:v>
                </c:pt>
                <c:pt idx="40">
                  <c:v>51.706537272848898</c:v>
                </c:pt>
                <c:pt idx="41">
                  <c:v>54.816220835328402</c:v>
                </c:pt>
                <c:pt idx="42">
                  <c:v>58.112923919299497</c:v>
                </c:pt>
                <c:pt idx="43">
                  <c:v>61.607894068351797</c:v>
                </c:pt>
                <c:pt idx="44">
                  <c:v>65.313055264747206</c:v>
                </c:pt>
                <c:pt idx="45">
                  <c:v>69.241048611127297</c:v>
                </c:pt>
                <c:pt idx="46">
                  <c:v>73.405275458859606</c:v>
                </c:pt>
                <c:pt idx="47">
                  <c:v>77.819943130166905</c:v>
                </c:pt>
                <c:pt idx="48">
                  <c:v>82.500113390031601</c:v>
                </c:pt>
                <c:pt idx="49">
                  <c:v>87.461753833248693</c:v>
                </c:pt>
                <c:pt idx="50">
                  <c:v>92.721792361949397</c:v>
                </c:pt>
                <c:pt idx="51">
                  <c:v>98.298174939457496</c:v>
                </c:pt>
                <c:pt idx="52">
                  <c:v>104.209926817522</c:v>
                </c:pt>
                <c:pt idx="53">
                  <c:v>110.477217445816</c:v>
                </c:pt>
                <c:pt idx="54">
                  <c:v>117.121429285159</c:v>
                </c:pt>
                <c:pt idx="55">
                  <c:v>124.165230759241</c:v>
                </c:pt>
                <c:pt idx="56">
                  <c:v>131.63265359372701</c:v>
                </c:pt>
                <c:pt idx="57">
                  <c:v>139.54917480662499</c:v>
                </c:pt>
                <c:pt idx="58">
                  <c:v>147.941803629627</c:v>
                </c:pt>
                <c:pt idx="59">
                  <c:v>156.83917365699801</c:v>
                </c:pt>
                <c:pt idx="60">
                  <c:v>166.271640536387</c:v>
                </c:pt>
                <c:pt idx="61">
                  <c:v>176.27138553486</c:v>
                </c:pt>
                <c:pt idx="62">
                  <c:v>186.872525333504</c:v>
                </c:pt>
                <c:pt idx="63">
                  <c:v>198.11122842518699</c:v>
                </c:pt>
                <c:pt idx="64">
                  <c:v>210.025838512603</c:v>
                </c:pt>
                <c:pt idx="65">
                  <c:v>222.65700532758899</c:v>
                </c:pt>
                <c:pt idx="66">
                  <c:v>236.04782331805799</c:v>
                </c:pt>
                <c:pt idx="67">
                  <c:v>250.243978675703</c:v>
                </c:pt>
                <c:pt idx="68">
                  <c:v>265.293905206094</c:v>
                </c:pt>
                <c:pt idx="69">
                  <c:v>281.24894957296198</c:v>
                </c:pt>
                <c:pt idx="70">
                  <c:v>298.16354648043898</c:v>
                </c:pt>
                <c:pt idx="71">
                  <c:v>316.09540439094098</c:v>
                </c:pt>
                <c:pt idx="72">
                  <c:v>335.10570241230897</c:v>
                </c:pt>
                <c:pt idx="73">
                  <c:v>355.25929902593998</c:v>
                </c:pt>
                <c:pt idx="74">
                  <c:v>376.62495336804699</c:v>
                </c:pt>
                <c:pt idx="75">
                  <c:v>399.275559818989</c:v>
                </c:pt>
                <c:pt idx="76">
                  <c:v>423.288396701046</c:v>
                </c:pt>
                <c:pt idx="77">
                  <c:v>448.745389933132</c:v>
                </c:pt>
                <c:pt idx="78">
                  <c:v>475.73339254196799</c:v>
                </c:pt>
                <c:pt idx="79">
                  <c:v>504.34448098333598</c:v>
                </c:pt>
                <c:pt idx="80">
                  <c:v>534.67626928439995</c:v>
                </c:pt>
                <c:pt idx="81">
                  <c:v>566.83224207886303</c:v>
                </c:pt>
                <c:pt idx="82">
                  <c:v>600.922107671189</c:v>
                </c:pt>
                <c:pt idx="83">
                  <c:v>637.06217233448103</c:v>
                </c:pt>
                <c:pt idx="84">
                  <c:v>675.37573711899199</c:v>
                </c:pt>
                <c:pt idx="85">
                  <c:v>715.99351852511995</c:v>
                </c:pt>
                <c:pt idx="86">
                  <c:v>759.05409447609497</c:v>
                </c:pt>
                <c:pt idx="87">
                  <c:v>804.70437711191505</c:v>
                </c:pt>
                <c:pt idx="88">
                  <c:v>853.10011401759004</c:v>
                </c:pt>
                <c:pt idx="89">
                  <c:v>904.40641959576101</c:v>
                </c:pt>
                <c:pt idx="90">
                  <c:v>958.79833839661001</c:v>
                </c:pt>
                <c:pt idx="91">
                  <c:v>1016.461442327</c:v>
                </c:pt>
                <c:pt idx="92">
                  <c:v>1077.5924637763501</c:v>
                </c:pt>
                <c:pt idx="93">
                  <c:v>1142.3999668194299</c:v>
                </c:pt>
                <c:pt idx="94">
                  <c:v>1211.1050587858399</c:v>
                </c:pt>
                <c:pt idx="95">
                  <c:v>1283.9421446240999</c:v>
                </c:pt>
                <c:pt idx="96">
                  <c:v>1361.15972663397</c:v>
                </c:pt>
                <c:pt idx="97">
                  <c:v>1443.02125229535</c:v>
                </c:pt>
                <c:pt idx="98">
                  <c:v>1529.80601308667</c:v>
                </c:pt>
                <c:pt idx="99">
                  <c:v>1621.8100973589301</c:v>
                </c:pt>
              </c:numCache>
            </c:numRef>
          </c:xVal>
          <c:yVal>
            <c:numRef>
              <c:f>'TG 9843_WC 2'!$C$2:$C$101</c:f>
              <c:numCache>
                <c:formatCode>General</c:formatCode>
                <c:ptCount val="100"/>
                <c:pt idx="1">
                  <c:v>0</c:v>
                </c:pt>
                <c:pt idx="2">
                  <c:v>0</c:v>
                </c:pt>
                <c:pt idx="3">
                  <c:v>1.1365084767696397E-3</c:v>
                </c:pt>
                <c:pt idx="4">
                  <c:v>8.8484441792028733E-4</c:v>
                </c:pt>
                <c:pt idx="5">
                  <c:v>0</c:v>
                </c:pt>
                <c:pt idx="6">
                  <c:v>8.7623799779632872E-4</c:v>
                </c:pt>
                <c:pt idx="7">
                  <c:v>7.9440773890602774E-4</c:v>
                </c:pt>
                <c:pt idx="8">
                  <c:v>0</c:v>
                </c:pt>
                <c:pt idx="9">
                  <c:v>8.7297842861638181E-4</c:v>
                </c:pt>
                <c:pt idx="10">
                  <c:v>1.5944294489309261E-3</c:v>
                </c:pt>
                <c:pt idx="11">
                  <c:v>7.5142942791892053E-4</c:v>
                </c:pt>
                <c:pt idx="12">
                  <c:v>7.7781596868454865E-4</c:v>
                </c:pt>
                <c:pt idx="13">
                  <c:v>1.5957653847148733E-3</c:v>
                </c:pt>
                <c:pt idx="14">
                  <c:v>1.6170062817082783E-3</c:v>
                </c:pt>
                <c:pt idx="15">
                  <c:v>1.5555015099478916E-3</c:v>
                </c:pt>
                <c:pt idx="16">
                  <c:v>1.5916876332936123E-3</c:v>
                </c:pt>
                <c:pt idx="17">
                  <c:v>1.5397736601731591E-3</c:v>
                </c:pt>
                <c:pt idx="18">
                  <c:v>2.6084798880148309E-3</c:v>
                </c:pt>
                <c:pt idx="19">
                  <c:v>2.5956549848538809E-3</c:v>
                </c:pt>
                <c:pt idx="20">
                  <c:v>3.4767273230782328E-3</c:v>
                </c:pt>
                <c:pt idx="21">
                  <c:v>3.4718275467024279E-3</c:v>
                </c:pt>
                <c:pt idx="22">
                  <c:v>4.5026768335347011E-3</c:v>
                </c:pt>
                <c:pt idx="23">
                  <c:v>4.4421677852699631E-3</c:v>
                </c:pt>
                <c:pt idx="24">
                  <c:v>4.3326133145632842E-3</c:v>
                </c:pt>
                <c:pt idx="25">
                  <c:v>6.1378335812835826E-3</c:v>
                </c:pt>
                <c:pt idx="26">
                  <c:v>6.0204119816170514E-3</c:v>
                </c:pt>
                <c:pt idx="27">
                  <c:v>6.7753867706057376E-3</c:v>
                </c:pt>
                <c:pt idx="28">
                  <c:v>7.2079109817761722E-3</c:v>
                </c:pt>
                <c:pt idx="29">
                  <c:v>7.9809070940193138E-3</c:v>
                </c:pt>
                <c:pt idx="30">
                  <c:v>8.8797789078258541E-3</c:v>
                </c:pt>
                <c:pt idx="31">
                  <c:v>9.6333471727296678E-3</c:v>
                </c:pt>
                <c:pt idx="32">
                  <c:v>1.0153270689970606E-2</c:v>
                </c:pt>
                <c:pt idx="33">
                  <c:v>1.1247059803964782E-2</c:v>
                </c:pt>
                <c:pt idx="34">
                  <c:v>1.1881920342930289E-2</c:v>
                </c:pt>
                <c:pt idx="35">
                  <c:v>1.2593621463542003E-2</c:v>
                </c:pt>
                <c:pt idx="36">
                  <c:v>1.3117986854677317E-2</c:v>
                </c:pt>
                <c:pt idx="37">
                  <c:v>1.3666289331131698E-2</c:v>
                </c:pt>
                <c:pt idx="38">
                  <c:v>1.4639806171509026E-2</c:v>
                </c:pt>
                <c:pt idx="39">
                  <c:v>1.5516080024409873E-2</c:v>
                </c:pt>
                <c:pt idx="40">
                  <c:v>1.6116155147130759E-2</c:v>
                </c:pt>
                <c:pt idx="41">
                  <c:v>1.6951844884252252E-2</c:v>
                </c:pt>
                <c:pt idx="42">
                  <c:v>1.6755462125702489E-2</c:v>
                </c:pt>
                <c:pt idx="43">
                  <c:v>1.8244797177313882E-2</c:v>
                </c:pt>
                <c:pt idx="44">
                  <c:v>1.7010834897378872E-2</c:v>
                </c:pt>
                <c:pt idx="45">
                  <c:v>1.9229613635015196E-2</c:v>
                </c:pt>
                <c:pt idx="46">
                  <c:v>1.7364669756315287E-2</c:v>
                </c:pt>
                <c:pt idx="47">
                  <c:v>1.7456878041134549E-2</c:v>
                </c:pt>
                <c:pt idx="48">
                  <c:v>1.9041168194724425E-2</c:v>
                </c:pt>
                <c:pt idx="49">
                  <c:v>2.0631828466960475E-2</c:v>
                </c:pt>
                <c:pt idx="50">
                  <c:v>1.8537184286034361E-2</c:v>
                </c:pt>
                <c:pt idx="51">
                  <c:v>2.1730004982550451E-2</c:v>
                </c:pt>
                <c:pt idx="52">
                  <c:v>2.1484936525521196E-2</c:v>
                </c:pt>
                <c:pt idx="53">
                  <c:v>1.9808002269716841E-2</c:v>
                </c:pt>
                <c:pt idx="54">
                  <c:v>2.0247994880586092E-2</c:v>
                </c:pt>
                <c:pt idx="55">
                  <c:v>2.1446105245279651E-2</c:v>
                </c:pt>
                <c:pt idx="56">
                  <c:v>1.5533209144575354E-2</c:v>
                </c:pt>
                <c:pt idx="57">
                  <c:v>1.9263732677716007E-2</c:v>
                </c:pt>
                <c:pt idx="58">
                  <c:v>1.5730433625510826E-2</c:v>
                </c:pt>
                <c:pt idx="59">
                  <c:v>1.8249721940560671E-2</c:v>
                </c:pt>
                <c:pt idx="60">
                  <c:v>1.9442570561449466E-2</c:v>
                </c:pt>
                <c:pt idx="61">
                  <c:v>1.536807736554177E-2</c:v>
                </c:pt>
                <c:pt idx="62">
                  <c:v>1.2954124727260558E-2</c:v>
                </c:pt>
                <c:pt idx="63">
                  <c:v>1.8805539587014881E-2</c:v>
                </c:pt>
                <c:pt idx="64">
                  <c:v>1.534030152742163E-2</c:v>
                </c:pt>
                <c:pt idx="65">
                  <c:v>1.3026494850769026E-2</c:v>
                </c:pt>
                <c:pt idx="66">
                  <c:v>2.0238288649444908E-2</c:v>
                </c:pt>
                <c:pt idx="67">
                  <c:v>1.4034637458233504E-2</c:v>
                </c:pt>
                <c:pt idx="68">
                  <c:v>1.3053943089336646E-2</c:v>
                </c:pt>
                <c:pt idx="69">
                  <c:v>1.4671313176406253E-2</c:v>
                </c:pt>
                <c:pt idx="70">
                  <c:v>1.4427939530701449E-2</c:v>
                </c:pt>
                <c:pt idx="71">
                  <c:v>1.0038195365677847E-2</c:v>
                </c:pt>
                <c:pt idx="72">
                  <c:v>1.2149757221252472E-2</c:v>
                </c:pt>
                <c:pt idx="73">
                  <c:v>1.0729006837760813E-2</c:v>
                </c:pt>
                <c:pt idx="74">
                  <c:v>1.6443163255661798E-2</c:v>
                </c:pt>
                <c:pt idx="75">
                  <c:v>7.3921816905009692E-3</c:v>
                </c:pt>
                <c:pt idx="76">
                  <c:v>1.8000808320881426E-2</c:v>
                </c:pt>
                <c:pt idx="77">
                  <c:v>9.3374261117319651E-3</c:v>
                </c:pt>
                <c:pt idx="78">
                  <c:v>8.7452696482360915E-3</c:v>
                </c:pt>
                <c:pt idx="79">
                  <c:v>9.8287995392135046E-3</c:v>
                </c:pt>
                <c:pt idx="80">
                  <c:v>8.8372621330461715E-3</c:v>
                </c:pt>
                <c:pt idx="81">
                  <c:v>7.4491423485192028E-3</c:v>
                </c:pt>
                <c:pt idx="82">
                  <c:v>1.3953472339458543E-2</c:v>
                </c:pt>
                <c:pt idx="83">
                  <c:v>9.4093759037946392E-3</c:v>
                </c:pt>
                <c:pt idx="84">
                  <c:v>0</c:v>
                </c:pt>
                <c:pt idx="85">
                  <c:v>7.9236284981192926E-3</c:v>
                </c:pt>
                <c:pt idx="86">
                  <c:v>1.3358036846855052E-2</c:v>
                </c:pt>
                <c:pt idx="87">
                  <c:v>5.0043612789628837E-3</c:v>
                </c:pt>
                <c:pt idx="88">
                  <c:v>5.6243964807476581E-3</c:v>
                </c:pt>
                <c:pt idx="89">
                  <c:v>1.2642506809261553E-2</c:v>
                </c:pt>
                <c:pt idx="90">
                  <c:v>7.1044501827588974E-3</c:v>
                </c:pt>
                <c:pt idx="91">
                  <c:v>0</c:v>
                </c:pt>
                <c:pt idx="92">
                  <c:v>8.9739783765374649E-3</c:v>
                </c:pt>
                <c:pt idx="93">
                  <c:v>0</c:v>
                </c:pt>
                <c:pt idx="94">
                  <c:v>0</c:v>
                </c:pt>
                <c:pt idx="95">
                  <c:v>0</c:v>
                </c:pt>
                <c:pt idx="96">
                  <c:v>0</c:v>
                </c:pt>
                <c:pt idx="97">
                  <c:v>0</c:v>
                </c:pt>
                <c:pt idx="98">
                  <c:v>0</c:v>
                </c:pt>
                <c:pt idx="99">
                  <c:v>4.065424719075466E-2</c:v>
                </c:pt>
              </c:numCache>
            </c:numRef>
          </c:yVal>
          <c:smooth val="1"/>
          <c:extLst>
            <c:ext xmlns:c16="http://schemas.microsoft.com/office/drawing/2014/chart" uri="{C3380CC4-5D6E-409C-BE32-E72D297353CC}">
              <c16:uniqueId val="{00000004-53CB-4EC1-974B-2BB5B3505864}"/>
            </c:ext>
          </c:extLst>
        </c:ser>
        <c:ser>
          <c:idx val="5"/>
          <c:order val="5"/>
          <c:tx>
            <c:v>WC 3</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'RCIII 8230_WC 3'!$A$2:$A$101</c:f>
              <c:numCache>
                <c:formatCode>General</c:formatCode>
                <c:ptCount val="100"/>
                <c:pt idx="0">
                  <c:v>5.0003453497697796</c:v>
                </c:pt>
                <c:pt idx="1">
                  <c:v>5.2678859468773398</c:v>
                </c:pt>
                <c:pt idx="2">
                  <c:v>5.5497411494958797</c:v>
                </c:pt>
                <c:pt idx="3">
                  <c:v>5.84667685234625</c:v>
                </c:pt>
                <c:pt idx="4">
                  <c:v>6.1594999289050802</c:v>
                </c:pt>
                <c:pt idx="5">
                  <c:v>6.4890604239494998</c:v>
                </c:pt>
                <c:pt idx="6">
                  <c:v>6.8362538634127104</c:v>
                </c:pt>
                <c:pt idx="7">
                  <c:v>7.2020236878270198</c:v>
                </c:pt>
                <c:pt idx="8">
                  <c:v>7.5873638159669099</c:v>
                </c:pt>
                <c:pt idx="9">
                  <c:v>7.9933213456582299</c:v>
                </c:pt>
                <c:pt idx="10">
                  <c:v>8.4209993990927607</c:v>
                </c:pt>
                <c:pt idx="11">
                  <c:v>8.8715601203796108</c:v>
                </c:pt>
                <c:pt idx="12">
                  <c:v>9.3462278334789008</c:v>
                </c:pt>
                <c:pt idx="13">
                  <c:v>9.8462923690988902</c:v>
                </c:pt>
                <c:pt idx="14">
                  <c:v>10.373112569596699</c:v>
                </c:pt>
                <c:pt idx="15">
                  <c:v>10.9281199814071</c:v>
                </c:pt>
                <c:pt idx="16">
                  <c:v>11.512822745031899</c:v>
                </c:pt>
                <c:pt idx="17">
                  <c:v>12.1288096931616</c:v>
                </c:pt>
                <c:pt idx="18">
                  <c:v>12.7777546680645</c:v>
                </c:pt>
                <c:pt idx="19">
                  <c:v>13.4614210699752</c:v>
                </c:pt>
                <c:pt idx="20">
                  <c:v>14.1816666488417</c:v>
                </c:pt>
                <c:pt idx="21">
                  <c:v>14.9404485524528</c:v>
                </c:pt>
                <c:pt idx="22">
                  <c:v>15.7398286446622</c:v>
                </c:pt>
                <c:pt idx="23">
                  <c:v>16.5819791081612</c:v>
                </c:pt>
                <c:pt idx="24">
                  <c:v>17.4691883470243</c:v>
                </c:pt>
                <c:pt idx="25">
                  <c:v>18.403867205068099</c:v>
                </c:pt>
                <c:pt idx="26">
                  <c:v>19.3885555169181</c:v>
                </c:pt>
                <c:pt idx="27">
                  <c:v>20.4259290095886</c:v>
                </c:pt>
                <c:pt idx="28">
                  <c:v>21.518806573326</c:v>
                </c:pt>
                <c:pt idx="29">
                  <c:v>22.670157921475301</c:v>
                </c:pt>
                <c:pt idx="30">
                  <c:v>23.8831116601832</c:v>
                </c:pt>
                <c:pt idx="31">
                  <c:v>25.1609637898658</c:v>
                </c:pt>
                <c:pt idx="32">
                  <c:v>26.507186661542399</c:v>
                </c:pt>
                <c:pt idx="33">
                  <c:v>27.925438412373399</c:v>
                </c:pt>
                <c:pt idx="34">
                  <c:v>29.419572906039999</c:v>
                </c:pt>
                <c:pt idx="35">
                  <c:v>30.993650204979701</c:v>
                </c:pt>
                <c:pt idx="36">
                  <c:v>32.651947602931301</c:v>
                </c:pt>
                <c:pt idx="37">
                  <c:v>34.398971247771101</c:v>
                </c:pt>
                <c:pt idx="38">
                  <c:v>36.239468386221397</c:v>
                </c:pt>
                <c:pt idx="39">
                  <c:v>38.178440263705099</c:v>
                </c:pt>
                <c:pt idx="40">
                  <c:v>40.221155714400297</c:v>
                </c:pt>
                <c:pt idx="41">
                  <c:v>42.373165478422301</c:v>
                </c:pt>
                <c:pt idx="42">
                  <c:v>44.640317285038201</c:v>
                </c:pt>
                <c:pt idx="43">
                  <c:v>47.028771742900702</c:v>
                </c:pt>
                <c:pt idx="44">
                  <c:v>49.545019080479001</c:v>
                </c:pt>
                <c:pt idx="45">
                  <c:v>52.195896782177499</c:v>
                </c:pt>
                <c:pt idx="46">
                  <c:v>54.988608168064303</c:v>
                </c:pt>
                <c:pt idx="47">
                  <c:v>57.9307419676976</c:v>
                </c:pt>
                <c:pt idx="48">
                  <c:v>61.030292941238798</c:v>
                </c:pt>
                <c:pt idx="49">
                  <c:v>64.295683603885706</c:v>
                </c:pt>
                <c:pt idx="50">
                  <c:v>67.735787112659096</c:v>
                </c:pt>
                <c:pt idx="51">
                  <c:v>71.359951377734404</c:v>
                </c:pt>
                <c:pt idx="52">
                  <c:v>75.178024463835101</c:v>
                </c:pt>
                <c:pt idx="53">
                  <c:v>79.200381350714196</c:v>
                </c:pt>
                <c:pt idx="54">
                  <c:v>83.437952125439097</c:v>
                </c:pt>
                <c:pt idx="55">
                  <c:v>87.902251683088394</c:v>
                </c:pt>
                <c:pt idx="56">
                  <c:v>92.605411016568198</c:v>
                </c:pt>
                <c:pt idx="57">
                  <c:v>97.560210180570706</c:v>
                </c:pt>
                <c:pt idx="58">
                  <c:v>102.780113019252</c:v>
                </c:pt>
                <c:pt idx="59">
                  <c:v>108.27930375199099</c:v>
                </c:pt>
                <c:pt idx="60">
                  <c:v>114.07272551665601</c:v>
                </c:pt>
                <c:pt idx="61">
                  <c:v>120.176120975095</c:v>
                </c:pt>
                <c:pt idx="62">
                  <c:v>126.60607509121</c:v>
                </c:pt>
                <c:pt idx="63">
                  <c:v>133.38006019784001</c:v>
                </c:pt>
                <c:pt idx="64">
                  <c:v>140.51648347492701</c:v>
                </c:pt>
                <c:pt idx="65">
                  <c:v>148.03473696797101</c:v>
                </c:pt>
                <c:pt idx="66">
                  <c:v>155.955250282695</c:v>
                </c:pt>
                <c:pt idx="67">
                  <c:v>164.29954609910601</c:v>
                </c:pt>
                <c:pt idx="68">
                  <c:v>173.090298655802</c:v>
                </c:pt>
                <c:pt idx="69">
                  <c:v>182.35139536345901</c:v>
                </c:pt>
                <c:pt idx="70">
                  <c:v>192.10800171489399</c:v>
                </c:pt>
                <c:pt idx="71">
                  <c:v>202.38662966812299</c:v>
                </c:pt>
                <c:pt idx="72">
                  <c:v>213.215209688198</c:v>
                </c:pt>
                <c:pt idx="73">
                  <c:v>224.62316664361501</c:v>
                </c:pt>
                <c:pt idx="74">
                  <c:v>236.64149976350399</c:v>
                </c:pt>
                <c:pt idx="75">
                  <c:v>249.302866872892</c:v>
                </c:pt>
                <c:pt idx="76">
                  <c:v>262.64167313491703</c:v>
                </c:pt>
                <c:pt idx="77">
                  <c:v>276.694164541151</c:v>
                </c:pt>
                <c:pt idx="78">
                  <c:v>291.49852640406198</c:v>
                </c:pt>
                <c:pt idx="79">
                  <c:v>307.09498711926102</c:v>
                </c:pt>
                <c:pt idx="80">
                  <c:v>323.525927479492</c:v>
                </c:pt>
                <c:pt idx="81">
                  <c:v>340.83599583739499</c:v>
                </c:pt>
                <c:pt idx="82">
                  <c:v>359.07222942999698</c:v>
                </c:pt>
                <c:pt idx="83">
                  <c:v>378.28418219459297</c:v>
                </c:pt>
                <c:pt idx="84">
                  <c:v>398.52405942334099</c:v>
                </c:pt>
                <c:pt idx="85">
                  <c:v>419.84685962248199</c:v>
                </c:pt>
                <c:pt idx="86">
                  <c:v>442.31052396164603</c:v>
                </c:pt>
                <c:pt idx="87">
                  <c:v>465.97609371936301</c:v>
                </c:pt>
                <c:pt idx="88">
                  <c:v>490.90787615260302</c:v>
                </c:pt>
                <c:pt idx="89">
                  <c:v>517.17361924107104</c:v>
                </c:pt>
                <c:pt idx="90">
                  <c:v>544.84469578109395</c:v>
                </c:pt>
                <c:pt idx="91">
                  <c:v>573.99629732934898</c:v>
                </c:pt>
                <c:pt idx="92">
                  <c:v>604.70763852342998</c:v>
                </c:pt>
                <c:pt idx="93">
                  <c:v>637.06217233448103</c:v>
                </c:pt>
                <c:pt idx="94">
                  <c:v>671.14781683678405</c:v>
                </c:pt>
                <c:pt idx="95">
                  <c:v>707.05719411053803</c:v>
                </c:pt>
                <c:pt idx="96">
                  <c:v>744.88788192697803</c:v>
                </c:pt>
                <c:pt idx="97">
                  <c:v>784.74267889977</c:v>
                </c:pt>
                <c:pt idx="98">
                  <c:v>826.72988382318397</c:v>
                </c:pt>
                <c:pt idx="99">
                  <c:v>870.96358995608102</c:v>
                </c:pt>
              </c:numCache>
            </c:numRef>
          </c:xVal>
          <c:yVal>
            <c:numRef>
              <c:f>'RCIII 8230_WC 3'!$C$2:$C$101</c:f>
              <c:numCache>
                <c:formatCode>General</c:formatCode>
                <c:ptCount val="100"/>
                <c:pt idx="1">
                  <c:v>0</c:v>
                </c:pt>
                <c:pt idx="2">
                  <c:v>0</c:v>
                </c:pt>
                <c:pt idx="3">
                  <c:v>1.0626906773976881E-3</c:v>
                </c:pt>
                <c:pt idx="4">
                  <c:v>0</c:v>
                </c:pt>
                <c:pt idx="5">
                  <c:v>1.1163702678212508E-3</c:v>
                </c:pt>
                <c:pt idx="6">
                  <c:v>0</c:v>
                </c:pt>
                <c:pt idx="7">
                  <c:v>1.200871398626681E-3</c:v>
                </c:pt>
                <c:pt idx="8">
                  <c:v>1.1633818280698915E-3</c:v>
                </c:pt>
                <c:pt idx="9">
                  <c:v>1.1869031171124727E-3</c:v>
                </c:pt>
                <c:pt idx="10">
                  <c:v>0</c:v>
                </c:pt>
                <c:pt idx="11">
                  <c:v>1.3963982874461336E-3</c:v>
                </c:pt>
                <c:pt idx="12">
                  <c:v>1.3624701104154454E-3</c:v>
                </c:pt>
                <c:pt idx="13">
                  <c:v>2.7817400730796235E-3</c:v>
                </c:pt>
                <c:pt idx="14">
                  <c:v>1.4193202938007025E-3</c:v>
                </c:pt>
                <c:pt idx="15">
                  <c:v>2.8659260833155285E-3</c:v>
                </c:pt>
                <c:pt idx="16">
                  <c:v>1.4687950312161277E-3</c:v>
                </c:pt>
                <c:pt idx="17">
                  <c:v>3.0149451830049595E-3</c:v>
                </c:pt>
                <c:pt idx="18">
                  <c:v>3.1438734572800183E-3</c:v>
                </c:pt>
                <c:pt idx="19">
                  <c:v>3.1027958084333834E-3</c:v>
                </c:pt>
                <c:pt idx="20">
                  <c:v>4.7425831005651507E-3</c:v>
                </c:pt>
                <c:pt idx="21">
                  <c:v>4.5295653569293977E-3</c:v>
                </c:pt>
                <c:pt idx="22">
                  <c:v>4.8205966487005359E-3</c:v>
                </c:pt>
                <c:pt idx="23">
                  <c:v>4.6982539587988193E-3</c:v>
                </c:pt>
                <c:pt idx="24">
                  <c:v>6.0580807989024594E-3</c:v>
                </c:pt>
                <c:pt idx="25">
                  <c:v>6.2111413300711231E-3</c:v>
                </c:pt>
                <c:pt idx="26">
                  <c:v>7.3370151575185283E-3</c:v>
                </c:pt>
                <c:pt idx="27">
                  <c:v>7.3079502283959997E-3</c:v>
                </c:pt>
                <c:pt idx="28">
                  <c:v>8.579883022847545E-3</c:v>
                </c:pt>
                <c:pt idx="29">
                  <c:v>8.3161721442547611E-3</c:v>
                </c:pt>
                <c:pt idx="30">
                  <c:v>9.4949533223176764E-3</c:v>
                </c:pt>
                <c:pt idx="31">
                  <c:v>1.0108202963844201E-2</c:v>
                </c:pt>
                <c:pt idx="32">
                  <c:v>1.1068106710746633E-2</c:v>
                </c:pt>
                <c:pt idx="33">
                  <c:v>1.0072653442570717E-2</c:v>
                </c:pt>
                <c:pt idx="34">
                  <c:v>1.2241596374421264E-2</c:v>
                </c:pt>
                <c:pt idx="35">
                  <c:v>1.1755213138783712E-2</c:v>
                </c:pt>
                <c:pt idx="36">
                  <c:v>1.2678367401608581E-2</c:v>
                </c:pt>
                <c:pt idx="37">
                  <c:v>1.4113658223264583E-2</c:v>
                </c:pt>
                <c:pt idx="38">
                  <c:v>1.4146424191780105E-2</c:v>
                </c:pt>
                <c:pt idx="39">
                  <c:v>1.3616548462481132E-2</c:v>
                </c:pt>
                <c:pt idx="40">
                  <c:v>1.4457225799072633E-2</c:v>
                </c:pt>
                <c:pt idx="41">
                  <c:v>1.3949030493874802E-2</c:v>
                </c:pt>
                <c:pt idx="42">
                  <c:v>1.4365625147023001E-2</c:v>
                </c:pt>
                <c:pt idx="43">
                  <c:v>1.4573605653700899E-2</c:v>
                </c:pt>
                <c:pt idx="44">
                  <c:v>1.5882338187787493E-2</c:v>
                </c:pt>
                <c:pt idx="45">
                  <c:v>1.3796733233811849E-2</c:v>
                </c:pt>
                <c:pt idx="46">
                  <c:v>1.3547149055165561E-2</c:v>
                </c:pt>
                <c:pt idx="47">
                  <c:v>1.4035888451406468E-2</c:v>
                </c:pt>
                <c:pt idx="48">
                  <c:v>1.4557250741270065E-2</c:v>
                </c:pt>
                <c:pt idx="49">
                  <c:v>1.3644512238236609E-2</c:v>
                </c:pt>
                <c:pt idx="50">
                  <c:v>1.4214262170063753E-2</c:v>
                </c:pt>
                <c:pt idx="51">
                  <c:v>1.3955697161587973E-2</c:v>
                </c:pt>
                <c:pt idx="52">
                  <c:v>1.5960436842399998E-2</c:v>
                </c:pt>
                <c:pt idx="53">
                  <c:v>1.3528440319168777E-2</c:v>
                </c:pt>
                <c:pt idx="54">
                  <c:v>1.6259154348744347E-2</c:v>
                </c:pt>
                <c:pt idx="55">
                  <c:v>1.2245210373593256E-2</c:v>
                </c:pt>
                <c:pt idx="56">
                  <c:v>1.5634311759661273E-2</c:v>
                </c:pt>
                <c:pt idx="57">
                  <c:v>1.6785016778438661E-2</c:v>
                </c:pt>
                <c:pt idx="58">
                  <c:v>1.4223655828235621E-2</c:v>
                </c:pt>
                <c:pt idx="59">
                  <c:v>1.5227619515815013E-2</c:v>
                </c:pt>
                <c:pt idx="60">
                  <c:v>1.8141120491600455E-2</c:v>
                </c:pt>
                <c:pt idx="61">
                  <c:v>1.3422875934603593E-2</c:v>
                </c:pt>
                <c:pt idx="62">
                  <c:v>1.6234638643748897E-2</c:v>
                </c:pt>
                <c:pt idx="63">
                  <c:v>1.4626671870236224E-2</c:v>
                </c:pt>
                <c:pt idx="64">
                  <c:v>1.4351556009017235E-2</c:v>
                </c:pt>
                <c:pt idx="65">
                  <c:v>1.4361657719125051E-2</c:v>
                </c:pt>
                <c:pt idx="66">
                  <c:v>1.5070163128445762E-2</c:v>
                </c:pt>
                <c:pt idx="67">
                  <c:v>1.383107042349779E-2</c:v>
                </c:pt>
                <c:pt idx="68">
                  <c:v>1.1066792272035584E-2</c:v>
                </c:pt>
                <c:pt idx="69">
                  <c:v>1.1886501412482979E-2</c:v>
                </c:pt>
                <c:pt idx="70">
                  <c:v>1.3632239664396154E-2</c:v>
                </c:pt>
                <c:pt idx="71">
                  <c:v>1.1225510027324144E-2</c:v>
                </c:pt>
                <c:pt idx="72">
                  <c:v>9.2087332896176391E-3</c:v>
                </c:pt>
                <c:pt idx="73">
                  <c:v>1.382775056095065E-2</c:v>
                </c:pt>
                <c:pt idx="74">
                  <c:v>1.2010716970551885E-2</c:v>
                </c:pt>
                <c:pt idx="75">
                  <c:v>1.4811503682660489E-2</c:v>
                </c:pt>
                <c:pt idx="76">
                  <c:v>1.9726640235524132E-2</c:v>
                </c:pt>
                <c:pt idx="77">
                  <c:v>1.3683773244460707E-2</c:v>
                </c:pt>
                <c:pt idx="78">
                  <c:v>8.0998564851686543E-3</c:v>
                </c:pt>
                <c:pt idx="79">
                  <c:v>1.3484700664571404E-2</c:v>
                </c:pt>
                <c:pt idx="80">
                  <c:v>7.4831429563412101E-3</c:v>
                </c:pt>
                <c:pt idx="81">
                  <c:v>6.9211063582303427E-3</c:v>
                </c:pt>
                <c:pt idx="82">
                  <c:v>4.6089235126222068E-3</c:v>
                </c:pt>
                <c:pt idx="83">
                  <c:v>1.7051043933766333E-2</c:v>
                </c:pt>
                <c:pt idx="84">
                  <c:v>7.5697875680080066E-3</c:v>
                </c:pt>
                <c:pt idx="85">
                  <c:v>1.2602238031734289E-2</c:v>
                </c:pt>
                <c:pt idx="86">
                  <c:v>6.9934328619599877E-3</c:v>
                </c:pt>
                <c:pt idx="87">
                  <c:v>1.0349083090709043E-2</c:v>
                </c:pt>
                <c:pt idx="88">
                  <c:v>2.2972306219091163E-2</c:v>
                </c:pt>
                <c:pt idx="89">
                  <c:v>2.5496309595652241E-2</c:v>
                </c:pt>
                <c:pt idx="90">
                  <c:v>1.0611610945766386E-2</c:v>
                </c:pt>
                <c:pt idx="91">
                  <c:v>7.8516835416673827E-3</c:v>
                </c:pt>
                <c:pt idx="92">
                  <c:v>4.357180174167084E-3</c:v>
                </c:pt>
                <c:pt idx="93">
                  <c:v>1.4507731216678475E-2</c:v>
                </c:pt>
                <c:pt idx="94">
                  <c:v>1.0734478959236031E-2</c:v>
                </c:pt>
                <c:pt idx="95">
                  <c:v>1.1913893027651121E-2</c:v>
                </c:pt>
                <c:pt idx="96">
                  <c:v>1.3222891172765044E-2</c:v>
                </c:pt>
                <c:pt idx="97">
                  <c:v>7.3378555003384303E-3</c:v>
                </c:pt>
                <c:pt idx="98">
                  <c:v>0</c:v>
                </c:pt>
                <c:pt idx="99">
                  <c:v>1.8077759543040865E-2</c:v>
                </c:pt>
              </c:numCache>
            </c:numRef>
          </c:yVal>
          <c:smooth val="1"/>
          <c:extLst>
            <c:ext xmlns:c16="http://schemas.microsoft.com/office/drawing/2014/chart" uri="{C3380CC4-5D6E-409C-BE32-E72D297353CC}">
              <c16:uniqueId val="{00000005-53CB-4EC1-974B-2BB5B3505864}"/>
            </c:ext>
          </c:extLst>
        </c:ser>
        <c:ser>
          <c:idx val="6"/>
          <c:order val="6"/>
          <c:tx>
            <c:v>BK 1</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'10486_BK 1'!$A$2:$A$101</c:f>
              <c:numCache>
                <c:formatCode>General</c:formatCode>
                <c:ptCount val="100"/>
                <c:pt idx="0">
                  <c:v>5.0003453497697796</c:v>
                </c:pt>
                <c:pt idx="1">
                  <c:v>5.2801524848088102</c:v>
                </c:pt>
                <c:pt idx="2">
                  <c:v>5.5756169449608599</c:v>
                </c:pt>
                <c:pt idx="3">
                  <c:v>5.8876148759670404</c:v>
                </c:pt>
                <c:pt idx="4">
                  <c:v>6.2170714505481</c:v>
                </c:pt>
                <c:pt idx="5">
                  <c:v>6.5649636118346999</c:v>
                </c:pt>
                <c:pt idx="6">
                  <c:v>6.9323229703133098</c:v>
                </c:pt>
                <c:pt idx="7">
                  <c:v>7.32023886287819</c:v>
                </c:pt>
                <c:pt idx="8">
                  <c:v>7.72986158306042</c:v>
                </c:pt>
                <c:pt idx="9">
                  <c:v>8.1624057920127004</c:v>
                </c:pt>
                <c:pt idx="10">
                  <c:v>8.6191541203645006</c:v>
                </c:pt>
                <c:pt idx="11">
                  <c:v>9.1014609716282902</c:v>
                </c:pt>
                <c:pt idx="12">
                  <c:v>9.6107565384351101</c:v>
                </c:pt>
                <c:pt idx="13">
                  <c:v>10.1485510435088</c:v>
                </c:pt>
                <c:pt idx="14">
                  <c:v>10.7164392179551</c:v>
                </c:pt>
                <c:pt idx="15">
                  <c:v>11.3161050301442</c:v>
                </c:pt>
                <c:pt idx="16">
                  <c:v>11.949326679211101</c:v>
                </c:pt>
                <c:pt idx="17">
                  <c:v>12.6179818679791</c:v>
                </c:pt>
                <c:pt idx="18">
                  <c:v>13.3240533709437</c:v>
                </c:pt>
                <c:pt idx="19">
                  <c:v>14.069634913827</c:v>
                </c:pt>
                <c:pt idx="20">
                  <c:v>14.8569373821383</c:v>
                </c:pt>
                <c:pt idx="21">
                  <c:v>15.68829537715</c:v>
                </c:pt>
                <c:pt idx="22">
                  <c:v>16.5661741387296</c:v>
                </c:pt>
                <c:pt idx="23">
                  <c:v>17.493176855557699</c:v>
                </c:pt>
                <c:pt idx="24">
                  <c:v>18.472052384406901</c:v>
                </c:pt>
                <c:pt idx="25">
                  <c:v>19.505703401373101</c:v>
                </c:pt>
                <c:pt idx="26">
                  <c:v>20.5971950092299</c:v>
                </c:pt>
                <c:pt idx="27">
                  <c:v>21.749763826429302</c:v>
                </c:pt>
                <c:pt idx="28">
                  <c:v>22.966827584701299</c:v>
                </c:pt>
                <c:pt idx="29">
                  <c:v>24.251995263710999</c:v>
                </c:pt>
                <c:pt idx="30">
                  <c:v>25.609077792827001</c:v>
                </c:pt>
                <c:pt idx="31">
                  <c:v>27.0420993517344</c:v>
                </c:pt>
                <c:pt idx="32">
                  <c:v>28.555309303402598</c:v>
                </c:pt>
                <c:pt idx="33">
                  <c:v>30.153194794792899</c:v>
                </c:pt>
                <c:pt idx="34">
                  <c:v>31.840494062671102</c:v>
                </c:pt>
                <c:pt idx="35">
                  <c:v>33.622210483980602</c:v>
                </c:pt>
                <c:pt idx="36">
                  <c:v>35.503627412440302</c:v>
                </c:pt>
                <c:pt idx="37">
                  <c:v>37.490323845362703</c:v>
                </c:pt>
                <c:pt idx="38">
                  <c:v>39.588190967148499</c:v>
                </c:pt>
                <c:pt idx="39">
                  <c:v>41.803449618514499</c:v>
                </c:pt>
                <c:pt idx="40">
                  <c:v>44.142668743258298</c:v>
                </c:pt>
                <c:pt idx="41">
                  <c:v>46.612784867256899</c:v>
                </c:pt>
                <c:pt idx="42">
                  <c:v>49.221122667464698</c:v>
                </c:pt>
                <c:pt idx="43">
                  <c:v>51.975416691900797</c:v>
                </c:pt>
                <c:pt idx="44">
                  <c:v>54.883834295034902</c:v>
                </c:pt>
                <c:pt idx="45">
                  <c:v>57.954999856581097</c:v>
                </c:pt>
                <c:pt idx="46">
                  <c:v>61.198020355515901</c:v>
                </c:pt>
                <c:pt idx="47">
                  <c:v>64.6225123751572</c:v>
                </c:pt>
                <c:pt idx="48">
                  <c:v>68.238630619379904</c:v>
                </c:pt>
                <c:pt idx="49">
                  <c:v>72.057098024531001</c:v>
                </c:pt>
                <c:pt idx="50">
                  <c:v>76.089237556333302</c:v>
                </c:pt>
                <c:pt idx="51">
                  <c:v>80.347005786066006</c:v>
                </c:pt>
                <c:pt idx="52">
                  <c:v>84.843028345587499</c:v>
                </c:pt>
                <c:pt idx="53">
                  <c:v>89.590637366333794</c:v>
                </c:pt>
                <c:pt idx="54">
                  <c:v>94.603911013312697</c:v>
                </c:pt>
                <c:pt idx="55">
                  <c:v>99.897715231323502</c:v>
                </c:pt>
                <c:pt idx="56">
                  <c:v>105.487747827194</c:v>
                </c:pt>
                <c:pt idx="57">
                  <c:v>111.39058501875</c:v>
                </c:pt>
                <c:pt idx="58">
                  <c:v>117.623730588556</c:v>
                </c:pt>
                <c:pt idx="59">
                  <c:v>124.205667788174</c:v>
                </c:pt>
                <c:pt idx="60">
                  <c:v>131.15591414686099</c:v>
                </c:pt>
                <c:pt idx="61">
                  <c:v>138.49507934722999</c:v>
                </c:pt>
                <c:pt idx="62">
                  <c:v>146.244926339486</c:v>
                </c:pt>
                <c:pt idx="63">
                  <c:v>154.42843587546801</c:v>
                </c:pt>
                <c:pt idx="64">
                  <c:v>163.06987465386399</c:v>
                </c:pt>
                <c:pt idx="65">
                  <c:v>172.19486727865799</c:v>
                </c:pt>
                <c:pt idx="66">
                  <c:v>181.830472244199</c:v>
                </c:pt>
                <c:pt idx="67">
                  <c:v>192.00526217221599</c:v>
                </c:pt>
                <c:pt idx="68">
                  <c:v>202.749408538686</c:v>
                </c:pt>
                <c:pt idx="69">
                  <c:v>214.09477114182701</c:v>
                </c:pt>
                <c:pt idx="70">
                  <c:v>226.07499257648999</c:v>
                </c:pt>
                <c:pt idx="71">
                  <c:v>238.725597995116</c:v>
                </c:pt>
                <c:pt idx="72">
                  <c:v>252.08410045106501</c:v>
                </c:pt>
                <c:pt idx="73">
                  <c:v>266.19011213670802</c:v>
                </c:pt>
                <c:pt idx="74">
                  <c:v>281.08546184612698</c:v>
                </c:pt>
                <c:pt idx="75">
                  <c:v>296.81431901074399</c:v>
                </c:pt>
                <c:pt idx="76">
                  <c:v>313.423324675679</c:v>
                </c:pt>
                <c:pt idx="77">
                  <c:v>330.96172980522499</c:v>
                </c:pt>
                <c:pt idx="78">
                  <c:v>349.48154132756798</c:v>
                </c:pt>
                <c:pt idx="79">
                  <c:v>369.037676351801</c:v>
                </c:pt>
                <c:pt idx="80">
                  <c:v>389.68812501455398</c:v>
                </c:pt>
                <c:pt idx="81">
                  <c:v>411.49412243912599</c:v>
                </c:pt>
                <c:pt idx="82">
                  <c:v>434.52033031702598</c:v>
                </c:pt>
                <c:pt idx="83">
                  <c:v>458.83502865037599</c:v>
                </c:pt>
                <c:pt idx="84">
                  <c:v>484.51031822374898</c:v>
                </c:pt>
                <c:pt idx="85">
                  <c:v>511.622334405846</c:v>
                </c:pt>
                <c:pt idx="86">
                  <c:v>540.25147291498399</c:v>
                </c:pt>
                <c:pt idx="87">
                  <c:v>570.48262821787102</c:v>
                </c:pt>
                <c:pt idx="88">
                  <c:v>602.40544526860106</c:v>
                </c:pt>
                <c:pt idx="89">
                  <c:v>636.114585334352</c:v>
                </c:pt>
                <c:pt idx="90">
                  <c:v>671.71000669602699</c:v>
                </c:pt>
                <c:pt idx="91">
                  <c:v>709.29726105623104</c:v>
                </c:pt>
                <c:pt idx="92">
                  <c:v>748.98780653351696</c:v>
                </c:pt>
                <c:pt idx="93">
                  <c:v>790.89933817101803</c:v>
                </c:pt>
                <c:pt idx="94">
                  <c:v>835.15613693954401</c:v>
                </c:pt>
                <c:pt idx="95">
                  <c:v>881.88943827003504</c:v>
                </c:pt>
                <c:pt idx="96">
                  <c:v>931.23782120819999</c:v>
                </c:pt>
                <c:pt idx="97">
                  <c:v>983.34761934529195</c:v>
                </c:pt>
                <c:pt idx="98">
                  <c:v>1038.37335474357</c:v>
                </c:pt>
                <c:pt idx="99">
                  <c:v>1096.47819614319</c:v>
                </c:pt>
              </c:numCache>
            </c:numRef>
          </c:xVal>
          <c:yVal>
            <c:numRef>
              <c:f>'10486_BK 1'!$C$2:$C$101</c:f>
              <c:numCache>
                <c:formatCode>General</c:formatCode>
                <c:ptCount val="100"/>
                <c:pt idx="1">
                  <c:v>0</c:v>
                </c:pt>
                <c:pt idx="2">
                  <c:v>0</c:v>
                </c:pt>
                <c:pt idx="3">
                  <c:v>3.1334166776298862E-3</c:v>
                </c:pt>
                <c:pt idx="4">
                  <c:v>0</c:v>
                </c:pt>
                <c:pt idx="5">
                  <c:v>2.5593042833169204E-3</c:v>
                </c:pt>
                <c:pt idx="6">
                  <c:v>2.2073901215631827E-3</c:v>
                </c:pt>
                <c:pt idx="7">
                  <c:v>0</c:v>
                </c:pt>
                <c:pt idx="8">
                  <c:v>2.2057526688443962E-3</c:v>
                </c:pt>
                <c:pt idx="9">
                  <c:v>2.103848054269926E-3</c:v>
                </c:pt>
                <c:pt idx="10">
                  <c:v>1.9338862817839036E-3</c:v>
                </c:pt>
                <c:pt idx="11">
                  <c:v>1.8688564993735281E-3</c:v>
                </c:pt>
                <c:pt idx="12">
                  <c:v>1.8904597843380849E-3</c:v>
                </c:pt>
                <c:pt idx="13">
                  <c:v>1.9058979440086121E-3</c:v>
                </c:pt>
                <c:pt idx="14">
                  <c:v>3.6090970498471485E-3</c:v>
                </c:pt>
                <c:pt idx="15">
                  <c:v>3.4010980125266338E-3</c:v>
                </c:pt>
                <c:pt idx="16">
                  <c:v>1.6564736729114732E-3</c:v>
                </c:pt>
                <c:pt idx="17">
                  <c:v>4.8443634495164093E-3</c:v>
                </c:pt>
                <c:pt idx="18">
                  <c:v>3.3019629475278043E-3</c:v>
                </c:pt>
                <c:pt idx="19">
                  <c:v>3.2076086337117214E-3</c:v>
                </c:pt>
                <c:pt idx="20">
                  <c:v>4.8632207344667866E-3</c:v>
                </c:pt>
                <c:pt idx="21">
                  <c:v>4.5823812703136941E-3</c:v>
                </c:pt>
                <c:pt idx="22">
                  <c:v>6.1501178578292123E-3</c:v>
                </c:pt>
                <c:pt idx="23">
                  <c:v>5.4318722892592449E-3</c:v>
                </c:pt>
                <c:pt idx="24">
                  <c:v>5.232911645373841E-3</c:v>
                </c:pt>
                <c:pt idx="25">
                  <c:v>6.8971420940768888E-3</c:v>
                </c:pt>
                <c:pt idx="26">
                  <c:v>7.546583952099931E-3</c:v>
                </c:pt>
                <c:pt idx="27">
                  <c:v>7.1387410924694337E-3</c:v>
                </c:pt>
                <c:pt idx="28">
                  <c:v>8.1888781480905157E-3</c:v>
                </c:pt>
                <c:pt idx="29">
                  <c:v>6.789986722073235E-3</c:v>
                </c:pt>
                <c:pt idx="30">
                  <c:v>9.055689294320917E-3</c:v>
                </c:pt>
                <c:pt idx="31">
                  <c:v>8.0835285675408576E-3</c:v>
                </c:pt>
                <c:pt idx="32">
                  <c:v>8.890457888331444E-3</c:v>
                </c:pt>
                <c:pt idx="33">
                  <c:v>9.7589139014755237E-3</c:v>
                </c:pt>
                <c:pt idx="34">
                  <c:v>9.0457231147731704E-3</c:v>
                </c:pt>
                <c:pt idx="35">
                  <c:v>1.0918049013062295E-2</c:v>
                </c:pt>
                <c:pt idx="36">
                  <c:v>9.8914813968461364E-3</c:v>
                </c:pt>
                <c:pt idx="37">
                  <c:v>9.8363697790675164E-3</c:v>
                </c:pt>
                <c:pt idx="38">
                  <c:v>1.070193815788258E-2</c:v>
                </c:pt>
                <c:pt idx="39">
                  <c:v>1.0186037605954894E-2</c:v>
                </c:pt>
                <c:pt idx="40">
                  <c:v>9.9978963290965981E-3</c:v>
                </c:pt>
                <c:pt idx="41">
                  <c:v>1.012347483533778E-2</c:v>
                </c:pt>
                <c:pt idx="42">
                  <c:v>1.0282722171722452E-2</c:v>
                </c:pt>
                <c:pt idx="43">
                  <c:v>1.0344620214126136E-2</c:v>
                </c:pt>
                <c:pt idx="44">
                  <c:v>9.318699136038229E-3</c:v>
                </c:pt>
                <c:pt idx="45">
                  <c:v>1.1087724343804992E-2</c:v>
                </c:pt>
                <c:pt idx="46">
                  <c:v>1.0314546940348149E-2</c:v>
                </c:pt>
                <c:pt idx="47">
                  <c:v>1.0555894195047568E-2</c:v>
                </c:pt>
                <c:pt idx="48">
                  <c:v>1.1331120804877326E-2</c:v>
                </c:pt>
                <c:pt idx="49">
                  <c:v>1.4103879240703159E-2</c:v>
                </c:pt>
                <c:pt idx="50">
                  <c:v>1.1248801230076797E-2</c:v>
                </c:pt>
                <c:pt idx="51">
                  <c:v>1.2664711077895626E-2</c:v>
                </c:pt>
                <c:pt idx="52">
                  <c:v>1.0727091075365118E-2</c:v>
                </c:pt>
                <c:pt idx="53">
                  <c:v>1.0598535184716184E-2</c:v>
                </c:pt>
                <c:pt idx="54">
                  <c:v>1.3168470581994834E-2</c:v>
                </c:pt>
                <c:pt idx="55">
                  <c:v>1.261271165336802E-2</c:v>
                </c:pt>
                <c:pt idx="56">
                  <c:v>1.2384503648183963E-2</c:v>
                </c:pt>
                <c:pt idx="57">
                  <c:v>1.4043351733951246E-2</c:v>
                </c:pt>
                <c:pt idx="58">
                  <c:v>1.644193783340234E-2</c:v>
                </c:pt>
                <c:pt idx="59">
                  <c:v>1.2513357065708981E-2</c:v>
                </c:pt>
                <c:pt idx="60">
                  <c:v>1.5575412175871542E-2</c:v>
                </c:pt>
                <c:pt idx="61">
                  <c:v>1.628185017320927E-2</c:v>
                </c:pt>
                <c:pt idx="62">
                  <c:v>1.3717124694455844E-2</c:v>
                </c:pt>
                <c:pt idx="63">
                  <c:v>8.9971941974520964E-3</c:v>
                </c:pt>
                <c:pt idx="64">
                  <c:v>1.3543589819467466E-2</c:v>
                </c:pt>
                <c:pt idx="65">
                  <c:v>1.2864437265314235E-2</c:v>
                </c:pt>
                <c:pt idx="66">
                  <c:v>1.6839130042972151E-2</c:v>
                </c:pt>
                <c:pt idx="67">
                  <c:v>1.8080988250350944E-2</c:v>
                </c:pt>
                <c:pt idx="68">
                  <c:v>9.3051417069333377E-3</c:v>
                </c:pt>
                <c:pt idx="69">
                  <c:v>1.81574128900816E-2</c:v>
                </c:pt>
                <c:pt idx="70">
                  <c:v>1.5425796100834827E-2</c:v>
                </c:pt>
                <c:pt idx="71">
                  <c:v>1.5050418240937146E-2</c:v>
                </c:pt>
                <c:pt idx="72">
                  <c:v>1.1987081620384026E-2</c:v>
                </c:pt>
                <c:pt idx="73">
                  <c:v>1.3366151881153417E-2</c:v>
                </c:pt>
                <c:pt idx="74">
                  <c:v>7.4519395866237941E-3</c:v>
                </c:pt>
                <c:pt idx="75">
                  <c:v>1.6618516412638243E-2</c:v>
                </c:pt>
                <c:pt idx="76">
                  <c:v>1.8530416447072443E-2</c:v>
                </c:pt>
                <c:pt idx="77">
                  <c:v>1.4463591551924377E-2</c:v>
                </c:pt>
                <c:pt idx="78">
                  <c:v>1.8431514625711128E-2</c:v>
                </c:pt>
                <c:pt idx="79">
                  <c:v>1.284499595527196E-2</c:v>
                </c:pt>
                <c:pt idx="80">
                  <c:v>1.4322766148435206E-2</c:v>
                </c:pt>
                <c:pt idx="81">
                  <c:v>9.5823290652839004E-3</c:v>
                </c:pt>
                <c:pt idx="82">
                  <c:v>7.1231608447534754E-3</c:v>
                </c:pt>
                <c:pt idx="83">
                  <c:v>1.9856636656865032E-2</c:v>
                </c:pt>
                <c:pt idx="84">
                  <c:v>4.4282141360114102E-3</c:v>
                </c:pt>
                <c:pt idx="85">
                  <c:v>0</c:v>
                </c:pt>
                <c:pt idx="86">
                  <c:v>5.5057244562473325E-3</c:v>
                </c:pt>
                <c:pt idx="87">
                  <c:v>1.8417414253568382E-2</c:v>
                </c:pt>
                <c:pt idx="88">
                  <c:v>1.3690847306414794E-2</c:v>
                </c:pt>
                <c:pt idx="89">
                  <c:v>7.6329648147235021E-3</c:v>
                </c:pt>
                <c:pt idx="90">
                  <c:v>8.5111097302953097E-3</c:v>
                </c:pt>
                <c:pt idx="91">
                  <c:v>9.4902820331880886E-3</c:v>
                </c:pt>
                <c:pt idx="92">
                  <c:v>1.058210455786565E-2</c:v>
                </c:pt>
                <c:pt idx="93">
                  <c:v>0</c:v>
                </c:pt>
                <c:pt idx="94">
                  <c:v>1.3157031271140198E-2</c:v>
                </c:pt>
                <c:pt idx="95">
                  <c:v>0</c:v>
                </c:pt>
                <c:pt idx="96">
                  <c:v>1.6358510816365933E-2</c:v>
                </c:pt>
                <c:pt idx="97">
                  <c:v>0</c:v>
                </c:pt>
                <c:pt idx="98">
                  <c:v>0</c:v>
                </c:pt>
                <c:pt idx="99">
                  <c:v>2.267892962585762E-2</c:v>
                </c:pt>
              </c:numCache>
            </c:numRef>
          </c:yVal>
          <c:smooth val="1"/>
          <c:extLst>
            <c:ext xmlns:c16="http://schemas.microsoft.com/office/drawing/2014/chart" uri="{C3380CC4-5D6E-409C-BE32-E72D297353CC}">
              <c16:uniqueId val="{00000006-53CB-4EC1-974B-2BB5B3505864}"/>
            </c:ext>
          </c:extLst>
        </c:ser>
        <c:ser>
          <c:idx val="7"/>
          <c:order val="7"/>
          <c:tx>
            <c:v>BK 4</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'10445_BK 4'!$A$2:$A$101</c:f>
              <c:numCache>
                <c:formatCode>General</c:formatCode>
                <c:ptCount val="100"/>
                <c:pt idx="0">
                  <c:v>5.0003453497697796</c:v>
                </c:pt>
                <c:pt idx="1">
                  <c:v>5.3208350783145502</c:v>
                </c:pt>
                <c:pt idx="2">
                  <c:v>5.6618661212922197</c:v>
                </c:pt>
                <c:pt idx="3">
                  <c:v>6.0247550438250004</c:v>
                </c:pt>
                <c:pt idx="4">
                  <c:v>6.41090279432649</c:v>
                </c:pt>
                <c:pt idx="5">
                  <c:v>6.8218001129237296</c:v>
                </c:pt>
                <c:pt idx="6">
                  <c:v>7.2590332865240699</c:v>
                </c:pt>
                <c:pt idx="7">
                  <c:v>7.7242902727445601</c:v>
                </c:pt>
                <c:pt idx="8">
                  <c:v>8.2193672163454394</c:v>
                </c:pt>
                <c:pt idx="9">
                  <c:v>8.7461753833248608</c:v>
                </c:pt>
                <c:pt idx="10">
                  <c:v>9.3067485394441203</c:v>
                </c:pt>
                <c:pt idx="11">
                  <c:v>9.9032508016685092</c:v>
                </c:pt>
                <c:pt idx="12">
                  <c:v>10.5379849928346</c:v>
                </c:pt>
                <c:pt idx="13">
                  <c:v>11.213401531797899</c:v>
                </c:pt>
                <c:pt idx="14">
                  <c:v>11.9321078933805</c:v>
                </c:pt>
                <c:pt idx="15">
                  <c:v>12.6968786746411</c:v>
                </c:pt>
                <c:pt idx="16">
                  <c:v>13.510666306327099</c:v>
                </c:pt>
                <c:pt idx="17">
                  <c:v>14.376612450861501</c:v>
                </c:pt>
                <c:pt idx="18">
                  <c:v>15.2980601308667</c:v>
                </c:pt>
                <c:pt idx="19">
                  <c:v>16.2785666350482</c:v>
                </c:pt>
                <c:pt idx="20">
                  <c:v>17.3219172512621</c:v>
                </c:pt>
                <c:pt idx="21">
                  <c:v>18.4321398797826</c:v>
                </c:pt>
                <c:pt idx="22">
                  <c:v>19.613520583185998</c:v>
                </c:pt>
                <c:pt idx="23">
                  <c:v>20.8706201328805</c:v>
                </c:pt>
                <c:pt idx="24">
                  <c:v>22.208291616162299</c:v>
                </c:pt>
                <c:pt idx="25">
                  <c:v>23.631699171769299</c:v>
                </c:pt>
                <c:pt idx="26">
                  <c:v>25.1463379262626</c:v>
                </c:pt>
                <c:pt idx="27">
                  <c:v>26.758055208200801</c:v>
                </c:pt>
                <c:pt idx="28">
                  <c:v>28.473073122004902</c:v>
                </c:pt>
                <c:pt idx="29">
                  <c:v>30.2980125686626</c:v>
                </c:pt>
                <c:pt idx="30">
                  <c:v>32.239918806003601</c:v>
                </c:pt>
                <c:pt idx="31">
                  <c:v>34.306288647222097</c:v>
                </c:pt>
                <c:pt idx="32">
                  <c:v>36.505099402649698</c:v>
                </c:pt>
                <c:pt idx="33">
                  <c:v>38.844839676507704</c:v>
                </c:pt>
                <c:pt idx="34">
                  <c:v>41.334542137531201</c:v>
                </c:pt>
                <c:pt idx="35">
                  <c:v>43.983818389978303</c:v>
                </c:pt>
                <c:pt idx="36">
                  <c:v>46.8028960796454</c:v>
                </c:pt>
                <c:pt idx="37">
                  <c:v>49.8026583781364</c:v>
                </c:pt>
                <c:pt idx="38">
                  <c:v>52.994685997819097</c:v>
                </c:pt>
                <c:pt idx="39">
                  <c:v>56.391301899666402</c:v>
                </c:pt>
                <c:pt idx="40">
                  <c:v>60.005618866581898</c:v>
                </c:pt>
                <c:pt idx="41">
                  <c:v>63.851590125866402</c:v>
                </c:pt>
                <c:pt idx="42">
                  <c:v>67.944063216256595</c:v>
                </c:pt>
                <c:pt idx="43">
                  <c:v>72.298837307491894</c:v>
                </c:pt>
                <c:pt idx="44">
                  <c:v>76.932724193694099</c:v>
                </c:pt>
                <c:pt idx="45">
                  <c:v>81.863613196027103</c:v>
                </c:pt>
                <c:pt idx="46">
                  <c:v>87.110540225196502</c:v>
                </c:pt>
                <c:pt idx="47">
                  <c:v>92.693761270408103</c:v>
                </c:pt>
                <c:pt idx="48">
                  <c:v>98.634830598492499</c:v>
                </c:pt>
                <c:pt idx="49">
                  <c:v>104.956683965086</c:v>
                </c:pt>
                <c:pt idx="50">
                  <c:v>111.683727159108</c:v>
                </c:pt>
                <c:pt idx="51">
                  <c:v>118.84193022237</c:v>
                </c:pt>
                <c:pt idx="52">
                  <c:v>126.458927708045</c:v>
                </c:pt>
                <c:pt idx="53">
                  <c:v>134.564125365059</c:v>
                </c:pt>
                <c:pt idx="54">
                  <c:v>143.18881366025701</c:v>
                </c:pt>
                <c:pt idx="55">
                  <c:v>152.36628857661199</c:v>
                </c:pt>
                <c:pt idx="56">
                  <c:v>162.131980153803</c:v>
                </c:pt>
                <c:pt idx="57">
                  <c:v>172.523589267424</c:v>
                </c:pt>
                <c:pt idx="58">
                  <c:v>183.58123317484501</c:v>
                </c:pt>
                <c:pt idx="59">
                  <c:v>195.34760038962699</c:v>
                </c:pt>
                <c:pt idx="60">
                  <c:v>207.868115482375</c:v>
                </c:pt>
                <c:pt idx="61">
                  <c:v>221.19111444426201</c:v>
                </c:pt>
                <c:pt idx="62">
                  <c:v>235.36803129021899</c:v>
                </c:pt>
                <c:pt idx="63">
                  <c:v>250.45359662217999</c:v>
                </c:pt>
                <c:pt idx="64">
                  <c:v>266.50604891894</c:v>
                </c:pt>
                <c:pt idx="65">
                  <c:v>283.58735936832699</c:v>
                </c:pt>
                <c:pt idx="66">
                  <c:v>301.76347110966299</c:v>
                </c:pt>
                <c:pt idx="67">
                  <c:v>321.10455381010303</c:v>
                </c:pt>
                <c:pt idx="68">
                  <c:v>341.68527455768702</c:v>
                </c:pt>
                <c:pt idx="69">
                  <c:v>363.58508611685801</c:v>
                </c:pt>
                <c:pt idx="70">
                  <c:v>386.888533659313</c:v>
                </c:pt>
                <c:pt idx="71">
                  <c:v>411.68558115429499</c:v>
                </c:pt>
                <c:pt idx="72">
                  <c:v>438.07195867840102</c:v>
                </c:pt>
                <c:pt idx="73">
                  <c:v>466.14953198568901</c:v>
                </c:pt>
                <c:pt idx="74">
                  <c:v>496.02669576483498</c:v>
                </c:pt>
                <c:pt idx="75">
                  <c:v>527.81879210152999</c:v>
                </c:pt>
                <c:pt idx="76">
                  <c:v>561.64855576160096</c:v>
                </c:pt>
                <c:pt idx="77">
                  <c:v>597.64658801388998</c:v>
                </c:pt>
                <c:pt idx="78">
                  <c:v>635.95186082211706</c:v>
                </c:pt>
                <c:pt idx="79">
                  <c:v>676.71225335216502</c:v>
                </c:pt>
                <c:pt idx="80">
                  <c:v>720.08512286601604</c:v>
                </c:pt>
                <c:pt idx="81">
                  <c:v>766.23791220627197</c:v>
                </c:pt>
                <c:pt idx="82">
                  <c:v>815.34879621651396</c:v>
                </c:pt>
                <c:pt idx="83">
                  <c:v>867.607369593003</c:v>
                </c:pt>
                <c:pt idx="84">
                  <c:v>923.21537882322696</c:v>
                </c:pt>
                <c:pt idx="85">
                  <c:v>982.38750103695202</c:v>
                </c:pt>
                <c:pt idx="86">
                  <c:v>1045.3521727765899</c:v>
                </c:pt>
                <c:pt idx="87">
                  <c:v>1112.35247188639</c:v>
                </c:pt>
                <c:pt idx="88">
                  <c:v>1183.6470559249501</c:v>
                </c:pt>
                <c:pt idx="89">
                  <c:v>1259.5111607239601</c:v>
                </c:pt>
                <c:pt idx="90">
                  <c:v>1340.23766294808</c:v>
                </c:pt>
                <c:pt idx="91">
                  <c:v>1426.13821075793</c:v>
                </c:pt>
                <c:pt idx="92">
                  <c:v>1517.5444269414199</c:v>
                </c:pt>
                <c:pt idx="93">
                  <c:v>1614.8091891577899</c:v>
                </c:pt>
                <c:pt idx="94">
                  <c:v>1718.3079922371801</c:v>
                </c:pt>
                <c:pt idx="95">
                  <c:v>1828.4403977946699</c:v>
                </c:pt>
                <c:pt idx="96">
                  <c:v>1945.6315767552401</c:v>
                </c:pt>
                <c:pt idx="97">
                  <c:v>2070.3339507444898</c:v>
                </c:pt>
                <c:pt idx="98">
                  <c:v>2203.02893868201</c:v>
                </c:pt>
                <c:pt idx="99">
                  <c:v>2344.2288153199202</c:v>
                </c:pt>
              </c:numCache>
            </c:numRef>
          </c:xVal>
          <c:yVal>
            <c:numRef>
              <c:f>'10445_BK 4'!$C$2:$C$101</c:f>
              <c:numCache>
                <c:formatCode>General</c:formatCode>
                <c:ptCount val="100"/>
                <c:pt idx="1">
                  <c:v>0</c:v>
                </c:pt>
                <c:pt idx="2">
                  <c:v>1.583967793076621E-3</c:v>
                </c:pt>
                <c:pt idx="3">
                  <c:v>0</c:v>
                </c:pt>
                <c:pt idx="4">
                  <c:v>1.2051353189884099E-3</c:v>
                </c:pt>
                <c:pt idx="5">
                  <c:v>0</c:v>
                </c:pt>
                <c:pt idx="6">
                  <c:v>1.006147279204364E-3</c:v>
                </c:pt>
                <c:pt idx="7">
                  <c:v>8.2907168618696295E-4</c:v>
                </c:pt>
                <c:pt idx="8">
                  <c:v>6.6713149233603517E-4</c:v>
                </c:pt>
                <c:pt idx="9">
                  <c:v>5.839014814200881E-4</c:v>
                </c:pt>
                <c:pt idx="10">
                  <c:v>5.0866758734673416E-4</c:v>
                </c:pt>
                <c:pt idx="11">
                  <c:v>8.8170260688115389E-4</c:v>
                </c:pt>
                <c:pt idx="12">
                  <c:v>3.7571669116131802E-4</c:v>
                </c:pt>
                <c:pt idx="13">
                  <c:v>6.8252006817793665E-4</c:v>
                </c:pt>
                <c:pt idx="14">
                  <c:v>6.1420442714855169E-4</c:v>
                </c:pt>
                <c:pt idx="15">
                  <c:v>8.7727071897202719E-4</c:v>
                </c:pt>
                <c:pt idx="16">
                  <c:v>5.1130933439532127E-4</c:v>
                </c:pt>
                <c:pt idx="17">
                  <c:v>7.3340365100723465E-4</c:v>
                </c:pt>
                <c:pt idx="18">
                  <c:v>9.7741743104177124E-4</c:v>
                </c:pt>
                <c:pt idx="19">
                  <c:v>9.9738872857623026E-4</c:v>
                </c:pt>
                <c:pt idx="20">
                  <c:v>1.038551043532793E-3</c:v>
                </c:pt>
                <c:pt idx="21">
                  <c:v>1.2740714808219514E-3</c:v>
                </c:pt>
                <c:pt idx="22">
                  <c:v>1.5484407878135755E-3</c:v>
                </c:pt>
                <c:pt idx="23">
                  <c:v>1.6234922817645616E-3</c:v>
                </c:pt>
                <c:pt idx="24">
                  <c:v>1.8654053895858847E-3</c:v>
                </c:pt>
                <c:pt idx="25">
                  <c:v>2.5499884482846425E-3</c:v>
                </c:pt>
                <c:pt idx="26">
                  <c:v>2.5162755387084556E-3</c:v>
                </c:pt>
                <c:pt idx="27">
                  <c:v>2.7178682690938488E-3</c:v>
                </c:pt>
                <c:pt idx="28">
                  <c:v>3.363614699152436E-3</c:v>
                </c:pt>
                <c:pt idx="29">
                  <c:v>4.2462780103707928E-3</c:v>
                </c:pt>
                <c:pt idx="30">
                  <c:v>4.202864992887809E-3</c:v>
                </c:pt>
                <c:pt idx="31">
                  <c:v>4.9207498589598957E-3</c:v>
                </c:pt>
                <c:pt idx="32">
                  <c:v>5.2846004060282687E-3</c:v>
                </c:pt>
                <c:pt idx="33">
                  <c:v>5.5340825017005397E-3</c:v>
                </c:pt>
                <c:pt idx="34">
                  <c:v>6.3680400167757823E-3</c:v>
                </c:pt>
                <c:pt idx="35">
                  <c:v>6.9799058818930775E-3</c:v>
                </c:pt>
                <c:pt idx="36">
                  <c:v>7.20034964160277E-3</c:v>
                </c:pt>
                <c:pt idx="37">
                  <c:v>7.834535414440286E-3</c:v>
                </c:pt>
                <c:pt idx="38">
                  <c:v>8.8452550293391854E-3</c:v>
                </c:pt>
                <c:pt idx="39">
                  <c:v>1.0234115880868458E-2</c:v>
                </c:pt>
                <c:pt idx="40">
                  <c:v>1.0003349398543334E-2</c:v>
                </c:pt>
                <c:pt idx="41">
                  <c:v>1.0915540794955266E-2</c:v>
                </c:pt>
                <c:pt idx="42">
                  <c:v>1.0687678571157449E-2</c:v>
                </c:pt>
                <c:pt idx="43">
                  <c:v>1.1694224417503852E-2</c:v>
                </c:pt>
                <c:pt idx="44">
                  <c:v>1.1884620225476976E-2</c:v>
                </c:pt>
                <c:pt idx="45">
                  <c:v>1.2658085063291157E-2</c:v>
                </c:pt>
                <c:pt idx="46">
                  <c:v>1.3497772853309678E-2</c:v>
                </c:pt>
                <c:pt idx="47">
                  <c:v>1.3510894592333988E-2</c:v>
                </c:pt>
                <c:pt idx="48">
                  <c:v>1.4272483841842239E-2</c:v>
                </c:pt>
                <c:pt idx="49">
                  <c:v>1.3736562980466452E-2</c:v>
                </c:pt>
                <c:pt idx="50">
                  <c:v>1.5725391535119964E-2</c:v>
                </c:pt>
                <c:pt idx="51">
                  <c:v>1.2755415079064115E-2</c:v>
                </c:pt>
                <c:pt idx="52">
                  <c:v>1.458952128450303E-2</c:v>
                </c:pt>
                <c:pt idx="53">
                  <c:v>1.4361297028269215E-2</c:v>
                </c:pt>
                <c:pt idx="54">
                  <c:v>1.5321269852682121E-2</c:v>
                </c:pt>
                <c:pt idx="55">
                  <c:v>1.5326014972516651E-2</c:v>
                </c:pt>
                <c:pt idx="56">
                  <c:v>1.3376710500598507E-2</c:v>
                </c:pt>
                <c:pt idx="57">
                  <c:v>1.6920283309083774E-2</c:v>
                </c:pt>
                <c:pt idx="58">
                  <c:v>1.6532149310449076E-2</c:v>
                </c:pt>
                <c:pt idx="59">
                  <c:v>1.6095073511310429E-2</c:v>
                </c:pt>
                <c:pt idx="60">
                  <c:v>1.6243461581244571E-2</c:v>
                </c:pt>
                <c:pt idx="61">
                  <c:v>1.7270903370452464E-2</c:v>
                </c:pt>
                <c:pt idx="62">
                  <c:v>1.4476340204536225E-2</c:v>
                </c:pt>
                <c:pt idx="63">
                  <c:v>1.4378498134701869E-2</c:v>
                </c:pt>
                <c:pt idx="64">
                  <c:v>1.5303859678335889E-2</c:v>
                </c:pt>
                <c:pt idx="65">
                  <c:v>1.6222410599962964E-2</c:v>
                </c:pt>
                <c:pt idx="66">
                  <c:v>1.1689080251608077E-2</c:v>
                </c:pt>
                <c:pt idx="67">
                  <c:v>1.5598967196956037E-2</c:v>
                </c:pt>
                <c:pt idx="68">
                  <c:v>1.6056938929711866E-2</c:v>
                </c:pt>
                <c:pt idx="69">
                  <c:v>1.0302675428965753E-2</c:v>
                </c:pt>
                <c:pt idx="70">
                  <c:v>1.2351883814292001E-2</c:v>
                </c:pt>
                <c:pt idx="71">
                  <c:v>1.2431979101958481E-2</c:v>
                </c:pt>
                <c:pt idx="72">
                  <c:v>1.3196876235739424E-2</c:v>
                </c:pt>
                <c:pt idx="73">
                  <c:v>1.3946573384475467E-2</c:v>
                </c:pt>
                <c:pt idx="74">
                  <c:v>1.8047583477937813E-2</c:v>
                </c:pt>
                <c:pt idx="75">
                  <c:v>1.0217594417716915E-2</c:v>
                </c:pt>
                <c:pt idx="76">
                  <c:v>1.301549764700137E-2</c:v>
                </c:pt>
                <c:pt idx="77">
                  <c:v>1.6374870139432444E-2</c:v>
                </c:pt>
                <c:pt idx="78">
                  <c:v>1.1124710314732255E-2</c:v>
                </c:pt>
                <c:pt idx="79">
                  <c:v>1.0497045042944284E-2</c:v>
                </c:pt>
                <c:pt idx="80">
                  <c:v>1.1885751792135926E-2</c:v>
                </c:pt>
                <c:pt idx="81">
                  <c:v>5.3832710095578391E-3</c:v>
                </c:pt>
                <c:pt idx="82">
                  <c:v>1.2190901875268809E-2</c:v>
                </c:pt>
                <c:pt idx="83">
                  <c:v>2.0705546163554467E-2</c:v>
                </c:pt>
                <c:pt idx="84">
                  <c:v>2.7352251195401623E-2</c:v>
                </c:pt>
                <c:pt idx="85">
                  <c:v>1.3273207595961248E-2</c:v>
                </c:pt>
                <c:pt idx="86">
                  <c:v>0</c:v>
                </c:pt>
                <c:pt idx="87">
                  <c:v>1.7017473337224805E-2</c:v>
                </c:pt>
                <c:pt idx="88">
                  <c:v>6.4229334188196426E-3</c:v>
                </c:pt>
                <c:pt idx="89">
                  <c:v>0</c:v>
                </c:pt>
                <c:pt idx="90">
                  <c:v>8.2347915838212431E-3</c:v>
                </c:pt>
                <c:pt idx="91">
                  <c:v>9.3242134738725172E-3</c:v>
                </c:pt>
                <c:pt idx="92">
                  <c:v>1.0557760451054903E-2</c:v>
                </c:pt>
                <c:pt idx="93">
                  <c:v>2.3908999092352223E-2</c:v>
                </c:pt>
                <c:pt idx="94">
                  <c:v>1.3536020263203174E-2</c:v>
                </c:pt>
                <c:pt idx="95">
                  <c:v>1.5326768289890763E-2</c:v>
                </c:pt>
                <c:pt idx="96">
                  <c:v>1.7354423356663571E-2</c:v>
                </c:pt>
                <c:pt idx="97">
                  <c:v>0</c:v>
                </c:pt>
                <c:pt idx="98">
                  <c:v>2.2249967434005667E-2</c:v>
                </c:pt>
                <c:pt idx="99">
                  <c:v>2.5193527247123294E-2</c:v>
                </c:pt>
              </c:numCache>
            </c:numRef>
          </c:yVal>
          <c:smooth val="1"/>
          <c:extLst>
            <c:ext xmlns:c16="http://schemas.microsoft.com/office/drawing/2014/chart" uri="{C3380CC4-5D6E-409C-BE32-E72D297353CC}">
              <c16:uniqueId val="{00000007-53CB-4EC1-974B-2BB5B3505864}"/>
            </c:ext>
          </c:extLst>
        </c:ser>
        <c:dLbls>
          <c:showLegendKey val="0"/>
          <c:showVal val="0"/>
          <c:showCatName val="0"/>
          <c:showSerName val="0"/>
          <c:showPercent val="0"/>
          <c:showBubbleSize val="0"/>
        </c:dLbls>
        <c:axId val="693586000"/>
        <c:axId val="693587280"/>
      </c:scatterChart>
      <c:valAx>
        <c:axId val="693586000"/>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Pore Body Radius (nm)</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93587280"/>
        <c:crosses val="autoZero"/>
        <c:crossBetween val="midCat"/>
      </c:valAx>
      <c:valAx>
        <c:axId val="6935872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Normalized Areal Contribution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93586000"/>
        <c:crosses val="autoZero"/>
        <c:crossBetween val="midCat"/>
        <c:majorUnit val="1.0000000000000002E-2"/>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2487271058331"/>
          <c:y val="3.7315524704148825E-2"/>
          <c:w val="0.76940518193422547"/>
          <c:h val="0.6984739845472171"/>
        </c:manualLayout>
      </c:layout>
      <c:scatterChart>
        <c:scatterStyle val="lineMarker"/>
        <c:varyColors val="0"/>
        <c:ser>
          <c:idx val="0"/>
          <c:order val="0"/>
          <c:tx>
            <c:v>EF 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'EF1'!$F$19:$F$90</c:f>
              <c:numCache>
                <c:formatCode>General</c:formatCode>
                <c:ptCount val="72"/>
                <c:pt idx="0">
                  <c:v>1.4832893378657446</c:v>
                </c:pt>
                <c:pt idx="1">
                  <c:v>1.590515053626018</c:v>
                </c:pt>
                <c:pt idx="2">
                  <c:v>1.7156117078104445</c:v>
                </c:pt>
                <c:pt idx="3">
                  <c:v>1.8585793004190236</c:v>
                </c:pt>
                <c:pt idx="4">
                  <c:v>2.0015469782429589</c:v>
                </c:pt>
                <c:pt idx="5">
                  <c:v>2.1623856797064036</c:v>
                </c:pt>
                <c:pt idx="6">
                  <c:v>2.3410952343786446</c:v>
                </c:pt>
                <c:pt idx="7">
                  <c:v>2.5198047890508861</c:v>
                </c:pt>
                <c:pt idx="8">
                  <c:v>2.7342562205714329</c:v>
                </c:pt>
                <c:pt idx="9">
                  <c:v>2.9487076520919802</c:v>
                </c:pt>
                <c:pt idx="10">
                  <c:v>3.1810301072520359</c:v>
                </c:pt>
                <c:pt idx="11">
                  <c:v>3.4312235860516012</c:v>
                </c:pt>
                <c:pt idx="12">
                  <c:v>3.6992879180599632</c:v>
                </c:pt>
                <c:pt idx="13">
                  <c:v>4.0030939564859178</c:v>
                </c:pt>
                <c:pt idx="14">
                  <c:v>4.3247713594128072</c:v>
                </c:pt>
                <c:pt idx="15">
                  <c:v>4.6643194451177807</c:v>
                </c:pt>
                <c:pt idx="16">
                  <c:v>5.0396095781017722</c:v>
                </c:pt>
                <c:pt idx="17">
                  <c:v>5.4327703938638479</c:v>
                </c:pt>
                <c:pt idx="18">
                  <c:v>5.8795442805444509</c:v>
                </c:pt>
                <c:pt idx="19">
                  <c:v>6.3441891908645633</c:v>
                </c:pt>
                <c:pt idx="20">
                  <c:v>6.8445758076022685</c:v>
                </c:pt>
                <c:pt idx="21">
                  <c:v>7.3985758361199263</c:v>
                </c:pt>
                <c:pt idx="22">
                  <c:v>7.9883172301937524</c:v>
                </c:pt>
                <c:pt idx="23">
                  <c:v>8.6316713543246806</c:v>
                </c:pt>
                <c:pt idx="24">
                  <c:v>9.3107675257346276</c:v>
                </c:pt>
                <c:pt idx="25">
                  <c:v>10.061347791702611</c:v>
                </c:pt>
                <c:pt idx="26">
                  <c:v>10.865540787727696</c:v>
                </c:pt>
                <c:pt idx="27">
                  <c:v>11.723346513809883</c:v>
                </c:pt>
                <c:pt idx="28">
                  <c:v>12.652637016172957</c:v>
                </c:pt>
                <c:pt idx="29">
                  <c:v>13.671280932426452</c:v>
                </c:pt>
                <c:pt idx="30">
                  <c:v>14.761408943237985</c:v>
                </c:pt>
                <c:pt idx="31">
                  <c:v>15.940891731385637</c:v>
                </c:pt>
                <c:pt idx="32">
                  <c:v>17.20973066031511</c:v>
                </c:pt>
                <c:pt idx="33">
                  <c:v>18.585793685913085</c:v>
                </c:pt>
                <c:pt idx="34">
                  <c:v>20.069083535070966</c:v>
                </c:pt>
                <c:pt idx="35">
                  <c:v>21.659597480897354</c:v>
                </c:pt>
                <c:pt idx="36">
                  <c:v>23.393079615839817</c:v>
                </c:pt>
                <c:pt idx="37">
                  <c:v>25.251660620565964</c:v>
                </c:pt>
                <c:pt idx="38">
                  <c:v>27.271079133740567</c:v>
                </c:pt>
                <c:pt idx="39">
                  <c:v>29.45133515536363</c:v>
                </c:pt>
                <c:pt idx="40">
                  <c:v>31.792428685435151</c:v>
                </c:pt>
                <c:pt idx="41">
                  <c:v>34.330106543294093</c:v>
                </c:pt>
                <c:pt idx="42">
                  <c:v>37.064360548266265</c:v>
                </c:pt>
                <c:pt idx="43">
                  <c:v>40.030940246582034</c:v>
                </c:pt>
                <c:pt idx="44">
                  <c:v>43.229840184458588</c:v>
                </c:pt>
                <c:pt idx="45">
                  <c:v>46.678937861902526</c:v>
                </c:pt>
                <c:pt idx="46">
                  <c:v>50.396094417572023</c:v>
                </c:pt>
                <c:pt idx="47">
                  <c:v>54.41705939769745</c:v>
                </c:pt>
                <c:pt idx="48">
                  <c:v>58.759699394719789</c:v>
                </c:pt>
                <c:pt idx="49">
                  <c:v>63.44189190864563</c:v>
                </c:pt>
                <c:pt idx="50">
                  <c:v>68.499370124356943</c:v>
                </c:pt>
                <c:pt idx="51">
                  <c:v>73.967883588084078</c:v>
                </c:pt>
                <c:pt idx="52">
                  <c:v>79.865298892268044</c:v>
                </c:pt>
                <c:pt idx="53">
                  <c:v>86.245232175580171</c:v>
                </c:pt>
                <c:pt idx="54">
                  <c:v>93.125544576678664</c:v>
                </c:pt>
                <c:pt idx="55">
                  <c:v>100.55986859558325</c:v>
                </c:pt>
                <c:pt idx="56">
                  <c:v>108.56605446338654</c:v>
                </c:pt>
                <c:pt idx="57">
                  <c:v>117.23346786499023</c:v>
                </c:pt>
                <c:pt idx="58">
                  <c:v>126.57997539283534</c:v>
                </c:pt>
                <c:pt idx="59">
                  <c:v>136.67706523181695</c:v>
                </c:pt>
                <c:pt idx="60">
                  <c:v>147.59622556683024</c:v>
                </c:pt>
                <c:pt idx="61">
                  <c:v>159.3553120827506</c:v>
                </c:pt>
                <c:pt idx="62">
                  <c:v>172.07943455692731</c:v>
                </c:pt>
                <c:pt idx="63">
                  <c:v>185.80431526667672</c:v>
                </c:pt>
                <c:pt idx="64">
                  <c:v>200.61934171203174</c:v>
                </c:pt>
                <c:pt idx="65">
                  <c:v>216.63171344763833</c:v>
                </c:pt>
                <c:pt idx="66">
                  <c:v>233.91294047352275</c:v>
                </c:pt>
                <c:pt idx="67">
                  <c:v>252.57022234433097</c:v>
                </c:pt>
                <c:pt idx="68">
                  <c:v>272.72864702228105</c:v>
                </c:pt>
                <c:pt idx="69">
                  <c:v>294.47761291497153</c:v>
                </c:pt>
                <c:pt idx="70">
                  <c:v>317.97791935437124</c:v>
                </c:pt>
                <c:pt idx="71">
                  <c:v>317.97791935437124</c:v>
                </c:pt>
              </c:numCache>
            </c:numRef>
          </c:xVal>
          <c:yVal>
            <c:numRef>
              <c:f>'EF1'!$C$19:$C$90</c:f>
              <c:numCache>
                <c:formatCode>General</c:formatCode>
                <c:ptCount val="72"/>
                <c:pt idx="0">
                  <c:v>0</c:v>
                </c:pt>
                <c:pt idx="1">
                  <c:v>0</c:v>
                </c:pt>
                <c:pt idx="2">
                  <c:v>0</c:v>
                </c:pt>
                <c:pt idx="3">
                  <c:v>0</c:v>
                </c:pt>
                <c:pt idx="4">
                  <c:v>0</c:v>
                </c:pt>
                <c:pt idx="5">
                  <c:v>0</c:v>
                </c:pt>
                <c:pt idx="6">
                  <c:v>0</c:v>
                </c:pt>
                <c:pt idx="7">
                  <c:v>0</c:v>
                </c:pt>
                <c:pt idx="8">
                  <c:v>0</c:v>
                </c:pt>
                <c:pt idx="9">
                  <c:v>0</c:v>
                </c:pt>
                <c:pt idx="10">
                  <c:v>0</c:v>
                </c:pt>
                <c:pt idx="11">
                  <c:v>0</c:v>
                </c:pt>
                <c:pt idx="12">
                  <c:v>0</c:v>
                </c:pt>
                <c:pt idx="13">
                  <c:v>1.2051669658763715E-4</c:v>
                </c:pt>
                <c:pt idx="14">
                  <c:v>1.283400721188269E-4</c:v>
                </c:pt>
                <c:pt idx="15">
                  <c:v>2.8674220315911127E-4</c:v>
                </c:pt>
                <c:pt idx="16">
                  <c:v>1.9172397740331026E-4</c:v>
                </c:pt>
                <c:pt idx="17">
                  <c:v>2.5740768764526367E-4</c:v>
                </c:pt>
                <c:pt idx="18">
                  <c:v>2.1769246736962088E-4</c:v>
                </c:pt>
                <c:pt idx="19">
                  <c:v>2.6619990168686054E-4</c:v>
                </c:pt>
                <c:pt idx="20">
                  <c:v>1.9842661303833291E-4</c:v>
                </c:pt>
                <c:pt idx="21">
                  <c:v>1.8600179218841029E-4</c:v>
                </c:pt>
                <c:pt idx="22">
                  <c:v>2.1101525717568878E-4</c:v>
                </c:pt>
                <c:pt idx="23">
                  <c:v>3.0866748995009107E-4</c:v>
                </c:pt>
                <c:pt idx="24">
                  <c:v>2.0045265661913618E-4</c:v>
                </c:pt>
                <c:pt idx="25">
                  <c:v>1.80528474615282E-4</c:v>
                </c:pt>
                <c:pt idx="26">
                  <c:v>1.9206768985952286E-4</c:v>
                </c:pt>
                <c:pt idx="27">
                  <c:v>1.9311953061579179E-4</c:v>
                </c:pt>
                <c:pt idx="28">
                  <c:v>1.9379518403890618E-4</c:v>
                </c:pt>
                <c:pt idx="29">
                  <c:v>2.1322111095299935E-4</c:v>
                </c:pt>
                <c:pt idx="30">
                  <c:v>2.3320845709283935E-4</c:v>
                </c:pt>
                <c:pt idx="31">
                  <c:v>2.2265093660980609E-4</c:v>
                </c:pt>
                <c:pt idx="32">
                  <c:v>2.1928344457430017E-4</c:v>
                </c:pt>
                <c:pt idx="33">
                  <c:v>2.1662512424692142E-4</c:v>
                </c:pt>
                <c:pt idx="34">
                  <c:v>2.2093458820830449E-4</c:v>
                </c:pt>
                <c:pt idx="35">
                  <c:v>2.2940530049178764E-4</c:v>
                </c:pt>
                <c:pt idx="36">
                  <c:v>2.2342389879803238E-4</c:v>
                </c:pt>
                <c:pt idx="37">
                  <c:v>2.2286722926968166E-4</c:v>
                </c:pt>
                <c:pt idx="38">
                  <c:v>2.2821318316559194E-4</c:v>
                </c:pt>
                <c:pt idx="39">
                  <c:v>1.6357912884698388E-4</c:v>
                </c:pt>
                <c:pt idx="40">
                  <c:v>1.7327265479256398E-4</c:v>
                </c:pt>
                <c:pt idx="41">
                  <c:v>2.2087522071342824E-4</c:v>
                </c:pt>
                <c:pt idx="42">
                  <c:v>2.0960914251757977E-4</c:v>
                </c:pt>
                <c:pt idx="43">
                  <c:v>2.0669461013356663E-4</c:v>
                </c:pt>
                <c:pt idx="44">
                  <c:v>1.5638288141455012E-4</c:v>
                </c:pt>
                <c:pt idx="45">
                  <c:v>1.5618359595910702E-4</c:v>
                </c:pt>
                <c:pt idx="46">
                  <c:v>1.8721727866363844E-4</c:v>
                </c:pt>
                <c:pt idx="47">
                  <c:v>1.7573389170173344E-4</c:v>
                </c:pt>
                <c:pt idx="48">
                  <c:v>1.2983621658366288E-4</c:v>
                </c:pt>
                <c:pt idx="49">
                  <c:v>1.3739135992417811E-4</c:v>
                </c:pt>
                <c:pt idx="50">
                  <c:v>1.7326941318446097E-4</c:v>
                </c:pt>
                <c:pt idx="51">
                  <c:v>1.2012078255009029E-4</c:v>
                </c:pt>
                <c:pt idx="52">
                  <c:v>1.1527834419134569E-4</c:v>
                </c:pt>
                <c:pt idx="53">
                  <c:v>1.4157050135416797E-4</c:v>
                </c:pt>
                <c:pt idx="54">
                  <c:v>1.4314095326985101E-4</c:v>
                </c:pt>
                <c:pt idx="55">
                  <c:v>1.12039185175674E-4</c:v>
                </c:pt>
                <c:pt idx="56">
                  <c:v>9.4482442364096642E-5</c:v>
                </c:pt>
                <c:pt idx="57">
                  <c:v>1.0143131516345752E-4</c:v>
                </c:pt>
                <c:pt idx="58">
                  <c:v>6.942148320376873E-5</c:v>
                </c:pt>
                <c:pt idx="59">
                  <c:v>7.5025251135230064E-5</c:v>
                </c:pt>
                <c:pt idx="60">
                  <c:v>1.1361508765465761E-4</c:v>
                </c:pt>
                <c:pt idx="61">
                  <c:v>8.0282567068934441E-5</c:v>
                </c:pt>
                <c:pt idx="62">
                  <c:v>5.9979618526995182E-5</c:v>
                </c:pt>
                <c:pt idx="63">
                  <c:v>6.4808409661054611E-5</c:v>
                </c:pt>
                <c:pt idx="64">
                  <c:v>4.7305715270340443E-5</c:v>
                </c:pt>
                <c:pt idx="65">
                  <c:v>5.5012642405927181E-5</c:v>
                </c:pt>
                <c:pt idx="66">
                  <c:v>1.5858558645359412E-4</c:v>
                </c:pt>
                <c:pt idx="67">
                  <c:v>1.4165565358078178E-4</c:v>
                </c:pt>
                <c:pt idx="68">
                  <c:v>1.7355724728734386E-4</c:v>
                </c:pt>
                <c:pt idx="69">
                  <c:v>1.196154891848849E-4</c:v>
                </c:pt>
                <c:pt idx="70">
                  <c:v>6.5553002059459686E-5</c:v>
                </c:pt>
                <c:pt idx="71">
                  <c:v>6.5553002059459686E-5</c:v>
                </c:pt>
              </c:numCache>
            </c:numRef>
          </c:yVal>
          <c:smooth val="0"/>
          <c:extLst>
            <c:ext xmlns:c16="http://schemas.microsoft.com/office/drawing/2014/chart" uri="{C3380CC4-5D6E-409C-BE32-E72D297353CC}">
              <c16:uniqueId val="{00000000-FB32-40EE-B57C-72353D3ECD37}"/>
            </c:ext>
          </c:extLst>
        </c:ser>
        <c:ser>
          <c:idx val="1"/>
          <c:order val="1"/>
          <c:tx>
            <c:v>EF 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'EF2'!$F$19:$F$84</c:f>
              <c:numCache>
                <c:formatCode>General</c:formatCode>
                <c:ptCount val="66"/>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272.72864702228105</c:v>
                </c:pt>
              </c:numCache>
            </c:numRef>
          </c:xVal>
          <c:yVal>
            <c:numRef>
              <c:f>'EF2'!$C$19:$C$84</c:f>
              <c:numCache>
                <c:formatCode>General</c:formatCode>
                <c:ptCount val="66"/>
                <c:pt idx="0">
                  <c:v>0</c:v>
                </c:pt>
                <c:pt idx="1">
                  <c:v>0</c:v>
                </c:pt>
                <c:pt idx="2">
                  <c:v>0</c:v>
                </c:pt>
                <c:pt idx="3">
                  <c:v>0</c:v>
                </c:pt>
                <c:pt idx="4">
                  <c:v>0</c:v>
                </c:pt>
                <c:pt idx="5">
                  <c:v>0</c:v>
                </c:pt>
                <c:pt idx="6">
                  <c:v>0</c:v>
                </c:pt>
                <c:pt idx="7">
                  <c:v>0</c:v>
                </c:pt>
                <c:pt idx="8">
                  <c:v>0</c:v>
                </c:pt>
                <c:pt idx="9">
                  <c:v>0</c:v>
                </c:pt>
                <c:pt idx="10">
                  <c:v>0</c:v>
                </c:pt>
                <c:pt idx="11">
                  <c:v>0</c:v>
                </c:pt>
                <c:pt idx="12">
                  <c:v>1.5162347504677241E-4</c:v>
                </c:pt>
                <c:pt idx="13">
                  <c:v>3.6699431904345994E-4</c:v>
                </c:pt>
                <c:pt idx="14">
                  <c:v>2.4926022602014873E-4</c:v>
                </c:pt>
                <c:pt idx="15">
                  <c:v>3.5652768460801582E-4</c:v>
                </c:pt>
                <c:pt idx="16">
                  <c:v>2.3943200454871458E-4</c:v>
                </c:pt>
                <c:pt idx="17">
                  <c:v>2.5365785572054148E-4</c:v>
                </c:pt>
                <c:pt idx="18">
                  <c:v>2.5950195347514116E-4</c:v>
                </c:pt>
                <c:pt idx="19">
                  <c:v>4.0746787536355113E-4</c:v>
                </c:pt>
                <c:pt idx="20">
                  <c:v>2.7383533044065948E-4</c:v>
                </c:pt>
                <c:pt idx="21">
                  <c:v>2.4531136345580219E-4</c:v>
                </c:pt>
                <c:pt idx="22">
                  <c:v>2.6102189106683632E-4</c:v>
                </c:pt>
                <c:pt idx="23">
                  <c:v>2.7273897788737526E-4</c:v>
                </c:pt>
                <c:pt idx="24">
                  <c:v>2.8700142351489346E-4</c:v>
                </c:pt>
                <c:pt idx="25">
                  <c:v>3.0750496914178365E-4</c:v>
                </c:pt>
                <c:pt idx="26">
                  <c:v>3.1250167289072325E-4</c:v>
                </c:pt>
                <c:pt idx="27">
                  <c:v>2.9988852537449624E-4</c:v>
                </c:pt>
                <c:pt idx="28">
                  <c:v>2.9713099534657127E-4</c:v>
                </c:pt>
                <c:pt idx="29">
                  <c:v>2.9806618855231741E-4</c:v>
                </c:pt>
                <c:pt idx="30">
                  <c:v>3.1909230702080932E-4</c:v>
                </c:pt>
                <c:pt idx="31">
                  <c:v>3.2368020812304974E-4</c:v>
                </c:pt>
                <c:pt idx="32">
                  <c:v>3.0504120109586314E-4</c:v>
                </c:pt>
                <c:pt idx="33">
                  <c:v>3.0309790025665541E-4</c:v>
                </c:pt>
                <c:pt idx="34">
                  <c:v>3.2324458731358723E-4</c:v>
                </c:pt>
                <c:pt idx="35">
                  <c:v>2.2569975676269799E-4</c:v>
                </c:pt>
                <c:pt idx="36">
                  <c:v>2.4822978232970897E-4</c:v>
                </c:pt>
                <c:pt idx="37">
                  <c:v>3.1143587722576467E-4</c:v>
                </c:pt>
                <c:pt idx="38">
                  <c:v>2.9138203597010376E-4</c:v>
                </c:pt>
                <c:pt idx="39">
                  <c:v>2.7348622208969671E-4</c:v>
                </c:pt>
                <c:pt idx="40">
                  <c:v>1.9683876756567146E-4</c:v>
                </c:pt>
                <c:pt idx="41">
                  <c:v>2.0769707451098382E-4</c:v>
                </c:pt>
                <c:pt idx="42">
                  <c:v>2.4930808614689512E-4</c:v>
                </c:pt>
                <c:pt idx="43">
                  <c:v>2.4405665569654619E-4</c:v>
                </c:pt>
                <c:pt idx="44">
                  <c:v>1.7590364308102218E-4</c:v>
                </c:pt>
                <c:pt idx="45">
                  <c:v>1.7726318857498013E-4</c:v>
                </c:pt>
                <c:pt idx="46">
                  <c:v>2.0475363832509085E-4</c:v>
                </c:pt>
                <c:pt idx="47">
                  <c:v>1.3094948224605735E-4</c:v>
                </c:pt>
                <c:pt idx="48">
                  <c:v>1.4029666818783599E-4</c:v>
                </c:pt>
                <c:pt idx="49">
                  <c:v>2.1513182325644432E-4</c:v>
                </c:pt>
                <c:pt idx="50">
                  <c:v>1.6783063626698715E-4</c:v>
                </c:pt>
                <c:pt idx="51">
                  <c:v>1.0723359704098537E-4</c:v>
                </c:pt>
                <c:pt idx="52">
                  <c:v>1.1409623889203174E-4</c:v>
                </c:pt>
                <c:pt idx="53">
                  <c:v>1.5007531413994166E-4</c:v>
                </c:pt>
                <c:pt idx="54">
                  <c:v>1.0121351572841429E-4</c:v>
                </c:pt>
                <c:pt idx="55">
                  <c:v>9.5566967502236366E-5</c:v>
                </c:pt>
                <c:pt idx="56">
                  <c:v>1.1406633225740433E-4</c:v>
                </c:pt>
                <c:pt idx="57">
                  <c:v>7.7012227848172188E-5</c:v>
                </c:pt>
                <c:pt idx="58">
                  <c:v>7.3608243837952614E-5</c:v>
                </c:pt>
                <c:pt idx="59">
                  <c:v>8.6035346612334251E-5</c:v>
                </c:pt>
                <c:pt idx="60">
                  <c:v>5.7826517149806023E-5</c:v>
                </c:pt>
                <c:pt idx="61">
                  <c:v>5.8302306570112705E-5</c:v>
                </c:pt>
                <c:pt idx="62">
                  <c:v>1.0783566656561772E-4</c:v>
                </c:pt>
                <c:pt idx="63">
                  <c:v>2.7524729956675509E-4</c:v>
                </c:pt>
                <c:pt idx="64">
                  <c:v>2.4233066350049485E-4</c:v>
                </c:pt>
                <c:pt idx="65">
                  <c:v>2.4233066350049485E-4</c:v>
                </c:pt>
              </c:numCache>
            </c:numRef>
          </c:yVal>
          <c:smooth val="0"/>
          <c:extLst>
            <c:ext xmlns:c16="http://schemas.microsoft.com/office/drawing/2014/chart" uri="{C3380CC4-5D6E-409C-BE32-E72D297353CC}">
              <c16:uniqueId val="{00000001-FB32-40EE-B57C-72353D3ECD37}"/>
            </c:ext>
          </c:extLst>
        </c:ser>
        <c:ser>
          <c:idx val="2"/>
          <c:order val="2"/>
          <c:tx>
            <c:v>EF 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'DV 12808'!$F$19:$F$88</c:f>
              <c:numCache>
                <c:formatCode>General</c:formatCode>
                <c:ptCount val="70"/>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pt idx="67">
                  <c:v>343.33678771025734</c:v>
                </c:pt>
                <c:pt idx="68">
                  <c:v>370.73297116756441</c:v>
                </c:pt>
                <c:pt idx="69">
                  <c:v>400.30940246582031</c:v>
                </c:pt>
              </c:numCache>
            </c:numRef>
          </c:xVal>
          <c:yVal>
            <c:numRef>
              <c:f>'DV 12808'!$C$19:$C$88</c:f>
              <c:numCache>
                <c:formatCode>General</c:formatCode>
                <c:ptCount val="70"/>
                <c:pt idx="0">
                  <c:v>0</c:v>
                </c:pt>
                <c:pt idx="1">
                  <c:v>0</c:v>
                </c:pt>
                <c:pt idx="2">
                  <c:v>0</c:v>
                </c:pt>
                <c:pt idx="3">
                  <c:v>0</c:v>
                </c:pt>
                <c:pt idx="4">
                  <c:v>0</c:v>
                </c:pt>
                <c:pt idx="5">
                  <c:v>0</c:v>
                </c:pt>
                <c:pt idx="6">
                  <c:v>0</c:v>
                </c:pt>
                <c:pt idx="7">
                  <c:v>0</c:v>
                </c:pt>
                <c:pt idx="8">
                  <c:v>1.5582598280161619E-5</c:v>
                </c:pt>
                <c:pt idx="9">
                  <c:v>2.1568424482689311E-4</c:v>
                </c:pt>
                <c:pt idx="10">
                  <c:v>1.4103273868510283E-4</c:v>
                </c:pt>
                <c:pt idx="11">
                  <c:v>2.0666477621927469E-4</c:v>
                </c:pt>
                <c:pt idx="12">
                  <c:v>1.7678062053595655E-4</c:v>
                </c:pt>
                <c:pt idx="13">
                  <c:v>1.927870380489032E-4</c:v>
                </c:pt>
                <c:pt idx="14">
                  <c:v>1.5093500463520063E-4</c:v>
                </c:pt>
                <c:pt idx="15">
                  <c:v>2.1363827847112923E-4</c:v>
                </c:pt>
                <c:pt idx="16">
                  <c:v>1.5735412628976528E-4</c:v>
                </c:pt>
                <c:pt idx="17">
                  <c:v>1.2924813940548991E-4</c:v>
                </c:pt>
                <c:pt idx="18">
                  <c:v>1.2929797116373269E-4</c:v>
                </c:pt>
                <c:pt idx="19">
                  <c:v>1.9184472445461293E-4</c:v>
                </c:pt>
                <c:pt idx="20">
                  <c:v>1.5442030975650994E-4</c:v>
                </c:pt>
                <c:pt idx="21">
                  <c:v>1.1940523491676344E-4</c:v>
                </c:pt>
                <c:pt idx="22">
                  <c:v>1.2128095322496643E-4</c:v>
                </c:pt>
                <c:pt idx="23">
                  <c:v>1.148491823826765E-4</c:v>
                </c:pt>
                <c:pt idx="24">
                  <c:v>1.0466515789212838E-4</c:v>
                </c:pt>
                <c:pt idx="25">
                  <c:v>1.0946832572179295E-4</c:v>
                </c:pt>
                <c:pt idx="26">
                  <c:v>1.3984192131374993E-4</c:v>
                </c:pt>
                <c:pt idx="27">
                  <c:v>1.7615793949610477E-4</c:v>
                </c:pt>
                <c:pt idx="28">
                  <c:v>1.3711849465663787E-4</c:v>
                </c:pt>
                <c:pt idx="29">
                  <c:v>1.2637332550541837E-4</c:v>
                </c:pt>
                <c:pt idx="30">
                  <c:v>1.1990657308996332E-4</c:v>
                </c:pt>
                <c:pt idx="31">
                  <c:v>1.168307404755554E-4</c:v>
                </c:pt>
                <c:pt idx="32">
                  <c:v>1.2696587255831186E-4</c:v>
                </c:pt>
                <c:pt idx="33">
                  <c:v>1.2137937439863715E-4</c:v>
                </c:pt>
                <c:pt idx="34">
                  <c:v>1.1300484689840796E-4</c:v>
                </c:pt>
                <c:pt idx="35">
                  <c:v>9.6315983682870865E-5</c:v>
                </c:pt>
                <c:pt idx="36">
                  <c:v>1.0987609775808867E-4</c:v>
                </c:pt>
                <c:pt idx="37">
                  <c:v>1.2760131768937191E-4</c:v>
                </c:pt>
                <c:pt idx="38">
                  <c:v>1.2333506691565606E-4</c:v>
                </c:pt>
                <c:pt idx="39">
                  <c:v>1.3273406594751575E-4</c:v>
                </c:pt>
                <c:pt idx="40">
                  <c:v>9.0708257630467415E-5</c:v>
                </c:pt>
                <c:pt idx="41">
                  <c:v>8.8647240772843361E-5</c:v>
                </c:pt>
                <c:pt idx="42">
                  <c:v>1.0876294707285396E-4</c:v>
                </c:pt>
                <c:pt idx="43">
                  <c:v>1.0514713470540283E-4</c:v>
                </c:pt>
                <c:pt idx="44">
                  <c:v>7.8044366091489792E-5</c:v>
                </c:pt>
                <c:pt idx="45">
                  <c:v>8.0046709626913071E-5</c:v>
                </c:pt>
                <c:pt idx="46">
                  <c:v>9.789690375328064E-5</c:v>
                </c:pt>
                <c:pt idx="47">
                  <c:v>6.8577704951167107E-5</c:v>
                </c:pt>
                <c:pt idx="48">
                  <c:v>7.2293682023882866E-5</c:v>
                </c:pt>
                <c:pt idx="49">
                  <c:v>9.9557451903820038E-5</c:v>
                </c:pt>
                <c:pt idx="50">
                  <c:v>8.4557104855775833E-5</c:v>
                </c:pt>
                <c:pt idx="51">
                  <c:v>5.4449425078928471E-5</c:v>
                </c:pt>
                <c:pt idx="52">
                  <c:v>5.6213582865893841E-5</c:v>
                </c:pt>
                <c:pt idx="53">
                  <c:v>8.1557082012295723E-5</c:v>
                </c:pt>
                <c:pt idx="54">
                  <c:v>5.448551382869482E-5</c:v>
                </c:pt>
                <c:pt idx="55">
                  <c:v>4.4518150389194489E-5</c:v>
                </c:pt>
                <c:pt idx="56">
                  <c:v>5.0901551730930805E-5</c:v>
                </c:pt>
                <c:pt idx="57">
                  <c:v>3.5003409720957279E-5</c:v>
                </c:pt>
                <c:pt idx="58">
                  <c:v>3.5945326089859009E-5</c:v>
                </c:pt>
                <c:pt idx="59">
                  <c:v>5.4579926654696465E-5</c:v>
                </c:pt>
                <c:pt idx="60">
                  <c:v>5.7619297876954079E-5</c:v>
                </c:pt>
                <c:pt idx="61">
                  <c:v>1.0446768671840773E-4</c:v>
                </c:pt>
                <c:pt idx="62">
                  <c:v>7.6022697612643242E-5</c:v>
                </c:pt>
                <c:pt idx="63">
                  <c:v>5.5677606724202633E-5</c:v>
                </c:pt>
                <c:pt idx="64">
                  <c:v>6.8060820922255516E-5</c:v>
                </c:pt>
                <c:pt idx="65">
                  <c:v>4.6822358854115009E-5</c:v>
                </c:pt>
                <c:pt idx="66">
                  <c:v>4.3670414015650749E-5</c:v>
                </c:pt>
                <c:pt idx="67">
                  <c:v>5.3413095884025097E-5</c:v>
                </c:pt>
                <c:pt idx="68">
                  <c:v>3.6747544072568417E-5</c:v>
                </c:pt>
                <c:pt idx="69">
                  <c:v>3.2089767046272755E-5</c:v>
                </c:pt>
              </c:numCache>
            </c:numRef>
          </c:yVal>
          <c:smooth val="0"/>
          <c:extLst>
            <c:ext xmlns:c16="http://schemas.microsoft.com/office/drawing/2014/chart" uri="{C3380CC4-5D6E-409C-BE32-E72D297353CC}">
              <c16:uniqueId val="{00000002-FB32-40EE-B57C-72353D3ECD37}"/>
            </c:ext>
          </c:extLst>
        </c:ser>
        <c:ser>
          <c:idx val="3"/>
          <c:order val="3"/>
          <c:tx>
            <c:v>EF 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'5. ELSIK 9135'!$F$19:$F$83</c:f>
              <c:numCache>
                <c:formatCode>General</c:formatCode>
                <c:ptCount val="65"/>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numCache>
            </c:numRef>
          </c:xVal>
          <c:yVal>
            <c:numRef>
              <c:f>'5. ELSIK 9135'!$C$19:$C$83</c:f>
              <c:numCache>
                <c:formatCode>General</c:formatCode>
                <c:ptCount val="65"/>
                <c:pt idx="0">
                  <c:v>0</c:v>
                </c:pt>
                <c:pt idx="1">
                  <c:v>0</c:v>
                </c:pt>
                <c:pt idx="2">
                  <c:v>0</c:v>
                </c:pt>
                <c:pt idx="3">
                  <c:v>0</c:v>
                </c:pt>
                <c:pt idx="4">
                  <c:v>0</c:v>
                </c:pt>
                <c:pt idx="5">
                  <c:v>0</c:v>
                </c:pt>
                <c:pt idx="6">
                  <c:v>0</c:v>
                </c:pt>
                <c:pt idx="7">
                  <c:v>0</c:v>
                </c:pt>
                <c:pt idx="8">
                  <c:v>0</c:v>
                </c:pt>
                <c:pt idx="9">
                  <c:v>1.6024467799301021E-4</c:v>
                </c:pt>
                <c:pt idx="10">
                  <c:v>1.7007283843968875E-4</c:v>
                </c:pt>
                <c:pt idx="11">
                  <c:v>2.5580276116377948E-4</c:v>
                </c:pt>
                <c:pt idx="12">
                  <c:v>2.0488851476224774E-4</c:v>
                </c:pt>
                <c:pt idx="13">
                  <c:v>2.6099590164481787E-4</c:v>
                </c:pt>
                <c:pt idx="14">
                  <c:v>2.2555492803183653E-4</c:v>
                </c:pt>
                <c:pt idx="15">
                  <c:v>2.6099186754913916E-4</c:v>
                </c:pt>
                <c:pt idx="16">
                  <c:v>2.2920200358384914E-4</c:v>
                </c:pt>
                <c:pt idx="17">
                  <c:v>1.9876437365713297E-4</c:v>
                </c:pt>
                <c:pt idx="18">
                  <c:v>2.0151723739476749E-4</c:v>
                </c:pt>
                <c:pt idx="19">
                  <c:v>2.9731325466655559E-4</c:v>
                </c:pt>
                <c:pt idx="20">
                  <c:v>2.3156315516588514E-4</c:v>
                </c:pt>
                <c:pt idx="21">
                  <c:v>2.031881397754679E-4</c:v>
                </c:pt>
                <c:pt idx="22">
                  <c:v>2.1556833322939318E-4</c:v>
                </c:pt>
                <c:pt idx="23">
                  <c:v>2.0568652129238945E-4</c:v>
                </c:pt>
                <c:pt idx="24">
                  <c:v>2.0116636943806081E-4</c:v>
                </c:pt>
                <c:pt idx="25">
                  <c:v>2.1520408952174704E-4</c:v>
                </c:pt>
                <c:pt idx="26">
                  <c:v>2.4615134070884488E-4</c:v>
                </c:pt>
                <c:pt idx="27">
                  <c:v>2.201007454136451E-4</c:v>
                </c:pt>
                <c:pt idx="28">
                  <c:v>2.2029413751633331E-4</c:v>
                </c:pt>
                <c:pt idx="29">
                  <c:v>2.2747270189702379E-4</c:v>
                </c:pt>
                <c:pt idx="30">
                  <c:v>2.2404202780673235E-4</c:v>
                </c:pt>
                <c:pt idx="31">
                  <c:v>2.2966221116875186E-4</c:v>
                </c:pt>
                <c:pt idx="32">
                  <c:v>2.3741837321155954E-4</c:v>
                </c:pt>
                <c:pt idx="33">
                  <c:v>2.4027554675729059E-4</c:v>
                </c:pt>
                <c:pt idx="34">
                  <c:v>2.4274196832951411E-4</c:v>
                </c:pt>
                <c:pt idx="35">
                  <c:v>1.7892925271784064E-4</c:v>
                </c:pt>
                <c:pt idx="36">
                  <c:v>1.8538474307481419E-4</c:v>
                </c:pt>
                <c:pt idx="37">
                  <c:v>2.345536113602091E-4</c:v>
                </c:pt>
                <c:pt idx="38">
                  <c:v>2.4244129723676415E-4</c:v>
                </c:pt>
                <c:pt idx="39">
                  <c:v>2.5238084437851835E-4</c:v>
                </c:pt>
                <c:pt idx="40">
                  <c:v>1.8225745738593337E-4</c:v>
                </c:pt>
                <c:pt idx="41">
                  <c:v>1.8141670218290129E-4</c:v>
                </c:pt>
                <c:pt idx="42">
                  <c:v>2.3901109079516264E-4</c:v>
                </c:pt>
                <c:pt idx="43">
                  <c:v>2.4494260931716725E-4</c:v>
                </c:pt>
                <c:pt idx="44">
                  <c:v>1.8309637058231012E-4</c:v>
                </c:pt>
                <c:pt idx="45">
                  <c:v>1.7927080396430443E-4</c:v>
                </c:pt>
                <c:pt idx="46">
                  <c:v>2.2243145100372131E-4</c:v>
                </c:pt>
                <c:pt idx="47">
                  <c:v>1.592256754798968E-4</c:v>
                </c:pt>
                <c:pt idx="48">
                  <c:v>1.6529130716998617E-4</c:v>
                </c:pt>
                <c:pt idx="49">
                  <c:v>2.275304147012014E-4</c:v>
                </c:pt>
                <c:pt idx="50">
                  <c:v>2.1283592302667699E-4</c:v>
                </c:pt>
                <c:pt idx="51">
                  <c:v>1.5499695243352809E-4</c:v>
                </c:pt>
                <c:pt idx="52">
                  <c:v>1.609652502759516E-4</c:v>
                </c:pt>
                <c:pt idx="53">
                  <c:v>2.0411055590851738E-4</c:v>
                </c:pt>
                <c:pt idx="54">
                  <c:v>1.4209143900748429E-4</c:v>
                </c:pt>
                <c:pt idx="55">
                  <c:v>1.3238044947381727E-4</c:v>
                </c:pt>
                <c:pt idx="56">
                  <c:v>1.6203868834957949E-4</c:v>
                </c:pt>
                <c:pt idx="57">
                  <c:v>1.1160409749101062E-4</c:v>
                </c:pt>
                <c:pt idx="58">
                  <c:v>1.0435706567410728E-4</c:v>
                </c:pt>
                <c:pt idx="59">
                  <c:v>1.2877145049447526E-4</c:v>
                </c:pt>
                <c:pt idx="60">
                  <c:v>8.8986940681934357E-5</c:v>
                </c:pt>
                <c:pt idx="61">
                  <c:v>8.8365981355309486E-5</c:v>
                </c:pt>
                <c:pt idx="62">
                  <c:v>1.7052991942443792E-4</c:v>
                </c:pt>
                <c:pt idx="63">
                  <c:v>2.7314966229099341E-4</c:v>
                </c:pt>
                <c:pt idx="64">
                  <c:v>2.4898564815658679E-4</c:v>
                </c:pt>
              </c:numCache>
            </c:numRef>
          </c:yVal>
          <c:smooth val="0"/>
          <c:extLst>
            <c:ext xmlns:c16="http://schemas.microsoft.com/office/drawing/2014/chart" uri="{C3380CC4-5D6E-409C-BE32-E72D297353CC}">
              <c16:uniqueId val="{00000003-FB32-40EE-B57C-72353D3ECD37}"/>
            </c:ext>
          </c:extLst>
        </c:ser>
        <c:ser>
          <c:idx val="4"/>
          <c:order val="4"/>
          <c:tx>
            <c:v>WC 1</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'7. RC III 9192'!$F$19:$F$80</c:f>
              <c:numCache>
                <c:formatCode>General</c:formatCode>
                <c:ptCount val="62"/>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numCache>
            </c:numRef>
          </c:xVal>
          <c:yVal>
            <c:numRef>
              <c:f>'7. RC III 9192'!$C$19:$C$80</c:f>
              <c:numCache>
                <c:formatCode>General</c:formatCode>
                <c:ptCount val="62"/>
                <c:pt idx="0">
                  <c:v>0</c:v>
                </c:pt>
                <c:pt idx="1">
                  <c:v>0</c:v>
                </c:pt>
                <c:pt idx="2">
                  <c:v>0</c:v>
                </c:pt>
                <c:pt idx="3">
                  <c:v>0</c:v>
                </c:pt>
                <c:pt idx="4">
                  <c:v>8.3037011791020632E-6</c:v>
                </c:pt>
                <c:pt idx="5">
                  <c:v>1.4996070657249459E-4</c:v>
                </c:pt>
                <c:pt idx="6">
                  <c:v>1.8627757417166116E-4</c:v>
                </c:pt>
                <c:pt idx="7">
                  <c:v>2.0191322760832714E-4</c:v>
                </c:pt>
                <c:pt idx="8">
                  <c:v>1.7244306554810968E-4</c:v>
                </c:pt>
                <c:pt idx="9">
                  <c:v>2.256633649131489E-4</c:v>
                </c:pt>
                <c:pt idx="10">
                  <c:v>2.6366460384066415E-4</c:v>
                </c:pt>
                <c:pt idx="11">
                  <c:v>3.247214914240509E-4</c:v>
                </c:pt>
                <c:pt idx="12">
                  <c:v>3.5251525218861198E-4</c:v>
                </c:pt>
                <c:pt idx="13">
                  <c:v>3.7914143015618692E-4</c:v>
                </c:pt>
                <c:pt idx="14">
                  <c:v>3.9991053606045521E-4</c:v>
                </c:pt>
                <c:pt idx="15">
                  <c:v>4.232787949936799E-4</c:v>
                </c:pt>
                <c:pt idx="16">
                  <c:v>4.3987463033426377E-4</c:v>
                </c:pt>
                <c:pt idx="17">
                  <c:v>3.956420354529859E-4</c:v>
                </c:pt>
                <c:pt idx="18">
                  <c:v>4.1137235862532677E-4</c:v>
                </c:pt>
                <c:pt idx="19">
                  <c:v>5.3398289229575065E-4</c:v>
                </c:pt>
                <c:pt idx="20">
                  <c:v>5.5217942486374474E-4</c:v>
                </c:pt>
                <c:pt idx="21">
                  <c:v>4.3749896917619885E-4</c:v>
                </c:pt>
                <c:pt idx="22">
                  <c:v>4.6569216724055384E-4</c:v>
                </c:pt>
                <c:pt idx="23">
                  <c:v>4.7035965353504791E-4</c:v>
                </c:pt>
                <c:pt idx="24">
                  <c:v>4.6196621231069264E-4</c:v>
                </c:pt>
                <c:pt idx="25">
                  <c:v>4.7556664800985424E-4</c:v>
                </c:pt>
                <c:pt idx="26">
                  <c:v>5.0511200161747942E-4</c:v>
                </c:pt>
                <c:pt idx="27">
                  <c:v>4.998891945841345E-4</c:v>
                </c:pt>
                <c:pt idx="28">
                  <c:v>4.9866829540437248E-4</c:v>
                </c:pt>
                <c:pt idx="29">
                  <c:v>5.0560934955646327E-4</c:v>
                </c:pt>
                <c:pt idx="30">
                  <c:v>4.9088907856348416E-4</c:v>
                </c:pt>
                <c:pt idx="31">
                  <c:v>4.8357300679410288E-4</c:v>
                </c:pt>
                <c:pt idx="32">
                  <c:v>4.9790566271994932E-4</c:v>
                </c:pt>
                <c:pt idx="33">
                  <c:v>5.1204308311162902E-4</c:v>
                </c:pt>
                <c:pt idx="34">
                  <c:v>5.0746574244338013E-4</c:v>
                </c:pt>
                <c:pt idx="35">
                  <c:v>3.6913225776397367E-4</c:v>
                </c:pt>
                <c:pt idx="36">
                  <c:v>3.5774115657081248E-4</c:v>
                </c:pt>
                <c:pt idx="37">
                  <c:v>4.6740692783319929E-4</c:v>
                </c:pt>
                <c:pt idx="38">
                  <c:v>4.8535453684855743E-4</c:v>
                </c:pt>
                <c:pt idx="39">
                  <c:v>5.0833766312200325E-4</c:v>
                </c:pt>
                <c:pt idx="40">
                  <c:v>3.7615659543320767E-4</c:v>
                </c:pt>
                <c:pt idx="41">
                  <c:v>3.5753784032458168E-4</c:v>
                </c:pt>
                <c:pt idx="42">
                  <c:v>4.5592164048898241E-4</c:v>
                </c:pt>
                <c:pt idx="43">
                  <c:v>4.3667445183403954E-4</c:v>
                </c:pt>
                <c:pt idx="44">
                  <c:v>3.3087328479575412E-4</c:v>
                </c:pt>
                <c:pt idx="45">
                  <c:v>3.3300112889085695E-4</c:v>
                </c:pt>
                <c:pt idx="46">
                  <c:v>4.4319337734025636E-4</c:v>
                </c:pt>
                <c:pt idx="47">
                  <c:v>3.141019989886989E-4</c:v>
                </c:pt>
                <c:pt idx="48">
                  <c:v>2.6265138038736107E-4</c:v>
                </c:pt>
                <c:pt idx="49">
                  <c:v>3.0252631517403667E-4</c:v>
                </c:pt>
                <c:pt idx="50">
                  <c:v>3.6095344153850998E-4</c:v>
                </c:pt>
                <c:pt idx="51">
                  <c:v>2.6281516375927232E-4</c:v>
                </c:pt>
                <c:pt idx="52">
                  <c:v>1.716105617543715E-4</c:v>
                </c:pt>
                <c:pt idx="53">
                  <c:v>2.0147499891592333E-4</c:v>
                </c:pt>
                <c:pt idx="54">
                  <c:v>1.6425845689208772E-4</c:v>
                </c:pt>
                <c:pt idx="55">
                  <c:v>2.3716997234167115E-4</c:v>
                </c:pt>
                <c:pt idx="56">
                  <c:v>2.133171544593179E-4</c:v>
                </c:pt>
                <c:pt idx="57">
                  <c:v>1.2915706979983372E-4</c:v>
                </c:pt>
                <c:pt idx="58">
                  <c:v>1.1228229094796241E-4</c:v>
                </c:pt>
                <c:pt idx="59">
                  <c:v>1.2712544396414411E-4</c:v>
                </c:pt>
                <c:pt idx="60">
                  <c:v>8.2399230450391769E-5</c:v>
                </c:pt>
                <c:pt idx="61">
                  <c:v>6.8365363404154778E-5</c:v>
                </c:pt>
              </c:numCache>
            </c:numRef>
          </c:yVal>
          <c:smooth val="0"/>
          <c:extLst>
            <c:ext xmlns:c16="http://schemas.microsoft.com/office/drawing/2014/chart" uri="{C3380CC4-5D6E-409C-BE32-E72D297353CC}">
              <c16:uniqueId val="{00000004-FB32-40EE-B57C-72353D3ECD37}"/>
            </c:ext>
          </c:extLst>
        </c:ser>
        <c:ser>
          <c:idx val="5"/>
          <c:order val="5"/>
          <c:tx>
            <c:v>WC 2</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'2. TG 9843'!$F$19:$F$88</c:f>
              <c:numCache>
                <c:formatCode>General</c:formatCode>
                <c:ptCount val="70"/>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pt idx="67">
                  <c:v>343.33678771025734</c:v>
                </c:pt>
                <c:pt idx="68">
                  <c:v>370.73297116756441</c:v>
                </c:pt>
                <c:pt idx="69">
                  <c:v>400.30940246582031</c:v>
                </c:pt>
              </c:numCache>
            </c:numRef>
          </c:xVal>
          <c:yVal>
            <c:numRef>
              <c:f>'2. TG 9843'!$C$19:$C$88</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1.1271451640150597E-4</c:v>
                </c:pt>
                <c:pt idx="12">
                  <c:v>1.6345861782822457E-4</c:v>
                </c:pt>
                <c:pt idx="13">
                  <c:v>2.6142151076967744E-4</c:v>
                </c:pt>
                <c:pt idx="14">
                  <c:v>1.8617084171071625E-4</c:v>
                </c:pt>
                <c:pt idx="15">
                  <c:v>2.6025294020784717E-4</c:v>
                </c:pt>
                <c:pt idx="16">
                  <c:v>2.0867316678227184E-4</c:v>
                </c:pt>
                <c:pt idx="17">
                  <c:v>2.045503180977332E-4</c:v>
                </c:pt>
                <c:pt idx="18">
                  <c:v>2.1316010455012577E-4</c:v>
                </c:pt>
                <c:pt idx="19">
                  <c:v>2.8919724691377918E-4</c:v>
                </c:pt>
                <c:pt idx="20">
                  <c:v>2.6619570843908923E-4</c:v>
                </c:pt>
                <c:pt idx="21">
                  <c:v>2.2790557666986733E-4</c:v>
                </c:pt>
                <c:pt idx="22">
                  <c:v>2.3664435244301175E-4</c:v>
                </c:pt>
                <c:pt idx="23">
                  <c:v>2.3956736085792174E-4</c:v>
                </c:pt>
                <c:pt idx="24">
                  <c:v>2.4154588411965221E-4</c:v>
                </c:pt>
                <c:pt idx="25">
                  <c:v>2.5193746411823222E-4</c:v>
                </c:pt>
                <c:pt idx="26">
                  <c:v>2.5736460758721291E-4</c:v>
                </c:pt>
                <c:pt idx="27">
                  <c:v>2.650741187057024E-4</c:v>
                </c:pt>
                <c:pt idx="28">
                  <c:v>2.7014912681202141E-4</c:v>
                </c:pt>
                <c:pt idx="29">
                  <c:v>2.6712023362116194E-4</c:v>
                </c:pt>
                <c:pt idx="30">
                  <c:v>2.6834997730755745E-4</c:v>
                </c:pt>
                <c:pt idx="31">
                  <c:v>2.7920076929570191E-4</c:v>
                </c:pt>
                <c:pt idx="32">
                  <c:v>2.8735666386815696E-4</c:v>
                </c:pt>
                <c:pt idx="33">
                  <c:v>2.8408376204713673E-4</c:v>
                </c:pt>
                <c:pt idx="34">
                  <c:v>2.8611965191652493E-4</c:v>
                </c:pt>
                <c:pt idx="35">
                  <c:v>2.2070805780767324E-4</c:v>
                </c:pt>
                <c:pt idx="36">
                  <c:v>2.395864672994233E-4</c:v>
                </c:pt>
                <c:pt idx="37">
                  <c:v>2.9386888220197171E-4</c:v>
                </c:pt>
                <c:pt idx="38">
                  <c:v>2.9088131061086759E-4</c:v>
                </c:pt>
                <c:pt idx="39">
                  <c:v>3.1502433079554787E-4</c:v>
                </c:pt>
                <c:pt idx="40">
                  <c:v>2.3326644327522988E-4</c:v>
                </c:pt>
                <c:pt idx="41">
                  <c:v>2.286362954794968E-4</c:v>
                </c:pt>
                <c:pt idx="42">
                  <c:v>2.8293726155551128E-4</c:v>
                </c:pt>
                <c:pt idx="43">
                  <c:v>2.8118247902427564E-4</c:v>
                </c:pt>
                <c:pt idx="44">
                  <c:v>2.284031082349456E-4</c:v>
                </c:pt>
                <c:pt idx="45">
                  <c:v>2.4063650337128844E-4</c:v>
                </c:pt>
                <c:pt idx="46">
                  <c:v>2.9693380497492064E-4</c:v>
                </c:pt>
                <c:pt idx="47">
                  <c:v>2.1744092222837896E-4</c:v>
                </c:pt>
                <c:pt idx="48">
                  <c:v>2.3442463965384796E-4</c:v>
                </c:pt>
                <c:pt idx="49">
                  <c:v>2.950686401003313E-4</c:v>
                </c:pt>
                <c:pt idx="50">
                  <c:v>2.6347895195360718E-4</c:v>
                </c:pt>
                <c:pt idx="51">
                  <c:v>1.7990043795651609E-4</c:v>
                </c:pt>
                <c:pt idx="52">
                  <c:v>1.6935799775015861E-4</c:v>
                </c:pt>
                <c:pt idx="53">
                  <c:v>2.15274399601969E-4</c:v>
                </c:pt>
                <c:pt idx="54">
                  <c:v>1.653722050894139E-4</c:v>
                </c:pt>
                <c:pt idx="55">
                  <c:v>1.7543802687696312E-4</c:v>
                </c:pt>
                <c:pt idx="56">
                  <c:v>2.237195730691556E-4</c:v>
                </c:pt>
                <c:pt idx="57">
                  <c:v>1.5294275212449155E-4</c:v>
                </c:pt>
                <c:pt idx="58">
                  <c:v>1.4423946397133642E-4</c:v>
                </c:pt>
                <c:pt idx="59">
                  <c:v>1.8009006580031224E-4</c:v>
                </c:pt>
                <c:pt idx="60">
                  <c:v>1.2706405451857309E-4</c:v>
                </c:pt>
                <c:pt idx="61">
                  <c:v>1.574863396029466E-4</c:v>
                </c:pt>
                <c:pt idx="62">
                  <c:v>1.6328227056258734E-4</c:v>
                </c:pt>
                <c:pt idx="63">
                  <c:v>1.063460475298038E-4</c:v>
                </c:pt>
                <c:pt idx="64">
                  <c:v>1.2891112858730199E-4</c:v>
                </c:pt>
                <c:pt idx="65">
                  <c:v>8.8676577433943748E-5</c:v>
                </c:pt>
                <c:pt idx="66">
                  <c:v>8.2720769569277763E-5</c:v>
                </c:pt>
                <c:pt idx="67">
                  <c:v>1.0116525094492506E-4</c:v>
                </c:pt>
                <c:pt idx="68">
                  <c:v>6.9592148065567017E-5</c:v>
                </c:pt>
                <c:pt idx="69">
                  <c:v>8.2427635788917542E-5</c:v>
                </c:pt>
              </c:numCache>
            </c:numRef>
          </c:yVal>
          <c:smooth val="0"/>
          <c:extLst>
            <c:ext xmlns:c16="http://schemas.microsoft.com/office/drawing/2014/chart" uri="{C3380CC4-5D6E-409C-BE32-E72D297353CC}">
              <c16:uniqueId val="{00000005-FB32-40EE-B57C-72353D3ECD37}"/>
            </c:ext>
          </c:extLst>
        </c:ser>
        <c:ser>
          <c:idx val="6"/>
          <c:order val="6"/>
          <c:tx>
            <c:v>WC 3</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'3. RC III 8230'!$F$19:$F$83</c:f>
              <c:numCache>
                <c:formatCode>General</c:formatCode>
                <c:ptCount val="65"/>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numCache>
            </c:numRef>
          </c:xVal>
          <c:yVal>
            <c:numRef>
              <c:f>'3. RC III 8230'!$C$19:$C$83</c:f>
              <c:numCache>
                <c:formatCode>General</c:formatCode>
                <c:ptCount val="65"/>
                <c:pt idx="0">
                  <c:v>0</c:v>
                </c:pt>
                <c:pt idx="1">
                  <c:v>0</c:v>
                </c:pt>
                <c:pt idx="2">
                  <c:v>0</c:v>
                </c:pt>
                <c:pt idx="3">
                  <c:v>0</c:v>
                </c:pt>
                <c:pt idx="4">
                  <c:v>0</c:v>
                </c:pt>
                <c:pt idx="5">
                  <c:v>0</c:v>
                </c:pt>
                <c:pt idx="6">
                  <c:v>0</c:v>
                </c:pt>
                <c:pt idx="7">
                  <c:v>1.3572960612429801E-4</c:v>
                </c:pt>
                <c:pt idx="8">
                  <c:v>1.1265713329303476E-4</c:v>
                </c:pt>
                <c:pt idx="9">
                  <c:v>2.0831402365453311E-4</c:v>
                </c:pt>
                <c:pt idx="10">
                  <c:v>2.0536432415639414E-4</c:v>
                </c:pt>
                <c:pt idx="11">
                  <c:v>2.6959304538494406E-4</c:v>
                </c:pt>
                <c:pt idx="12">
                  <c:v>2.6252919972006861E-4</c:v>
                </c:pt>
                <c:pt idx="13">
                  <c:v>3.0041603501368907E-4</c:v>
                </c:pt>
                <c:pt idx="14">
                  <c:v>2.8978240917079001E-4</c:v>
                </c:pt>
                <c:pt idx="15">
                  <c:v>3.1779887307666863E-4</c:v>
                </c:pt>
                <c:pt idx="16">
                  <c:v>3.2538586172573008E-4</c:v>
                </c:pt>
                <c:pt idx="17">
                  <c:v>2.824179422651133E-4</c:v>
                </c:pt>
                <c:pt idx="18">
                  <c:v>2.9527156308509428E-4</c:v>
                </c:pt>
                <c:pt idx="19">
                  <c:v>3.8286386561909718E-4</c:v>
                </c:pt>
                <c:pt idx="20">
                  <c:v>3.9784841846977621E-4</c:v>
                </c:pt>
                <c:pt idx="21">
                  <c:v>3.2570992296067786E-4</c:v>
                </c:pt>
                <c:pt idx="22">
                  <c:v>3.4224844950901792E-4</c:v>
                </c:pt>
                <c:pt idx="23">
                  <c:v>3.4916799443276606E-4</c:v>
                </c:pt>
                <c:pt idx="24">
                  <c:v>3.5136971447763919E-4</c:v>
                </c:pt>
                <c:pt idx="25">
                  <c:v>3.6503496837473785E-4</c:v>
                </c:pt>
                <c:pt idx="26">
                  <c:v>3.8106570175978129E-4</c:v>
                </c:pt>
                <c:pt idx="27">
                  <c:v>3.8852369466698409E-4</c:v>
                </c:pt>
                <c:pt idx="28">
                  <c:v>3.7465047817500862E-4</c:v>
                </c:pt>
                <c:pt idx="29">
                  <c:v>3.8913979508176777E-4</c:v>
                </c:pt>
                <c:pt idx="30">
                  <c:v>3.7033940274303653E-4</c:v>
                </c:pt>
                <c:pt idx="31">
                  <c:v>3.4614103943454082E-4</c:v>
                </c:pt>
                <c:pt idx="32">
                  <c:v>3.5976057339144526E-4</c:v>
                </c:pt>
                <c:pt idx="33">
                  <c:v>3.4981441879170248E-4</c:v>
                </c:pt>
                <c:pt idx="34">
                  <c:v>3.3080034488338299E-4</c:v>
                </c:pt>
                <c:pt idx="35">
                  <c:v>2.4139976787463944E-4</c:v>
                </c:pt>
                <c:pt idx="36">
                  <c:v>2.4817655478986999E-4</c:v>
                </c:pt>
                <c:pt idx="37">
                  <c:v>3.1820209171954538E-4</c:v>
                </c:pt>
                <c:pt idx="38">
                  <c:v>3.1980869593863689E-4</c:v>
                </c:pt>
                <c:pt idx="39">
                  <c:v>3.045529908263888E-4</c:v>
                </c:pt>
                <c:pt idx="40">
                  <c:v>2.1221230115997983E-4</c:v>
                </c:pt>
                <c:pt idx="41">
                  <c:v>1.9989060293947679E-4</c:v>
                </c:pt>
                <c:pt idx="42">
                  <c:v>2.5836498465695929E-4</c:v>
                </c:pt>
                <c:pt idx="43">
                  <c:v>2.7115908648045218E-4</c:v>
                </c:pt>
                <c:pt idx="44">
                  <c:v>2.0327084506566227E-4</c:v>
                </c:pt>
                <c:pt idx="45">
                  <c:v>1.9008931382043134E-4</c:v>
                </c:pt>
                <c:pt idx="46">
                  <c:v>2.2493944076969858E-4</c:v>
                </c:pt>
                <c:pt idx="47">
                  <c:v>1.5275065471618854E-4</c:v>
                </c:pt>
                <c:pt idx="48">
                  <c:v>1.6108717279746226E-4</c:v>
                </c:pt>
                <c:pt idx="49">
                  <c:v>2.3840884698351293E-4</c:v>
                </c:pt>
                <c:pt idx="50">
                  <c:v>1.8290709041497569E-4</c:v>
                </c:pt>
                <c:pt idx="51">
                  <c:v>1.2478918634631085E-4</c:v>
                </c:pt>
                <c:pt idx="52">
                  <c:v>1.2667545901158341E-4</c:v>
                </c:pt>
                <c:pt idx="53">
                  <c:v>1.6610060769142043E-4</c:v>
                </c:pt>
                <c:pt idx="54">
                  <c:v>1.174154089890507E-4</c:v>
                </c:pt>
                <c:pt idx="55">
                  <c:v>1.0963652155602546E-4</c:v>
                </c:pt>
                <c:pt idx="56">
                  <c:v>1.3457971458867872E-4</c:v>
                </c:pt>
                <c:pt idx="57">
                  <c:v>9.2742964625358582E-5</c:v>
                </c:pt>
                <c:pt idx="58">
                  <c:v>8.4678642451763153E-5</c:v>
                </c:pt>
                <c:pt idx="59">
                  <c:v>1.0247023897554716E-4</c:v>
                </c:pt>
                <c:pt idx="60">
                  <c:v>7.0660142228007317E-5</c:v>
                </c:pt>
                <c:pt idx="61">
                  <c:v>4.4158659875392914E-5</c:v>
                </c:pt>
                <c:pt idx="62">
                  <c:v>7.6628290116786957E-5</c:v>
                </c:pt>
                <c:pt idx="63">
                  <c:v>2.2413443137230603E-4</c:v>
                </c:pt>
                <c:pt idx="64">
                  <c:v>2.9410590254055799E-4</c:v>
                </c:pt>
              </c:numCache>
            </c:numRef>
          </c:yVal>
          <c:smooth val="0"/>
          <c:extLst>
            <c:ext xmlns:c16="http://schemas.microsoft.com/office/drawing/2014/chart" uri="{C3380CC4-5D6E-409C-BE32-E72D297353CC}">
              <c16:uniqueId val="{00000006-FB32-40EE-B57C-72353D3ECD37}"/>
            </c:ext>
          </c:extLst>
        </c:ser>
        <c:ser>
          <c:idx val="7"/>
          <c:order val="7"/>
          <c:tx>
            <c:v>UT 1</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'EN (Utica)'!$F$19:$F$85</c:f>
              <c:numCache>
                <c:formatCode>General</c:formatCode>
                <c:ptCount val="67"/>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numCache>
            </c:numRef>
          </c:xVal>
          <c:yVal>
            <c:numRef>
              <c:f>'EN (Utica)'!$C$19:$C$85</c:f>
              <c:numCache>
                <c:formatCode>General</c:formatCode>
                <c:ptCount val="67"/>
                <c:pt idx="0">
                  <c:v>0</c:v>
                </c:pt>
                <c:pt idx="1">
                  <c:v>0</c:v>
                </c:pt>
                <c:pt idx="2">
                  <c:v>0</c:v>
                </c:pt>
                <c:pt idx="3">
                  <c:v>0</c:v>
                </c:pt>
                <c:pt idx="4">
                  <c:v>1.1202447931570199E-4</c:v>
                </c:pt>
                <c:pt idx="5">
                  <c:v>2.1558623371439216E-4</c:v>
                </c:pt>
                <c:pt idx="6">
                  <c:v>2.5285093165428599E-4</c:v>
                </c:pt>
                <c:pt idx="7">
                  <c:v>3.0359427858036252E-4</c:v>
                </c:pt>
                <c:pt idx="8">
                  <c:v>2.5900696832757491E-4</c:v>
                </c:pt>
                <c:pt idx="9">
                  <c:v>2.9902675697461388E-4</c:v>
                </c:pt>
                <c:pt idx="10">
                  <c:v>3.4049640804752825E-4</c:v>
                </c:pt>
                <c:pt idx="11">
                  <c:v>3.7895975555847663E-4</c:v>
                </c:pt>
                <c:pt idx="12">
                  <c:v>4.0402404786783568E-4</c:v>
                </c:pt>
                <c:pt idx="13">
                  <c:v>4.2525203526075383E-4</c:v>
                </c:pt>
                <c:pt idx="14">
                  <c:v>4.4381605176481269E-4</c:v>
                </c:pt>
                <c:pt idx="15">
                  <c:v>4.5941988539062282E-4</c:v>
                </c:pt>
                <c:pt idx="16">
                  <c:v>4.8221242115120976E-4</c:v>
                </c:pt>
                <c:pt idx="17">
                  <c:v>4.0408526989991675E-4</c:v>
                </c:pt>
                <c:pt idx="18">
                  <c:v>4.1774356509911566E-4</c:v>
                </c:pt>
                <c:pt idx="19">
                  <c:v>5.2378457376686444E-4</c:v>
                </c:pt>
                <c:pt idx="20">
                  <c:v>5.2330522581952991E-4</c:v>
                </c:pt>
                <c:pt idx="21">
                  <c:v>4.0629885433294519E-4</c:v>
                </c:pt>
                <c:pt idx="22">
                  <c:v>3.9891902983236837E-4</c:v>
                </c:pt>
                <c:pt idx="23">
                  <c:v>3.8789705080508687E-4</c:v>
                </c:pt>
                <c:pt idx="24">
                  <c:v>3.759555409095889E-4</c:v>
                </c:pt>
                <c:pt idx="25">
                  <c:v>3.6996607391393753E-4</c:v>
                </c:pt>
                <c:pt idx="26">
                  <c:v>3.6702154162620681E-4</c:v>
                </c:pt>
                <c:pt idx="27">
                  <c:v>3.5680530807241049E-4</c:v>
                </c:pt>
                <c:pt idx="28">
                  <c:v>3.3565217069272388E-4</c:v>
                </c:pt>
                <c:pt idx="29">
                  <c:v>3.0398584776093214E-4</c:v>
                </c:pt>
                <c:pt idx="30">
                  <c:v>2.7697415163254596E-4</c:v>
                </c:pt>
                <c:pt idx="31">
                  <c:v>2.6315412144470318E-4</c:v>
                </c:pt>
                <c:pt idx="32">
                  <c:v>2.5124046508738041E-4</c:v>
                </c:pt>
                <c:pt idx="33">
                  <c:v>2.3488775596177829E-4</c:v>
                </c:pt>
                <c:pt idx="34">
                  <c:v>2.1423951154171228E-4</c:v>
                </c:pt>
                <c:pt idx="35">
                  <c:v>1.4707454511931109E-4</c:v>
                </c:pt>
                <c:pt idx="36">
                  <c:v>1.3616283932695798E-4</c:v>
                </c:pt>
                <c:pt idx="37">
                  <c:v>1.7286741185055146E-4</c:v>
                </c:pt>
                <c:pt idx="38">
                  <c:v>1.6961247894212907E-4</c:v>
                </c:pt>
                <c:pt idx="39">
                  <c:v>1.5386674915214332E-4</c:v>
                </c:pt>
                <c:pt idx="40">
                  <c:v>9.7879907116293907E-5</c:v>
                </c:pt>
                <c:pt idx="41">
                  <c:v>9.2316418886184692E-5</c:v>
                </c:pt>
                <c:pt idx="42">
                  <c:v>1.2223314055648371E-4</c:v>
                </c:pt>
                <c:pt idx="43">
                  <c:v>1.0997032570776915E-4</c:v>
                </c:pt>
                <c:pt idx="44">
                  <c:v>7.3156552389264107E-5</c:v>
                </c:pt>
                <c:pt idx="45">
                  <c:v>6.5152300521731377E-5</c:v>
                </c:pt>
                <c:pt idx="46">
                  <c:v>7.9604797065258026E-5</c:v>
                </c:pt>
                <c:pt idx="47">
                  <c:v>5.6460732594132423E-5</c:v>
                </c:pt>
                <c:pt idx="48">
                  <c:v>5.4821488447487354E-5</c:v>
                </c:pt>
                <c:pt idx="49">
                  <c:v>6.4055901020765305E-5</c:v>
                </c:pt>
                <c:pt idx="50">
                  <c:v>4.7697685658931732E-5</c:v>
                </c:pt>
                <c:pt idx="51">
                  <c:v>2.9242131859064102E-5</c:v>
                </c:pt>
                <c:pt idx="52">
                  <c:v>2.4786160793155432E-5</c:v>
                </c:pt>
                <c:pt idx="53">
                  <c:v>3.339722752571106E-5</c:v>
                </c:pt>
                <c:pt idx="54">
                  <c:v>1.9015511497855186E-5</c:v>
                </c:pt>
                <c:pt idx="55">
                  <c:v>8.5586216300725937E-6</c:v>
                </c:pt>
                <c:pt idx="56">
                  <c:v>0</c:v>
                </c:pt>
                <c:pt idx="57">
                  <c:v>0</c:v>
                </c:pt>
                <c:pt idx="58">
                  <c:v>0</c:v>
                </c:pt>
                <c:pt idx="59">
                  <c:v>0</c:v>
                </c:pt>
                <c:pt idx="60">
                  <c:v>0</c:v>
                </c:pt>
                <c:pt idx="61">
                  <c:v>0</c:v>
                </c:pt>
                <c:pt idx="62">
                  <c:v>1.6417994629591703E-5</c:v>
                </c:pt>
                <c:pt idx="63">
                  <c:v>3.5773729905486107E-5</c:v>
                </c:pt>
                <c:pt idx="64">
                  <c:v>2.3841217625886202E-5</c:v>
                </c:pt>
                <c:pt idx="65">
                  <c:v>1.2612988939508796E-5</c:v>
                </c:pt>
                <c:pt idx="66">
                  <c:v>5.0197995733469725E-6</c:v>
                </c:pt>
              </c:numCache>
            </c:numRef>
          </c:yVal>
          <c:smooth val="0"/>
          <c:extLst>
            <c:ext xmlns:c16="http://schemas.microsoft.com/office/drawing/2014/chart" uri="{C3380CC4-5D6E-409C-BE32-E72D297353CC}">
              <c16:uniqueId val="{00000007-FB32-40EE-B57C-72353D3ECD37}"/>
            </c:ext>
          </c:extLst>
        </c:ser>
        <c:ser>
          <c:idx val="8"/>
          <c:order val="8"/>
          <c:tx>
            <c:v>BK 1</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'10486'!$F$19:$F$85</c:f>
              <c:numCache>
                <c:formatCode>General</c:formatCode>
                <c:ptCount val="67"/>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numCache>
            </c:numRef>
          </c:xVal>
          <c:yVal>
            <c:numRef>
              <c:f>'10486'!$C$19:$C$85</c:f>
              <c:numCache>
                <c:formatCode>General</c:formatCode>
                <c:ptCount val="67"/>
                <c:pt idx="0">
                  <c:v>0</c:v>
                </c:pt>
                <c:pt idx="1">
                  <c:v>0</c:v>
                </c:pt>
                <c:pt idx="2">
                  <c:v>0</c:v>
                </c:pt>
                <c:pt idx="3">
                  <c:v>0</c:v>
                </c:pt>
                <c:pt idx="4">
                  <c:v>0</c:v>
                </c:pt>
                <c:pt idx="5">
                  <c:v>0</c:v>
                </c:pt>
                <c:pt idx="6">
                  <c:v>0</c:v>
                </c:pt>
                <c:pt idx="7">
                  <c:v>0</c:v>
                </c:pt>
                <c:pt idx="8">
                  <c:v>0</c:v>
                </c:pt>
                <c:pt idx="9">
                  <c:v>0</c:v>
                </c:pt>
                <c:pt idx="10">
                  <c:v>0</c:v>
                </c:pt>
                <c:pt idx="11">
                  <c:v>1.1147474099926176E-4</c:v>
                </c:pt>
                <c:pt idx="12">
                  <c:v>1.7859632759900339E-4</c:v>
                </c:pt>
                <c:pt idx="13">
                  <c:v>3.0131951604499339E-4</c:v>
                </c:pt>
                <c:pt idx="14">
                  <c:v>2.0492292954543557E-4</c:v>
                </c:pt>
                <c:pt idx="15">
                  <c:v>3.0054294152984405E-4</c:v>
                </c:pt>
                <c:pt idx="16">
                  <c:v>2.2983153505268041E-4</c:v>
                </c:pt>
                <c:pt idx="17">
                  <c:v>2.2674485390237155E-4</c:v>
                </c:pt>
                <c:pt idx="18">
                  <c:v>2.3087048653511582E-4</c:v>
                </c:pt>
                <c:pt idx="19">
                  <c:v>3.1293166312751581E-4</c:v>
                </c:pt>
                <c:pt idx="20">
                  <c:v>2.7934873650288316E-4</c:v>
                </c:pt>
                <c:pt idx="21">
                  <c:v>2.4384164894736295E-4</c:v>
                </c:pt>
                <c:pt idx="22">
                  <c:v>2.5212269378594565E-4</c:v>
                </c:pt>
                <c:pt idx="23">
                  <c:v>2.5443487439270185E-4</c:v>
                </c:pt>
                <c:pt idx="24">
                  <c:v>2.5367041269388888E-4</c:v>
                </c:pt>
                <c:pt idx="25">
                  <c:v>2.5906251401164825E-4</c:v>
                </c:pt>
                <c:pt idx="26">
                  <c:v>2.6212760858179462E-4</c:v>
                </c:pt>
                <c:pt idx="27">
                  <c:v>2.6543139854743177E-4</c:v>
                </c:pt>
                <c:pt idx="28">
                  <c:v>2.6529363624542358E-4</c:v>
                </c:pt>
                <c:pt idx="29">
                  <c:v>2.5004581722009819E-4</c:v>
                </c:pt>
                <c:pt idx="30">
                  <c:v>2.4553844613251408E-4</c:v>
                </c:pt>
                <c:pt idx="31">
                  <c:v>2.5806325021903776E-4</c:v>
                </c:pt>
                <c:pt idx="32">
                  <c:v>2.5282461493538762E-4</c:v>
                </c:pt>
                <c:pt idx="33">
                  <c:v>2.3718366334363062E-4</c:v>
                </c:pt>
                <c:pt idx="34">
                  <c:v>2.2426560627123845E-4</c:v>
                </c:pt>
                <c:pt idx="35">
                  <c:v>1.6375246706874064E-4</c:v>
                </c:pt>
                <c:pt idx="36">
                  <c:v>1.8123811414869526E-4</c:v>
                </c:pt>
                <c:pt idx="37">
                  <c:v>2.0530432596947801E-4</c:v>
                </c:pt>
                <c:pt idx="38">
                  <c:v>1.9173509164439455E-4</c:v>
                </c:pt>
                <c:pt idx="39">
                  <c:v>1.9222791967642554E-4</c:v>
                </c:pt>
                <c:pt idx="40">
                  <c:v>1.3439317582450189E-4</c:v>
                </c:pt>
                <c:pt idx="41">
                  <c:v>1.392954985318809E-4</c:v>
                </c:pt>
                <c:pt idx="42">
                  <c:v>1.6953105491878501E-4</c:v>
                </c:pt>
                <c:pt idx="43">
                  <c:v>1.6209755569797864E-4</c:v>
                </c:pt>
                <c:pt idx="44">
                  <c:v>1.1331277151772556E-4</c:v>
                </c:pt>
                <c:pt idx="45">
                  <c:v>1.1498341397534556E-4</c:v>
                </c:pt>
                <c:pt idx="46">
                  <c:v>1.3961397968198478E-4</c:v>
                </c:pt>
                <c:pt idx="47">
                  <c:v>9.5973256975412369E-5</c:v>
                </c:pt>
                <c:pt idx="48">
                  <c:v>9.5751835033297539E-5</c:v>
                </c:pt>
                <c:pt idx="49">
                  <c:v>1.192868610921347E-4</c:v>
                </c:pt>
                <c:pt idx="50">
                  <c:v>1.179496024994593E-4</c:v>
                </c:pt>
                <c:pt idx="51">
                  <c:v>8.3502847701311111E-5</c:v>
                </c:pt>
                <c:pt idx="52">
                  <c:v>8.2267681136727333E-5</c:v>
                </c:pt>
                <c:pt idx="53">
                  <c:v>9.9981203675270081E-5</c:v>
                </c:pt>
                <c:pt idx="54">
                  <c:v>6.7534158006310463E-5</c:v>
                </c:pt>
                <c:pt idx="55">
                  <c:v>6.2406295910477638E-5</c:v>
                </c:pt>
                <c:pt idx="56">
                  <c:v>7.1282265707850456E-5</c:v>
                </c:pt>
                <c:pt idx="57">
                  <c:v>4.9672788009047508E-5</c:v>
                </c:pt>
                <c:pt idx="58">
                  <c:v>6.0782535001635551E-5</c:v>
                </c:pt>
                <c:pt idx="59">
                  <c:v>9.3608628958463669E-5</c:v>
                </c:pt>
                <c:pt idx="60">
                  <c:v>6.7319720983505249E-5</c:v>
                </c:pt>
                <c:pt idx="61">
                  <c:v>6.5232859924435616E-5</c:v>
                </c:pt>
                <c:pt idx="62">
                  <c:v>7.3302071541547775E-5</c:v>
                </c:pt>
                <c:pt idx="63">
                  <c:v>9.4390707090497017E-5</c:v>
                </c:pt>
                <c:pt idx="64">
                  <c:v>1.2171945201389996E-4</c:v>
                </c:pt>
                <c:pt idx="65">
                  <c:v>8.3564314991235733E-5</c:v>
                </c:pt>
                <c:pt idx="66">
                  <c:v>7.1246875450015068E-5</c:v>
                </c:pt>
              </c:numCache>
            </c:numRef>
          </c:yVal>
          <c:smooth val="0"/>
          <c:extLst>
            <c:ext xmlns:c16="http://schemas.microsoft.com/office/drawing/2014/chart" uri="{C3380CC4-5D6E-409C-BE32-E72D297353CC}">
              <c16:uniqueId val="{00000008-FB32-40EE-B57C-72353D3ECD37}"/>
            </c:ext>
          </c:extLst>
        </c:ser>
        <c:ser>
          <c:idx val="9"/>
          <c:order val="9"/>
          <c:tx>
            <c:v>BK 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'10619.45'!$F$19:$F$88</c:f>
              <c:numCache>
                <c:formatCode>General</c:formatCode>
                <c:ptCount val="70"/>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pt idx="67">
                  <c:v>343.33678771025734</c:v>
                </c:pt>
                <c:pt idx="68">
                  <c:v>370.73297116756441</c:v>
                </c:pt>
                <c:pt idx="69">
                  <c:v>400.30940246582031</c:v>
                </c:pt>
              </c:numCache>
            </c:numRef>
          </c:xVal>
          <c:yVal>
            <c:numRef>
              <c:f>'10619.45'!$C$19:$C$88</c:f>
              <c:numCache>
                <c:formatCode>General</c:formatCode>
                <c:ptCount val="70"/>
                <c:pt idx="0">
                  <c:v>0</c:v>
                </c:pt>
                <c:pt idx="1">
                  <c:v>0</c:v>
                </c:pt>
                <c:pt idx="2">
                  <c:v>0</c:v>
                </c:pt>
                <c:pt idx="3">
                  <c:v>0</c:v>
                </c:pt>
                <c:pt idx="4">
                  <c:v>3.2086680591625474E-4</c:v>
                </c:pt>
                <c:pt idx="5">
                  <c:v>3.7518358655359965E-4</c:v>
                </c:pt>
                <c:pt idx="6">
                  <c:v>4.2879864227991961E-4</c:v>
                </c:pt>
                <c:pt idx="7">
                  <c:v>5.1643996757924843E-4</c:v>
                </c:pt>
                <c:pt idx="8">
                  <c:v>4.3949419588341687E-4</c:v>
                </c:pt>
                <c:pt idx="9">
                  <c:v>4.8457410509469644E-4</c:v>
                </c:pt>
                <c:pt idx="10">
                  <c:v>5.424191179559016E-4</c:v>
                </c:pt>
                <c:pt idx="11">
                  <c:v>6.091553671147389E-4</c:v>
                </c:pt>
                <c:pt idx="12">
                  <c:v>6.6675495262100506E-4</c:v>
                </c:pt>
                <c:pt idx="13">
                  <c:v>7.1941777287963971E-4</c:v>
                </c:pt>
                <c:pt idx="14">
                  <c:v>7.6311626120970457E-4</c:v>
                </c:pt>
                <c:pt idx="15">
                  <c:v>8.1900377480507265E-4</c:v>
                </c:pt>
                <c:pt idx="16">
                  <c:v>8.9682913869498977E-4</c:v>
                </c:pt>
                <c:pt idx="17">
                  <c:v>7.7506344503035381E-4</c:v>
                </c:pt>
                <c:pt idx="18">
                  <c:v>8.3556072072267366E-4</c:v>
                </c:pt>
                <c:pt idx="19">
                  <c:v>1.0855638531833132E-3</c:v>
                </c:pt>
                <c:pt idx="20">
                  <c:v>1.1562860496285392E-3</c:v>
                </c:pt>
                <c:pt idx="21">
                  <c:v>9.5258405837601878E-4</c:v>
                </c:pt>
                <c:pt idx="22">
                  <c:v>1.0084509897534451E-3</c:v>
                </c:pt>
                <c:pt idx="23">
                  <c:v>1.0302787216427188E-3</c:v>
                </c:pt>
                <c:pt idx="24">
                  <c:v>1.0524839648306335E-3</c:v>
                </c:pt>
                <c:pt idx="25">
                  <c:v>1.0762827013926881E-3</c:v>
                </c:pt>
                <c:pt idx="26">
                  <c:v>1.0836966867060428E-3</c:v>
                </c:pt>
                <c:pt idx="27">
                  <c:v>1.0874685641092219E-3</c:v>
                </c:pt>
                <c:pt idx="28">
                  <c:v>1.081403159671326E-3</c:v>
                </c:pt>
                <c:pt idx="29">
                  <c:v>1.1052214120042235E-3</c:v>
                </c:pt>
                <c:pt idx="30">
                  <c:v>1.0533736038470243E-3</c:v>
                </c:pt>
                <c:pt idx="31">
                  <c:v>9.8316977039210134E-4</c:v>
                </c:pt>
                <c:pt idx="32">
                  <c:v>9.5554076974479671E-4</c:v>
                </c:pt>
                <c:pt idx="33">
                  <c:v>9.7489152035331531E-4</c:v>
                </c:pt>
                <c:pt idx="34">
                  <c:v>9.2187973875233525E-4</c:v>
                </c:pt>
                <c:pt idx="35">
                  <c:v>6.3917647496041701E-4</c:v>
                </c:pt>
                <c:pt idx="36">
                  <c:v>5.9534829085123252E-4</c:v>
                </c:pt>
                <c:pt idx="37">
                  <c:v>7.911381491312998E-4</c:v>
                </c:pt>
                <c:pt idx="38">
                  <c:v>7.7906004873593449E-4</c:v>
                </c:pt>
                <c:pt idx="39">
                  <c:v>7.08059150126944E-4</c:v>
                </c:pt>
                <c:pt idx="40">
                  <c:v>4.8185227394661778E-4</c:v>
                </c:pt>
                <c:pt idx="41">
                  <c:v>4.5117822776251821E-4</c:v>
                </c:pt>
                <c:pt idx="42">
                  <c:v>5.773283088771965E-4</c:v>
                </c:pt>
                <c:pt idx="43">
                  <c:v>5.3282789648687935E-4</c:v>
                </c:pt>
                <c:pt idx="44">
                  <c:v>3.7066737590350275E-4</c:v>
                </c:pt>
                <c:pt idx="45">
                  <c:v>3.4504824359375349E-4</c:v>
                </c:pt>
                <c:pt idx="46">
                  <c:v>4.3835508148964731E-4</c:v>
                </c:pt>
                <c:pt idx="47">
                  <c:v>3.1076826981324158E-4</c:v>
                </c:pt>
                <c:pt idx="48">
                  <c:v>2.7064399059179787E-4</c:v>
                </c:pt>
                <c:pt idx="49">
                  <c:v>3.2973908879452247E-4</c:v>
                </c:pt>
                <c:pt idx="50">
                  <c:v>3.2700962319467258E-4</c:v>
                </c:pt>
                <c:pt idx="51">
                  <c:v>2.2720481965335748E-4</c:v>
                </c:pt>
                <c:pt idx="52">
                  <c:v>1.9527305494607011E-4</c:v>
                </c:pt>
                <c:pt idx="53">
                  <c:v>2.374062338052169E-4</c:v>
                </c:pt>
                <c:pt idx="54">
                  <c:v>1.6628653667204063E-4</c:v>
                </c:pt>
                <c:pt idx="55">
                  <c:v>1.5777741932037519E-4</c:v>
                </c:pt>
                <c:pt idx="56">
                  <c:v>1.9651240577750356E-4</c:v>
                </c:pt>
                <c:pt idx="57">
                  <c:v>1.3263867519215346E-4</c:v>
                </c:pt>
                <c:pt idx="58">
                  <c:v>1.1330698276724217E-4</c:v>
                </c:pt>
                <c:pt idx="59">
                  <c:v>1.3596733747374274E-4</c:v>
                </c:pt>
                <c:pt idx="60">
                  <c:v>9.6193514764308929E-5</c:v>
                </c:pt>
                <c:pt idx="61">
                  <c:v>1.051017420124582E-4</c:v>
                </c:pt>
                <c:pt idx="62">
                  <c:v>1.4762414793456771E-4</c:v>
                </c:pt>
                <c:pt idx="63">
                  <c:v>8.1571284681558609E-5</c:v>
                </c:pt>
                <c:pt idx="64">
                  <c:v>1.0035030542724735E-4</c:v>
                </c:pt>
                <c:pt idx="65">
                  <c:v>6.9428933784365654E-5</c:v>
                </c:pt>
                <c:pt idx="66">
                  <c:v>6.3979299739003181E-5</c:v>
                </c:pt>
                <c:pt idx="67">
                  <c:v>7.8751938417553902E-5</c:v>
                </c:pt>
                <c:pt idx="68">
                  <c:v>5.4485979489982128E-5</c:v>
                </c:pt>
                <c:pt idx="69">
                  <c:v>6.6159525886178017E-5</c:v>
                </c:pt>
              </c:numCache>
            </c:numRef>
          </c:yVal>
          <c:smooth val="0"/>
          <c:extLst>
            <c:ext xmlns:c16="http://schemas.microsoft.com/office/drawing/2014/chart" uri="{C3380CC4-5D6E-409C-BE32-E72D297353CC}">
              <c16:uniqueId val="{00000009-FB32-40EE-B57C-72353D3ECD37}"/>
            </c:ext>
          </c:extLst>
        </c:ser>
        <c:ser>
          <c:idx val="10"/>
          <c:order val="10"/>
          <c:tx>
            <c:v>BK 3</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'10611'!$F$19:$F$80</c:f>
              <c:numCache>
                <c:formatCode>General</c:formatCode>
                <c:ptCount val="62"/>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numCache>
            </c:numRef>
          </c:xVal>
          <c:yVal>
            <c:numRef>
              <c:f>'10611'!$C$19:$C$80</c:f>
              <c:numCache>
                <c:formatCode>General</c:formatCode>
                <c:ptCount val="62"/>
                <c:pt idx="0">
                  <c:v>0</c:v>
                </c:pt>
                <c:pt idx="1">
                  <c:v>0</c:v>
                </c:pt>
                <c:pt idx="2">
                  <c:v>0</c:v>
                </c:pt>
                <c:pt idx="3">
                  <c:v>0</c:v>
                </c:pt>
                <c:pt idx="4">
                  <c:v>0</c:v>
                </c:pt>
                <c:pt idx="5">
                  <c:v>0</c:v>
                </c:pt>
                <c:pt idx="6">
                  <c:v>0</c:v>
                </c:pt>
                <c:pt idx="7">
                  <c:v>0</c:v>
                </c:pt>
                <c:pt idx="8">
                  <c:v>0</c:v>
                </c:pt>
                <c:pt idx="9">
                  <c:v>7.253154763020575E-6</c:v>
                </c:pt>
                <c:pt idx="10">
                  <c:v>1.1709288115967749E-4</c:v>
                </c:pt>
                <c:pt idx="11">
                  <c:v>2.2401477738525141E-4</c:v>
                </c:pt>
                <c:pt idx="12">
                  <c:v>1.5314937766277808E-4</c:v>
                </c:pt>
                <c:pt idx="13">
                  <c:v>2.1933534064923836E-4</c:v>
                </c:pt>
                <c:pt idx="14">
                  <c:v>1.8177156645304582E-4</c:v>
                </c:pt>
                <c:pt idx="15">
                  <c:v>2.3708454762013618E-4</c:v>
                </c:pt>
                <c:pt idx="16">
                  <c:v>2.0539087567674483E-4</c:v>
                </c:pt>
                <c:pt idx="17">
                  <c:v>1.9387580453802806E-4</c:v>
                </c:pt>
                <c:pt idx="18">
                  <c:v>2.1043959976290211E-4</c:v>
                </c:pt>
                <c:pt idx="19">
                  <c:v>3.3813600814949378E-4</c:v>
                </c:pt>
                <c:pt idx="20">
                  <c:v>2.5919883270152918E-4</c:v>
                </c:pt>
                <c:pt idx="21">
                  <c:v>2.3501959286597557E-4</c:v>
                </c:pt>
                <c:pt idx="22">
                  <c:v>2.5630124609654501E-4</c:v>
                </c:pt>
                <c:pt idx="23">
                  <c:v>2.5756400346918696E-4</c:v>
                </c:pt>
                <c:pt idx="24">
                  <c:v>2.5976303136401711E-4</c:v>
                </c:pt>
                <c:pt idx="25">
                  <c:v>2.7580756176964061E-4</c:v>
                </c:pt>
                <c:pt idx="26">
                  <c:v>3.0214242581088453E-4</c:v>
                </c:pt>
                <c:pt idx="27">
                  <c:v>2.8822739859969595E-4</c:v>
                </c:pt>
                <c:pt idx="28">
                  <c:v>2.7994716737464513E-4</c:v>
                </c:pt>
                <c:pt idx="29">
                  <c:v>2.9095988548817826E-4</c:v>
                </c:pt>
                <c:pt idx="30">
                  <c:v>2.9348110469750219E-4</c:v>
                </c:pt>
                <c:pt idx="31">
                  <c:v>2.8513151404242223E-4</c:v>
                </c:pt>
                <c:pt idx="32">
                  <c:v>2.6884647038183477E-4</c:v>
                </c:pt>
                <c:pt idx="33">
                  <c:v>2.7711075169182278E-4</c:v>
                </c:pt>
                <c:pt idx="34">
                  <c:v>2.6486312890072489E-4</c:v>
                </c:pt>
                <c:pt idx="35">
                  <c:v>1.7738600934110295E-4</c:v>
                </c:pt>
                <c:pt idx="36">
                  <c:v>1.7122433036169957E-4</c:v>
                </c:pt>
                <c:pt idx="37">
                  <c:v>2.0896965857571483E-4</c:v>
                </c:pt>
                <c:pt idx="38">
                  <c:v>2.0933554165306913E-4</c:v>
                </c:pt>
                <c:pt idx="39">
                  <c:v>2.1002882442245366E-4</c:v>
                </c:pt>
                <c:pt idx="40">
                  <c:v>1.4674686711049385E-4</c:v>
                </c:pt>
                <c:pt idx="41">
                  <c:v>1.4454581446638723E-4</c:v>
                </c:pt>
                <c:pt idx="42">
                  <c:v>1.8179178335436265E-4</c:v>
                </c:pt>
                <c:pt idx="43">
                  <c:v>1.7791184258407637E-4</c:v>
                </c:pt>
                <c:pt idx="44">
                  <c:v>1.2839008975657526E-4</c:v>
                </c:pt>
                <c:pt idx="45">
                  <c:v>1.2564925259504853E-4</c:v>
                </c:pt>
                <c:pt idx="46">
                  <c:v>1.5447538645824529E-4</c:v>
                </c:pt>
                <c:pt idx="47">
                  <c:v>1.0867098269005283E-4</c:v>
                </c:pt>
                <c:pt idx="48">
                  <c:v>1.0749829259470088E-4</c:v>
                </c:pt>
                <c:pt idx="49">
                  <c:v>1.4724474936119624E-4</c:v>
                </c:pt>
                <c:pt idx="50">
                  <c:v>1.5848793688027704E-4</c:v>
                </c:pt>
                <c:pt idx="51">
                  <c:v>1.1623274877820232E-4</c:v>
                </c:pt>
                <c:pt idx="52">
                  <c:v>9.7099225968122482E-5</c:v>
                </c:pt>
                <c:pt idx="53">
                  <c:v>1.0133360432215486E-4</c:v>
                </c:pt>
                <c:pt idx="54">
                  <c:v>7.0809153839945793E-5</c:v>
                </c:pt>
                <c:pt idx="55">
                  <c:v>8.737342432141304E-5</c:v>
                </c:pt>
                <c:pt idx="56">
                  <c:v>1.3999445176075264E-4</c:v>
                </c:pt>
                <c:pt idx="57">
                  <c:v>7.2956318035721779E-5</c:v>
                </c:pt>
                <c:pt idx="58">
                  <c:v>6.7397719249129295E-5</c:v>
                </c:pt>
                <c:pt idx="59">
                  <c:v>8.213031105697155E-5</c:v>
                </c:pt>
                <c:pt idx="60">
                  <c:v>5.6329532526433468E-5</c:v>
                </c:pt>
                <c:pt idx="61">
                  <c:v>4.7526904381811619E-5</c:v>
                </c:pt>
              </c:numCache>
            </c:numRef>
          </c:yVal>
          <c:smooth val="0"/>
          <c:extLst>
            <c:ext xmlns:c16="http://schemas.microsoft.com/office/drawing/2014/chart" uri="{C3380CC4-5D6E-409C-BE32-E72D297353CC}">
              <c16:uniqueId val="{0000000A-FB32-40EE-B57C-72353D3ECD37}"/>
            </c:ext>
          </c:extLst>
        </c:ser>
        <c:ser>
          <c:idx val="11"/>
          <c:order val="11"/>
          <c:tx>
            <c:v>BK 4</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'10445'!$F$19:$F$88</c:f>
              <c:numCache>
                <c:formatCode>General</c:formatCode>
                <c:ptCount val="70"/>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pt idx="63">
                  <c:v>252.57022234433097</c:v>
                </c:pt>
                <c:pt idx="64">
                  <c:v>272.72864702228105</c:v>
                </c:pt>
                <c:pt idx="65">
                  <c:v>294.47761291497153</c:v>
                </c:pt>
                <c:pt idx="66">
                  <c:v>317.97791935437124</c:v>
                </c:pt>
                <c:pt idx="67">
                  <c:v>343.33678771025734</c:v>
                </c:pt>
                <c:pt idx="68">
                  <c:v>370.73297116756441</c:v>
                </c:pt>
                <c:pt idx="69">
                  <c:v>400.30940246582031</c:v>
                </c:pt>
              </c:numCache>
            </c:numRef>
          </c:xVal>
          <c:yVal>
            <c:numRef>
              <c:f>'10445'!$C$19:$C$88</c:f>
              <c:numCache>
                <c:formatCode>General</c:formatCode>
                <c:ptCount val="70"/>
                <c:pt idx="0">
                  <c:v>0</c:v>
                </c:pt>
                <c:pt idx="1">
                  <c:v>0</c:v>
                </c:pt>
                <c:pt idx="2">
                  <c:v>0</c:v>
                </c:pt>
                <c:pt idx="3">
                  <c:v>0</c:v>
                </c:pt>
                <c:pt idx="4">
                  <c:v>0</c:v>
                </c:pt>
                <c:pt idx="5">
                  <c:v>3.3934600651264191E-5</c:v>
                </c:pt>
                <c:pt idx="6">
                  <c:v>2.2209144054949266E-4</c:v>
                </c:pt>
                <c:pt idx="7">
                  <c:v>2.4443507075668506E-4</c:v>
                </c:pt>
                <c:pt idx="8">
                  <c:v>2.030274331774177E-4</c:v>
                </c:pt>
                <c:pt idx="9">
                  <c:v>2.5936387276732827E-4</c:v>
                </c:pt>
                <c:pt idx="10">
                  <c:v>2.7131841630656132E-4</c:v>
                </c:pt>
                <c:pt idx="11">
                  <c:v>3.2710001721862364E-4</c:v>
                </c:pt>
                <c:pt idx="12">
                  <c:v>3.3707142403751245E-4</c:v>
                </c:pt>
                <c:pt idx="13">
                  <c:v>3.7146842847042544E-4</c:v>
                </c:pt>
                <c:pt idx="14">
                  <c:v>3.7700064114028339E-4</c:v>
                </c:pt>
                <c:pt idx="15">
                  <c:v>4.0305327689600754E-4</c:v>
                </c:pt>
                <c:pt idx="16">
                  <c:v>4.2175708138472462E-4</c:v>
                </c:pt>
                <c:pt idx="17">
                  <c:v>3.6122160969349486E-4</c:v>
                </c:pt>
                <c:pt idx="18">
                  <c:v>3.8379744407292184E-4</c:v>
                </c:pt>
                <c:pt idx="19">
                  <c:v>4.9524917036877932E-4</c:v>
                </c:pt>
                <c:pt idx="20">
                  <c:v>5.1899244102805698E-4</c:v>
                </c:pt>
                <c:pt idx="21">
                  <c:v>4.219989714463141E-4</c:v>
                </c:pt>
                <c:pt idx="22">
                  <c:v>4.4506284085239962E-4</c:v>
                </c:pt>
                <c:pt idx="23">
                  <c:v>4.5668082546792405E-4</c:v>
                </c:pt>
                <c:pt idx="24">
                  <c:v>4.6563580786747929E-4</c:v>
                </c:pt>
                <c:pt idx="25">
                  <c:v>4.8148385154300012E-4</c:v>
                </c:pt>
                <c:pt idx="26">
                  <c:v>4.8620392545270041E-4</c:v>
                </c:pt>
                <c:pt idx="27">
                  <c:v>4.9530274000415971E-4</c:v>
                </c:pt>
                <c:pt idx="28">
                  <c:v>5.0685186521306005E-4</c:v>
                </c:pt>
                <c:pt idx="29">
                  <c:v>5.1104853795075464E-4</c:v>
                </c:pt>
                <c:pt idx="30">
                  <c:v>5.0891056770818342E-4</c:v>
                </c:pt>
                <c:pt idx="31">
                  <c:v>5.0128679145277038E-4</c:v>
                </c:pt>
                <c:pt idx="32">
                  <c:v>4.9158194430218901E-4</c:v>
                </c:pt>
                <c:pt idx="33">
                  <c:v>5.0733569239893466E-4</c:v>
                </c:pt>
                <c:pt idx="34">
                  <c:v>5.0526588836344701E-4</c:v>
                </c:pt>
                <c:pt idx="35">
                  <c:v>3.5757777223505269E-4</c:v>
                </c:pt>
                <c:pt idx="36">
                  <c:v>3.4106500765566082E-4</c:v>
                </c:pt>
                <c:pt idx="37">
                  <c:v>4.537354113293712E-4</c:v>
                </c:pt>
                <c:pt idx="38">
                  <c:v>4.2584096161157685E-4</c:v>
                </c:pt>
                <c:pt idx="39">
                  <c:v>3.9079838013169075E-4</c:v>
                </c:pt>
                <c:pt idx="40">
                  <c:v>2.7925522211177218E-4</c:v>
                </c:pt>
                <c:pt idx="41">
                  <c:v>3.0397769272146817E-4</c:v>
                </c:pt>
                <c:pt idx="42">
                  <c:v>4.1953392276349456E-4</c:v>
                </c:pt>
                <c:pt idx="43">
                  <c:v>3.7733433541701426E-4</c:v>
                </c:pt>
                <c:pt idx="44">
                  <c:v>2.5069566961070548E-4</c:v>
                </c:pt>
                <c:pt idx="45">
                  <c:v>2.3183419478300322E-4</c:v>
                </c:pt>
                <c:pt idx="46">
                  <c:v>3.0267059741132852E-4</c:v>
                </c:pt>
                <c:pt idx="47">
                  <c:v>2.4780552807835869E-4</c:v>
                </c:pt>
                <c:pt idx="48">
                  <c:v>2.0385673242486228E-4</c:v>
                </c:pt>
                <c:pt idx="49">
                  <c:v>2.3798884052144068E-4</c:v>
                </c:pt>
                <c:pt idx="50">
                  <c:v>2.6047435021248728E-4</c:v>
                </c:pt>
                <c:pt idx="51">
                  <c:v>1.960165730324929E-4</c:v>
                </c:pt>
                <c:pt idx="52">
                  <c:v>1.7076100543331565E-4</c:v>
                </c:pt>
                <c:pt idx="53">
                  <c:v>2.0612481347364377E-4</c:v>
                </c:pt>
                <c:pt idx="54">
                  <c:v>1.4579531977578609E-4</c:v>
                </c:pt>
                <c:pt idx="55">
                  <c:v>1.4328680153948332E-4</c:v>
                </c:pt>
                <c:pt idx="56">
                  <c:v>1.89241387639203E-4</c:v>
                </c:pt>
                <c:pt idx="57">
                  <c:v>1.3040501591150412E-4</c:v>
                </c:pt>
                <c:pt idx="58">
                  <c:v>1.157157097181853E-4</c:v>
                </c:pt>
                <c:pt idx="59">
                  <c:v>1.4067525473357607E-4</c:v>
                </c:pt>
                <c:pt idx="60">
                  <c:v>9.8363729193806648E-5</c:v>
                </c:pt>
                <c:pt idx="61">
                  <c:v>1.0101387304464967E-4</c:v>
                </c:pt>
                <c:pt idx="62">
                  <c:v>1.8202720482334643E-4</c:v>
                </c:pt>
                <c:pt idx="63">
                  <c:v>1.114161002325403E-4</c:v>
                </c:pt>
                <c:pt idx="64">
                  <c:v>1.3602252379013319E-4</c:v>
                </c:pt>
                <c:pt idx="65">
                  <c:v>9.4018643721938133E-5</c:v>
                </c:pt>
                <c:pt idx="66">
                  <c:v>8.6816726252436638E-5</c:v>
                </c:pt>
                <c:pt idx="67">
                  <c:v>1.0674637452856327E-4</c:v>
                </c:pt>
                <c:pt idx="68">
                  <c:v>7.3783332481980324E-5</c:v>
                </c:pt>
                <c:pt idx="69">
                  <c:v>8.9221633970737457E-5</c:v>
                </c:pt>
              </c:numCache>
            </c:numRef>
          </c:yVal>
          <c:smooth val="0"/>
          <c:extLst>
            <c:ext xmlns:c16="http://schemas.microsoft.com/office/drawing/2014/chart" uri="{C3380CC4-5D6E-409C-BE32-E72D297353CC}">
              <c16:uniqueId val="{0000000B-FB32-40EE-B57C-72353D3ECD37}"/>
            </c:ext>
          </c:extLst>
        </c:ser>
        <c:dLbls>
          <c:showLegendKey val="0"/>
          <c:showVal val="0"/>
          <c:showCatName val="0"/>
          <c:showSerName val="0"/>
          <c:showPercent val="0"/>
          <c:showBubbleSize val="0"/>
        </c:dLbls>
        <c:axId val="727154040"/>
        <c:axId val="727155000"/>
      </c:scatterChart>
      <c:valAx>
        <c:axId val="727154040"/>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solidFill>
                      <a:sysClr val="windowText" lastClr="000000"/>
                    </a:solidFill>
                  </a:rPr>
                  <a:t>Pore Width</a:t>
                </a:r>
                <a:r>
                  <a:rPr lang="en-US" sz="1200" baseline="0">
                    <a:solidFill>
                      <a:sysClr val="windowText" lastClr="000000"/>
                    </a:solidFill>
                  </a:rPr>
                  <a:t> (nm)</a:t>
                </a:r>
                <a:endParaRPr lang="en-US" sz="1200">
                  <a:solidFill>
                    <a:sysClr val="windowText" lastClr="000000"/>
                  </a:solidFill>
                </a:endParaRPr>
              </a:p>
            </c:rich>
          </c:tx>
          <c:layout>
            <c:manualLayout>
              <c:xMode val="edge"/>
              <c:yMode val="edge"/>
              <c:x val="0.46142664543981182"/>
              <c:y val="0.8007266772574481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7155000"/>
        <c:crosses val="autoZero"/>
        <c:crossBetween val="midCat"/>
      </c:valAx>
      <c:valAx>
        <c:axId val="727155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Incremental Pore Volume (ml/g)</a:t>
                </a:r>
              </a:p>
            </c:rich>
          </c:tx>
          <c:layout>
            <c:manualLayout>
              <c:xMode val="edge"/>
              <c:yMode val="edge"/>
              <c:x val="1.2929915522854725E-2"/>
              <c:y val="8.4830144587189765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7154040"/>
        <c:crosses val="autoZero"/>
        <c:crossBetween val="midCat"/>
      </c:valAx>
      <c:spPr>
        <a:noFill/>
        <a:ln>
          <a:solidFill>
            <a:schemeClr val="tx1"/>
          </a:solidFill>
        </a:ln>
        <a:effectLst/>
      </c:spPr>
    </c:plotArea>
    <c:legend>
      <c:legendPos val="b"/>
      <c:layout>
        <c:manualLayout>
          <c:xMode val="edge"/>
          <c:yMode val="edge"/>
          <c:x val="0.16314826031361465"/>
          <c:y val="0.86683222290047068"/>
          <c:w val="0.74907160643381121"/>
          <c:h val="0.1221480487488486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02562982806048"/>
          <c:y val="4.2369648687374771E-2"/>
          <c:w val="0.82541866490564231"/>
          <c:h val="0.77708840766689613"/>
        </c:manualLayout>
      </c:layout>
      <c:scatterChart>
        <c:scatterStyle val="lineMarker"/>
        <c:varyColors val="0"/>
        <c:ser>
          <c:idx val="0"/>
          <c:order val="0"/>
          <c:tx>
            <c:strRef>
              <c:f>[Book1]Sheet1!$A$1</c:f>
              <c:strCache>
                <c:ptCount val="1"/>
                <c:pt idx="0">
                  <c:v>Experimental Data</c:v>
                </c:pt>
              </c:strCache>
            </c:strRef>
          </c:tx>
          <c:spPr>
            <a:ln w="25400" cap="rnd">
              <a:noFill/>
              <a:round/>
            </a:ln>
            <a:effectLst/>
          </c:spPr>
          <c:marker>
            <c:symbol val="circle"/>
            <c:size val="5"/>
            <c:spPr>
              <a:noFill/>
              <a:ln w="9525">
                <a:solidFill>
                  <a:srgbClr val="FF0000"/>
                </a:solidFill>
              </a:ln>
              <a:effectLst/>
            </c:spPr>
          </c:marker>
          <c:xVal>
            <c:numRef>
              <c:f>[Book1]Sheet1!$A$3:$A$14</c:f>
              <c:numCache>
                <c:formatCode>General</c:formatCode>
                <c:ptCount val="12"/>
                <c:pt idx="0">
                  <c:v>0.25560280000000002</c:v>
                </c:pt>
                <c:pt idx="1">
                  <c:v>1.2329076999999999</c:v>
                </c:pt>
                <c:pt idx="2">
                  <c:v>2.1425529000000001</c:v>
                </c:pt>
                <c:pt idx="3">
                  <c:v>4.7963113999999996</c:v>
                </c:pt>
                <c:pt idx="4">
                  <c:v>5.7485569999999999</c:v>
                </c:pt>
                <c:pt idx="5">
                  <c:v>9.2417960000000008</c:v>
                </c:pt>
                <c:pt idx="6">
                  <c:v>11.918106999999999</c:v>
                </c:pt>
                <c:pt idx="7">
                  <c:v>25.823399999999999</c:v>
                </c:pt>
                <c:pt idx="8">
                  <c:v>37.117534999999997</c:v>
                </c:pt>
                <c:pt idx="9">
                  <c:v>71.856964000000005</c:v>
                </c:pt>
                <c:pt idx="10">
                  <c:v>110.90154</c:v>
                </c:pt>
                <c:pt idx="11">
                  <c:v>134.28167999999999</c:v>
                </c:pt>
              </c:numCache>
            </c:numRef>
          </c:xVal>
          <c:yVal>
            <c:numRef>
              <c:f>[Book1]Sheet1!$B$3:$B$14</c:f>
              <c:numCache>
                <c:formatCode>General</c:formatCode>
                <c:ptCount val="12"/>
                <c:pt idx="0">
                  <c:v>0.99998575000000001</c:v>
                </c:pt>
                <c:pt idx="1">
                  <c:v>0.78271349999999995</c:v>
                </c:pt>
                <c:pt idx="2">
                  <c:v>0.69877610000000001</c:v>
                </c:pt>
                <c:pt idx="3">
                  <c:v>0.59511400000000003</c:v>
                </c:pt>
                <c:pt idx="4">
                  <c:v>0.42722505</c:v>
                </c:pt>
                <c:pt idx="5">
                  <c:v>0.37789884000000001</c:v>
                </c:pt>
                <c:pt idx="6">
                  <c:v>0.22979174999999999</c:v>
                </c:pt>
                <c:pt idx="7">
                  <c:v>0.16582179999999999</c:v>
                </c:pt>
                <c:pt idx="8">
                  <c:v>0.12156238</c:v>
                </c:pt>
                <c:pt idx="9">
                  <c:v>8.5516849999999998E-3</c:v>
                </c:pt>
                <c:pt idx="10">
                  <c:v>0</c:v>
                </c:pt>
                <c:pt idx="11">
                  <c:v>1.4517644E-2</c:v>
                </c:pt>
              </c:numCache>
            </c:numRef>
          </c:yVal>
          <c:smooth val="0"/>
          <c:extLst>
            <c:ext xmlns:c16="http://schemas.microsoft.com/office/drawing/2014/chart" uri="{C3380CC4-5D6E-409C-BE32-E72D297353CC}">
              <c16:uniqueId val="{00000000-A30E-42D0-9911-EAD11A185852}"/>
            </c:ext>
          </c:extLst>
        </c:ser>
        <c:dLbls>
          <c:showLegendKey val="0"/>
          <c:showVal val="0"/>
          <c:showCatName val="0"/>
          <c:showSerName val="0"/>
          <c:showPercent val="0"/>
          <c:showBubbleSize val="0"/>
        </c:dLbls>
        <c:axId val="534518088"/>
        <c:axId val="534518408"/>
      </c:scatterChart>
      <c:scatterChart>
        <c:scatterStyle val="smoothMarker"/>
        <c:varyColors val="0"/>
        <c:ser>
          <c:idx val="1"/>
          <c:order val="1"/>
          <c:tx>
            <c:strRef>
              <c:f>[Book1]Sheet1!$D$1</c:f>
              <c:strCache>
                <c:ptCount val="1"/>
                <c:pt idx="0">
                  <c:v>Model Data</c:v>
                </c:pt>
              </c:strCache>
            </c:strRef>
          </c:tx>
          <c:spPr>
            <a:ln w="19050" cap="rnd">
              <a:solidFill>
                <a:schemeClr val="accent5"/>
              </a:solidFill>
              <a:round/>
            </a:ln>
            <a:effectLst/>
          </c:spPr>
          <c:marker>
            <c:symbol val="none"/>
          </c:marker>
          <c:xVal>
            <c:numRef>
              <c:f>[Book1]Sheet1!$D$3:$D$19</c:f>
              <c:numCache>
                <c:formatCode>General</c:formatCode>
                <c:ptCount val="17"/>
                <c:pt idx="0">
                  <c:v>0</c:v>
                </c:pt>
                <c:pt idx="1">
                  <c:v>3.0146093</c:v>
                </c:pt>
                <c:pt idx="2">
                  <c:v>4.7988169999999997</c:v>
                </c:pt>
                <c:pt idx="3">
                  <c:v>7.4751287</c:v>
                </c:pt>
                <c:pt idx="4">
                  <c:v>11.008462</c:v>
                </c:pt>
                <c:pt idx="5">
                  <c:v>16.263355000000001</c:v>
                </c:pt>
                <c:pt idx="6">
                  <c:v>24.983920999999999</c:v>
                </c:pt>
                <c:pt idx="7">
                  <c:v>31.947844</c:v>
                </c:pt>
                <c:pt idx="8">
                  <c:v>43.241978000000003</c:v>
                </c:pt>
                <c:pt idx="9">
                  <c:v>58.853797999999998</c:v>
                </c:pt>
                <c:pt idx="10">
                  <c:v>97.006270000000001</c:v>
                </c:pt>
                <c:pt idx="11">
                  <c:v>135.16125</c:v>
                </c:pt>
                <c:pt idx="12">
                  <c:v>169.83803</c:v>
                </c:pt>
                <c:pt idx="13">
                  <c:v>218.39505</c:v>
                </c:pt>
                <c:pt idx="14">
                  <c:v>244.40638999999999</c:v>
                </c:pt>
                <c:pt idx="15">
                  <c:v>266.08001999999999</c:v>
                </c:pt>
                <c:pt idx="16">
                  <c:v>275.61750000000001</c:v>
                </c:pt>
              </c:numCache>
            </c:numRef>
          </c:xVal>
          <c:yVal>
            <c:numRef>
              <c:f>[Book1]Sheet1!$E$3:$E$19</c:f>
              <c:numCache>
                <c:formatCode>General</c:formatCode>
                <c:ptCount val="17"/>
                <c:pt idx="0">
                  <c:v>1</c:v>
                </c:pt>
                <c:pt idx="1">
                  <c:v>0.68891376000000004</c:v>
                </c:pt>
                <c:pt idx="2">
                  <c:v>0.59017569999999997</c:v>
                </c:pt>
                <c:pt idx="3">
                  <c:v>0.44206857999999999</c:v>
                </c:pt>
                <c:pt idx="4">
                  <c:v>0.31372907999999999</c:v>
                </c:pt>
                <c:pt idx="5">
                  <c:v>0.21010978999999999</c:v>
                </c:pt>
                <c:pt idx="6">
                  <c:v>0.1114859</c:v>
                </c:pt>
                <c:pt idx="7">
                  <c:v>5.7278447000000003E-2</c:v>
                </c:pt>
                <c:pt idx="8">
                  <c:v>1.3019018E-2</c:v>
                </c:pt>
                <c:pt idx="9">
                  <c:v>3.3992649999999998E-3</c:v>
                </c:pt>
                <c:pt idx="10">
                  <c:v>0</c:v>
                </c:pt>
                <c:pt idx="11">
                  <c:v>0</c:v>
                </c:pt>
                <c:pt idx="12">
                  <c:v>0</c:v>
                </c:pt>
                <c:pt idx="13">
                  <c:v>0</c:v>
                </c:pt>
                <c:pt idx="14">
                  <c:v>0</c:v>
                </c:pt>
                <c:pt idx="15">
                  <c:v>0</c:v>
                </c:pt>
                <c:pt idx="16">
                  <c:v>0</c:v>
                </c:pt>
              </c:numCache>
            </c:numRef>
          </c:yVal>
          <c:smooth val="1"/>
          <c:extLst>
            <c:ext xmlns:c16="http://schemas.microsoft.com/office/drawing/2014/chart" uri="{C3380CC4-5D6E-409C-BE32-E72D297353CC}">
              <c16:uniqueId val="{00000001-A30E-42D0-9911-EAD11A185852}"/>
            </c:ext>
          </c:extLst>
        </c:ser>
        <c:dLbls>
          <c:showLegendKey val="0"/>
          <c:showVal val="0"/>
          <c:showCatName val="0"/>
          <c:showSerName val="0"/>
          <c:showPercent val="0"/>
          <c:showBubbleSize val="0"/>
        </c:dLbls>
        <c:axId val="534518088"/>
        <c:axId val="534518408"/>
      </c:scatterChart>
      <c:valAx>
        <c:axId val="534518088"/>
        <c:scaling>
          <c:orientation val="minMax"/>
          <c:max val="150"/>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Time (hrs)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518408"/>
        <c:crosses val="autoZero"/>
        <c:crossBetween val="midCat"/>
      </c:valAx>
      <c:valAx>
        <c:axId val="534518408"/>
        <c:scaling>
          <c:orientation val="minMax"/>
          <c:max val="1"/>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Normalized H</a:t>
                </a:r>
                <a:r>
                  <a:rPr lang="en-US" baseline="-25000"/>
                  <a:t>2</a:t>
                </a:r>
                <a:r>
                  <a:rPr lang="en-US"/>
                  <a:t>O Concentration</a:t>
                </a:r>
              </a:p>
            </c:rich>
          </c:tx>
          <c:layout>
            <c:manualLayout>
              <c:xMode val="edge"/>
              <c:yMode val="edge"/>
              <c:x val="1.3218334181003836E-3"/>
              <c:y val="9.6576355582297241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518088"/>
        <c:crosses val="autoZero"/>
        <c:crossBetween val="midCat"/>
      </c:valAx>
      <c:spPr>
        <a:noFill/>
        <a:ln>
          <a:solidFill>
            <a:schemeClr val="tx1"/>
          </a:solidFill>
        </a:ln>
        <a:effectLst/>
      </c:spPr>
    </c:plotArea>
    <c:legend>
      <c:legendPos val="r"/>
      <c:layout>
        <c:manualLayout>
          <c:xMode val="edge"/>
          <c:yMode val="edge"/>
          <c:x val="0.56863448783141013"/>
          <c:y val="0.25443128769919859"/>
          <c:w val="0.32995299204579054"/>
          <c:h val="0.215850757974347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10892388451437"/>
          <c:y val="8.4041811846689907E-2"/>
          <c:w val="0.7216688538932633"/>
          <c:h val="0.73754561167658916"/>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Sheet1!$A$2:$A$8</c:f>
              <c:numCache>
                <c:formatCode>General</c:formatCode>
                <c:ptCount val="7"/>
                <c:pt idx="0">
                  <c:v>1</c:v>
                </c:pt>
                <c:pt idx="1">
                  <c:v>2</c:v>
                </c:pt>
                <c:pt idx="2">
                  <c:v>3</c:v>
                </c:pt>
                <c:pt idx="3">
                  <c:v>4</c:v>
                </c:pt>
                <c:pt idx="4">
                  <c:v>5</c:v>
                </c:pt>
                <c:pt idx="5">
                  <c:v>6</c:v>
                </c:pt>
              </c:numCache>
            </c:numRef>
          </c:xVal>
          <c:yVal>
            <c:numRef>
              <c:f>Sheet1!$B$2:$B$8</c:f>
              <c:numCache>
                <c:formatCode>General</c:formatCode>
                <c:ptCount val="7"/>
                <c:pt idx="0">
                  <c:v>6.5000000000000003E-10</c:v>
                </c:pt>
                <c:pt idx="1">
                  <c:v>5.5000000000000007E-10</c:v>
                </c:pt>
                <c:pt idx="2">
                  <c:v>5.0000000000000003E-10</c:v>
                </c:pt>
                <c:pt idx="3">
                  <c:v>4.5E-10</c:v>
                </c:pt>
                <c:pt idx="4">
                  <c:v>4.5E-10</c:v>
                </c:pt>
                <c:pt idx="5">
                  <c:v>4.5E-10</c:v>
                </c:pt>
              </c:numCache>
            </c:numRef>
          </c:yVal>
          <c:smooth val="0"/>
          <c:extLst>
            <c:ext xmlns:c16="http://schemas.microsoft.com/office/drawing/2014/chart" uri="{C3380CC4-5D6E-409C-BE32-E72D297353CC}">
              <c16:uniqueId val="{00000000-862A-4D73-AEDB-0A3750D4D01A}"/>
            </c:ext>
          </c:extLst>
        </c:ser>
        <c:dLbls>
          <c:showLegendKey val="0"/>
          <c:showVal val="0"/>
          <c:showCatName val="0"/>
          <c:showSerName val="0"/>
          <c:showPercent val="0"/>
          <c:showBubbleSize val="0"/>
        </c:dLbls>
        <c:axId val="1138486320"/>
        <c:axId val="1138482160"/>
      </c:scatterChart>
      <c:valAx>
        <c:axId val="1138486320"/>
        <c:scaling>
          <c:orientation val="minMax"/>
          <c:max val="6"/>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sz="1050"/>
                  <a:t>Number of terms </a:t>
                </a:r>
              </a:p>
            </c:rich>
          </c:tx>
          <c:layout>
            <c:manualLayout>
              <c:xMode val="edge"/>
              <c:yMode val="edge"/>
              <c:x val="0.4866100174978128"/>
              <c:y val="0.91077798202054017"/>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38482160"/>
        <c:crosses val="autoZero"/>
        <c:crossBetween val="midCat"/>
      </c:valAx>
      <c:valAx>
        <c:axId val="1138482160"/>
        <c:scaling>
          <c:orientation val="minMax"/>
          <c:min val="4.0000000000000022E-1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Effective Pore Fluid Diffusion Coefficient (m2/s)</a:t>
                </a:r>
              </a:p>
            </c:rich>
          </c:tx>
          <c:layout>
            <c:manualLayout>
              <c:xMode val="edge"/>
              <c:yMode val="edge"/>
              <c:x val="3.3333333333333333E-2"/>
              <c:y val="0.1212078977932636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3848632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b="1">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80499624012613"/>
          <c:y val="3.7037037037037035E-2"/>
          <c:w val="0.80075294008624065"/>
          <c:h val="0.80000801983085446"/>
        </c:manualLayout>
      </c:layout>
      <c:scatterChart>
        <c:scatterStyle val="smoothMarker"/>
        <c:varyColors val="0"/>
        <c:ser>
          <c:idx val="0"/>
          <c:order val="0"/>
          <c:tx>
            <c:strRef>
              <c:f>Geometrical!$AD$1</c:f>
              <c:strCache>
                <c:ptCount val="1"/>
                <c:pt idx="0">
                  <c:v>Lanfrey et al., (2010)</c:v>
                </c:pt>
              </c:strCache>
            </c:strRef>
          </c:tx>
          <c:spPr>
            <a:ln w="19050" cap="rnd">
              <a:solidFill>
                <a:schemeClr val="accent1"/>
              </a:solidFill>
              <a:round/>
            </a:ln>
            <a:effectLst/>
          </c:spPr>
          <c:marker>
            <c:symbol val="none"/>
          </c:marker>
          <c:xVal>
            <c:numRef>
              <c:f>Geometrical!$AE$3:$AE$21</c:f>
              <c:numCache>
                <c:formatCode>General</c:formatCode>
                <c:ptCount val="19"/>
                <c:pt idx="0">
                  <c:v>10</c:v>
                </c:pt>
                <c:pt idx="1">
                  <c:v>15</c:v>
                </c:pt>
                <c:pt idx="2">
                  <c:v>20</c:v>
                </c:pt>
                <c:pt idx="3">
                  <c:v>25</c:v>
                </c:pt>
                <c:pt idx="4">
                  <c:v>30</c:v>
                </c:pt>
                <c:pt idx="5">
                  <c:v>35</c:v>
                </c:pt>
                <c:pt idx="6">
                  <c:v>40</c:v>
                </c:pt>
                <c:pt idx="7">
                  <c:v>45</c:v>
                </c:pt>
                <c:pt idx="8">
                  <c:v>50</c:v>
                </c:pt>
                <c:pt idx="9">
                  <c:v>55.000000000000007</c:v>
                </c:pt>
                <c:pt idx="10">
                  <c:v>60</c:v>
                </c:pt>
                <c:pt idx="11">
                  <c:v>65</c:v>
                </c:pt>
                <c:pt idx="12">
                  <c:v>70</c:v>
                </c:pt>
                <c:pt idx="13">
                  <c:v>75</c:v>
                </c:pt>
                <c:pt idx="14">
                  <c:v>80</c:v>
                </c:pt>
                <c:pt idx="15">
                  <c:v>85</c:v>
                </c:pt>
                <c:pt idx="16">
                  <c:v>90</c:v>
                </c:pt>
                <c:pt idx="17">
                  <c:v>95</c:v>
                </c:pt>
                <c:pt idx="18">
                  <c:v>100</c:v>
                </c:pt>
              </c:numCache>
            </c:numRef>
          </c:xVal>
          <c:yVal>
            <c:numRef>
              <c:f>Geometrical!$AF$3:$AF$21</c:f>
              <c:numCache>
                <c:formatCode>General</c:formatCode>
                <c:ptCount val="19"/>
                <c:pt idx="0">
                  <c:v>10.687967487584322</c:v>
                </c:pt>
                <c:pt idx="1">
                  <c:v>6.6024596131857898</c:v>
                </c:pt>
                <c:pt idx="2">
                  <c:v>4.5673234122749751</c:v>
                </c:pt>
                <c:pt idx="3">
                  <c:v>3.3525874937752982</c:v>
                </c:pt>
                <c:pt idx="4">
                  <c:v>2.5482844850012638</c:v>
                </c:pt>
                <c:pt idx="5">
                  <c:v>1.9787376134858621</c:v>
                </c:pt>
                <c:pt idx="6">
                  <c:v>1.556133267481727</c:v>
                </c:pt>
                <c:pt idx="7">
                  <c:v>1.2317129768029709</c:v>
                </c:pt>
                <c:pt idx="8">
                  <c:v>0.97625164696044275</c:v>
                </c:pt>
                <c:pt idx="9">
                  <c:v>0.77118594696333009</c:v>
                </c:pt>
                <c:pt idx="10">
                  <c:v>0.60418116577702352</c:v>
                </c:pt>
                <c:pt idx="11">
                  <c:v>0.46674801602368243</c:v>
                </c:pt>
                <c:pt idx="12">
                  <c:v>0.35288679797188655</c:v>
                </c:pt>
                <c:pt idx="13">
                  <c:v>0.25828381522844907</c:v>
                </c:pt>
                <c:pt idx="14">
                  <c:v>0.17982709090009125</c:v>
                </c:pt>
                <c:pt idx="15">
                  <c:v>0.11532970942011284</c:v>
                </c:pt>
                <c:pt idx="16">
                  <c:v>6.3435047392707958E-2</c:v>
                </c:pt>
                <c:pt idx="17">
                  <c:v>2.3849256543829914E-2</c:v>
                </c:pt>
                <c:pt idx="18">
                  <c:v>0</c:v>
                </c:pt>
              </c:numCache>
            </c:numRef>
          </c:yVal>
          <c:smooth val="1"/>
          <c:extLst>
            <c:ext xmlns:c16="http://schemas.microsoft.com/office/drawing/2014/chart" uri="{C3380CC4-5D6E-409C-BE32-E72D297353CC}">
              <c16:uniqueId val="{00000000-4F4B-4CF5-B802-1BCF40D654AC}"/>
            </c:ext>
          </c:extLst>
        </c:ser>
        <c:ser>
          <c:idx val="2"/>
          <c:order val="2"/>
          <c:tx>
            <c:strRef>
              <c:f>Geometrical!$AH$1</c:f>
              <c:strCache>
                <c:ptCount val="1"/>
                <c:pt idx="0">
                  <c:v>Bo-ming and Jian-Hua (2004)</c:v>
                </c:pt>
              </c:strCache>
            </c:strRef>
          </c:tx>
          <c:spPr>
            <a:ln w="19050" cap="rnd">
              <a:solidFill>
                <a:schemeClr val="accent3"/>
              </a:solidFill>
              <a:round/>
            </a:ln>
            <a:effectLst/>
          </c:spPr>
          <c:marker>
            <c:symbol val="none"/>
          </c:marker>
          <c:xVal>
            <c:numRef>
              <c:f>Geometrical!$AI$3:$AI$23</c:f>
              <c:numCache>
                <c:formatCode>General</c:formatCode>
                <c:ptCount val="21"/>
                <c:pt idx="0">
                  <c:v>6.6946560000000002</c:v>
                </c:pt>
                <c:pt idx="1">
                  <c:v>7.7009640000000008</c:v>
                </c:pt>
                <c:pt idx="2">
                  <c:v>8.3750820000000008</c:v>
                </c:pt>
                <c:pt idx="3">
                  <c:v>9.7135809999999996</c:v>
                </c:pt>
                <c:pt idx="4">
                  <c:v>11.047751</c:v>
                </c:pt>
                <c:pt idx="5">
                  <c:v>12.383002999999999</c:v>
                </c:pt>
                <c:pt idx="6">
                  <c:v>15.030785</c:v>
                </c:pt>
                <c:pt idx="7">
                  <c:v>17.018512999999999</c:v>
                </c:pt>
                <c:pt idx="8">
                  <c:v>25.592693999999998</c:v>
                </c:pt>
                <c:pt idx="9">
                  <c:v>29.550840000000001</c:v>
                </c:pt>
                <c:pt idx="10">
                  <c:v>33.787574999999997</c:v>
                </c:pt>
                <c:pt idx="11">
                  <c:v>34.769537999999997</c:v>
                </c:pt>
                <c:pt idx="12">
                  <c:v>36.873750000000001</c:v>
                </c:pt>
                <c:pt idx="13">
                  <c:v>39.81964</c:v>
                </c:pt>
                <c:pt idx="14">
                  <c:v>42.484969999999997</c:v>
                </c:pt>
                <c:pt idx="15">
                  <c:v>44.729459999999996</c:v>
                </c:pt>
                <c:pt idx="16">
                  <c:v>49.639279999999999</c:v>
                </c:pt>
                <c:pt idx="17">
                  <c:v>56.793590000000002</c:v>
                </c:pt>
                <c:pt idx="18">
                  <c:v>61.002003999999999</c:v>
                </c:pt>
                <c:pt idx="19">
                  <c:v>65.911823999999996</c:v>
                </c:pt>
                <c:pt idx="20">
                  <c:v>68.85772</c:v>
                </c:pt>
              </c:numCache>
            </c:numRef>
          </c:xVal>
          <c:yVal>
            <c:numRef>
              <c:f>Geometrical!$AJ$3:$AJ$23</c:f>
              <c:numCache>
                <c:formatCode>General</c:formatCode>
                <c:ptCount val="21"/>
                <c:pt idx="0">
                  <c:v>8.0437709999999996</c:v>
                </c:pt>
                <c:pt idx="1">
                  <c:v>7.3094672999999997</c:v>
                </c:pt>
                <c:pt idx="2">
                  <c:v>6.6974806999999998</c:v>
                </c:pt>
                <c:pt idx="3">
                  <c:v>5.8408610000000003</c:v>
                </c:pt>
                <c:pt idx="4">
                  <c:v>5.1475086000000001</c:v>
                </c:pt>
                <c:pt idx="5">
                  <c:v>4.5999999999999996</c:v>
                </c:pt>
                <c:pt idx="6">
                  <c:v>3.8021584000000002</c:v>
                </c:pt>
                <c:pt idx="7">
                  <c:v>3.4</c:v>
                </c:pt>
                <c:pt idx="8">
                  <c:v>2.4594933999999999</c:v>
                </c:pt>
                <c:pt idx="9">
                  <c:v>2.15</c:v>
                </c:pt>
                <c:pt idx="10">
                  <c:v>1.8963855999999999</c:v>
                </c:pt>
                <c:pt idx="11">
                  <c:v>1.8530120999999999</c:v>
                </c:pt>
                <c:pt idx="12">
                  <c:v>1.7771083999999999</c:v>
                </c:pt>
                <c:pt idx="13">
                  <c:v>1.7012048</c:v>
                </c:pt>
                <c:pt idx="14">
                  <c:v>1.6108434</c:v>
                </c:pt>
                <c:pt idx="15">
                  <c:v>1.560241</c:v>
                </c:pt>
                <c:pt idx="16">
                  <c:v>1.4409639000000001</c:v>
                </c:pt>
                <c:pt idx="17">
                  <c:v>1.3325301000000001</c:v>
                </c:pt>
                <c:pt idx="18">
                  <c:v>1.2855421</c:v>
                </c:pt>
                <c:pt idx="19">
                  <c:v>1.2313253</c:v>
                </c:pt>
                <c:pt idx="20">
                  <c:v>1.2313253</c:v>
                </c:pt>
              </c:numCache>
            </c:numRef>
          </c:yVal>
          <c:smooth val="1"/>
          <c:extLst>
            <c:ext xmlns:c16="http://schemas.microsoft.com/office/drawing/2014/chart" uri="{C3380CC4-5D6E-409C-BE32-E72D297353CC}">
              <c16:uniqueId val="{00000001-4F4B-4CF5-B802-1BCF40D654AC}"/>
            </c:ext>
          </c:extLst>
        </c:ser>
        <c:ser>
          <c:idx val="3"/>
          <c:order val="3"/>
          <c:tx>
            <c:strRef>
              <c:f>Geometrical!$AL$1</c:f>
              <c:strCache>
                <c:ptCount val="1"/>
                <c:pt idx="0">
                  <c:v>Li and Yu (2011)</c:v>
                </c:pt>
              </c:strCache>
            </c:strRef>
          </c:tx>
          <c:spPr>
            <a:ln w="19050" cap="rnd">
              <a:solidFill>
                <a:schemeClr val="accent4"/>
              </a:solidFill>
              <a:round/>
            </a:ln>
            <a:effectLst/>
          </c:spPr>
          <c:marker>
            <c:symbol val="none"/>
          </c:marker>
          <c:xVal>
            <c:numRef>
              <c:f>Geometrical!$AM$3:$AM$24</c:f>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f>Geometrical!$AN$3:$AN$24</c:f>
              <c:numCache>
                <c:formatCode>General</c:formatCode>
                <c:ptCount val="22"/>
                <c:pt idx="0">
                  <c:v>8.2809781744822359</c:v>
                </c:pt>
                <c:pt idx="1">
                  <c:v>5.0010766166108871</c:v>
                </c:pt>
                <c:pt idx="2">
                  <c:v>3.9557230327471165</c:v>
                </c:pt>
                <c:pt idx="3">
                  <c:v>2.8776688785338447</c:v>
                </c:pt>
                <c:pt idx="4">
                  <c:v>2.3889537617453769</c:v>
                </c:pt>
                <c:pt idx="5">
                  <c:v>2.0934170835341259</c:v>
                </c:pt>
                <c:pt idx="6">
                  <c:v>1.8896010087340209</c:v>
                </c:pt>
                <c:pt idx="7">
                  <c:v>1.7378916156465176</c:v>
                </c:pt>
                <c:pt idx="8">
                  <c:v>1.619166011368915</c:v>
                </c:pt>
                <c:pt idx="9">
                  <c:v>1.5228976197794273</c:v>
                </c:pt>
                <c:pt idx="10">
                  <c:v>1.4427451134752469</c:v>
                </c:pt>
                <c:pt idx="11">
                  <c:v>1.3746275891069628</c:v>
                </c:pt>
                <c:pt idx="12">
                  <c:v>1.3157825544311905</c:v>
                </c:pt>
                <c:pt idx="13">
                  <c:v>1.264263593585774</c:v>
                </c:pt>
                <c:pt idx="14">
                  <c:v>1.2186539659387869</c:v>
                </c:pt>
                <c:pt idx="15">
                  <c:v>1.1778943069379384</c:v>
                </c:pt>
                <c:pt idx="16">
                  <c:v>1.141174293711372</c:v>
                </c:pt>
                <c:pt idx="17">
                  <c:v>1.1078619633764146</c:v>
                </c:pt>
                <c:pt idx="18">
                  <c:v>1.07745612473459</c:v>
                </c:pt>
                <c:pt idx="19">
                  <c:v>1.0495534389881824</c:v>
                </c:pt>
                <c:pt idx="20">
                  <c:v>1.0238251047796458</c:v>
                </c:pt>
                <c:pt idx="21">
                  <c:v>1</c:v>
                </c:pt>
              </c:numCache>
            </c:numRef>
          </c:yVal>
          <c:smooth val="1"/>
          <c:extLst>
            <c:ext xmlns:c16="http://schemas.microsoft.com/office/drawing/2014/chart" uri="{C3380CC4-5D6E-409C-BE32-E72D297353CC}">
              <c16:uniqueId val="{00000002-4F4B-4CF5-B802-1BCF40D654AC}"/>
            </c:ext>
          </c:extLst>
        </c:ser>
        <c:dLbls>
          <c:showLegendKey val="0"/>
          <c:showVal val="0"/>
          <c:showCatName val="0"/>
          <c:showSerName val="0"/>
          <c:showPercent val="0"/>
          <c:showBubbleSize val="0"/>
        </c:dLbls>
        <c:axId val="838379080"/>
        <c:axId val="838376840"/>
        <c:extLst>
          <c:ext xmlns:c15="http://schemas.microsoft.com/office/drawing/2012/chart" uri="{02D57815-91ED-43cb-92C2-25804820EDAC}">
            <c15:filteredScatterSeries>
              <c15:ser>
                <c:idx val="1"/>
                <c:order val="1"/>
                <c:tx>
                  <c:strRef>
                    <c:extLst>
                      <c:ext uri="{02D57815-91ED-43cb-92C2-25804820EDAC}">
                        <c15:formulaRef>
                          <c15:sqref>Geometrical!$Z$1</c15:sqref>
                        </c15:formulaRef>
                      </c:ext>
                    </c:extLst>
                    <c:strCache>
                      <c:ptCount val="1"/>
                      <c:pt idx="0">
                        <c:v>Yu and Li (2004)</c:v>
                      </c:pt>
                    </c:strCache>
                  </c:strRef>
                </c:tx>
                <c:spPr>
                  <a:ln w="19050" cap="rnd">
                    <a:solidFill>
                      <a:schemeClr val="accent2"/>
                    </a:solidFill>
                    <a:round/>
                  </a:ln>
                  <a:effectLst/>
                </c:spPr>
                <c:marker>
                  <c:symbol val="none"/>
                </c:marker>
                <c:xVal>
                  <c:numRef>
                    <c:extLst>
                      <c:ext uri="{02D57815-91ED-43cb-92C2-25804820EDAC}">
                        <c15:formulaRef>
                          <c15:sqref>Geometrical!$AA$3:$AA$20</c15:sqref>
                        </c15:formulaRef>
                      </c:ext>
                    </c:extLst>
                    <c:numCache>
                      <c:formatCode>General</c:formatCode>
                      <c:ptCount val="18"/>
                      <c:pt idx="0">
                        <c:v>33.787574999999997</c:v>
                      </c:pt>
                      <c:pt idx="1">
                        <c:v>34.769537999999997</c:v>
                      </c:pt>
                      <c:pt idx="2">
                        <c:v>36.873750000000001</c:v>
                      </c:pt>
                      <c:pt idx="3">
                        <c:v>39.81964</c:v>
                      </c:pt>
                      <c:pt idx="4">
                        <c:v>42.484969999999997</c:v>
                      </c:pt>
                      <c:pt idx="5">
                        <c:v>44.729459999999996</c:v>
                      </c:pt>
                      <c:pt idx="6">
                        <c:v>49.639279999999999</c:v>
                      </c:pt>
                      <c:pt idx="7">
                        <c:v>56.793590000000002</c:v>
                      </c:pt>
                      <c:pt idx="8">
                        <c:v>61.002003999999999</c:v>
                      </c:pt>
                      <c:pt idx="9">
                        <c:v>65.911823999999996</c:v>
                      </c:pt>
                      <c:pt idx="10">
                        <c:v>68.85772</c:v>
                      </c:pt>
                      <c:pt idx="11">
                        <c:v>73.486969999999999</c:v>
                      </c:pt>
                      <c:pt idx="12">
                        <c:v>81.763529999999989</c:v>
                      </c:pt>
                      <c:pt idx="13">
                        <c:v>85.971946000000003</c:v>
                      </c:pt>
                      <c:pt idx="14">
                        <c:v>91.72345</c:v>
                      </c:pt>
                      <c:pt idx="15">
                        <c:v>93.26653499999999</c:v>
                      </c:pt>
                    </c:numCache>
                  </c:numRef>
                </c:xVal>
                <c:yVal>
                  <c:numRef>
                    <c:extLst>
                      <c:ext uri="{02D57815-91ED-43cb-92C2-25804820EDAC}">
                        <c15:formulaRef>
                          <c15:sqref>Geometrical!$AB$3:$AB$19</c15:sqref>
                        </c15:formulaRef>
                      </c:ext>
                    </c:extLst>
                    <c:numCache>
                      <c:formatCode>General</c:formatCode>
                      <c:ptCount val="17"/>
                      <c:pt idx="0">
                        <c:v>1.8963855999999999</c:v>
                      </c:pt>
                      <c:pt idx="1">
                        <c:v>1.8530120999999999</c:v>
                      </c:pt>
                      <c:pt idx="2">
                        <c:v>1.7771083999999999</c:v>
                      </c:pt>
                      <c:pt idx="3">
                        <c:v>1.7012048</c:v>
                      </c:pt>
                      <c:pt idx="4">
                        <c:v>1.6108434</c:v>
                      </c:pt>
                      <c:pt idx="5">
                        <c:v>1.560241</c:v>
                      </c:pt>
                      <c:pt idx="6">
                        <c:v>1.4409639000000001</c:v>
                      </c:pt>
                      <c:pt idx="7">
                        <c:v>1.3325301000000001</c:v>
                      </c:pt>
                      <c:pt idx="8">
                        <c:v>1.2855421</c:v>
                      </c:pt>
                      <c:pt idx="9">
                        <c:v>1.2313253</c:v>
                      </c:pt>
                      <c:pt idx="10">
                        <c:v>1.2313253</c:v>
                      </c:pt>
                      <c:pt idx="11">
                        <c:v>1.1807228000000001</c:v>
                      </c:pt>
                      <c:pt idx="12">
                        <c:v>1.1156626999999999</c:v>
                      </c:pt>
                      <c:pt idx="13">
                        <c:v>1.1048192999999999</c:v>
                      </c:pt>
                      <c:pt idx="14">
                        <c:v>1.0686747000000001</c:v>
                      </c:pt>
                      <c:pt idx="15">
                        <c:v>1.0650603000000001</c:v>
                      </c:pt>
                    </c:numCache>
                  </c:numRef>
                </c:yVal>
                <c:smooth val="1"/>
                <c:extLst>
                  <c:ext xmlns:c16="http://schemas.microsoft.com/office/drawing/2014/chart" uri="{C3380CC4-5D6E-409C-BE32-E72D297353CC}">
                    <c16:uniqueId val="{00000003-4F4B-4CF5-B802-1BCF40D654AC}"/>
                  </c:ext>
                </c:extLst>
              </c15:ser>
            </c15:filteredScatterSeries>
          </c:ext>
        </c:extLst>
      </c:scatterChart>
      <c:valAx>
        <c:axId val="838379080"/>
        <c:scaling>
          <c:orientation val="minMax"/>
          <c:max val="5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Porosity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38376840"/>
        <c:crosses val="autoZero"/>
        <c:crossBetween val="midCat"/>
      </c:valAx>
      <c:valAx>
        <c:axId val="838376840"/>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Geometrical Tortuosity</a:t>
                </a:r>
              </a:p>
            </c:rich>
          </c:tx>
          <c:layout>
            <c:manualLayout>
              <c:xMode val="edge"/>
              <c:yMode val="edge"/>
              <c:x val="8.6425938206786315E-3"/>
              <c:y val="0.177770122484689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38379080"/>
        <c:crosses val="autoZero"/>
        <c:crossBetween val="midCat"/>
      </c:valAx>
      <c:spPr>
        <a:solidFill>
          <a:schemeClr val="lt1"/>
        </a:solidFill>
        <a:ln w="9525" cap="flat" cmpd="sng" algn="ctr">
          <a:solidFill>
            <a:schemeClr val="dk1"/>
          </a:solidFill>
          <a:prstDash val="solid"/>
          <a:miter lim="800000"/>
        </a:ln>
        <a:effectLst/>
      </c:spPr>
    </c:plotArea>
    <c:legend>
      <c:legendPos val="r"/>
      <c:layout>
        <c:manualLayout>
          <c:xMode val="edge"/>
          <c:yMode val="edge"/>
          <c:x val="0.54172533324838623"/>
          <c:y val="0.21614501312335957"/>
          <c:w val="0.36409962362648768"/>
          <c:h val="0.3825247885680956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34332727639814"/>
          <c:y val="3.7503515965540919E-2"/>
          <c:w val="0.73216463927585973"/>
          <c:h val="0.72473894501816072"/>
        </c:manualLayout>
      </c:layout>
      <c:barChart>
        <c:barDir val="col"/>
        <c:grouping val="clustered"/>
        <c:varyColors val="0"/>
        <c:ser>
          <c:idx val="0"/>
          <c:order val="0"/>
          <c:spPr>
            <a:solidFill>
              <a:schemeClr val="accent1"/>
            </a:solidFill>
            <a:ln>
              <a:noFill/>
            </a:ln>
            <a:effectLst/>
          </c:spPr>
          <c:invertIfNegative val="0"/>
          <c:cat>
            <c:strRef>
              <c:f>'Summary (grouped by formati (2)'!$C$11:$C$25</c:f>
              <c:strCache>
                <c:ptCount val="15"/>
                <c:pt idx="0">
                  <c:v>Berea SS</c:v>
                </c:pt>
                <c:pt idx="1">
                  <c:v>Lyon SS</c:v>
                </c:pt>
                <c:pt idx="2">
                  <c:v>ILB</c:v>
                </c:pt>
                <c:pt idx="3">
                  <c:v>EF 4</c:v>
                </c:pt>
                <c:pt idx="4">
                  <c:v>EF 2</c:v>
                </c:pt>
                <c:pt idx="5">
                  <c:v>EF 1</c:v>
                </c:pt>
                <c:pt idx="6">
                  <c:v>EF 3</c:v>
                </c:pt>
                <c:pt idx="7">
                  <c:v>WC 1</c:v>
                </c:pt>
                <c:pt idx="8">
                  <c:v>WC 2</c:v>
                </c:pt>
                <c:pt idx="9">
                  <c:v>WC 3</c:v>
                </c:pt>
                <c:pt idx="10">
                  <c:v>UT 1</c:v>
                </c:pt>
                <c:pt idx="11">
                  <c:v>BK 1</c:v>
                </c:pt>
                <c:pt idx="12">
                  <c:v>BK 2</c:v>
                </c:pt>
                <c:pt idx="13">
                  <c:v>BK 3</c:v>
                </c:pt>
                <c:pt idx="14">
                  <c:v>BK 4</c:v>
                </c:pt>
              </c:strCache>
            </c:strRef>
          </c:cat>
          <c:val>
            <c:numRef>
              <c:f>'Summary (grouped by formati (2)'!$X$11:$X$25</c:f>
              <c:numCache>
                <c:formatCode>0.0E+00</c:formatCode>
                <c:ptCount val="15"/>
                <c:pt idx="0">
                  <c:v>1.125887573964497E-9</c:v>
                </c:pt>
                <c:pt idx="1">
                  <c:v>1.4374999999999999E-10</c:v>
                </c:pt>
                <c:pt idx="2">
                  <c:v>2.1E-10</c:v>
                </c:pt>
                <c:pt idx="3">
                  <c:v>4.5793950850661635E-10</c:v>
                </c:pt>
                <c:pt idx="4">
                  <c:v>7.5E-11</c:v>
                </c:pt>
                <c:pt idx="5">
                  <c:v>1.4117728531855958E-10</c:v>
                </c:pt>
                <c:pt idx="6">
                  <c:v>1.2735827664399095E-10</c:v>
                </c:pt>
                <c:pt idx="7">
                  <c:v>4.2477272727272729E-10</c:v>
                </c:pt>
                <c:pt idx="8">
                  <c:v>2.2601010101010104E-10</c:v>
                </c:pt>
                <c:pt idx="9">
                  <c:v>1.5987654320987655E-10</c:v>
                </c:pt>
                <c:pt idx="10">
                  <c:v>4.7727272727272732E-10</c:v>
                </c:pt>
                <c:pt idx="11">
                  <c:v>4.5100000000000005E-10</c:v>
                </c:pt>
                <c:pt idx="12">
                  <c:v>3.4596280862677593E-10</c:v>
                </c:pt>
                <c:pt idx="13">
                  <c:v>6.1735399663659065E-10</c:v>
                </c:pt>
                <c:pt idx="14">
                  <c:v>4.7776573942669109E-10</c:v>
                </c:pt>
              </c:numCache>
            </c:numRef>
          </c:val>
          <c:extLst>
            <c:ext xmlns:c16="http://schemas.microsoft.com/office/drawing/2014/chart" uri="{C3380CC4-5D6E-409C-BE32-E72D297353CC}">
              <c16:uniqueId val="{00000000-CA76-4C90-8A05-321C8D6E7363}"/>
            </c:ext>
          </c:extLst>
        </c:ser>
        <c:dLbls>
          <c:showLegendKey val="0"/>
          <c:showVal val="0"/>
          <c:showCatName val="0"/>
          <c:showSerName val="0"/>
          <c:showPercent val="0"/>
          <c:showBubbleSize val="0"/>
        </c:dLbls>
        <c:gapWidth val="219"/>
        <c:overlap val="-27"/>
        <c:axId val="869548040"/>
        <c:axId val="869547400"/>
      </c:barChart>
      <c:catAx>
        <c:axId val="869548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7400"/>
        <c:crosses val="autoZero"/>
        <c:auto val="1"/>
        <c:lblAlgn val="ctr"/>
        <c:lblOffset val="100"/>
        <c:noMultiLvlLbl val="0"/>
      </c:catAx>
      <c:valAx>
        <c:axId val="86954740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Effective Pore Fluid Diffusion Coefficient (m</a:t>
                </a:r>
                <a:r>
                  <a:rPr lang="en-US" sz="1200" baseline="30000"/>
                  <a:t>2</a:t>
                </a:r>
                <a:r>
                  <a:rPr lang="en-US" sz="1200"/>
                  <a:t>/s)</a:t>
                </a:r>
              </a:p>
            </c:rich>
          </c:tx>
          <c:layout>
            <c:manualLayout>
              <c:xMode val="edge"/>
              <c:yMode val="edge"/>
              <c:x val="5.1383000201897849E-3"/>
              <c:y val="8.8399322838139796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E+00" sourceLinked="0"/>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80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6809073091279"/>
          <c:y val="4.2714124618451685E-2"/>
          <c:w val="0.80938989047563481"/>
          <c:h val="0.6965168156779703"/>
        </c:manualLayout>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'Summary (grouped by formati (2)'!$AG$11:$AG$25</c:f>
                <c:numCache>
                  <c:formatCode>General</c:formatCode>
                  <c:ptCount val="15"/>
                  <c:pt idx="0">
                    <c:v>0.12391133847912994</c:v>
                  </c:pt>
                  <c:pt idx="1">
                    <c:v>8.2368744349254008E-2</c:v>
                  </c:pt>
                  <c:pt idx="2">
                    <c:v>0.1660908620428545</c:v>
                  </c:pt>
                  <c:pt idx="3">
                    <c:v>9.4214406485153557E-2</c:v>
                  </c:pt>
                  <c:pt idx="4">
                    <c:v>0.19009350272324088</c:v>
                  </c:pt>
                  <c:pt idx="5">
                    <c:v>0.16620505261382679</c:v>
                  </c:pt>
                  <c:pt idx="6">
                    <c:v>0.1</c:v>
                  </c:pt>
                  <c:pt idx="7">
                    <c:v>8.4209872389099605E-2</c:v>
                  </c:pt>
                  <c:pt idx="8">
                    <c:v>0.15346903619236674</c:v>
                  </c:pt>
                  <c:pt idx="9">
                    <c:v>0.12017776521090706</c:v>
                  </c:pt>
                  <c:pt idx="10">
                    <c:v>0.1</c:v>
                  </c:pt>
                  <c:pt idx="11">
                    <c:v>0.20863052149693084</c:v>
                  </c:pt>
                  <c:pt idx="12">
                    <c:v>0.17651078713378299</c:v>
                  </c:pt>
                  <c:pt idx="13">
                    <c:v>0.1</c:v>
                  </c:pt>
                  <c:pt idx="14">
                    <c:v>0.1</c:v>
                  </c:pt>
                </c:numCache>
              </c:numRef>
            </c:plus>
            <c:minus>
              <c:numRef>
                <c:f>'Summary (grouped by formati (2)'!$AH$12:$AH$25</c:f>
                <c:numCache>
                  <c:formatCode>General</c:formatCode>
                  <c:ptCount val="14"/>
                  <c:pt idx="0">
                    <c:v>8.7922824625393581E-2</c:v>
                  </c:pt>
                  <c:pt idx="1">
                    <c:v>0.14392581071531518</c:v>
                  </c:pt>
                  <c:pt idx="2">
                    <c:v>0.108167897174543</c:v>
                  </c:pt>
                  <c:pt idx="3">
                    <c:v>0.17198136223988314</c:v>
                  </c:pt>
                  <c:pt idx="4">
                    <c:v>0.14756170342338448</c:v>
                  </c:pt>
                  <c:pt idx="5">
                    <c:v>0.1</c:v>
                  </c:pt>
                  <c:pt idx="6">
                    <c:v>7.5794418531693886E-2</c:v>
                  </c:pt>
                  <c:pt idx="7">
                    <c:v>0.1800515689693678</c:v>
                  </c:pt>
                  <c:pt idx="8">
                    <c:v>0.10953066581444526</c:v>
                  </c:pt>
                  <c:pt idx="9">
                    <c:v>5.3019839513226863E-2</c:v>
                  </c:pt>
                  <c:pt idx="10">
                    <c:v>0.29136947850306916</c:v>
                  </c:pt>
                  <c:pt idx="11">
                    <c:v>0.22348921286621692</c:v>
                  </c:pt>
                  <c:pt idx="12">
                    <c:v>5.1983597996420494E-2</c:v>
                  </c:pt>
                  <c:pt idx="13">
                    <c:v>5.1745568968363465E-2</c:v>
                  </c:pt>
                </c:numCache>
              </c:numRef>
            </c:minus>
            <c:spPr>
              <a:noFill/>
              <a:ln w="9525" cap="flat" cmpd="sng" algn="ctr">
                <a:solidFill>
                  <a:schemeClr val="tx1">
                    <a:lumMod val="65000"/>
                    <a:lumOff val="35000"/>
                  </a:schemeClr>
                </a:solidFill>
                <a:round/>
              </a:ln>
              <a:effectLst/>
            </c:spPr>
          </c:errBars>
          <c:cat>
            <c:strRef>
              <c:f>'Summary (grouped by formati (2)'!$C$11:$C$25</c:f>
              <c:strCache>
                <c:ptCount val="15"/>
                <c:pt idx="0">
                  <c:v>Berea SS</c:v>
                </c:pt>
                <c:pt idx="1">
                  <c:v>Lyon SS</c:v>
                </c:pt>
                <c:pt idx="2">
                  <c:v>ILB 1</c:v>
                </c:pt>
                <c:pt idx="3">
                  <c:v>EF 4</c:v>
                </c:pt>
                <c:pt idx="4">
                  <c:v>EF 2</c:v>
                </c:pt>
                <c:pt idx="5">
                  <c:v>EF 1</c:v>
                </c:pt>
                <c:pt idx="6">
                  <c:v>EF 3</c:v>
                </c:pt>
                <c:pt idx="7">
                  <c:v>WC 1</c:v>
                </c:pt>
                <c:pt idx="8">
                  <c:v>WC 2</c:v>
                </c:pt>
                <c:pt idx="9">
                  <c:v>WC 3</c:v>
                </c:pt>
                <c:pt idx="10">
                  <c:v>UT 1</c:v>
                </c:pt>
                <c:pt idx="11">
                  <c:v>BK 1</c:v>
                </c:pt>
                <c:pt idx="12">
                  <c:v>BK 2</c:v>
                </c:pt>
                <c:pt idx="13">
                  <c:v>BK 3</c:v>
                </c:pt>
                <c:pt idx="14">
                  <c:v>BK 4</c:v>
                </c:pt>
              </c:strCache>
            </c:strRef>
          </c:cat>
          <c:val>
            <c:numRef>
              <c:f>'Summary (grouped by formati (2)'!$AD$11:$AD$25</c:f>
              <c:numCache>
                <c:formatCode>0.0</c:formatCode>
                <c:ptCount val="15"/>
                <c:pt idx="0">
                  <c:v>1.3978604820262344</c:v>
                </c:pt>
                <c:pt idx="1">
                  <c:v>3.9120771753746064</c:v>
                </c:pt>
                <c:pt idx="2">
                  <c:v>3.2366943748507486</c:v>
                </c:pt>
                <c:pt idx="3">
                  <c:v>2.1918321028254568</c:v>
                </c:pt>
                <c:pt idx="4">
                  <c:v>5.4160256030906408</c:v>
                </c:pt>
                <c:pt idx="5">
                  <c:v>3.9475617034233847</c:v>
                </c:pt>
                <c:pt idx="6">
                  <c:v>4.1562125894992956</c:v>
                </c:pt>
                <c:pt idx="7">
                  <c:v>2.2757944185316941</c:v>
                </c:pt>
                <c:pt idx="8">
                  <c:v>3.119948431030632</c:v>
                </c:pt>
                <c:pt idx="9">
                  <c:v>3.7095306658144453</c:v>
                </c:pt>
                <c:pt idx="10">
                  <c:v>2.1469801604867733</c:v>
                </c:pt>
                <c:pt idx="11">
                  <c:v>2.2086305214969308</c:v>
                </c:pt>
                <c:pt idx="12">
                  <c:v>2.5217186670454979</c:v>
                </c:pt>
                <c:pt idx="13">
                  <c:v>1.8877488240191793</c:v>
                </c:pt>
                <c:pt idx="14">
                  <c:v>2.1458721273719399</c:v>
                </c:pt>
              </c:numCache>
            </c:numRef>
          </c:val>
          <c:extLst>
            <c:ext xmlns:c16="http://schemas.microsoft.com/office/drawing/2014/chart" uri="{C3380CC4-5D6E-409C-BE32-E72D297353CC}">
              <c16:uniqueId val="{00000000-6E86-4CD3-9A6E-DCC3F4AD9E0E}"/>
            </c:ext>
          </c:extLst>
        </c:ser>
        <c:dLbls>
          <c:showLegendKey val="0"/>
          <c:showVal val="0"/>
          <c:showCatName val="0"/>
          <c:showSerName val="0"/>
          <c:showPercent val="0"/>
          <c:showBubbleSize val="0"/>
        </c:dLbls>
        <c:gapWidth val="219"/>
        <c:overlap val="-27"/>
        <c:axId val="869548040"/>
        <c:axId val="869547400"/>
      </c:barChart>
      <c:catAx>
        <c:axId val="869548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7400"/>
        <c:crosses val="autoZero"/>
        <c:auto val="1"/>
        <c:lblAlgn val="ctr"/>
        <c:lblOffset val="100"/>
        <c:noMultiLvlLbl val="0"/>
      </c:catAx>
      <c:valAx>
        <c:axId val="869547400"/>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a:t>Diffusional Tortuosity</a:t>
                </a:r>
              </a:p>
            </c:rich>
          </c:tx>
          <c:layout>
            <c:manualLayout>
              <c:xMode val="edge"/>
              <c:yMode val="edge"/>
              <c:x val="0"/>
              <c:y val="8.2704127117826848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80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18465279049421"/>
          <c:y val="6.4319840879265094E-2"/>
          <c:w val="0.7879781379071803"/>
          <c:h val="0.77293307086614171"/>
        </c:manualLayout>
      </c:layout>
      <c:scatterChart>
        <c:scatterStyle val="lineMarker"/>
        <c:varyColors val="0"/>
        <c:ser>
          <c:idx val="0"/>
          <c:order val="0"/>
          <c:tx>
            <c:strRef>
              <c:f>'[Diffusion and resistivity data sample in thesis.xlsx]Res'!$A$1</c:f>
              <c:strCache>
                <c:ptCount val="1"/>
                <c:pt idx="0">
                  <c:v>Experimental Data</c:v>
                </c:pt>
              </c:strCache>
            </c:strRef>
          </c:tx>
          <c:spPr>
            <a:ln w="25400" cap="rnd">
              <a:noFill/>
              <a:round/>
            </a:ln>
            <a:effectLst/>
          </c:spPr>
          <c:marker>
            <c:symbol val="circle"/>
            <c:size val="5"/>
            <c:spPr>
              <a:noFill/>
              <a:ln w="9525">
                <a:solidFill>
                  <a:srgbClr val="FF0000"/>
                </a:solidFill>
              </a:ln>
              <a:effectLst/>
            </c:spPr>
          </c:marker>
          <c:xVal>
            <c:numRef>
              <c:f>'[Diffusion and resistivity data sample in thesis.xlsx]Res'!$A$3:$A$14</c:f>
              <c:numCache>
                <c:formatCode>General</c:formatCode>
                <c:ptCount val="12"/>
                <c:pt idx="0">
                  <c:v>0.9174312</c:v>
                </c:pt>
                <c:pt idx="1">
                  <c:v>2.7522935999999998</c:v>
                </c:pt>
                <c:pt idx="2">
                  <c:v>4.5871560000000002</c:v>
                </c:pt>
                <c:pt idx="3">
                  <c:v>11.009174</c:v>
                </c:pt>
                <c:pt idx="4">
                  <c:v>24.770641000000001</c:v>
                </c:pt>
                <c:pt idx="5">
                  <c:v>37.614677</c:v>
                </c:pt>
                <c:pt idx="6">
                  <c:v>55.963303000000003</c:v>
                </c:pt>
                <c:pt idx="7">
                  <c:v>104.58716</c:v>
                </c:pt>
                <c:pt idx="8">
                  <c:v>256.88074</c:v>
                </c:pt>
              </c:numCache>
            </c:numRef>
          </c:xVal>
          <c:yVal>
            <c:numRef>
              <c:f>'[Diffusion and resistivity data sample in thesis.xlsx]Res'!$B$3:$B$14</c:f>
              <c:numCache>
                <c:formatCode>General</c:formatCode>
                <c:ptCount val="12"/>
                <c:pt idx="0">
                  <c:v>0.99550563000000003</c:v>
                </c:pt>
                <c:pt idx="1">
                  <c:v>0.42921350000000003</c:v>
                </c:pt>
                <c:pt idx="2">
                  <c:v>0.2764045</c:v>
                </c:pt>
                <c:pt idx="3">
                  <c:v>0.18651685000000001</c:v>
                </c:pt>
                <c:pt idx="4">
                  <c:v>6.0674156999999999E-2</c:v>
                </c:pt>
                <c:pt idx="5">
                  <c:v>3.3707864999999997E-2</c:v>
                </c:pt>
                <c:pt idx="6">
                  <c:v>0</c:v>
                </c:pt>
                <c:pt idx="7">
                  <c:v>0</c:v>
                </c:pt>
                <c:pt idx="8">
                  <c:v>0</c:v>
                </c:pt>
              </c:numCache>
            </c:numRef>
          </c:yVal>
          <c:smooth val="0"/>
          <c:extLst>
            <c:ext xmlns:c16="http://schemas.microsoft.com/office/drawing/2014/chart" uri="{C3380CC4-5D6E-409C-BE32-E72D297353CC}">
              <c16:uniqueId val="{00000000-F76C-4BC2-AED7-C8D21C5085EA}"/>
            </c:ext>
          </c:extLst>
        </c:ser>
        <c:dLbls>
          <c:showLegendKey val="0"/>
          <c:showVal val="0"/>
          <c:showCatName val="0"/>
          <c:showSerName val="0"/>
          <c:showPercent val="0"/>
          <c:showBubbleSize val="0"/>
        </c:dLbls>
        <c:axId val="534518088"/>
        <c:axId val="534518408"/>
      </c:scatterChart>
      <c:scatterChart>
        <c:scatterStyle val="smoothMarker"/>
        <c:varyColors val="0"/>
        <c:ser>
          <c:idx val="1"/>
          <c:order val="1"/>
          <c:tx>
            <c:strRef>
              <c:f>'[Diffusion and resistivity data sample in thesis.xlsx]Res'!$E$1</c:f>
              <c:strCache>
                <c:ptCount val="1"/>
                <c:pt idx="0">
                  <c:v>Model Data</c:v>
                </c:pt>
              </c:strCache>
            </c:strRef>
          </c:tx>
          <c:spPr>
            <a:ln w="19050" cap="rnd">
              <a:solidFill>
                <a:schemeClr val="accent5"/>
              </a:solidFill>
              <a:round/>
            </a:ln>
            <a:effectLst/>
          </c:spPr>
          <c:marker>
            <c:symbol val="none"/>
          </c:marker>
          <c:xVal>
            <c:numRef>
              <c:f>'[Diffusion and resistivity data sample in thesis.xlsx]Res'!$A$3:$A$19</c:f>
              <c:numCache>
                <c:formatCode>General</c:formatCode>
                <c:ptCount val="17"/>
                <c:pt idx="0">
                  <c:v>0.9174312</c:v>
                </c:pt>
                <c:pt idx="1">
                  <c:v>2.7522935999999998</c:v>
                </c:pt>
                <c:pt idx="2">
                  <c:v>4.5871560000000002</c:v>
                </c:pt>
                <c:pt idx="3">
                  <c:v>11.009174</c:v>
                </c:pt>
                <c:pt idx="4">
                  <c:v>24.770641000000001</c:v>
                </c:pt>
                <c:pt idx="5">
                  <c:v>37.614677</c:v>
                </c:pt>
                <c:pt idx="6">
                  <c:v>55.963303000000003</c:v>
                </c:pt>
                <c:pt idx="7">
                  <c:v>104.58716</c:v>
                </c:pt>
                <c:pt idx="8">
                  <c:v>256.88074</c:v>
                </c:pt>
              </c:numCache>
            </c:numRef>
          </c:xVal>
          <c:yVal>
            <c:numRef>
              <c:f>'[Diffusion and resistivity data sample in thesis.xlsx]Res'!$C$3:$C$19</c:f>
              <c:numCache>
                <c:formatCode>General</c:formatCode>
                <c:ptCount val="17"/>
                <c:pt idx="0">
                  <c:v>1</c:v>
                </c:pt>
                <c:pt idx="1">
                  <c:v>0.45</c:v>
                </c:pt>
                <c:pt idx="2">
                  <c:v>0.3</c:v>
                </c:pt>
                <c:pt idx="3">
                  <c:v>0.19</c:v>
                </c:pt>
                <c:pt idx="4">
                  <c:v>0.06</c:v>
                </c:pt>
                <c:pt idx="5">
                  <c:v>0.02</c:v>
                </c:pt>
                <c:pt idx="6">
                  <c:v>0</c:v>
                </c:pt>
                <c:pt idx="7">
                  <c:v>0</c:v>
                </c:pt>
                <c:pt idx="8">
                  <c:v>0</c:v>
                </c:pt>
              </c:numCache>
            </c:numRef>
          </c:yVal>
          <c:smooth val="1"/>
          <c:extLst>
            <c:ext xmlns:c16="http://schemas.microsoft.com/office/drawing/2014/chart" uri="{C3380CC4-5D6E-409C-BE32-E72D297353CC}">
              <c16:uniqueId val="{00000001-F76C-4BC2-AED7-C8D21C5085EA}"/>
            </c:ext>
          </c:extLst>
        </c:ser>
        <c:dLbls>
          <c:showLegendKey val="0"/>
          <c:showVal val="0"/>
          <c:showCatName val="0"/>
          <c:showSerName val="0"/>
          <c:showPercent val="0"/>
          <c:showBubbleSize val="0"/>
        </c:dLbls>
        <c:axId val="534518088"/>
        <c:axId val="534518408"/>
      </c:scatterChart>
      <c:valAx>
        <c:axId val="534518088"/>
        <c:scaling>
          <c:orientation val="minMax"/>
          <c:max val="150"/>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Time (hrs)</a:t>
                </a:r>
              </a:p>
            </c:rich>
          </c:tx>
          <c:layout>
            <c:manualLayout>
              <c:xMode val="edge"/>
              <c:yMode val="edge"/>
              <c:x val="0.46314116258723476"/>
              <c:y val="0.8930121527777777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4518408"/>
        <c:crosses val="autoZero"/>
        <c:crossBetween val="midCat"/>
      </c:valAx>
      <c:valAx>
        <c:axId val="534518408"/>
        <c:scaling>
          <c:orientation val="minMax"/>
          <c:max val="1"/>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Normalized</a:t>
                </a:r>
                <a:r>
                  <a:rPr lang="en-US" sz="1200" baseline="0"/>
                  <a:t> </a:t>
                </a:r>
                <a:r>
                  <a:rPr lang="en-US" sz="1200"/>
                  <a:t>Brine Concentration</a:t>
                </a:r>
              </a:p>
            </c:rich>
          </c:tx>
          <c:layout>
            <c:manualLayout>
              <c:xMode val="edge"/>
              <c:yMode val="edge"/>
              <c:x val="3.9494699790433175E-3"/>
              <c:y val="8.943637904636921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4518088"/>
        <c:crosses val="autoZero"/>
        <c:crossBetween val="midCat"/>
      </c:valAx>
      <c:spPr>
        <a:noFill/>
        <a:ln>
          <a:solidFill>
            <a:schemeClr val="tx1"/>
          </a:solidFill>
        </a:ln>
        <a:effectLst/>
      </c:spPr>
    </c:plotArea>
    <c:legend>
      <c:legendPos val="r"/>
      <c:layout>
        <c:manualLayout>
          <c:xMode val="edge"/>
          <c:yMode val="edge"/>
          <c:x val="0.56863448783141013"/>
          <c:y val="0.25443128769919859"/>
          <c:w val="0.35256287004822073"/>
          <c:h val="0.215850757974347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'Summary (grouped by formati (2)'!$C$11:$C$25</c:f>
              <c:strCache>
                <c:ptCount val="15"/>
                <c:pt idx="0">
                  <c:v>Berea SS</c:v>
                </c:pt>
                <c:pt idx="1">
                  <c:v>Lyon SS</c:v>
                </c:pt>
                <c:pt idx="2">
                  <c:v>ILB</c:v>
                </c:pt>
                <c:pt idx="3">
                  <c:v>EF 4</c:v>
                </c:pt>
                <c:pt idx="4">
                  <c:v>EF 2</c:v>
                </c:pt>
                <c:pt idx="5">
                  <c:v>EF 1</c:v>
                </c:pt>
                <c:pt idx="6">
                  <c:v>EF 3</c:v>
                </c:pt>
                <c:pt idx="7">
                  <c:v>WC 1</c:v>
                </c:pt>
                <c:pt idx="8">
                  <c:v>WC 2</c:v>
                </c:pt>
                <c:pt idx="9">
                  <c:v>WC 3</c:v>
                </c:pt>
                <c:pt idx="10">
                  <c:v>UT 1</c:v>
                </c:pt>
                <c:pt idx="11">
                  <c:v>BK 1</c:v>
                </c:pt>
                <c:pt idx="12">
                  <c:v>BK 2</c:v>
                </c:pt>
                <c:pt idx="13">
                  <c:v>BK 3</c:v>
                </c:pt>
                <c:pt idx="14">
                  <c:v>BK 4</c:v>
                </c:pt>
              </c:strCache>
            </c:strRef>
          </c:cat>
          <c:val>
            <c:numRef>
              <c:f>'Summary (grouped by formati (2)'!$DB$11:$DB$25</c:f>
              <c:numCache>
                <c:formatCode>General</c:formatCode>
                <c:ptCount val="15"/>
                <c:pt idx="0">
                  <c:v>8.0000000000000003E-10</c:v>
                </c:pt>
                <c:pt idx="1">
                  <c:v>1.425E-10</c:v>
                </c:pt>
                <c:pt idx="2">
                  <c:v>2.2000000000000002E-10</c:v>
                </c:pt>
                <c:pt idx="3" formatCode="0.00E+00">
                  <c:v>4.1250000000000002E-10</c:v>
                </c:pt>
                <c:pt idx="4">
                  <c:v>5.4999999999999997E-11</c:v>
                </c:pt>
                <c:pt idx="5">
                  <c:v>9.5675955716282147E-11</c:v>
                </c:pt>
                <c:pt idx="6">
                  <c:v>8.9999999999999999E-11</c:v>
                </c:pt>
                <c:pt idx="7">
                  <c:v>4.2499999999999998E-10</c:v>
                </c:pt>
                <c:pt idx="8">
                  <c:v>2.25E-10</c:v>
                </c:pt>
                <c:pt idx="9">
                  <c:v>8.5000000000000004E-11</c:v>
                </c:pt>
                <c:pt idx="10">
                  <c:v>4.5000000000000005E-10</c:v>
                </c:pt>
                <c:pt idx="11">
                  <c:v>6E-10</c:v>
                </c:pt>
                <c:pt idx="12">
                  <c:v>5.0000000000000003E-10</c:v>
                </c:pt>
                <c:pt idx="13">
                  <c:v>5.7499999999999998E-10</c:v>
                </c:pt>
                <c:pt idx="14">
                  <c:v>6.5000000000000003E-10</c:v>
                </c:pt>
              </c:numCache>
            </c:numRef>
          </c:val>
          <c:extLst>
            <c:ext xmlns:c16="http://schemas.microsoft.com/office/drawing/2014/chart" uri="{C3380CC4-5D6E-409C-BE32-E72D297353CC}">
              <c16:uniqueId val="{00000000-677C-4EE9-AAE5-585260BD6471}"/>
            </c:ext>
          </c:extLst>
        </c:ser>
        <c:dLbls>
          <c:showLegendKey val="0"/>
          <c:showVal val="0"/>
          <c:showCatName val="0"/>
          <c:showSerName val="0"/>
          <c:showPercent val="0"/>
          <c:showBubbleSize val="0"/>
        </c:dLbls>
        <c:gapWidth val="219"/>
        <c:overlap val="-27"/>
        <c:axId val="869548040"/>
        <c:axId val="869547400"/>
      </c:barChart>
      <c:catAx>
        <c:axId val="869548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869547400"/>
        <c:crosses val="autoZero"/>
        <c:auto val="1"/>
        <c:lblAlgn val="ctr"/>
        <c:lblOffset val="100"/>
        <c:noMultiLvlLbl val="0"/>
      </c:catAx>
      <c:valAx>
        <c:axId val="86954740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Effective Pore Ionic Diffusion Coefficient</a:t>
                </a:r>
              </a:p>
            </c:rich>
          </c:tx>
          <c:layout>
            <c:manualLayout>
              <c:xMode val="edge"/>
              <c:yMode val="edge"/>
              <c:x val="8.302375664580388E-3"/>
              <c:y val="0.1568653323747325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E+00" sourceLinked="0"/>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80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'Summary (grouped by formati (2)'!$AG$11:$AG$25</c:f>
                <c:numCache>
                  <c:formatCode>General</c:formatCode>
                  <c:ptCount val="15"/>
                  <c:pt idx="0">
                    <c:v>0.12391133847912994</c:v>
                  </c:pt>
                  <c:pt idx="1">
                    <c:v>8.2368744349254008E-2</c:v>
                  </c:pt>
                  <c:pt idx="2">
                    <c:v>0.1660908620428545</c:v>
                  </c:pt>
                  <c:pt idx="3">
                    <c:v>9.4214406485153557E-2</c:v>
                  </c:pt>
                  <c:pt idx="4">
                    <c:v>0.19009350272324088</c:v>
                  </c:pt>
                  <c:pt idx="5">
                    <c:v>0.16620505261382679</c:v>
                  </c:pt>
                  <c:pt idx="6">
                    <c:v>0.1</c:v>
                  </c:pt>
                  <c:pt idx="7">
                    <c:v>8.4209872389099605E-2</c:v>
                  </c:pt>
                  <c:pt idx="8">
                    <c:v>0.15346903619236674</c:v>
                  </c:pt>
                  <c:pt idx="9">
                    <c:v>0.12017776521090706</c:v>
                  </c:pt>
                  <c:pt idx="10">
                    <c:v>0.1</c:v>
                  </c:pt>
                  <c:pt idx="11">
                    <c:v>0.20863052149693084</c:v>
                  </c:pt>
                  <c:pt idx="12">
                    <c:v>0.17651078713378299</c:v>
                  </c:pt>
                  <c:pt idx="13">
                    <c:v>0.1</c:v>
                  </c:pt>
                  <c:pt idx="14">
                    <c:v>0.1</c:v>
                  </c:pt>
                </c:numCache>
              </c:numRef>
            </c:plus>
            <c:minus>
              <c:numRef>
                <c:f>'Summary (grouped by formati (2)'!$AH$12:$AH$25</c:f>
                <c:numCache>
                  <c:formatCode>General</c:formatCode>
                  <c:ptCount val="14"/>
                  <c:pt idx="0">
                    <c:v>8.7922824625393581E-2</c:v>
                  </c:pt>
                  <c:pt idx="1">
                    <c:v>0.14392581071531518</c:v>
                  </c:pt>
                  <c:pt idx="2">
                    <c:v>0.108167897174543</c:v>
                  </c:pt>
                  <c:pt idx="3">
                    <c:v>0.17198136223988314</c:v>
                  </c:pt>
                  <c:pt idx="4">
                    <c:v>0.14756170342338448</c:v>
                  </c:pt>
                  <c:pt idx="5">
                    <c:v>0.1</c:v>
                  </c:pt>
                  <c:pt idx="6">
                    <c:v>7.5794418531693886E-2</c:v>
                  </c:pt>
                  <c:pt idx="7">
                    <c:v>0.1800515689693678</c:v>
                  </c:pt>
                  <c:pt idx="8">
                    <c:v>0.10953066581444526</c:v>
                  </c:pt>
                  <c:pt idx="9">
                    <c:v>5.3019839513226863E-2</c:v>
                  </c:pt>
                  <c:pt idx="10">
                    <c:v>0.29136947850306916</c:v>
                  </c:pt>
                  <c:pt idx="11">
                    <c:v>0.22348921286621692</c:v>
                  </c:pt>
                  <c:pt idx="12">
                    <c:v>5.1983597996420494E-2</c:v>
                  </c:pt>
                  <c:pt idx="13">
                    <c:v>5.1745568968363465E-2</c:v>
                  </c:pt>
                </c:numCache>
              </c:numRef>
            </c:minus>
            <c:spPr>
              <a:noFill/>
              <a:ln w="9525" cap="flat" cmpd="sng" algn="ctr">
                <a:solidFill>
                  <a:schemeClr val="tx1">
                    <a:lumMod val="65000"/>
                    <a:lumOff val="35000"/>
                  </a:schemeClr>
                </a:solidFill>
                <a:round/>
              </a:ln>
              <a:effectLst/>
            </c:spPr>
          </c:errBars>
          <c:cat>
            <c:strRef>
              <c:f>'Summary (grouped by formati (2)'!$C$11:$C$25</c:f>
              <c:strCache>
                <c:ptCount val="15"/>
                <c:pt idx="0">
                  <c:v>Berea SS</c:v>
                </c:pt>
                <c:pt idx="1">
                  <c:v>Lyon SS</c:v>
                </c:pt>
                <c:pt idx="2">
                  <c:v>ILB 1</c:v>
                </c:pt>
                <c:pt idx="3">
                  <c:v>EF 4</c:v>
                </c:pt>
                <c:pt idx="4">
                  <c:v>EF 2</c:v>
                </c:pt>
                <c:pt idx="5">
                  <c:v>EF 1</c:v>
                </c:pt>
                <c:pt idx="6">
                  <c:v>EF 3</c:v>
                </c:pt>
                <c:pt idx="7">
                  <c:v>WC 1</c:v>
                </c:pt>
                <c:pt idx="8">
                  <c:v>WC 2</c:v>
                </c:pt>
                <c:pt idx="9">
                  <c:v>WC 3</c:v>
                </c:pt>
                <c:pt idx="10">
                  <c:v>UT 1</c:v>
                </c:pt>
                <c:pt idx="11">
                  <c:v>BK 1</c:v>
                </c:pt>
                <c:pt idx="12">
                  <c:v>BK 2</c:v>
                </c:pt>
                <c:pt idx="13">
                  <c:v>BK 3</c:v>
                </c:pt>
                <c:pt idx="14">
                  <c:v>BK 4</c:v>
                </c:pt>
              </c:strCache>
            </c:strRef>
          </c:cat>
          <c:val>
            <c:numRef>
              <c:f>'Summary (grouped by formati (2)'!$DB$11:$DB$25</c:f>
              <c:numCache>
                <c:formatCode>0.0</c:formatCode>
                <c:ptCount val="15"/>
                <c:pt idx="0">
                  <c:v>1.5329709716755893</c:v>
                </c:pt>
                <c:pt idx="1">
                  <c:v>3.6322145388372022</c:v>
                </c:pt>
                <c:pt idx="2">
                  <c:v>2.9232609437842774</c:v>
                </c:pt>
                <c:pt idx="3">
                  <c:v>2.13484794717932</c:v>
                </c:pt>
                <c:pt idx="4">
                  <c:v>5.8465218875685556</c:v>
                </c:pt>
                <c:pt idx="5" formatCode="General">
                  <c:v>5</c:v>
                </c:pt>
                <c:pt idx="6">
                  <c:v>4.5704364002673632</c:v>
                </c:pt>
                <c:pt idx="7">
                  <c:v>2.1482551058940835</c:v>
                </c:pt>
                <c:pt idx="8">
                  <c:v>2.8643401411921117</c:v>
                </c:pt>
                <c:pt idx="9">
                  <c:v>4.2</c:v>
                </c:pt>
                <c:pt idx="10">
                  <c:v>2.0439612955674522</c:v>
                </c:pt>
                <c:pt idx="11">
                  <c:v>1.7701224063135672</c:v>
                </c:pt>
                <c:pt idx="12">
                  <c:v>1.9390719429665317</c:v>
                </c:pt>
                <c:pt idx="13">
                  <c:v>1.8081939103401783</c:v>
                </c:pt>
                <c:pt idx="14">
                  <c:v>1.7006785975920589</c:v>
                </c:pt>
              </c:numCache>
            </c:numRef>
          </c:val>
          <c:extLst>
            <c:ext xmlns:c16="http://schemas.microsoft.com/office/drawing/2014/chart" uri="{C3380CC4-5D6E-409C-BE32-E72D297353CC}">
              <c16:uniqueId val="{00000000-84B9-40D9-927C-983780430294}"/>
            </c:ext>
          </c:extLst>
        </c:ser>
        <c:dLbls>
          <c:showLegendKey val="0"/>
          <c:showVal val="0"/>
          <c:showCatName val="0"/>
          <c:showSerName val="0"/>
          <c:showPercent val="0"/>
          <c:showBubbleSize val="0"/>
        </c:dLbls>
        <c:gapWidth val="219"/>
        <c:overlap val="-27"/>
        <c:axId val="869548040"/>
        <c:axId val="869547400"/>
      </c:barChart>
      <c:catAx>
        <c:axId val="869548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7400"/>
        <c:crosses val="autoZero"/>
        <c:auto val="1"/>
        <c:lblAlgn val="ctr"/>
        <c:lblOffset val="100"/>
        <c:noMultiLvlLbl val="0"/>
      </c:catAx>
      <c:valAx>
        <c:axId val="869547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200"/>
                  <a:t>Electrical Tortuosity</a:t>
                </a:r>
              </a:p>
            </c:rich>
          </c:tx>
          <c:layout>
            <c:manualLayout>
              <c:xMode val="edge"/>
              <c:yMode val="edge"/>
              <c:x val="8.1179813286429443E-3"/>
              <c:y val="0.1973800940252118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695480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6357836657276"/>
          <c:y val="3.7493438320209974E-2"/>
          <c:w val="0.61619150525892297"/>
          <c:h val="0.8180289354074643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0"/>
            <c:plus>
              <c:numRef>
                <c:f>'Summary (grouped by formati (2)'!$CS$13:$CS$25</c:f>
                <c:numCache>
                  <c:formatCode>General</c:formatCode>
                  <c:ptCount val="13"/>
                  <c:pt idx="0">
                    <c:v>0.10511476444847156</c:v>
                  </c:pt>
                  <c:pt idx="1">
                    <c:v>6.6104909978850657E-2</c:v>
                  </c:pt>
                  <c:pt idx="2">
                    <c:v>0.11428815570783701</c:v>
                  </c:pt>
                  <c:pt idx="3">
                    <c:v>9.129555018997948E-2</c:v>
                  </c:pt>
                  <c:pt idx="4">
                    <c:v>0.1</c:v>
                  </c:pt>
                  <c:pt idx="5">
                    <c:v>0.1</c:v>
                  </c:pt>
                  <c:pt idx="6">
                    <c:v>0.2</c:v>
                  </c:pt>
                  <c:pt idx="7">
                    <c:v>0.16799340665863527</c:v>
                  </c:pt>
                  <c:pt idx="8">
                    <c:v>8.5433837108461308E-2</c:v>
                  </c:pt>
                  <c:pt idx="9">
                    <c:v>6.9190859999604282E-2</c:v>
                  </c:pt>
                  <c:pt idx="10">
                    <c:v>5.2558368985902604E-2</c:v>
                  </c:pt>
                  <c:pt idx="11">
                    <c:v>0.1</c:v>
                  </c:pt>
                  <c:pt idx="12">
                    <c:v>0.11656023014607908</c:v>
                  </c:pt>
                </c:numCache>
              </c:numRef>
            </c:plus>
            <c:minus>
              <c:numRef>
                <c:f>'Summary (grouped by formati (2)'!$CR$13:$CR$25</c:f>
                <c:numCache>
                  <c:formatCode>General</c:formatCode>
                  <c:ptCount val="13"/>
                  <c:pt idx="0">
                    <c:v>0.10511476444847156</c:v>
                  </c:pt>
                  <c:pt idx="1">
                    <c:v>6.6104909978850657E-2</c:v>
                  </c:pt>
                  <c:pt idx="2">
                    <c:v>0.11428815570783613</c:v>
                  </c:pt>
                  <c:pt idx="3">
                    <c:v>9.129555018997948E-2</c:v>
                  </c:pt>
                  <c:pt idx="4">
                    <c:v>0.1</c:v>
                  </c:pt>
                  <c:pt idx="5">
                    <c:v>0.1</c:v>
                  </c:pt>
                  <c:pt idx="6">
                    <c:v>0.2</c:v>
                  </c:pt>
                  <c:pt idx="7">
                    <c:v>0.16799340665863505</c:v>
                  </c:pt>
                  <c:pt idx="8">
                    <c:v>8.5433837108460864E-2</c:v>
                  </c:pt>
                  <c:pt idx="9">
                    <c:v>6.9190859999604282E-2</c:v>
                  </c:pt>
                  <c:pt idx="10">
                    <c:v>5.255836898590216E-2</c:v>
                  </c:pt>
                  <c:pt idx="11">
                    <c:v>0.1</c:v>
                  </c:pt>
                  <c:pt idx="12">
                    <c:v>0.11656023014607908</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(2)'!$AG$13:$AG$25</c:f>
                <c:numCache>
                  <c:formatCode>General</c:formatCode>
                  <c:ptCount val="13"/>
                  <c:pt idx="0">
                    <c:v>9.4214406485153557E-2</c:v>
                  </c:pt>
                  <c:pt idx="1">
                    <c:v>0.19009350272324088</c:v>
                  </c:pt>
                  <c:pt idx="2">
                    <c:v>0.16620505261382679</c:v>
                  </c:pt>
                  <c:pt idx="3">
                    <c:v>0.1</c:v>
                  </c:pt>
                  <c:pt idx="4">
                    <c:v>8.4209872389099605E-2</c:v>
                  </c:pt>
                  <c:pt idx="5">
                    <c:v>0.15346903619236674</c:v>
                  </c:pt>
                  <c:pt idx="6">
                    <c:v>0.12017776521090706</c:v>
                  </c:pt>
                  <c:pt idx="7">
                    <c:v>0.1</c:v>
                  </c:pt>
                  <c:pt idx="8">
                    <c:v>0.1660908620428545</c:v>
                  </c:pt>
                  <c:pt idx="9">
                    <c:v>0.20863052149693084</c:v>
                  </c:pt>
                  <c:pt idx="10">
                    <c:v>0.17651078713378299</c:v>
                  </c:pt>
                  <c:pt idx="11">
                    <c:v>0.1</c:v>
                  </c:pt>
                  <c:pt idx="12">
                    <c:v>0.1</c:v>
                  </c:pt>
                </c:numCache>
              </c:numRef>
            </c:plus>
            <c:minus>
              <c:numRef>
                <c:f>'Summary (grouped by formati (2)'!$AG$13:$AG$25</c:f>
                <c:numCache>
                  <c:formatCode>General</c:formatCode>
                  <c:ptCount val="13"/>
                  <c:pt idx="0">
                    <c:v>9.4214406485153557E-2</c:v>
                  </c:pt>
                  <c:pt idx="1">
                    <c:v>0.19009350272324088</c:v>
                  </c:pt>
                  <c:pt idx="2">
                    <c:v>0.16620505261382679</c:v>
                  </c:pt>
                  <c:pt idx="3">
                    <c:v>0.1</c:v>
                  </c:pt>
                  <c:pt idx="4">
                    <c:v>8.4209872389099605E-2</c:v>
                  </c:pt>
                  <c:pt idx="5">
                    <c:v>0.15346903619236674</c:v>
                  </c:pt>
                  <c:pt idx="6">
                    <c:v>0.12017776521090706</c:v>
                  </c:pt>
                  <c:pt idx="7">
                    <c:v>0.1</c:v>
                  </c:pt>
                  <c:pt idx="8">
                    <c:v>0.1660908620428545</c:v>
                  </c:pt>
                  <c:pt idx="9">
                    <c:v>0.20863052149693084</c:v>
                  </c:pt>
                  <c:pt idx="10">
                    <c:v>0.17651078713378299</c:v>
                  </c:pt>
                  <c:pt idx="11">
                    <c:v>0.1</c:v>
                  </c:pt>
                  <c:pt idx="12">
                    <c:v>0.1</c:v>
                  </c:pt>
                </c:numCache>
              </c:numRef>
            </c:minus>
            <c:spPr>
              <a:noFill/>
              <a:ln w="9525" cap="flat" cmpd="sng" algn="ctr">
                <a:solidFill>
                  <a:schemeClr val="tx1">
                    <a:lumMod val="65000"/>
                    <a:lumOff val="35000"/>
                  </a:schemeClr>
                </a:solidFill>
                <a:round/>
              </a:ln>
              <a:effectLst/>
            </c:spPr>
          </c:errBars>
          <c:xVal>
            <c:numRef>
              <c:f>'Summary (grouped by formati (2)'!$AD$13:$AD$25</c:f>
              <c:numCache>
                <c:formatCode>0.0</c:formatCode>
                <c:ptCount val="13"/>
                <c:pt idx="0">
                  <c:v>2.1918321028254568</c:v>
                </c:pt>
                <c:pt idx="1">
                  <c:v>5.4160256030906408</c:v>
                </c:pt>
                <c:pt idx="2">
                  <c:v>3.9475617034233847</c:v>
                </c:pt>
                <c:pt idx="3">
                  <c:v>4.1562125894992956</c:v>
                </c:pt>
                <c:pt idx="4">
                  <c:v>2.2757944185316941</c:v>
                </c:pt>
                <c:pt idx="5">
                  <c:v>3.119948431030632</c:v>
                </c:pt>
                <c:pt idx="6">
                  <c:v>3.7095306658144453</c:v>
                </c:pt>
                <c:pt idx="7">
                  <c:v>2.1469801604867733</c:v>
                </c:pt>
                <c:pt idx="8">
                  <c:v>3.2366943748507486</c:v>
                </c:pt>
                <c:pt idx="9">
                  <c:v>2.2086305214969308</c:v>
                </c:pt>
                <c:pt idx="10">
                  <c:v>2.5217186670454979</c:v>
                </c:pt>
                <c:pt idx="11">
                  <c:v>1.8877488240191793</c:v>
                </c:pt>
                <c:pt idx="12">
                  <c:v>2.1458721273719399</c:v>
                </c:pt>
              </c:numCache>
            </c:numRef>
          </c:xVal>
          <c:yVal>
            <c:numRef>
              <c:f>'Summary (grouped by formati (2)'!$DB$13:$DB$25</c:f>
              <c:numCache>
                <c:formatCode>0.0</c:formatCode>
                <c:ptCount val="13"/>
                <c:pt idx="0">
                  <c:v>2.13484794717932</c:v>
                </c:pt>
                <c:pt idx="1">
                  <c:v>5.8465218875685556</c:v>
                </c:pt>
                <c:pt idx="2" formatCode="General">
                  <c:v>4.2</c:v>
                </c:pt>
                <c:pt idx="3">
                  <c:v>4.5704364002673632</c:v>
                </c:pt>
                <c:pt idx="4">
                  <c:v>2.1482551058940835</c:v>
                </c:pt>
                <c:pt idx="5">
                  <c:v>2.8643401411921117</c:v>
                </c:pt>
                <c:pt idx="6">
                  <c:v>4.2</c:v>
                </c:pt>
                <c:pt idx="7">
                  <c:v>2.0439612955674522</c:v>
                </c:pt>
                <c:pt idx="8">
                  <c:v>2.9232609437842774</c:v>
                </c:pt>
                <c:pt idx="9">
                  <c:v>1.7701224063135672</c:v>
                </c:pt>
                <c:pt idx="10">
                  <c:v>1.9390719429665317</c:v>
                </c:pt>
                <c:pt idx="11">
                  <c:v>1.8081939103401783</c:v>
                </c:pt>
                <c:pt idx="12">
                  <c:v>1.7006785975920589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BDC4-45A8-A557-4D1D3CFE8D0C}"/>
            </c:ext>
          </c:extLst>
        </c:ser>
        <c:ser>
          <c:idx val="1"/>
          <c:order val="1"/>
          <c:tx>
            <c:strRef>
              <c:f>'Summary (grouped by formati (2)'!$B$13</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(2)'!$AD$13:$AD$16</c:f>
              <c:numCache>
                <c:formatCode>0.0</c:formatCode>
                <c:ptCount val="4"/>
                <c:pt idx="0">
                  <c:v>2.1918321028254568</c:v>
                </c:pt>
                <c:pt idx="1">
                  <c:v>5.4160256030906408</c:v>
                </c:pt>
                <c:pt idx="2">
                  <c:v>3.9475617034233847</c:v>
                </c:pt>
                <c:pt idx="3">
                  <c:v>4.1562125894992956</c:v>
                </c:pt>
              </c:numCache>
            </c:numRef>
          </c:xVal>
          <c:yVal>
            <c:numRef>
              <c:f>'Summary (grouped by formati (2)'!$DB$13:$DB$16</c:f>
              <c:numCache>
                <c:formatCode>0.0</c:formatCode>
                <c:ptCount val="4"/>
                <c:pt idx="0">
                  <c:v>2.13484794717932</c:v>
                </c:pt>
                <c:pt idx="1">
                  <c:v>5.8465218875685556</c:v>
                </c:pt>
                <c:pt idx="2" formatCode="General">
                  <c:v>4.2</c:v>
                </c:pt>
                <c:pt idx="3">
                  <c:v>4.5704364002673632</c:v>
                </c:pt>
              </c:numCache>
            </c:numRef>
          </c:yVal>
          <c:smooth val="0"/>
          <c:extLst>
            <c:ext xmlns:c16="http://schemas.microsoft.com/office/drawing/2014/chart" uri="{C3380CC4-5D6E-409C-BE32-E72D297353CC}">
              <c16:uniqueId val="{00000001-BDC4-45A8-A557-4D1D3CFE8D0C}"/>
            </c:ext>
          </c:extLst>
        </c:ser>
        <c:ser>
          <c:idx val="2"/>
          <c:order val="2"/>
          <c:tx>
            <c:strRef>
              <c:f>'Summary (grouped by formati (2)'!$B$17</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(2)'!$AD$17:$AD$19</c:f>
              <c:numCache>
                <c:formatCode>0.0</c:formatCode>
                <c:ptCount val="3"/>
                <c:pt idx="0">
                  <c:v>2.2757944185316941</c:v>
                </c:pt>
                <c:pt idx="1">
                  <c:v>3.119948431030632</c:v>
                </c:pt>
                <c:pt idx="2">
                  <c:v>3.7095306658144453</c:v>
                </c:pt>
              </c:numCache>
            </c:numRef>
          </c:xVal>
          <c:yVal>
            <c:numRef>
              <c:f>'Summary (grouped by formati (2)'!$DB$17:$DB$19</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2-BDC4-45A8-A557-4D1D3CFE8D0C}"/>
            </c:ext>
          </c:extLst>
        </c:ser>
        <c:ser>
          <c:idx val="3"/>
          <c:order val="3"/>
          <c:tx>
            <c:strRef>
              <c:f>'Summary (grouped by formati (2)'!$B$20</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(2)'!$AD$20</c:f>
              <c:numCache>
                <c:formatCode>0.0</c:formatCode>
                <c:ptCount val="1"/>
                <c:pt idx="0">
                  <c:v>2.1469801604867733</c:v>
                </c:pt>
              </c:numCache>
            </c:numRef>
          </c:xVal>
          <c:yVal>
            <c:numRef>
              <c:f>'Summary (grouped by formati (2)'!$DB$20</c:f>
              <c:numCache>
                <c:formatCode>0.0</c:formatCode>
                <c:ptCount val="1"/>
                <c:pt idx="0">
                  <c:v>2.0439612955674522</c:v>
                </c:pt>
              </c:numCache>
            </c:numRef>
          </c:yVal>
          <c:smooth val="0"/>
          <c:extLst>
            <c:ext xmlns:c16="http://schemas.microsoft.com/office/drawing/2014/chart" uri="{C3380CC4-5D6E-409C-BE32-E72D297353CC}">
              <c16:uniqueId val="{00000003-BDC4-45A8-A557-4D1D3CFE8D0C}"/>
            </c:ext>
          </c:extLst>
        </c:ser>
        <c:ser>
          <c:idx val="4"/>
          <c:order val="4"/>
          <c:tx>
            <c:strRef>
              <c:f>'Summary (grouped by formati (2)'!$B$21</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(2)'!$AD$21</c:f>
              <c:numCache>
                <c:formatCode>0.0</c:formatCode>
                <c:ptCount val="1"/>
                <c:pt idx="0">
                  <c:v>3.2366943748507486</c:v>
                </c:pt>
              </c:numCache>
            </c:numRef>
          </c:xVal>
          <c:yVal>
            <c:numRef>
              <c:f>'Summary (grouped by formati (2)'!$DB$21</c:f>
              <c:numCache>
                <c:formatCode>0.0</c:formatCode>
                <c:ptCount val="1"/>
                <c:pt idx="0">
                  <c:v>2.9232609437842774</c:v>
                </c:pt>
              </c:numCache>
            </c:numRef>
          </c:yVal>
          <c:smooth val="0"/>
          <c:extLst>
            <c:ext xmlns:c16="http://schemas.microsoft.com/office/drawing/2014/chart" uri="{C3380CC4-5D6E-409C-BE32-E72D297353CC}">
              <c16:uniqueId val="{00000004-BDC4-45A8-A557-4D1D3CFE8D0C}"/>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(2)'!$AD$22:$AD$25</c:f>
              <c:numCache>
                <c:formatCode>0.0</c:formatCode>
                <c:ptCount val="4"/>
                <c:pt idx="0">
                  <c:v>2.2086305214969308</c:v>
                </c:pt>
                <c:pt idx="1">
                  <c:v>2.5217186670454979</c:v>
                </c:pt>
                <c:pt idx="2">
                  <c:v>1.8877488240191793</c:v>
                </c:pt>
                <c:pt idx="3">
                  <c:v>2.1458721273719399</c:v>
                </c:pt>
              </c:numCache>
            </c:numRef>
          </c:xVal>
          <c:yVal>
            <c:numRef>
              <c:f>'Summary (grouped by formati (2)'!$DB$22:$DB$25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5-BDC4-45A8-A557-4D1D3CFE8D0C}"/>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errBars>
            <c:errDir val="x"/>
            <c:errBarType val="both"/>
            <c:errValType val="cust"/>
            <c:noEndCap val="0"/>
            <c:plus>
              <c:numRef>
                <c:f>'Summary (grouped by formati (2)'!$CS$9</c:f>
                <c:numCache>
                  <c:formatCode>General</c:formatCode>
                  <c:ptCount val="1"/>
                  <c:pt idx="0">
                    <c:v>0</c:v>
                  </c:pt>
                </c:numCache>
              </c:numRef>
            </c:plus>
            <c:minus>
              <c:numRef>
                <c:f>'Summary (grouped by formati (2)'!$CS$9</c:f>
                <c:numCache>
                  <c:formatCode>General</c:formatCode>
                  <c:ptCount val="1"/>
                  <c:pt idx="0">
                    <c:v>0</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(2)'!$AG$9</c:f>
                <c:numCache>
                  <c:formatCode>General</c:formatCode>
                  <c:ptCount val="1"/>
                  <c:pt idx="0">
                    <c:v>0.1731375015846317</c:v>
                  </c:pt>
                </c:numCache>
              </c:numRef>
            </c:plus>
            <c:minus>
              <c:numRef>
                <c:f>'Summary (grouped by formati (2)'!$AG$9</c:f>
                <c:numCache>
                  <c:formatCode>General</c:formatCode>
                  <c:ptCount val="1"/>
                  <c:pt idx="0">
                    <c:v>0.1731375015846317</c:v>
                  </c:pt>
                </c:numCache>
              </c:numRef>
            </c:minus>
            <c:spPr>
              <a:noFill/>
              <a:ln w="9525" cap="flat" cmpd="sng" algn="ctr">
                <a:solidFill>
                  <a:schemeClr val="tx1">
                    <a:lumMod val="65000"/>
                    <a:lumOff val="35000"/>
                  </a:schemeClr>
                </a:solidFill>
                <a:round/>
              </a:ln>
              <a:effectLst/>
            </c:spPr>
          </c:errBars>
          <c:xVal>
            <c:numRef>
              <c:f>'Summary (grouped by formati (2)'!$AD$11</c:f>
              <c:numCache>
                <c:formatCode>0.0</c:formatCode>
                <c:ptCount val="1"/>
                <c:pt idx="0">
                  <c:v>1.3978604820262344</c:v>
                </c:pt>
              </c:numCache>
            </c:numRef>
          </c:xVal>
          <c:yVal>
            <c:numRef>
              <c:f>'Summary (grouped by formati (2)'!$DB$11</c:f>
              <c:numCache>
                <c:formatCode>0.0</c:formatCode>
                <c:ptCount val="1"/>
                <c:pt idx="0">
                  <c:v>1.5329709716755893</c:v>
                </c:pt>
              </c:numCache>
            </c:numRef>
          </c:yVal>
          <c:smooth val="0"/>
          <c:extLst>
            <c:ext xmlns:c16="http://schemas.microsoft.com/office/drawing/2014/chart" uri="{C3380CC4-5D6E-409C-BE32-E72D297353CC}">
              <c16:uniqueId val="{00000006-BDC4-45A8-A557-4D1D3CFE8D0C}"/>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errBars>
            <c:errDir val="x"/>
            <c:errBarType val="both"/>
            <c:errValType val="cust"/>
            <c:noEndCap val="0"/>
            <c:plus>
              <c:numRef>
                <c:f>'Summary (grouped by formati (2)'!$CS$12</c:f>
                <c:numCache>
                  <c:formatCode>General</c:formatCode>
                  <c:ptCount val="1"/>
                  <c:pt idx="0">
                    <c:v>0.1</c:v>
                  </c:pt>
                </c:numCache>
              </c:numRef>
            </c:plus>
            <c:minus>
              <c:numRef>
                <c:f>'Summary (grouped by formati (2)'!$CR$12</c:f>
                <c:numCache>
                  <c:formatCode>General</c:formatCode>
                  <c:ptCount val="1"/>
                  <c:pt idx="0">
                    <c:v>0.1</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(2)'!$AG$12</c:f>
                <c:numCache>
                  <c:formatCode>General</c:formatCode>
                  <c:ptCount val="1"/>
                  <c:pt idx="0">
                    <c:v>8.2368744349254008E-2</c:v>
                  </c:pt>
                </c:numCache>
              </c:numRef>
            </c:plus>
            <c:minus>
              <c:numRef>
                <c:f>'Summary (grouped by formati (2)'!$AG$12</c:f>
                <c:numCache>
                  <c:formatCode>General</c:formatCode>
                  <c:ptCount val="1"/>
                  <c:pt idx="0">
                    <c:v>8.2368744349254008E-2</c:v>
                  </c:pt>
                </c:numCache>
              </c:numRef>
            </c:minus>
            <c:spPr>
              <a:noFill/>
              <a:ln w="9525" cap="flat" cmpd="sng" algn="ctr">
                <a:solidFill>
                  <a:schemeClr val="tx1">
                    <a:lumMod val="65000"/>
                    <a:lumOff val="35000"/>
                  </a:schemeClr>
                </a:solidFill>
                <a:round/>
              </a:ln>
              <a:effectLst/>
            </c:spPr>
          </c:errBars>
          <c:xVal>
            <c:numRef>
              <c:f>'Summary (grouped by formati (2)'!$AD$12</c:f>
              <c:numCache>
                <c:formatCode>0.0</c:formatCode>
                <c:ptCount val="1"/>
                <c:pt idx="0">
                  <c:v>3.9120771753746064</c:v>
                </c:pt>
              </c:numCache>
            </c:numRef>
          </c:xVal>
          <c:yVal>
            <c:numRef>
              <c:f>'Summary (grouped by formati (2)'!$DB$12</c:f>
              <c:numCache>
                <c:formatCode>0.0</c:formatCode>
                <c:ptCount val="1"/>
                <c:pt idx="0">
                  <c:v>3.6322145388372022</c:v>
                </c:pt>
              </c:numCache>
            </c:numRef>
          </c:yVal>
          <c:smooth val="0"/>
          <c:extLst>
            <c:ext xmlns:c16="http://schemas.microsoft.com/office/drawing/2014/chart" uri="{C3380CC4-5D6E-409C-BE32-E72D297353CC}">
              <c16:uniqueId val="{00000007-BDC4-45A8-A557-4D1D3CFE8D0C}"/>
            </c:ext>
          </c:extLst>
        </c:ser>
        <c:dLbls>
          <c:showLegendKey val="0"/>
          <c:showVal val="0"/>
          <c:showCatName val="0"/>
          <c:showSerName val="0"/>
          <c:showPercent val="0"/>
          <c:showBubbleSize val="0"/>
        </c:dLbls>
        <c:axId val="978928304"/>
        <c:axId val="978930544"/>
        <c:extLst/>
      </c:scatterChart>
      <c:scatterChart>
        <c:scatterStyle val="smoothMarker"/>
        <c:varyColors val="0"/>
        <c:ser>
          <c:idx val="8"/>
          <c:order val="8"/>
          <c:tx>
            <c:v>1:1 Line</c:v>
          </c:tx>
          <c:spPr>
            <a:ln w="19050" cap="rnd">
              <a:solidFill>
                <a:schemeClr val="accent2"/>
              </a:solidFill>
              <a:round/>
            </a:ln>
            <a:effectLst/>
          </c:spPr>
          <c:marker>
            <c:symbol val="none"/>
          </c:marker>
          <c:xVal>
            <c:numRef>
              <c:f>'Summary (grouped by formati (2)'!$B$70:$B$71</c:f>
              <c:numCache>
                <c:formatCode>General</c:formatCode>
                <c:ptCount val="2"/>
                <c:pt idx="0">
                  <c:v>0</c:v>
                </c:pt>
                <c:pt idx="1">
                  <c:v>20</c:v>
                </c:pt>
              </c:numCache>
            </c:numRef>
          </c:xVal>
          <c:yVal>
            <c:numRef>
              <c:f>'Summary (grouped by formati (2)'!$B$70:$B$71</c:f>
              <c:numCache>
                <c:formatCode>General</c:formatCode>
                <c:ptCount val="2"/>
                <c:pt idx="0">
                  <c:v>0</c:v>
                </c:pt>
                <c:pt idx="1">
                  <c:v>20</c:v>
                </c:pt>
              </c:numCache>
            </c:numRef>
          </c:yVal>
          <c:smooth val="1"/>
          <c:extLst>
            <c:ext xmlns:c16="http://schemas.microsoft.com/office/drawing/2014/chart" uri="{C3380CC4-5D6E-409C-BE32-E72D297353CC}">
              <c16:uniqueId val="{00000008-BDC4-45A8-A557-4D1D3CFE8D0C}"/>
            </c:ext>
          </c:extLst>
        </c:ser>
        <c:dLbls>
          <c:showLegendKey val="0"/>
          <c:showVal val="0"/>
          <c:showCatName val="0"/>
          <c:showSerName val="0"/>
          <c:showPercent val="0"/>
          <c:showBubbleSize val="0"/>
        </c:dLbls>
        <c:axId val="978928304"/>
        <c:axId val="978930544"/>
      </c:scatterChart>
      <c:valAx>
        <c:axId val="978928304"/>
        <c:scaling>
          <c:orientation val="minMax"/>
          <c:max val="7"/>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200" b="1" i="0" baseline="0">
                    <a:effectLst/>
                  </a:rPr>
                  <a:t>τ</a:t>
                </a:r>
                <a:r>
                  <a:rPr lang="en-US" sz="1200" b="1" i="0" baseline="0">
                    <a:effectLst/>
                  </a:rPr>
                  <a:t>_Diffusional (NMR D</a:t>
                </a:r>
                <a:r>
                  <a:rPr lang="en-US" sz="1200" b="1" i="0" baseline="-25000">
                    <a:effectLst/>
                  </a:rPr>
                  <a:t>2</a:t>
                </a:r>
                <a:r>
                  <a:rPr lang="en-US" sz="1200" b="1" i="0" baseline="0">
                    <a:effectLst/>
                  </a:rPr>
                  <a:t>O)</a:t>
                </a:r>
                <a:endParaRPr lang="en-US" sz="1200">
                  <a:effectLst/>
                </a:endParaRPr>
              </a:p>
            </c:rich>
          </c:tx>
          <c:layout>
            <c:manualLayout>
              <c:xMode val="edge"/>
              <c:yMode val="edge"/>
              <c:x val="0.28143682039745033"/>
              <c:y val="0.9317835318023577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200" b="1" i="0" baseline="0">
                    <a:effectLst/>
                  </a:rPr>
                  <a:t>τ</a:t>
                </a:r>
                <a:r>
                  <a:rPr lang="en-US" sz="1200" b="1" i="0" baseline="0">
                    <a:effectLst/>
                  </a:rPr>
                  <a:t>_Electrical</a:t>
                </a:r>
                <a:endParaRPr lang="en-US" sz="1200">
                  <a:effectLst/>
                </a:endParaRPr>
              </a:p>
            </c:rich>
          </c:tx>
          <c:layout>
            <c:manualLayout>
              <c:xMode val="edge"/>
              <c:yMode val="edge"/>
              <c:x val="9.4945686533708818E-3"/>
              <c:y val="0.351517828564112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r"/>
      <c:legendEntry>
        <c:idx val="0"/>
        <c:delete val="1"/>
      </c:legendEntry>
      <c:layout>
        <c:manualLayout>
          <c:xMode val="edge"/>
          <c:yMode val="edge"/>
          <c:x val="0.72391935623431691"/>
          <c:y val="0.23090020768276831"/>
          <c:w val="0.27339372337200629"/>
          <c:h val="0.49476385880342921"/>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05915232818119"/>
          <c:y val="4.9392146877162743E-2"/>
          <c:w val="0.62611767279090114"/>
          <c:h val="0.81409847090009269"/>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0"/>
            <c:plus>
              <c:numRef>
                <c:f>'Summary (grouped by formati (2)'!$Q$14:$Q$25</c:f>
                <c:numCache>
                  <c:formatCode>General</c:formatCode>
                  <c:ptCount val="12"/>
                  <c:pt idx="0">
                    <c:v>0.3</c:v>
                  </c:pt>
                  <c:pt idx="1">
                    <c:v>0.3</c:v>
                  </c:pt>
                  <c:pt idx="2">
                    <c:v>0.3</c:v>
                  </c:pt>
                  <c:pt idx="3">
                    <c:v>0.3</c:v>
                  </c:pt>
                  <c:pt idx="4">
                    <c:v>0.3</c:v>
                  </c:pt>
                  <c:pt idx="5">
                    <c:v>0.3</c:v>
                  </c:pt>
                  <c:pt idx="6">
                    <c:v>0.3</c:v>
                  </c:pt>
                  <c:pt idx="7">
                    <c:v>0.6</c:v>
                  </c:pt>
                  <c:pt idx="8">
                    <c:v>0.5</c:v>
                  </c:pt>
                  <c:pt idx="9">
                    <c:v>0.5</c:v>
                  </c:pt>
                  <c:pt idx="10">
                    <c:v>0.5</c:v>
                  </c:pt>
                  <c:pt idx="11">
                    <c:v>0.5</c:v>
                  </c:pt>
                </c:numCache>
              </c:numRef>
            </c:plus>
            <c:minus>
              <c:numRef>
                <c:f>'Summary (grouped by formati (2)'!$Q$14:$Q$25</c:f>
                <c:numCache>
                  <c:formatCode>General</c:formatCode>
                  <c:ptCount val="12"/>
                  <c:pt idx="0">
                    <c:v>0.3</c:v>
                  </c:pt>
                  <c:pt idx="1">
                    <c:v>0.3</c:v>
                  </c:pt>
                  <c:pt idx="2">
                    <c:v>0.3</c:v>
                  </c:pt>
                  <c:pt idx="3">
                    <c:v>0.3</c:v>
                  </c:pt>
                  <c:pt idx="4">
                    <c:v>0.3</c:v>
                  </c:pt>
                  <c:pt idx="5">
                    <c:v>0.3</c:v>
                  </c:pt>
                  <c:pt idx="6">
                    <c:v>0.3</c:v>
                  </c:pt>
                  <c:pt idx="7">
                    <c:v>0.6</c:v>
                  </c:pt>
                  <c:pt idx="8">
                    <c:v>0.5</c:v>
                  </c:pt>
                  <c:pt idx="9">
                    <c:v>0.5</c:v>
                  </c:pt>
                  <c:pt idx="10">
                    <c:v>0.5</c:v>
                  </c:pt>
                  <c:pt idx="11">
                    <c:v>0.5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(2)'!$DQ$14:$DQ$25</c:f>
                <c:numCache>
                  <c:formatCode>General</c:formatCode>
                  <c:ptCount val="12"/>
                  <c:pt idx="0">
                    <c:v>0.27062223394049134</c:v>
                  </c:pt>
                  <c:pt idx="1">
                    <c:v>0.41466689407249469</c:v>
                  </c:pt>
                  <c:pt idx="2">
                    <c:v>0.5</c:v>
                  </c:pt>
                  <c:pt idx="3">
                    <c:v>0.42281512756114203</c:v>
                  </c:pt>
                  <c:pt idx="4">
                    <c:v>5.4015942958731245E-2</c:v>
                  </c:pt>
                  <c:pt idx="5">
                    <c:v>5.8463766347252921E-2</c:v>
                  </c:pt>
                  <c:pt idx="6">
                    <c:v>0.5</c:v>
                  </c:pt>
                  <c:pt idx="7">
                    <c:v>0.4</c:v>
                  </c:pt>
                  <c:pt idx="8">
                    <c:v>0.2</c:v>
                  </c:pt>
                  <c:pt idx="9">
                    <c:v>0.23812430007041119</c:v>
                  </c:pt>
                  <c:pt idx="10">
                    <c:v>0.2</c:v>
                  </c:pt>
                  <c:pt idx="11">
                    <c:v>0.64088013804476862</c:v>
                  </c:pt>
                </c:numCache>
              </c:numRef>
            </c:plus>
            <c:minus>
              <c:numRef>
                <c:f>'Summary (grouped by formati (2)'!$DP$14:$DP$25</c:f>
                <c:numCache>
                  <c:formatCode>General</c:formatCode>
                  <c:ptCount val="12"/>
                  <c:pt idx="0">
                    <c:v>0.31935193852381749</c:v>
                  </c:pt>
                  <c:pt idx="1">
                    <c:v>0.6</c:v>
                  </c:pt>
                  <c:pt idx="2">
                    <c:v>0.47425955851702994</c:v>
                  </c:pt>
                  <c:pt idx="3">
                    <c:v>0.46214482408135105</c:v>
                  </c:pt>
                  <c:pt idx="4">
                    <c:v>0.2</c:v>
                  </c:pt>
                  <c:pt idx="5">
                    <c:v>0.2</c:v>
                  </c:pt>
                  <c:pt idx="6">
                    <c:v>0.5</c:v>
                  </c:pt>
                  <c:pt idx="7">
                    <c:v>0.4</c:v>
                  </c:pt>
                  <c:pt idx="8">
                    <c:v>0.2</c:v>
                  </c:pt>
                  <c:pt idx="9">
                    <c:v>0.21880999430996528</c:v>
                  </c:pt>
                  <c:pt idx="10">
                    <c:v>0.15</c:v>
                  </c:pt>
                  <c:pt idx="11">
                    <c:v>0.50292442882538424</c:v>
                  </c:pt>
                </c:numCache>
              </c:numRef>
            </c:minus>
            <c:spPr>
              <a:noFill/>
              <a:ln w="9525" cap="flat" cmpd="sng" algn="ctr">
                <a:solidFill>
                  <a:schemeClr val="tx1">
                    <a:lumMod val="65000"/>
                    <a:lumOff val="35000"/>
                  </a:schemeClr>
                </a:solidFill>
                <a:round/>
              </a:ln>
              <a:effectLst/>
            </c:spPr>
          </c:errBars>
          <c:xVal>
            <c:numRef>
              <c:f>'Summary (grouped by formati (2)'!$P$14:$P$25</c:f>
              <c:numCache>
                <c:formatCode>0.00</c:formatCode>
                <c:ptCount val="12"/>
                <c:pt idx="0">
                  <c:v>7.9673516028354818</c:v>
                </c:pt>
                <c:pt idx="1">
                  <c:v>13.5</c:v>
                </c:pt>
                <c:pt idx="2">
                  <c:v>13.13</c:v>
                </c:pt>
                <c:pt idx="3">
                  <c:v>11.434142894228273</c:v>
                </c:pt>
                <c:pt idx="4">
                  <c:v>13.706658877549522</c:v>
                </c:pt>
                <c:pt idx="5">
                  <c:v>7.9407980387827646</c:v>
                </c:pt>
                <c:pt idx="6">
                  <c:v>7.3794876238338674</c:v>
                </c:pt>
                <c:pt idx="7">
                  <c:v>10.793068213519305</c:v>
                </c:pt>
                <c:pt idx="8">
                  <c:v>4.4747202578434822</c:v>
                </c:pt>
                <c:pt idx="9">
                  <c:v>12.942574054882815</c:v>
                </c:pt>
                <c:pt idx="10">
                  <c:v>8.36</c:v>
                </c:pt>
                <c:pt idx="11">
                  <c:v>7.86</c:v>
                </c:pt>
              </c:numCache>
            </c:numRef>
          </c:xVal>
          <c:yVal>
            <c:numRef>
              <c:f>'Summary (grouped by formati (2)'!$DL$14:$DL$25</c:f>
              <c:numCache>
                <c:formatCode>0.00</c:formatCode>
                <c:ptCount val="12"/>
                <c:pt idx="0">
                  <c:v>3.5470658299913262</c:v>
                </c:pt>
                <c:pt idx="1">
                  <c:v>14.264680673193727</c:v>
                </c:pt>
                <c:pt idx="2">
                  <c:v>8.1999999999999993</c:v>
                </c:pt>
                <c:pt idx="3">
                  <c:v>9.9366046542090611</c:v>
                </c:pt>
                <c:pt idx="4">
                  <c:v>11.217644777724381</c:v>
                </c:pt>
                <c:pt idx="5">
                  <c:v>4.8722463189324445</c:v>
                </c:pt>
                <c:pt idx="6">
                  <c:v>6.89</c:v>
                </c:pt>
                <c:pt idx="7">
                  <c:v>7.7295458736443123</c:v>
                </c:pt>
                <c:pt idx="8">
                  <c:v>1.7750095244824378</c:v>
                </c:pt>
                <c:pt idx="9">
                  <c:v>5.3953766073408431</c:v>
                </c:pt>
                <c:pt idx="10">
                  <c:v>3.3196680835685632</c:v>
                </c:pt>
                <c:pt idx="11">
                  <c:v>4.67272111020994</c:v>
                </c:pt>
              </c:numCache>
            </c:numRef>
          </c:yVal>
          <c:smooth val="0"/>
          <c:extLst xmlns:c15="http://schemas.microsoft.com/office/drawing/2012/chart">
            <c:ext xmlns:c16="http://schemas.microsoft.com/office/drawing/2014/chart" uri="{C3380CC4-5D6E-409C-BE32-E72D297353CC}">
              <c16:uniqueId val="{00000000-5D87-4403-BD66-291D03D8F96A}"/>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(2)'!$P$14:$P$17</c:f>
              <c:numCache>
                <c:formatCode>0.00</c:formatCode>
                <c:ptCount val="4"/>
                <c:pt idx="0">
                  <c:v>7.9673516028354818</c:v>
                </c:pt>
                <c:pt idx="1">
                  <c:v>13.5</c:v>
                </c:pt>
                <c:pt idx="2">
                  <c:v>13.13</c:v>
                </c:pt>
                <c:pt idx="3">
                  <c:v>11.434142894228273</c:v>
                </c:pt>
              </c:numCache>
            </c:numRef>
          </c:xVal>
          <c:yVal>
            <c:numRef>
              <c:f>'Summary (grouped by formati (2)'!$DL$14:$DL$17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1-5D87-4403-BD66-291D03D8F96A}"/>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(2)'!$P$18:$P$20</c:f>
              <c:numCache>
                <c:formatCode>0.00</c:formatCode>
                <c:ptCount val="3"/>
                <c:pt idx="0">
                  <c:v>13.706658877549522</c:v>
                </c:pt>
                <c:pt idx="1">
                  <c:v>7.9407980387827646</c:v>
                </c:pt>
                <c:pt idx="2">
                  <c:v>7.3794876238338674</c:v>
                </c:pt>
              </c:numCache>
            </c:numRef>
          </c:xVal>
          <c:yVal>
            <c:numRef>
              <c:f>'Summary (grouped by formati (2)'!$DL$18:$DL$20</c:f>
              <c:numCache>
                <c:formatCode>0.00</c:formatCode>
                <c:ptCount val="3"/>
                <c:pt idx="0">
                  <c:v>11.217644777724381</c:v>
                </c:pt>
                <c:pt idx="1">
                  <c:v>4.8722463189324445</c:v>
                </c:pt>
                <c:pt idx="2">
                  <c:v>6.89</c:v>
                </c:pt>
              </c:numCache>
            </c:numRef>
          </c:yVal>
          <c:smooth val="0"/>
          <c:extLst>
            <c:ext xmlns:c16="http://schemas.microsoft.com/office/drawing/2014/chart" uri="{C3380CC4-5D6E-409C-BE32-E72D297353CC}">
              <c16:uniqueId val="{00000002-5D87-4403-BD66-291D03D8F96A}"/>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(2)'!$P$21</c:f>
              <c:numCache>
                <c:formatCode>0.00</c:formatCode>
                <c:ptCount val="1"/>
                <c:pt idx="0">
                  <c:v>10.793068213519305</c:v>
                </c:pt>
              </c:numCache>
            </c:numRef>
          </c:xVal>
          <c:yVal>
            <c:numRef>
              <c:f>'Summary (grouped by formati (2)'!$DL$21</c:f>
              <c:numCache>
                <c:formatCode>0.00</c:formatCode>
                <c:ptCount val="1"/>
                <c:pt idx="0">
                  <c:v>7.7295458736443123</c:v>
                </c:pt>
              </c:numCache>
            </c:numRef>
          </c:yVal>
          <c:smooth val="0"/>
          <c:extLst>
            <c:ext xmlns:c16="http://schemas.microsoft.com/office/drawing/2014/chart" uri="{C3380CC4-5D6E-409C-BE32-E72D297353CC}">
              <c16:uniqueId val="{00000003-5D87-4403-BD66-291D03D8F96A}"/>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'Summary (grouped by formati (2)'!$Q$13</c:f>
                <c:numCache>
                  <c:formatCode>General</c:formatCode>
                  <c:ptCount val="1"/>
                  <c:pt idx="0">
                    <c:v>0.2</c:v>
                  </c:pt>
                </c:numCache>
              </c:numRef>
            </c:plus>
            <c:minus>
              <c:numRef>
                <c:f>'Summary (grouped by formati (2)'!$Q$13</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(2)'!$DQ$13</c:f>
                <c:numCache>
                  <c:formatCode>General</c:formatCode>
                  <c:ptCount val="1"/>
                  <c:pt idx="0">
                    <c:v>0.46255436478059497</c:v>
                  </c:pt>
                </c:numCache>
              </c:numRef>
            </c:plus>
            <c:minus>
              <c:numRef>
                <c:f>'Summary (grouped by formati (2)'!$DP$13</c:f>
                <c:numCache>
                  <c:formatCode>General</c:formatCode>
                  <c:ptCount val="1"/>
                  <c:pt idx="0">
                    <c:v>0.52740947021375106</c:v>
                  </c:pt>
                </c:numCache>
              </c:numRef>
            </c:minus>
            <c:spPr>
              <a:noFill/>
              <a:ln w="9525" cap="flat" cmpd="sng" algn="ctr">
                <a:solidFill>
                  <a:schemeClr val="tx1">
                    <a:lumMod val="65000"/>
                    <a:lumOff val="35000"/>
                  </a:schemeClr>
                </a:solidFill>
                <a:round/>
              </a:ln>
              <a:effectLst/>
            </c:spPr>
          </c:errBars>
          <c:xVal>
            <c:numRef>
              <c:f>'Summary (grouped by formati (2)'!$P$13</c:f>
              <c:numCache>
                <c:formatCode>0.00</c:formatCode>
                <c:ptCount val="1"/>
                <c:pt idx="0">
                  <c:v>7.8990832896804628</c:v>
                </c:pt>
              </c:numCache>
            </c:numRef>
          </c:xVal>
          <c:yVal>
            <c:numRef>
              <c:f>'Summary (grouped by formati (2)'!$DL$13</c:f>
              <c:numCache>
                <c:formatCode>0.00</c:formatCode>
                <c:ptCount val="1"/>
                <c:pt idx="0">
                  <c:v>7.5230947770314032</c:v>
                </c:pt>
              </c:numCache>
            </c:numRef>
          </c:yVal>
          <c:smooth val="0"/>
          <c:extLst>
            <c:ext xmlns:c16="http://schemas.microsoft.com/office/drawing/2014/chart" uri="{C3380CC4-5D6E-409C-BE32-E72D297353CC}">
              <c16:uniqueId val="{00000004-5D87-4403-BD66-291D03D8F96A}"/>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(2)'!$P$22:$P$25</c:f>
              <c:numCache>
                <c:formatCode>0.00</c:formatCode>
                <c:ptCount val="4"/>
                <c:pt idx="0">
                  <c:v>4.4747202578434822</c:v>
                </c:pt>
                <c:pt idx="1">
                  <c:v>12.942574054882815</c:v>
                </c:pt>
                <c:pt idx="2">
                  <c:v>8.36</c:v>
                </c:pt>
                <c:pt idx="3">
                  <c:v>7.86</c:v>
                </c:pt>
              </c:numCache>
            </c:numRef>
          </c:xVal>
          <c:yVal>
            <c:numRef>
              <c:f>'Summary (grouped by formati (2)'!$DL$22:$DL$25</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5-5D87-4403-BD66-291D03D8F96A}"/>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errBars>
            <c:errDir val="x"/>
            <c:errBarType val="both"/>
            <c:errValType val="cust"/>
            <c:noEndCap val="0"/>
            <c:plus>
              <c:numRef>
                <c:f>'Summary (grouped by formati (2)'!$Q$11</c:f>
                <c:numCache>
                  <c:formatCode>General</c:formatCode>
                  <c:ptCount val="1"/>
                  <c:pt idx="0">
                    <c:v>0.2</c:v>
                  </c:pt>
                </c:numCache>
              </c:numRef>
            </c:plus>
            <c:minus>
              <c:numRef>
                <c:f>'Summary (grouped by formati (2)'!$Q$11</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(2)'!$Q$11</c:f>
                <c:numCache>
                  <c:formatCode>General</c:formatCode>
                  <c:ptCount val="1"/>
                  <c:pt idx="0">
                    <c:v>0.2</c:v>
                  </c:pt>
                </c:numCache>
              </c:numRef>
            </c:plus>
            <c:minus>
              <c:numRef>
                <c:f>'Summary (grouped by formati (2)'!$Q$11</c:f>
                <c:numCache>
                  <c:formatCode>General</c:formatCode>
                  <c:ptCount val="1"/>
                  <c:pt idx="0">
                    <c:v>0.2</c:v>
                  </c:pt>
                </c:numCache>
              </c:numRef>
            </c:minus>
            <c:spPr>
              <a:noFill/>
              <a:ln w="9525" cap="flat" cmpd="sng" algn="ctr">
                <a:solidFill>
                  <a:schemeClr val="tx1">
                    <a:lumMod val="65000"/>
                    <a:lumOff val="35000"/>
                  </a:schemeClr>
                </a:solidFill>
                <a:round/>
              </a:ln>
              <a:effectLst/>
            </c:spPr>
          </c:errBars>
          <c:xVal>
            <c:numRef>
              <c:f>'Summary (grouped by formati (2)'!$P$11</c:f>
              <c:numCache>
                <c:formatCode>0.00</c:formatCode>
                <c:ptCount val="1"/>
                <c:pt idx="0">
                  <c:v>18.868445770484598</c:v>
                </c:pt>
              </c:numCache>
            </c:numRef>
          </c:xVal>
          <c:yVal>
            <c:numRef>
              <c:f>'Summary (grouped by formati (2)'!$DL$11</c:f>
              <c:numCache>
                <c:formatCode>0.00</c:formatCode>
                <c:ptCount val="1"/>
                <c:pt idx="0">
                  <c:v>18.523795724573198</c:v>
                </c:pt>
              </c:numCache>
            </c:numRef>
          </c:yVal>
          <c:smooth val="0"/>
          <c:extLst>
            <c:ext xmlns:c16="http://schemas.microsoft.com/office/drawing/2014/chart" uri="{C3380CC4-5D6E-409C-BE32-E72D297353CC}">
              <c16:uniqueId val="{00000006-5D87-4403-BD66-291D03D8F96A}"/>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errBars>
            <c:errDir val="x"/>
            <c:errBarType val="both"/>
            <c:errValType val="cust"/>
            <c:noEndCap val="0"/>
            <c:plus>
              <c:numRef>
                <c:f>'Summary (grouped by formati (2)'!$Q$12</c:f>
                <c:numCache>
                  <c:formatCode>General</c:formatCode>
                  <c:ptCount val="1"/>
                  <c:pt idx="0">
                    <c:v>0.2</c:v>
                  </c:pt>
                </c:numCache>
              </c:numRef>
            </c:plus>
            <c:minus>
              <c:numRef>
                <c:f>'Summary (grouped by formati (2)'!$Q$12</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(2)'!$DQ$12</c:f>
                <c:numCache>
                  <c:formatCode>General</c:formatCode>
                  <c:ptCount val="1"/>
                  <c:pt idx="0">
                    <c:v>3.284514984136333E-2</c:v>
                  </c:pt>
                </c:numCache>
              </c:numRef>
            </c:plus>
            <c:minus>
              <c:numRef>
                <c:f>'Summary (grouped by formati (2)'!$DP$12</c:f>
                <c:numCache>
                  <c:formatCode>General</c:formatCode>
                  <c:ptCount val="1"/>
                  <c:pt idx="0">
                    <c:v>3.3218298475969021E-2</c:v>
                  </c:pt>
                </c:numCache>
              </c:numRef>
            </c:minus>
            <c:spPr>
              <a:noFill/>
              <a:ln w="9525" cap="flat" cmpd="sng" algn="ctr">
                <a:solidFill>
                  <a:schemeClr val="tx1">
                    <a:lumMod val="65000"/>
                    <a:lumOff val="35000"/>
                  </a:schemeClr>
                </a:solidFill>
                <a:round/>
              </a:ln>
              <a:effectLst/>
            </c:spPr>
          </c:errBars>
          <c:xVal>
            <c:numRef>
              <c:f>'Summary (grouped by formati (2)'!$P$12</c:f>
              <c:numCache>
                <c:formatCode>0.00</c:formatCode>
                <c:ptCount val="1"/>
                <c:pt idx="0">
                  <c:v>5.7208347231487666</c:v>
                </c:pt>
              </c:numCache>
            </c:numRef>
          </c:xVal>
          <c:yVal>
            <c:numRef>
              <c:f>'Summary (grouped by formati (2)'!$DL$12</c:f>
              <c:numCache>
                <c:formatCode>0.00</c:formatCode>
                <c:ptCount val="1"/>
                <c:pt idx="0">
                  <c:v>5.8478573400877369</c:v>
                </c:pt>
              </c:numCache>
            </c:numRef>
          </c:yVal>
          <c:smooth val="0"/>
          <c:extLst>
            <c:ext xmlns:c16="http://schemas.microsoft.com/office/drawing/2014/chart" uri="{C3380CC4-5D6E-409C-BE32-E72D297353CC}">
              <c16:uniqueId val="{00000007-5D87-4403-BD66-291D03D8F96A}"/>
            </c:ext>
          </c:extLst>
        </c:ser>
        <c:dLbls>
          <c:showLegendKey val="0"/>
          <c:showVal val="0"/>
          <c:showCatName val="0"/>
          <c:showSerName val="0"/>
          <c:showPercent val="0"/>
          <c:showBubbleSize val="0"/>
        </c:dLbls>
        <c:axId val="978928304"/>
        <c:axId val="978930544"/>
        <c:extLst/>
      </c:scatterChart>
      <c:scatterChart>
        <c:scatterStyle val="smoothMarker"/>
        <c:varyColors val="0"/>
        <c:ser>
          <c:idx val="8"/>
          <c:order val="8"/>
          <c:tx>
            <c:v>1:1 Line</c:v>
          </c:tx>
          <c:spPr>
            <a:ln w="19050" cap="rnd">
              <a:solidFill>
                <a:schemeClr val="accent2"/>
              </a:solidFill>
              <a:round/>
            </a:ln>
            <a:effectLst/>
          </c:spPr>
          <c:marker>
            <c:symbol val="none"/>
          </c:marker>
          <c:xVal>
            <c:numRef>
              <c:f>'Summary (grouped by formati (2)'!$D$70:$D$71</c:f>
              <c:numCache>
                <c:formatCode>General</c:formatCode>
                <c:ptCount val="2"/>
                <c:pt idx="0">
                  <c:v>0</c:v>
                </c:pt>
                <c:pt idx="1">
                  <c:v>25</c:v>
                </c:pt>
              </c:numCache>
            </c:numRef>
          </c:xVal>
          <c:yVal>
            <c:numRef>
              <c:f>'Summary (grouped by formati (2)'!$D$70:$D$71</c:f>
              <c:numCache>
                <c:formatCode>General</c:formatCode>
                <c:ptCount val="2"/>
                <c:pt idx="0">
                  <c:v>0</c:v>
                </c:pt>
                <c:pt idx="1">
                  <c:v>25</c:v>
                </c:pt>
              </c:numCache>
            </c:numRef>
          </c:yVal>
          <c:smooth val="1"/>
          <c:extLst>
            <c:ext xmlns:c16="http://schemas.microsoft.com/office/drawing/2014/chart" uri="{C3380CC4-5D6E-409C-BE32-E72D297353CC}">
              <c16:uniqueId val="{00000008-5D87-4403-BD66-291D03D8F96A}"/>
            </c:ext>
          </c:extLst>
        </c:ser>
        <c:dLbls>
          <c:showLegendKey val="0"/>
          <c:showVal val="0"/>
          <c:showCatName val="0"/>
          <c:showSerName val="0"/>
          <c:showPercent val="0"/>
          <c:showBubbleSize val="0"/>
        </c:dLbls>
        <c:axId val="978928304"/>
        <c:axId val="978930544"/>
      </c:scatterChart>
      <c:valAx>
        <c:axId val="978928304"/>
        <c:scaling>
          <c:orientation val="minMax"/>
          <c:max val="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dirty="0">
                    <a:effectLst/>
                  </a:rPr>
                  <a:t>Total Porosity (%)</a:t>
                </a:r>
                <a:endParaRPr lang="en-US" sz="1200" dirty="0">
                  <a:effectLst/>
                </a:endParaRPr>
              </a:p>
            </c:rich>
          </c:tx>
          <c:layout>
            <c:manualLayout>
              <c:xMode val="edge"/>
              <c:yMode val="edge"/>
              <c:x val="0.32162122095849133"/>
              <c:y val="0.9268242122719734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Effective Porosity (%)</a:t>
                </a:r>
                <a:endParaRPr lang="en-US" sz="1200">
                  <a:effectLst/>
                </a:endParaRPr>
              </a:p>
            </c:rich>
          </c:tx>
          <c:layout>
            <c:manualLayout>
              <c:xMode val="edge"/>
              <c:yMode val="edge"/>
              <c:x val="4.7499270924467778E-3"/>
              <c:y val="0.2220273305389065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r"/>
      <c:legendEntry>
        <c:idx val="0"/>
        <c:delete val="1"/>
      </c:legendEntry>
      <c:layout>
        <c:manualLayout>
          <c:xMode val="edge"/>
          <c:yMode val="edge"/>
          <c:x val="0.72145717896374062"/>
          <c:y val="0.21431654065629857"/>
          <c:w val="0.27339372337200629"/>
          <c:h val="0.49476385880342921"/>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15127916702721"/>
          <c:y val="2.7799010892139431E-2"/>
          <c:w val="0.61916460442444687"/>
          <c:h val="0.82752439151937129"/>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0"/>
            <c:plus>
              <c:numRef>
                <c:f>'Summary (grouped by formati (2)'!$Q$14:$Q$25</c:f>
                <c:numCache>
                  <c:formatCode>General</c:formatCode>
                  <c:ptCount val="12"/>
                  <c:pt idx="0">
                    <c:v>0.3</c:v>
                  </c:pt>
                  <c:pt idx="1">
                    <c:v>0.3</c:v>
                  </c:pt>
                  <c:pt idx="2">
                    <c:v>0.3</c:v>
                  </c:pt>
                  <c:pt idx="3">
                    <c:v>0.3</c:v>
                  </c:pt>
                  <c:pt idx="4">
                    <c:v>0.3</c:v>
                  </c:pt>
                  <c:pt idx="5">
                    <c:v>0.3</c:v>
                  </c:pt>
                  <c:pt idx="6">
                    <c:v>0.3</c:v>
                  </c:pt>
                  <c:pt idx="7">
                    <c:v>0.6</c:v>
                  </c:pt>
                  <c:pt idx="8">
                    <c:v>0.5</c:v>
                  </c:pt>
                  <c:pt idx="9">
                    <c:v>0.5</c:v>
                  </c:pt>
                  <c:pt idx="10">
                    <c:v>0.5</c:v>
                  </c:pt>
                  <c:pt idx="11">
                    <c:v>0.5</c:v>
                  </c:pt>
                </c:numCache>
              </c:numRef>
            </c:plus>
            <c:minus>
              <c:numRef>
                <c:f>'Summary (grouped by formati (2)'!$Q$14:$Q$25</c:f>
                <c:numCache>
                  <c:formatCode>General</c:formatCode>
                  <c:ptCount val="12"/>
                  <c:pt idx="0">
                    <c:v>0.3</c:v>
                  </c:pt>
                  <c:pt idx="1">
                    <c:v>0.3</c:v>
                  </c:pt>
                  <c:pt idx="2">
                    <c:v>0.3</c:v>
                  </c:pt>
                  <c:pt idx="3">
                    <c:v>0.3</c:v>
                  </c:pt>
                  <c:pt idx="4">
                    <c:v>0.3</c:v>
                  </c:pt>
                  <c:pt idx="5">
                    <c:v>0.3</c:v>
                  </c:pt>
                  <c:pt idx="6">
                    <c:v>0.3</c:v>
                  </c:pt>
                  <c:pt idx="7">
                    <c:v>0.6</c:v>
                  </c:pt>
                  <c:pt idx="8">
                    <c:v>0.5</c:v>
                  </c:pt>
                  <c:pt idx="9">
                    <c:v>0.5</c:v>
                  </c:pt>
                  <c:pt idx="10">
                    <c:v>0.5</c:v>
                  </c:pt>
                  <c:pt idx="11">
                    <c:v>0.5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(2)'!$DQ$14:$DQ$25</c:f>
                <c:numCache>
                  <c:formatCode>General</c:formatCode>
                  <c:ptCount val="12"/>
                  <c:pt idx="0">
                    <c:v>0.27062223394049134</c:v>
                  </c:pt>
                  <c:pt idx="1">
                    <c:v>0.41466689407249469</c:v>
                  </c:pt>
                  <c:pt idx="2">
                    <c:v>0.5</c:v>
                  </c:pt>
                  <c:pt idx="3">
                    <c:v>0.42281512756114203</c:v>
                  </c:pt>
                  <c:pt idx="4">
                    <c:v>5.4015942958731245E-2</c:v>
                  </c:pt>
                  <c:pt idx="5">
                    <c:v>5.8463766347252921E-2</c:v>
                  </c:pt>
                  <c:pt idx="6">
                    <c:v>0.5</c:v>
                  </c:pt>
                  <c:pt idx="7">
                    <c:v>0.4</c:v>
                  </c:pt>
                  <c:pt idx="8">
                    <c:v>0.2</c:v>
                  </c:pt>
                  <c:pt idx="9">
                    <c:v>0.23812430007041119</c:v>
                  </c:pt>
                  <c:pt idx="10">
                    <c:v>0.2</c:v>
                  </c:pt>
                  <c:pt idx="11">
                    <c:v>0.64088013804476862</c:v>
                  </c:pt>
                </c:numCache>
              </c:numRef>
            </c:plus>
            <c:minus>
              <c:numRef>
                <c:f>'Summary (grouped by formati (2)'!$DP$14:$DP$25</c:f>
                <c:numCache>
                  <c:formatCode>General</c:formatCode>
                  <c:ptCount val="12"/>
                  <c:pt idx="0">
                    <c:v>0.31935193852381749</c:v>
                  </c:pt>
                  <c:pt idx="1">
                    <c:v>0.6</c:v>
                  </c:pt>
                  <c:pt idx="2">
                    <c:v>0.47425955851702994</c:v>
                  </c:pt>
                  <c:pt idx="3">
                    <c:v>0.46214482408135105</c:v>
                  </c:pt>
                  <c:pt idx="4">
                    <c:v>0.2</c:v>
                  </c:pt>
                  <c:pt idx="5">
                    <c:v>0.2</c:v>
                  </c:pt>
                  <c:pt idx="6">
                    <c:v>0.5</c:v>
                  </c:pt>
                  <c:pt idx="7">
                    <c:v>0.4</c:v>
                  </c:pt>
                  <c:pt idx="8">
                    <c:v>0.2</c:v>
                  </c:pt>
                  <c:pt idx="9">
                    <c:v>0.21880999430996528</c:v>
                  </c:pt>
                  <c:pt idx="10">
                    <c:v>0.15</c:v>
                  </c:pt>
                  <c:pt idx="11">
                    <c:v>0.50292442882538424</c:v>
                  </c:pt>
                </c:numCache>
              </c:numRef>
            </c:minus>
            <c:spPr>
              <a:noFill/>
              <a:ln w="9525" cap="flat" cmpd="sng" algn="ctr">
                <a:solidFill>
                  <a:schemeClr val="tx1">
                    <a:lumMod val="65000"/>
                    <a:lumOff val="35000"/>
                  </a:schemeClr>
                </a:solidFill>
                <a:round/>
              </a:ln>
              <a:effectLst/>
            </c:spPr>
          </c:errBars>
          <c:xVal>
            <c:numRef>
              <c:f>'Summary (grouped by formati (2)'!$DY$14:$DY$25</c:f>
              <c:numCache>
                <c:formatCode>0.0</c:formatCode>
                <c:ptCount val="12"/>
                <c:pt idx="0">
                  <c:v>6.4363088340106973</c:v>
                </c:pt>
                <c:pt idx="1">
                  <c:v>10.896184570623136</c:v>
                </c:pt>
                <c:pt idx="2">
                  <c:v>9.5530270669100226</c:v>
                </c:pt>
                <c:pt idx="3">
                  <c:v>10.292941164600039</c:v>
                </c:pt>
                <c:pt idx="4">
                  <c:v>10.568165682873893</c:v>
                </c:pt>
                <c:pt idx="5">
                  <c:v>5.563375561364702</c:v>
                </c:pt>
                <c:pt idx="6">
                  <c:v>5.531704786054414</c:v>
                </c:pt>
                <c:pt idx="7">
                  <c:v>9.0389073754100622</c:v>
                </c:pt>
                <c:pt idx="8">
                  <c:v>3.315974926335167</c:v>
                </c:pt>
                <c:pt idx="9">
                  <c:v>10.699562688922795</c:v>
                </c:pt>
                <c:pt idx="10">
                  <c:v>6.8060713819899767</c:v>
                </c:pt>
                <c:pt idx="11">
                  <c:v>7.0215393151960734</c:v>
                </c:pt>
              </c:numCache>
            </c:numRef>
          </c:xVal>
          <c:yVal>
            <c:numRef>
              <c:f>'Summary (grouped by formati (2)'!$DL$14:$DL$25</c:f>
              <c:numCache>
                <c:formatCode>0.00</c:formatCode>
                <c:ptCount val="12"/>
                <c:pt idx="0">
                  <c:v>3.5470658299913262</c:v>
                </c:pt>
                <c:pt idx="1">
                  <c:v>14.264680673193727</c:v>
                </c:pt>
                <c:pt idx="2">
                  <c:v>8.1999999999999993</c:v>
                </c:pt>
                <c:pt idx="3">
                  <c:v>9.9366046542090611</c:v>
                </c:pt>
                <c:pt idx="4">
                  <c:v>11.217644777724381</c:v>
                </c:pt>
                <c:pt idx="5">
                  <c:v>4.8722463189324445</c:v>
                </c:pt>
                <c:pt idx="6">
                  <c:v>6.89</c:v>
                </c:pt>
                <c:pt idx="7">
                  <c:v>7.7295458736443123</c:v>
                </c:pt>
                <c:pt idx="8">
                  <c:v>1.7750095244824378</c:v>
                </c:pt>
                <c:pt idx="9">
                  <c:v>5.3953766073408431</c:v>
                </c:pt>
                <c:pt idx="10">
                  <c:v>3.3196680835685632</c:v>
                </c:pt>
                <c:pt idx="11">
                  <c:v>4.67272111020994</c:v>
                </c:pt>
              </c:numCache>
            </c:numRef>
          </c:yVal>
          <c:smooth val="0"/>
          <c:extLst xmlns:c15="http://schemas.microsoft.com/office/drawing/2012/chart">
            <c:ext xmlns:c16="http://schemas.microsoft.com/office/drawing/2014/chart" uri="{C3380CC4-5D6E-409C-BE32-E72D297353CC}">
              <c16:uniqueId val="{00000000-90AB-4981-B90F-DA7CD19EEB60}"/>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(2)'!$DY$14:$DY$17</c:f>
              <c:numCache>
                <c:formatCode>0.0</c:formatCode>
                <c:ptCount val="4"/>
                <c:pt idx="0">
                  <c:v>6.4363088340106973</c:v>
                </c:pt>
                <c:pt idx="1">
                  <c:v>10.896184570623136</c:v>
                </c:pt>
                <c:pt idx="2">
                  <c:v>9.5530270669100226</c:v>
                </c:pt>
                <c:pt idx="3">
                  <c:v>10.292941164600039</c:v>
                </c:pt>
              </c:numCache>
            </c:numRef>
          </c:xVal>
          <c:yVal>
            <c:numRef>
              <c:f>'Summary (grouped by formati (2)'!$DL$14:$DL$17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1-90AB-4981-B90F-DA7CD19EEB60}"/>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(2)'!$DY$18:$DY$20</c:f>
              <c:numCache>
                <c:formatCode>0.0</c:formatCode>
                <c:ptCount val="3"/>
                <c:pt idx="0">
                  <c:v>10.568165682873893</c:v>
                </c:pt>
                <c:pt idx="1">
                  <c:v>5.563375561364702</c:v>
                </c:pt>
                <c:pt idx="2">
                  <c:v>5.531704786054414</c:v>
                </c:pt>
              </c:numCache>
            </c:numRef>
          </c:xVal>
          <c:yVal>
            <c:numRef>
              <c:f>'Summary (grouped by formati (2)'!$DL$18:$DL$20</c:f>
              <c:numCache>
                <c:formatCode>0.00</c:formatCode>
                <c:ptCount val="3"/>
                <c:pt idx="0">
                  <c:v>11.217644777724381</c:v>
                </c:pt>
                <c:pt idx="1">
                  <c:v>4.8722463189324445</c:v>
                </c:pt>
                <c:pt idx="2">
                  <c:v>6.89</c:v>
                </c:pt>
              </c:numCache>
            </c:numRef>
          </c:yVal>
          <c:smooth val="0"/>
          <c:extLst>
            <c:ext xmlns:c16="http://schemas.microsoft.com/office/drawing/2014/chart" uri="{C3380CC4-5D6E-409C-BE32-E72D297353CC}">
              <c16:uniqueId val="{00000002-90AB-4981-B90F-DA7CD19EEB60}"/>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(2)'!$DY$21</c:f>
              <c:numCache>
                <c:formatCode>0.0</c:formatCode>
                <c:ptCount val="1"/>
                <c:pt idx="0">
                  <c:v>9.0389073754100622</c:v>
                </c:pt>
              </c:numCache>
            </c:numRef>
          </c:xVal>
          <c:yVal>
            <c:numRef>
              <c:f>'Summary (grouped by formati (2)'!$DL$21</c:f>
              <c:numCache>
                <c:formatCode>0.00</c:formatCode>
                <c:ptCount val="1"/>
                <c:pt idx="0">
                  <c:v>7.7295458736443123</c:v>
                </c:pt>
              </c:numCache>
            </c:numRef>
          </c:yVal>
          <c:smooth val="0"/>
          <c:extLst>
            <c:ext xmlns:c16="http://schemas.microsoft.com/office/drawing/2014/chart" uri="{C3380CC4-5D6E-409C-BE32-E72D297353CC}">
              <c16:uniqueId val="{00000003-90AB-4981-B90F-DA7CD19EEB60}"/>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'Summary (grouped by formati (2)'!$Q$13</c:f>
                <c:numCache>
                  <c:formatCode>General</c:formatCode>
                  <c:ptCount val="1"/>
                  <c:pt idx="0">
                    <c:v>0.2</c:v>
                  </c:pt>
                </c:numCache>
              </c:numRef>
            </c:plus>
            <c:minus>
              <c:numRef>
                <c:f>'Summary (grouped by formati (2)'!$Q$13</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(2)'!$DQ$13</c:f>
                <c:numCache>
                  <c:formatCode>General</c:formatCode>
                  <c:ptCount val="1"/>
                  <c:pt idx="0">
                    <c:v>0.46255436478059497</c:v>
                  </c:pt>
                </c:numCache>
              </c:numRef>
            </c:plus>
            <c:minus>
              <c:numRef>
                <c:f>'Summary (grouped by formati (2)'!$DP$13</c:f>
                <c:numCache>
                  <c:formatCode>General</c:formatCode>
                  <c:ptCount val="1"/>
                  <c:pt idx="0">
                    <c:v>0.52740947021375106</c:v>
                  </c:pt>
                </c:numCache>
              </c:numRef>
            </c:minus>
            <c:spPr>
              <a:noFill/>
              <a:ln w="9525" cap="flat" cmpd="sng" algn="ctr">
                <a:solidFill>
                  <a:schemeClr val="tx1">
                    <a:lumMod val="65000"/>
                    <a:lumOff val="35000"/>
                  </a:schemeClr>
                </a:solidFill>
                <a:round/>
              </a:ln>
              <a:effectLst/>
            </c:spPr>
          </c:errBars>
          <c:xVal>
            <c:numRef>
              <c:f>'Summary (grouped by formati (2)'!$DY$13</c:f>
              <c:numCache>
                <c:formatCode>0.0</c:formatCode>
                <c:ptCount val="1"/>
                <c:pt idx="0">
                  <c:v>8.3015878531111991</c:v>
                </c:pt>
              </c:numCache>
            </c:numRef>
          </c:xVal>
          <c:yVal>
            <c:numRef>
              <c:f>'Summary (grouped by formati (2)'!$DL$13</c:f>
              <c:numCache>
                <c:formatCode>0.00</c:formatCode>
                <c:ptCount val="1"/>
                <c:pt idx="0">
                  <c:v>7.5230947770314032</c:v>
                </c:pt>
              </c:numCache>
            </c:numRef>
          </c:yVal>
          <c:smooth val="0"/>
          <c:extLst>
            <c:ext xmlns:c16="http://schemas.microsoft.com/office/drawing/2014/chart" uri="{C3380CC4-5D6E-409C-BE32-E72D297353CC}">
              <c16:uniqueId val="{00000004-90AB-4981-B90F-DA7CD19EEB60}"/>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(2)'!$DY$22:$DY$25</c:f>
              <c:numCache>
                <c:formatCode>0.0</c:formatCode>
                <c:ptCount val="4"/>
                <c:pt idx="0">
                  <c:v>3.315974926335167</c:v>
                </c:pt>
                <c:pt idx="1">
                  <c:v>10.699562688922795</c:v>
                </c:pt>
                <c:pt idx="2">
                  <c:v>6.8060713819899767</c:v>
                </c:pt>
                <c:pt idx="3">
                  <c:v>7.0215393151960734</c:v>
                </c:pt>
              </c:numCache>
            </c:numRef>
          </c:xVal>
          <c:yVal>
            <c:numRef>
              <c:f>'Summary (grouped by formati (2)'!$DL$22:$DL$25</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5-90AB-4981-B90F-DA7CD19EEB60}"/>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errBars>
            <c:errDir val="x"/>
            <c:errBarType val="both"/>
            <c:errValType val="cust"/>
            <c:noEndCap val="0"/>
            <c:plus>
              <c:numRef>
                <c:f>'Summary (grouped by formati (2)'!$Q$11</c:f>
                <c:numCache>
                  <c:formatCode>General</c:formatCode>
                  <c:ptCount val="1"/>
                  <c:pt idx="0">
                    <c:v>0.2</c:v>
                  </c:pt>
                </c:numCache>
              </c:numRef>
            </c:plus>
            <c:minus>
              <c:numRef>
                <c:f>'Summary (grouped by formati (2)'!$Q$11</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(2)'!$Q$11</c:f>
                <c:numCache>
                  <c:formatCode>General</c:formatCode>
                  <c:ptCount val="1"/>
                  <c:pt idx="0">
                    <c:v>0.2</c:v>
                  </c:pt>
                </c:numCache>
              </c:numRef>
            </c:plus>
            <c:minus>
              <c:numRef>
                <c:f>'Summary (grouped by formati (2)'!$Q$11</c:f>
                <c:numCache>
                  <c:formatCode>General</c:formatCode>
                  <c:ptCount val="1"/>
                  <c:pt idx="0">
                    <c:v>0.2</c:v>
                  </c:pt>
                </c:numCache>
              </c:numRef>
            </c:minus>
            <c:spPr>
              <a:noFill/>
              <a:ln w="9525" cap="flat" cmpd="sng" algn="ctr">
                <a:solidFill>
                  <a:schemeClr val="tx1">
                    <a:lumMod val="65000"/>
                    <a:lumOff val="35000"/>
                  </a:schemeClr>
                </a:solidFill>
                <a:round/>
              </a:ln>
              <a:effectLst/>
            </c:spPr>
          </c:errBars>
          <c:xVal>
            <c:numRef>
              <c:f>'Summary (grouped by formati (2)'!$DY$11</c:f>
              <c:numCache>
                <c:formatCode>0.0</c:formatCode>
                <c:ptCount val="1"/>
                <c:pt idx="0">
                  <c:v>18.622340573896238</c:v>
                </c:pt>
              </c:numCache>
            </c:numRef>
          </c:xVal>
          <c:yVal>
            <c:numRef>
              <c:f>'Summary (grouped by formati (2)'!$DL$11</c:f>
              <c:numCache>
                <c:formatCode>0.00</c:formatCode>
                <c:ptCount val="1"/>
                <c:pt idx="0">
                  <c:v>18.523795724573198</c:v>
                </c:pt>
              </c:numCache>
            </c:numRef>
          </c:yVal>
          <c:smooth val="0"/>
          <c:extLst>
            <c:ext xmlns:c16="http://schemas.microsoft.com/office/drawing/2014/chart" uri="{C3380CC4-5D6E-409C-BE32-E72D297353CC}">
              <c16:uniqueId val="{00000006-90AB-4981-B90F-DA7CD19EEB60}"/>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errBars>
            <c:errDir val="x"/>
            <c:errBarType val="both"/>
            <c:errValType val="cust"/>
            <c:noEndCap val="0"/>
            <c:plus>
              <c:numRef>
                <c:f>'Summary (grouped by formati (2)'!$Q$12</c:f>
                <c:numCache>
                  <c:formatCode>General</c:formatCode>
                  <c:ptCount val="1"/>
                  <c:pt idx="0">
                    <c:v>0.2</c:v>
                  </c:pt>
                </c:numCache>
              </c:numRef>
            </c:plus>
            <c:minus>
              <c:numRef>
                <c:f>'Summary (grouped by formati (2)'!$Q$12</c:f>
                <c:numCache>
                  <c:formatCode>General</c:formatCode>
                  <c:ptCount val="1"/>
                  <c:pt idx="0">
                    <c:v>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'Summary (grouped by formati (2)'!$DQ$12</c:f>
                <c:numCache>
                  <c:formatCode>General</c:formatCode>
                  <c:ptCount val="1"/>
                  <c:pt idx="0">
                    <c:v>3.284514984136333E-2</c:v>
                  </c:pt>
                </c:numCache>
              </c:numRef>
            </c:plus>
            <c:minus>
              <c:numRef>
                <c:f>'Summary (grouped by formati (2)'!$DP$12</c:f>
                <c:numCache>
                  <c:formatCode>General</c:formatCode>
                  <c:ptCount val="1"/>
                  <c:pt idx="0">
                    <c:v>3.3218298475969021E-2</c:v>
                  </c:pt>
                </c:numCache>
              </c:numRef>
            </c:minus>
            <c:spPr>
              <a:noFill/>
              <a:ln w="9525" cap="flat" cmpd="sng" algn="ctr">
                <a:solidFill>
                  <a:schemeClr val="tx1">
                    <a:lumMod val="65000"/>
                    <a:lumOff val="35000"/>
                  </a:schemeClr>
                </a:solidFill>
                <a:round/>
              </a:ln>
              <a:effectLst/>
            </c:spPr>
          </c:errBars>
          <c:xVal>
            <c:numRef>
              <c:f>'Summary (grouped by formati (2)'!$DY$12</c:f>
              <c:numCache>
                <c:formatCode>0.0</c:formatCode>
                <c:ptCount val="1"/>
                <c:pt idx="0">
                  <c:v>5.3794122859796669</c:v>
                </c:pt>
              </c:numCache>
            </c:numRef>
          </c:xVal>
          <c:yVal>
            <c:numRef>
              <c:f>'Summary (grouped by formati (2)'!$DL$12</c:f>
              <c:numCache>
                <c:formatCode>0.00</c:formatCode>
                <c:ptCount val="1"/>
                <c:pt idx="0">
                  <c:v>5.8478573400877369</c:v>
                </c:pt>
              </c:numCache>
            </c:numRef>
          </c:yVal>
          <c:smooth val="0"/>
          <c:extLst>
            <c:ext xmlns:c16="http://schemas.microsoft.com/office/drawing/2014/chart" uri="{C3380CC4-5D6E-409C-BE32-E72D297353CC}">
              <c16:uniqueId val="{00000007-90AB-4981-B90F-DA7CD19EEB60}"/>
            </c:ext>
          </c:extLst>
        </c:ser>
        <c:dLbls>
          <c:showLegendKey val="0"/>
          <c:showVal val="0"/>
          <c:showCatName val="0"/>
          <c:showSerName val="0"/>
          <c:showPercent val="0"/>
          <c:showBubbleSize val="0"/>
        </c:dLbls>
        <c:axId val="978928304"/>
        <c:axId val="978930544"/>
        <c:extLst/>
      </c:scatterChart>
      <c:scatterChart>
        <c:scatterStyle val="smoothMarker"/>
        <c:varyColors val="0"/>
        <c:ser>
          <c:idx val="8"/>
          <c:order val="8"/>
          <c:tx>
            <c:v>1:1 Line</c:v>
          </c:tx>
          <c:spPr>
            <a:ln w="19050" cap="rnd">
              <a:solidFill>
                <a:schemeClr val="accent2"/>
              </a:solidFill>
              <a:round/>
            </a:ln>
            <a:effectLst/>
          </c:spPr>
          <c:marker>
            <c:symbol val="none"/>
          </c:marker>
          <c:xVal>
            <c:numRef>
              <c:f>'Summary (grouped by formati (2)'!$D$70:$D$71</c:f>
              <c:numCache>
                <c:formatCode>General</c:formatCode>
                <c:ptCount val="2"/>
                <c:pt idx="0">
                  <c:v>0</c:v>
                </c:pt>
                <c:pt idx="1">
                  <c:v>25</c:v>
                </c:pt>
              </c:numCache>
            </c:numRef>
          </c:xVal>
          <c:yVal>
            <c:numRef>
              <c:f>'Summary (grouped by formati (2)'!$D$70:$D$71</c:f>
              <c:numCache>
                <c:formatCode>General</c:formatCode>
                <c:ptCount val="2"/>
                <c:pt idx="0">
                  <c:v>0</c:v>
                </c:pt>
                <c:pt idx="1">
                  <c:v>25</c:v>
                </c:pt>
              </c:numCache>
            </c:numRef>
          </c:yVal>
          <c:smooth val="1"/>
          <c:extLst>
            <c:ext xmlns:c16="http://schemas.microsoft.com/office/drawing/2014/chart" uri="{C3380CC4-5D6E-409C-BE32-E72D297353CC}">
              <c16:uniqueId val="{00000008-90AB-4981-B90F-DA7CD19EEB60}"/>
            </c:ext>
          </c:extLst>
        </c:ser>
        <c:dLbls>
          <c:showLegendKey val="0"/>
          <c:showVal val="0"/>
          <c:showCatName val="0"/>
          <c:showSerName val="0"/>
          <c:showPercent val="0"/>
          <c:showBubbleSize val="0"/>
        </c:dLbls>
        <c:axId val="978928304"/>
        <c:axId val="978930544"/>
      </c:scatterChart>
      <c:valAx>
        <c:axId val="978928304"/>
        <c:scaling>
          <c:orientation val="minMax"/>
          <c:max val="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dirty="0">
                    <a:effectLst/>
                  </a:rPr>
                  <a:t>NMR Saturated - Dry Porosity (%)</a:t>
                </a:r>
                <a:endParaRPr lang="en-US" sz="1200" dirty="0">
                  <a:effectLst/>
                </a:endParaRPr>
              </a:p>
            </c:rich>
          </c:tx>
          <c:layout>
            <c:manualLayout>
              <c:xMode val="edge"/>
              <c:yMode val="edge"/>
              <c:x val="0.2141423091344351"/>
              <c:y val="0.9330170777988614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Effective Porosity (%)</a:t>
                </a:r>
                <a:endParaRPr lang="en-US" sz="1200">
                  <a:effectLst/>
                </a:endParaRPr>
              </a:p>
            </c:rich>
          </c:tx>
          <c:layout>
            <c:manualLayout>
              <c:xMode val="edge"/>
              <c:yMode val="edge"/>
              <c:x val="1.6248738138501912E-3"/>
              <c:y val="0.2119768710125655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r"/>
      <c:legendEntry>
        <c:idx val="0"/>
        <c:delete val="1"/>
      </c:legendEntry>
      <c:layout>
        <c:manualLayout>
          <c:xMode val="edge"/>
          <c:yMode val="edge"/>
          <c:x val="0.72391935623431691"/>
          <c:y val="0.23090020768276831"/>
          <c:w val="0.27339372337200629"/>
          <c:h val="0.49476385880342921"/>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61083097500455"/>
          <c:y val="6.9329028980638613E-2"/>
          <c:w val="0.76017014536523597"/>
          <c:h val="0.55129929392289356"/>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(2)'!$O$13:$O$25</c:f>
              <c:numCache>
                <c:formatCode>0.00</c:formatCode>
                <c:ptCount val="13"/>
                <c:pt idx="0">
                  <c:v>7.9673516028354818</c:v>
                </c:pt>
                <c:pt idx="1">
                  <c:v>13.5</c:v>
                </c:pt>
                <c:pt idx="2">
                  <c:v>13.13</c:v>
                </c:pt>
                <c:pt idx="3">
                  <c:v>11.434142894228273</c:v>
                </c:pt>
                <c:pt idx="4">
                  <c:v>13.706658877549522</c:v>
                </c:pt>
                <c:pt idx="5">
                  <c:v>7.9407980387827646</c:v>
                </c:pt>
                <c:pt idx="6">
                  <c:v>7.3794876238338674</c:v>
                </c:pt>
                <c:pt idx="7">
                  <c:v>10.793068213519305</c:v>
                </c:pt>
                <c:pt idx="8">
                  <c:v>7.8990832896804628</c:v>
                </c:pt>
                <c:pt idx="9">
                  <c:v>4.4747202578434822</c:v>
                </c:pt>
                <c:pt idx="10">
                  <c:v>12.942574054882815</c:v>
                </c:pt>
                <c:pt idx="11">
                  <c:v>8.36</c:v>
                </c:pt>
                <c:pt idx="12">
                  <c:v>7.86</c:v>
                </c:pt>
              </c:numCache>
            </c:numRef>
          </c:xVal>
          <c:yVal>
            <c:numRef>
              <c:f>'Summary (grouped by formati (2)'!$DL$13:$DL$25</c:f>
              <c:numCache>
                <c:formatCode>0.0</c:formatCode>
                <c:ptCount val="13"/>
                <c:pt idx="0">
                  <c:v>2.13484794717932</c:v>
                </c:pt>
                <c:pt idx="1">
                  <c:v>5.8465218875685556</c:v>
                </c:pt>
                <c:pt idx="2">
                  <c:v>4.2</c:v>
                </c:pt>
                <c:pt idx="3">
                  <c:v>4.5704364002673632</c:v>
                </c:pt>
                <c:pt idx="4">
                  <c:v>2.1482551058940835</c:v>
                </c:pt>
                <c:pt idx="5">
                  <c:v>2.8643401411921117</c:v>
                </c:pt>
                <c:pt idx="6">
                  <c:v>4.2</c:v>
                </c:pt>
                <c:pt idx="7">
                  <c:v>2.0439612955674522</c:v>
                </c:pt>
                <c:pt idx="8">
                  <c:v>2.9232609437842774</c:v>
                </c:pt>
                <c:pt idx="9">
                  <c:v>1.7701224063135672</c:v>
                </c:pt>
                <c:pt idx="10">
                  <c:v>1.9390719429665317</c:v>
                </c:pt>
                <c:pt idx="11">
                  <c:v>1.8081939103401783</c:v>
                </c:pt>
                <c:pt idx="12">
                  <c:v>1.7006785975920589</c:v>
                </c:pt>
              </c:numCache>
            </c:numRef>
          </c:yVal>
          <c:smooth val="0"/>
          <c:extLst xmlns:c15="http://schemas.microsoft.com/office/drawing/2012/chart">
            <c:ext xmlns:c16="http://schemas.microsoft.com/office/drawing/2014/chart" uri="{C3380CC4-5D6E-409C-BE32-E72D297353CC}">
              <c16:uniqueId val="{00000001-73E3-4895-896A-C135D4450BD6}"/>
            </c:ext>
          </c:extLst>
        </c:ser>
        <c:ser>
          <c:idx val="1"/>
          <c:order val="1"/>
          <c:tx>
            <c:strRef>
              <c:f>'Summary (grouped by formati (2)'!$B$13</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(2)'!$O$13:$O$16</c:f>
              <c:numCache>
                <c:formatCode>0.00</c:formatCode>
                <c:ptCount val="4"/>
                <c:pt idx="0">
                  <c:v>7.9673516028354818</c:v>
                </c:pt>
                <c:pt idx="1">
                  <c:v>13.5</c:v>
                </c:pt>
                <c:pt idx="2">
                  <c:v>13.13</c:v>
                </c:pt>
                <c:pt idx="3">
                  <c:v>11.434142894228273</c:v>
                </c:pt>
              </c:numCache>
            </c:numRef>
          </c:xVal>
          <c:yVal>
            <c:numRef>
              <c:f>'Summary (grouped by formati (2)'!$DL$13:$DL$16</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2-73E3-4895-896A-C135D4450BD6}"/>
            </c:ext>
          </c:extLst>
        </c:ser>
        <c:ser>
          <c:idx val="2"/>
          <c:order val="2"/>
          <c:tx>
            <c:strRef>
              <c:f>'Summary (grouped by formati (2)'!$B$17</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(2)'!$O$17:$O$19</c:f>
              <c:numCache>
                <c:formatCode>0.00</c:formatCode>
                <c:ptCount val="3"/>
                <c:pt idx="0">
                  <c:v>13.706658877549522</c:v>
                </c:pt>
                <c:pt idx="1">
                  <c:v>7.9407980387827646</c:v>
                </c:pt>
                <c:pt idx="2">
                  <c:v>7.3794876238338674</c:v>
                </c:pt>
              </c:numCache>
            </c:numRef>
          </c:xVal>
          <c:yVal>
            <c:numRef>
              <c:f>'Summary (grouped by formati (2)'!$DL$17:$DL$19</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3-73E3-4895-896A-C135D4450BD6}"/>
            </c:ext>
          </c:extLst>
        </c:ser>
        <c:ser>
          <c:idx val="3"/>
          <c:order val="3"/>
          <c:tx>
            <c:strRef>
              <c:f>'Summary (grouped by formati (2)'!$B$20</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(2)'!$O$20</c:f>
              <c:numCache>
                <c:formatCode>0.00</c:formatCode>
                <c:ptCount val="1"/>
                <c:pt idx="0">
                  <c:v>10.793068213519305</c:v>
                </c:pt>
              </c:numCache>
            </c:numRef>
          </c:xVal>
          <c:yVal>
            <c:numRef>
              <c:f>'Summary (grouped by formati (2)'!$DL$20</c:f>
              <c:numCache>
                <c:formatCode>0.0</c:formatCode>
                <c:ptCount val="1"/>
                <c:pt idx="0">
                  <c:v>2.0439612955674522</c:v>
                </c:pt>
              </c:numCache>
            </c:numRef>
          </c:yVal>
          <c:smooth val="0"/>
          <c:extLst>
            <c:ext xmlns:c16="http://schemas.microsoft.com/office/drawing/2014/chart" uri="{C3380CC4-5D6E-409C-BE32-E72D297353CC}">
              <c16:uniqueId val="{00000004-73E3-4895-896A-C135D4450BD6}"/>
            </c:ext>
          </c:extLst>
        </c:ser>
        <c:ser>
          <c:idx val="4"/>
          <c:order val="4"/>
          <c:tx>
            <c:strRef>
              <c:f>'Summary (grouped by formati (2)'!$B$21</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(2)'!$O$21</c:f>
              <c:numCache>
                <c:formatCode>0.00</c:formatCode>
                <c:ptCount val="1"/>
                <c:pt idx="0">
                  <c:v>7.8990832896804628</c:v>
                </c:pt>
              </c:numCache>
            </c:numRef>
          </c:xVal>
          <c:yVal>
            <c:numRef>
              <c:f>'Summary (grouped by formati (2)'!$DL$21</c:f>
              <c:numCache>
                <c:formatCode>0.0</c:formatCode>
                <c:ptCount val="1"/>
                <c:pt idx="0">
                  <c:v>2.9232609437842774</c:v>
                </c:pt>
              </c:numCache>
            </c:numRef>
          </c:yVal>
          <c:smooth val="0"/>
          <c:extLst xmlns:c15="http://schemas.microsoft.com/office/drawing/2012/chart">
            <c:ext xmlns:c16="http://schemas.microsoft.com/office/drawing/2014/chart" uri="{C3380CC4-5D6E-409C-BE32-E72D297353CC}">
              <c16:uniqueId val="{00000005-73E3-4895-896A-C135D4450BD6}"/>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(2)'!$O$22:$O$25</c:f>
              <c:numCache>
                <c:formatCode>0.00</c:formatCode>
                <c:ptCount val="4"/>
                <c:pt idx="0">
                  <c:v>4.4747202578434822</c:v>
                </c:pt>
                <c:pt idx="1">
                  <c:v>12.942574054882815</c:v>
                </c:pt>
                <c:pt idx="2">
                  <c:v>8.36</c:v>
                </c:pt>
                <c:pt idx="3">
                  <c:v>7.86</c:v>
                </c:pt>
              </c:numCache>
            </c:numRef>
          </c:xVal>
          <c:yVal>
            <c:numRef>
              <c:f>'Summary (grouped by formati (2)'!$DL$22:$DL$25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7-73E3-4895-896A-C135D4450BD6}"/>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(2)'!$O$11</c:f>
              <c:numCache>
                <c:formatCode>0.00</c:formatCode>
                <c:ptCount val="1"/>
                <c:pt idx="0">
                  <c:v>18.868445770484598</c:v>
                </c:pt>
              </c:numCache>
            </c:numRef>
          </c:xVal>
          <c:yVal>
            <c:numRef>
              <c:f>'Summary (grouped by formati (2)'!$DL$11</c:f>
              <c:numCache>
                <c:formatCode>0.0</c:formatCode>
                <c:ptCount val="1"/>
                <c:pt idx="0">
                  <c:v>1.5329709716755893</c:v>
                </c:pt>
              </c:numCache>
            </c:numRef>
          </c:yVal>
          <c:smooth val="0"/>
          <c:extLst>
            <c:ext xmlns:c16="http://schemas.microsoft.com/office/drawing/2014/chart" uri="{C3380CC4-5D6E-409C-BE32-E72D297353CC}">
              <c16:uniqueId val="{00000008-73E3-4895-896A-C135D4450BD6}"/>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(2)'!$O$12</c:f>
              <c:numCache>
                <c:formatCode>0.00</c:formatCode>
                <c:ptCount val="1"/>
                <c:pt idx="0">
                  <c:v>5.7208347231487666</c:v>
                </c:pt>
              </c:numCache>
            </c:numRef>
          </c:xVal>
          <c:yVal>
            <c:numRef>
              <c:f>'Summary (grouped by formati (2)'!$DL$12</c:f>
              <c:numCache>
                <c:formatCode>0.0</c:formatCode>
                <c:ptCount val="1"/>
                <c:pt idx="0">
                  <c:v>3.6322145388372022</c:v>
                </c:pt>
              </c:numCache>
            </c:numRef>
          </c:yVal>
          <c:smooth val="0"/>
          <c:extLst>
            <c:ext xmlns:c16="http://schemas.microsoft.com/office/drawing/2014/chart" uri="{C3380CC4-5D6E-409C-BE32-E72D297353CC}">
              <c16:uniqueId val="{00000009-73E3-4895-896A-C135D4450BD6}"/>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A-73E3-4895-896A-C135D4450BD6}"/>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(2)'!$DL$10</c15:sqref>
                        </c15:formulaRef>
                      </c:ext>
                    </c:extLst>
                    <c:numCache>
                      <c:formatCode>General</c:formatCode>
                      <c:ptCount val="1"/>
                      <c:pt idx="0">
                        <c:v>1.939071942966532</c:v>
                      </c:pt>
                    </c:numCache>
                  </c:numRef>
                </c:yVal>
                <c:smooth val="1"/>
                <c:extLst xmlns:c15="http://schemas.microsoft.com/office/drawing/2012/chart">
                  <c:ext xmlns:c16="http://schemas.microsoft.com/office/drawing/2014/chart" uri="{C3380CC4-5D6E-409C-BE32-E72D297353CC}">
                    <c16:uniqueId val="{0000000B-73E3-4895-896A-C135D4450BD6}"/>
                  </c:ext>
                </c:extLst>
              </c15:ser>
            </c15:filteredScatterSeries>
          </c:ext>
        </c:extLst>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u="none" strike="noStrike" baseline="0">
                    <a:effectLst/>
                  </a:rPr>
                  <a:t>Ø</a:t>
                </a:r>
                <a:r>
                  <a:rPr lang="en-US" sz="1200" b="1" i="0" u="none" strike="noStrike" baseline="-25000">
                    <a:effectLst/>
                  </a:rPr>
                  <a:t>T </a:t>
                </a:r>
                <a:r>
                  <a:rPr lang="en-US" baseline="0" dirty="0"/>
                  <a:t>(%)</a:t>
                </a:r>
                <a:endParaRPr lang="en-US" dirty="0"/>
              </a:p>
            </c:rich>
          </c:tx>
          <c:layout>
            <c:manualLayout>
              <c:xMode val="edge"/>
              <c:yMode val="edge"/>
              <c:x val="0.50116578173687176"/>
              <c:y val="0.7016042606792580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max val="7"/>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a:t>τ</a:t>
                </a:r>
                <a:r>
                  <a:rPr lang="en-US" baseline="-25000"/>
                  <a:t>e</a:t>
                </a:r>
              </a:p>
            </c:rich>
          </c:tx>
          <c:layout>
            <c:manualLayout>
              <c:xMode val="edge"/>
              <c:yMode val="edge"/>
              <c:x val="1.2520486425925955E-2"/>
              <c:y val="0.3548399387121354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b"/>
      <c:legendEntry>
        <c:idx val="0"/>
        <c:delete val="1"/>
      </c:legendEntry>
      <c:layout>
        <c:manualLayout>
          <c:xMode val="edge"/>
          <c:yMode val="edge"/>
          <c:x val="0.18182542987847858"/>
          <c:y val="0.77449917681565916"/>
          <c:w val="0.79275577980411582"/>
          <c:h val="0.2255008231843408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2587733641921"/>
          <c:y val="6.225224708513933E-2"/>
          <c:w val="0.77347330884757615"/>
          <c:h val="0.5539595721098824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(2)'!$O$13:$O$25</c:f>
              <c:numCache>
                <c:formatCode>0.00</c:formatCode>
                <c:ptCount val="13"/>
                <c:pt idx="0">
                  <c:v>7.9673516028354818</c:v>
                </c:pt>
                <c:pt idx="1">
                  <c:v>13.5</c:v>
                </c:pt>
                <c:pt idx="2">
                  <c:v>13.13</c:v>
                </c:pt>
                <c:pt idx="3">
                  <c:v>11.434142894228273</c:v>
                </c:pt>
                <c:pt idx="4">
                  <c:v>13.706658877549522</c:v>
                </c:pt>
                <c:pt idx="5">
                  <c:v>7.9407980387827646</c:v>
                </c:pt>
                <c:pt idx="6">
                  <c:v>7.3794876238338674</c:v>
                </c:pt>
                <c:pt idx="7">
                  <c:v>10.793068213519305</c:v>
                </c:pt>
                <c:pt idx="8">
                  <c:v>7.8990832896804628</c:v>
                </c:pt>
                <c:pt idx="9">
                  <c:v>4.4747202578434822</c:v>
                </c:pt>
                <c:pt idx="10">
                  <c:v>12.942574054882815</c:v>
                </c:pt>
                <c:pt idx="11">
                  <c:v>8.36</c:v>
                </c:pt>
                <c:pt idx="12">
                  <c:v>7.86</c:v>
                </c:pt>
              </c:numCache>
            </c:numRef>
          </c:xVal>
          <c:yVal>
            <c:numRef>
              <c:f>'Summary (grouped by formati (2)'!$AD$13:$AD$25</c:f>
              <c:numCache>
                <c:formatCode>0.0</c:formatCode>
                <c:ptCount val="13"/>
                <c:pt idx="0">
                  <c:v>2.1918321028254568</c:v>
                </c:pt>
                <c:pt idx="1">
                  <c:v>5.4160256030906408</c:v>
                </c:pt>
                <c:pt idx="2">
                  <c:v>3.9475617034233847</c:v>
                </c:pt>
                <c:pt idx="3">
                  <c:v>4.1562125894992956</c:v>
                </c:pt>
                <c:pt idx="4">
                  <c:v>2.2757944185316941</c:v>
                </c:pt>
                <c:pt idx="5">
                  <c:v>3.119948431030632</c:v>
                </c:pt>
                <c:pt idx="6">
                  <c:v>3.7095306658144453</c:v>
                </c:pt>
                <c:pt idx="7">
                  <c:v>2.1469801604867733</c:v>
                </c:pt>
                <c:pt idx="8">
                  <c:v>3.2366943748507486</c:v>
                </c:pt>
                <c:pt idx="9">
                  <c:v>2.2086305214969308</c:v>
                </c:pt>
                <c:pt idx="10">
                  <c:v>2.5217186670454979</c:v>
                </c:pt>
                <c:pt idx="11">
                  <c:v>1.8877488240191793</c:v>
                </c:pt>
                <c:pt idx="12">
                  <c:v>2.1458721273719399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8F09-4D39-A5FC-412784EF87F6}"/>
            </c:ext>
          </c:extLst>
        </c:ser>
        <c:ser>
          <c:idx val="1"/>
          <c:order val="1"/>
          <c:tx>
            <c:strRef>
              <c:f>'Summary (grouped by formati (2)'!$B$13</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(2)'!$O$13:$O$16</c:f>
              <c:numCache>
                <c:formatCode>0.00</c:formatCode>
                <c:ptCount val="4"/>
                <c:pt idx="0">
                  <c:v>7.9673516028354818</c:v>
                </c:pt>
                <c:pt idx="1">
                  <c:v>13.5</c:v>
                </c:pt>
                <c:pt idx="2">
                  <c:v>13.13</c:v>
                </c:pt>
                <c:pt idx="3">
                  <c:v>11.434142894228273</c:v>
                </c:pt>
              </c:numCache>
            </c:numRef>
          </c:xVal>
          <c:yVal>
            <c:numRef>
              <c:f>'Summary (grouped by formati (2)'!$AD$13:$AD$16</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2-8F09-4D39-A5FC-412784EF87F6}"/>
            </c:ext>
          </c:extLst>
        </c:ser>
        <c:ser>
          <c:idx val="2"/>
          <c:order val="2"/>
          <c:tx>
            <c:strRef>
              <c:f>'Summary (grouped by formati (2)'!$B$17</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(2)'!$O$17:$O$19</c:f>
              <c:numCache>
                <c:formatCode>0.00</c:formatCode>
                <c:ptCount val="3"/>
                <c:pt idx="0">
                  <c:v>13.706658877549522</c:v>
                </c:pt>
                <c:pt idx="1">
                  <c:v>7.9407980387827646</c:v>
                </c:pt>
                <c:pt idx="2">
                  <c:v>7.3794876238338674</c:v>
                </c:pt>
              </c:numCache>
            </c:numRef>
          </c:xVal>
          <c:yVal>
            <c:numRef>
              <c:f>'Summary (grouped by formati (2)'!$AD$17:$AD$19</c:f>
              <c:numCache>
                <c:formatCode>0.0</c:formatCode>
                <c:ptCount val="3"/>
                <c:pt idx="0">
                  <c:v>2.2757944185316941</c:v>
                </c:pt>
                <c:pt idx="1">
                  <c:v>3.119948431030632</c:v>
                </c:pt>
                <c:pt idx="2">
                  <c:v>3.7095306658144453</c:v>
                </c:pt>
              </c:numCache>
            </c:numRef>
          </c:yVal>
          <c:smooth val="0"/>
          <c:extLst>
            <c:ext xmlns:c16="http://schemas.microsoft.com/office/drawing/2014/chart" uri="{C3380CC4-5D6E-409C-BE32-E72D297353CC}">
              <c16:uniqueId val="{00000003-8F09-4D39-A5FC-412784EF87F6}"/>
            </c:ext>
          </c:extLst>
        </c:ser>
        <c:ser>
          <c:idx val="3"/>
          <c:order val="3"/>
          <c:tx>
            <c:strRef>
              <c:f>'Summary (grouped by formati (2)'!$B$20</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(2)'!$O$20</c:f>
              <c:numCache>
                <c:formatCode>0.00</c:formatCode>
                <c:ptCount val="1"/>
                <c:pt idx="0">
                  <c:v>10.793068213519305</c:v>
                </c:pt>
              </c:numCache>
            </c:numRef>
          </c:xVal>
          <c:yVal>
            <c:numRef>
              <c:f>'Summary (grouped by formati (2)'!$AD$20</c:f>
              <c:numCache>
                <c:formatCode>0.0</c:formatCode>
                <c:ptCount val="1"/>
                <c:pt idx="0">
                  <c:v>2.1469801604867733</c:v>
                </c:pt>
              </c:numCache>
            </c:numRef>
          </c:yVal>
          <c:smooth val="0"/>
          <c:extLst>
            <c:ext xmlns:c16="http://schemas.microsoft.com/office/drawing/2014/chart" uri="{C3380CC4-5D6E-409C-BE32-E72D297353CC}">
              <c16:uniqueId val="{00000004-8F09-4D39-A5FC-412784EF87F6}"/>
            </c:ext>
          </c:extLst>
        </c:ser>
        <c:ser>
          <c:idx val="4"/>
          <c:order val="4"/>
          <c:tx>
            <c:strRef>
              <c:f>'Summary (grouped by formati (2)'!$B$21</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(2)'!$O$21</c:f>
              <c:numCache>
                <c:formatCode>0.00</c:formatCode>
                <c:ptCount val="1"/>
                <c:pt idx="0">
                  <c:v>7.8990832896804628</c:v>
                </c:pt>
              </c:numCache>
            </c:numRef>
          </c:xVal>
          <c:yVal>
            <c:numRef>
              <c:f>'Summary (grouped by formati (2)'!$AD$21</c:f>
              <c:numCache>
                <c:formatCode>0.0</c:formatCode>
                <c:ptCount val="1"/>
                <c:pt idx="0">
                  <c:v>3.2366943748507486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8F09-4D39-A5FC-412784EF87F6}"/>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(2)'!$O$22:$O$25</c:f>
              <c:numCache>
                <c:formatCode>0.00</c:formatCode>
                <c:ptCount val="4"/>
                <c:pt idx="0">
                  <c:v>4.4747202578434822</c:v>
                </c:pt>
                <c:pt idx="1">
                  <c:v>12.942574054882815</c:v>
                </c:pt>
                <c:pt idx="2">
                  <c:v>8.36</c:v>
                </c:pt>
                <c:pt idx="3">
                  <c:v>7.86</c:v>
                </c:pt>
              </c:numCache>
            </c:numRef>
          </c:xVal>
          <c:yVal>
            <c:numRef>
              <c:f>'Summary (grouped by formati (2)'!$AD$22:$AD$25</c:f>
              <c:numCache>
                <c:formatCode>0.0</c:formatCode>
                <c:ptCount val="4"/>
                <c:pt idx="0">
                  <c:v>2.2086305214969308</c:v>
                </c:pt>
                <c:pt idx="1">
                  <c:v>2.5217186670454979</c:v>
                </c:pt>
                <c:pt idx="2">
                  <c:v>1.8877488240191793</c:v>
                </c:pt>
                <c:pt idx="3">
                  <c:v>2.1458721273719399</c:v>
                </c:pt>
              </c:numCache>
            </c:numRef>
          </c:yVal>
          <c:smooth val="0"/>
          <c:extLst>
            <c:ext xmlns:c16="http://schemas.microsoft.com/office/drawing/2014/chart" uri="{C3380CC4-5D6E-409C-BE32-E72D297353CC}">
              <c16:uniqueId val="{00000006-8F09-4D39-A5FC-412784EF87F6}"/>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(2)'!$O$11</c:f>
              <c:numCache>
                <c:formatCode>0.00</c:formatCode>
                <c:ptCount val="1"/>
                <c:pt idx="0">
                  <c:v>18.868445770484598</c:v>
                </c:pt>
              </c:numCache>
            </c:numRef>
          </c:xVal>
          <c:yVal>
            <c:numRef>
              <c:f>'Summary (grouped by formati (2)'!$AD$11</c:f>
              <c:numCache>
                <c:formatCode>0.0</c:formatCode>
                <c:ptCount val="1"/>
                <c:pt idx="0">
                  <c:v>1.3978604820262344</c:v>
                </c:pt>
              </c:numCache>
            </c:numRef>
          </c:yVal>
          <c:smooth val="0"/>
          <c:extLst>
            <c:ext xmlns:c16="http://schemas.microsoft.com/office/drawing/2014/chart" uri="{C3380CC4-5D6E-409C-BE32-E72D297353CC}">
              <c16:uniqueId val="{00000007-8F09-4D39-A5FC-412784EF87F6}"/>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(2)'!$O$12</c:f>
              <c:numCache>
                <c:formatCode>0.00</c:formatCode>
                <c:ptCount val="1"/>
                <c:pt idx="0">
                  <c:v>5.7208347231487666</c:v>
                </c:pt>
              </c:numCache>
            </c:numRef>
          </c:xVal>
          <c:yVal>
            <c:numRef>
              <c:f>'Summary (grouped by formati (2)'!$AD$12</c:f>
              <c:numCache>
                <c:formatCode>0.0</c:formatCode>
                <c:ptCount val="1"/>
                <c:pt idx="0">
                  <c:v>3.9120771753746064</c:v>
                </c:pt>
              </c:numCache>
            </c:numRef>
          </c:yVal>
          <c:smooth val="0"/>
          <c:extLst>
            <c:ext xmlns:c16="http://schemas.microsoft.com/office/drawing/2014/chart" uri="{C3380CC4-5D6E-409C-BE32-E72D297353CC}">
              <c16:uniqueId val="{00000008-8F09-4D39-A5FC-412784EF87F6}"/>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8F09-4D39-A5FC-412784EF87F6}"/>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(2)'!$AD$10</c15:sqref>
                        </c15:formulaRef>
                      </c:ext>
                    </c:extLst>
                    <c:numCache>
                      <c:formatCode>0.0</c:formatCode>
                      <c:ptCount val="1"/>
                      <c:pt idx="0">
                        <c:v>3.2957689762436462</c:v>
                      </c:pt>
                    </c:numCache>
                  </c:numRef>
                </c:yVal>
                <c:smooth val="1"/>
                <c:extLst xmlns:c15="http://schemas.microsoft.com/office/drawing/2012/chart">
                  <c:ext xmlns:c16="http://schemas.microsoft.com/office/drawing/2014/chart" uri="{C3380CC4-5D6E-409C-BE32-E72D297353CC}">
                    <c16:uniqueId val="{0000000A-8F09-4D39-A5FC-412784EF87F6}"/>
                  </c:ext>
                </c:extLst>
              </c15:ser>
            </c15:filteredScatterSeries>
          </c:ext>
        </c:extLst>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latin typeface="Calibri" panose="020F0502020204030204" pitchFamily="34" charset="0"/>
                    <a:cs typeface="Calibri" panose="020F0502020204030204" pitchFamily="34" charset="0"/>
                  </a:rPr>
                  <a:t>Ø</a:t>
                </a:r>
                <a:r>
                  <a:rPr lang="en-US" baseline="-25000">
                    <a:latin typeface="Calibri" panose="020F0502020204030204" pitchFamily="34" charset="0"/>
                    <a:cs typeface="Calibri" panose="020F0502020204030204" pitchFamily="34" charset="0"/>
                  </a:rPr>
                  <a:t>T </a:t>
                </a:r>
                <a:r>
                  <a:rPr lang="en-US" baseline="0"/>
                  <a:t>(%)</a:t>
                </a:r>
                <a:endParaRPr lang="en-US"/>
              </a:p>
            </c:rich>
          </c:tx>
          <c:layout>
            <c:manualLayout>
              <c:xMode val="edge"/>
              <c:yMode val="edge"/>
              <c:x val="0.501605583392985"/>
              <c:y val="0.7017982793416297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max val="7"/>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a:t>τ</a:t>
                </a:r>
                <a:r>
                  <a:rPr lang="en-US" baseline="-25000"/>
                  <a:t>d</a:t>
                </a:r>
              </a:p>
            </c:rich>
          </c:tx>
          <c:layout>
            <c:manualLayout>
              <c:xMode val="edge"/>
              <c:yMode val="edge"/>
              <c:x val="0"/>
              <c:y val="0.3244343597352944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b"/>
      <c:legendEntry>
        <c:idx val="0"/>
        <c:delete val="1"/>
      </c:legendEntry>
      <c:layout>
        <c:manualLayout>
          <c:xMode val="edge"/>
          <c:yMode val="edge"/>
          <c:x val="5.4117752326413741E-2"/>
          <c:y val="0.76993071877019481"/>
          <c:w val="0.90738618468146015"/>
          <c:h val="0.2252423398932079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5672188133672"/>
          <c:y val="6.1721259842519687E-2"/>
          <c:w val="0.79837842677692039"/>
          <c:h val="0.75795735825270882"/>
        </c:manualLayout>
      </c:layout>
      <c:scatterChart>
        <c:scatterStyle val="lineMarker"/>
        <c:varyColors val="0"/>
        <c:ser>
          <c:idx val="2"/>
          <c:order val="0"/>
          <c:tx>
            <c:strRef>
              <c:f>Geometrical!$I$17</c:f>
              <c:strCache>
                <c:ptCount val="1"/>
                <c:pt idx="0">
                  <c:v>Fu et al., (2021)</c:v>
                </c:pt>
              </c:strCache>
            </c:strRef>
          </c:tx>
          <c:spPr>
            <a:ln w="25400" cap="rnd">
              <a:noFill/>
              <a:round/>
            </a:ln>
            <a:effectLst/>
          </c:spPr>
          <c:marker>
            <c:symbol val="circle"/>
            <c:size val="5"/>
            <c:spPr>
              <a:solidFill>
                <a:schemeClr val="accent3"/>
              </a:solidFill>
              <a:ln w="9525">
                <a:solidFill>
                  <a:schemeClr val="accent3"/>
                </a:solidFill>
              </a:ln>
              <a:effectLst/>
            </c:spPr>
          </c:marker>
          <c:xVal>
            <c:numRef>
              <c:f>Geometrical!$F$10:$F$16</c:f>
              <c:numCache>
                <c:formatCode>General</c:formatCode>
                <c:ptCount val="7"/>
                <c:pt idx="0">
                  <c:v>8.61</c:v>
                </c:pt>
                <c:pt idx="1">
                  <c:v>10.15</c:v>
                </c:pt>
                <c:pt idx="2">
                  <c:v>12.57</c:v>
                </c:pt>
                <c:pt idx="3">
                  <c:v>15.36</c:v>
                </c:pt>
                <c:pt idx="4">
                  <c:v>17.62</c:v>
                </c:pt>
                <c:pt idx="5">
                  <c:v>20.65</c:v>
                </c:pt>
                <c:pt idx="6">
                  <c:v>24.5</c:v>
                </c:pt>
              </c:numCache>
            </c:numRef>
          </c:xVal>
          <c:yVal>
            <c:numRef>
              <c:f>Geometrical!$I$10:$I$16</c:f>
              <c:numCache>
                <c:formatCode>General</c:formatCode>
                <c:ptCount val="7"/>
                <c:pt idx="0">
                  <c:v>1.54</c:v>
                </c:pt>
                <c:pt idx="1">
                  <c:v>1.32</c:v>
                </c:pt>
                <c:pt idx="2">
                  <c:v>1.2</c:v>
                </c:pt>
                <c:pt idx="3">
                  <c:v>1.1299999999999999</c:v>
                </c:pt>
                <c:pt idx="4">
                  <c:v>1.1100000000000001</c:v>
                </c:pt>
                <c:pt idx="5">
                  <c:v>1.07</c:v>
                </c:pt>
                <c:pt idx="6">
                  <c:v>1.05</c:v>
                </c:pt>
              </c:numCache>
            </c:numRef>
          </c:yVal>
          <c:smooth val="0"/>
          <c:extLst>
            <c:ext xmlns:c16="http://schemas.microsoft.com/office/drawing/2014/chart" uri="{C3380CC4-5D6E-409C-BE32-E72D297353CC}">
              <c16:uniqueId val="{00000000-9113-4033-AC0E-4B005B91608F}"/>
            </c:ext>
          </c:extLst>
        </c:ser>
        <c:ser>
          <c:idx val="4"/>
          <c:order val="1"/>
          <c:tx>
            <c:strRef>
              <c:f>Geometrical!$A$2</c:f>
              <c:strCache>
                <c:ptCount val="1"/>
                <c:pt idx="0">
                  <c:v>Gong et al., (2020)</c:v>
                </c:pt>
              </c:strCache>
            </c:strRef>
          </c:tx>
          <c:spPr>
            <a:ln w="25400" cap="rnd">
              <a:noFill/>
              <a:round/>
            </a:ln>
            <a:effectLst/>
          </c:spPr>
          <c:marker>
            <c:symbol val="circle"/>
            <c:size val="5"/>
            <c:spPr>
              <a:solidFill>
                <a:schemeClr val="accent5"/>
              </a:solidFill>
              <a:ln w="9525">
                <a:solidFill>
                  <a:schemeClr val="accent5"/>
                </a:solidFill>
              </a:ln>
              <a:effectLst/>
            </c:spPr>
          </c:marker>
          <c:xVal>
            <c:numRef>
              <c:f>Geometrical!$F$2:$F$9</c:f>
              <c:numCache>
                <c:formatCode>General</c:formatCode>
                <c:ptCount val="8"/>
                <c:pt idx="0">
                  <c:v>21.78</c:v>
                </c:pt>
                <c:pt idx="1">
                  <c:v>19.649999999999999</c:v>
                </c:pt>
                <c:pt idx="2">
                  <c:v>26.19</c:v>
                </c:pt>
                <c:pt idx="3">
                  <c:v>20.350000000000001</c:v>
                </c:pt>
                <c:pt idx="4">
                  <c:v>11.61</c:v>
                </c:pt>
                <c:pt idx="5">
                  <c:v>16.62</c:v>
                </c:pt>
                <c:pt idx="6">
                  <c:v>9.7200000000000006</c:v>
                </c:pt>
                <c:pt idx="7">
                  <c:v>6.03</c:v>
                </c:pt>
              </c:numCache>
            </c:numRef>
          </c:xVal>
          <c:yVal>
            <c:numRef>
              <c:f>Geometrical!$G$2:$G$9</c:f>
              <c:numCache>
                <c:formatCode>General</c:formatCode>
                <c:ptCount val="8"/>
                <c:pt idx="0">
                  <c:v>1.94</c:v>
                </c:pt>
                <c:pt idx="1">
                  <c:v>1.84</c:v>
                </c:pt>
                <c:pt idx="2">
                  <c:v>2.37</c:v>
                </c:pt>
                <c:pt idx="3">
                  <c:v>2.48</c:v>
                </c:pt>
                <c:pt idx="4">
                  <c:v>2.82</c:v>
                </c:pt>
                <c:pt idx="5">
                  <c:v>2.36</c:v>
                </c:pt>
                <c:pt idx="6">
                  <c:v>3.45</c:v>
                </c:pt>
                <c:pt idx="7">
                  <c:v>3.89</c:v>
                </c:pt>
              </c:numCache>
            </c:numRef>
          </c:yVal>
          <c:smooth val="0"/>
          <c:extLst>
            <c:ext xmlns:c16="http://schemas.microsoft.com/office/drawing/2014/chart" uri="{C3380CC4-5D6E-409C-BE32-E72D297353CC}">
              <c16:uniqueId val="{00000001-9113-4033-AC0E-4B005B91608F}"/>
            </c:ext>
          </c:extLst>
        </c:ser>
        <c:ser>
          <c:idx val="5"/>
          <c:order val="2"/>
          <c:tx>
            <c:strRef>
              <c:f>Geometrical!$L$2</c:f>
              <c:strCache>
                <c:ptCount val="1"/>
                <c:pt idx="0">
                  <c:v>Qinhong et al., (2017)</c:v>
                </c:pt>
              </c:strCache>
            </c:strRef>
          </c:tx>
          <c:spPr>
            <a:ln w="25400" cap="rnd">
              <a:noFill/>
              <a:round/>
            </a:ln>
            <a:effectLst/>
          </c:spPr>
          <c:marker>
            <c:symbol val="diamond"/>
            <c:size val="5"/>
            <c:spPr>
              <a:solidFill>
                <a:schemeClr val="accent6"/>
              </a:solidFill>
              <a:ln w="9525">
                <a:solidFill>
                  <a:schemeClr val="accent6"/>
                </a:solidFill>
              </a:ln>
              <a:effectLst/>
            </c:spPr>
          </c:marker>
          <c:xVal>
            <c:numRef>
              <c:f>Geometrical!$M$3:$M$5</c:f>
              <c:numCache>
                <c:formatCode>General</c:formatCode>
                <c:ptCount val="3"/>
                <c:pt idx="0">
                  <c:v>4.68</c:v>
                </c:pt>
                <c:pt idx="1">
                  <c:v>6.3</c:v>
                </c:pt>
                <c:pt idx="2">
                  <c:v>7.96</c:v>
                </c:pt>
              </c:numCache>
            </c:numRef>
          </c:xVal>
          <c:yVal>
            <c:numRef>
              <c:f>Geometrical!$N$3:$N$5</c:f>
              <c:numCache>
                <c:formatCode>General</c:formatCode>
                <c:ptCount val="3"/>
                <c:pt idx="0">
                  <c:v>10</c:v>
                </c:pt>
                <c:pt idx="1">
                  <c:v>6.91</c:v>
                </c:pt>
                <c:pt idx="2">
                  <c:v>8.1999999999999993</c:v>
                </c:pt>
              </c:numCache>
            </c:numRef>
          </c:yVal>
          <c:smooth val="0"/>
          <c:extLst>
            <c:ext xmlns:c16="http://schemas.microsoft.com/office/drawing/2014/chart" uri="{C3380CC4-5D6E-409C-BE32-E72D297353CC}">
              <c16:uniqueId val="{00000002-9113-4033-AC0E-4B005B91608F}"/>
            </c:ext>
          </c:extLst>
        </c:ser>
        <c:ser>
          <c:idx val="6"/>
          <c:order val="3"/>
          <c:tx>
            <c:strRef>
              <c:f>Geometrical!$Q$4</c:f>
              <c:strCache>
                <c:ptCount val="1"/>
                <c:pt idx="0">
                  <c:v>Roque et al.,  (2020) - Carbonates</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Geometrical!$S$4:$S$7</c:f>
              <c:numCache>
                <c:formatCode>General</c:formatCode>
                <c:ptCount val="4"/>
                <c:pt idx="0">
                  <c:v>23.3</c:v>
                </c:pt>
                <c:pt idx="1">
                  <c:v>16.8</c:v>
                </c:pt>
                <c:pt idx="2">
                  <c:v>13</c:v>
                </c:pt>
                <c:pt idx="3">
                  <c:v>13</c:v>
                </c:pt>
              </c:numCache>
            </c:numRef>
          </c:xVal>
          <c:yVal>
            <c:numRef>
              <c:f>Geometrical!$W$4:$W$19</c:f>
              <c:numCache>
                <c:formatCode>General</c:formatCode>
                <c:ptCount val="16"/>
                <c:pt idx="0">
                  <c:v>1.4467666666666663</c:v>
                </c:pt>
                <c:pt idx="1">
                  <c:v>1.8717666666666668</c:v>
                </c:pt>
                <c:pt idx="2">
                  <c:v>1.8353999999999999</c:v>
                </c:pt>
                <c:pt idx="3">
                  <c:v>1.3775333333333333</c:v>
                </c:pt>
                <c:pt idx="4">
                  <c:v>1.3307233333333335</c:v>
                </c:pt>
                <c:pt idx="5">
                  <c:v>1.4088999999999998</c:v>
                </c:pt>
                <c:pt idx="6">
                  <c:v>1.3995</c:v>
                </c:pt>
                <c:pt idx="7">
                  <c:v>1.5143966666666666</c:v>
                </c:pt>
                <c:pt idx="8">
                  <c:v>1.2985666666666666</c:v>
                </c:pt>
                <c:pt idx="9">
                  <c:v>1.5904</c:v>
                </c:pt>
                <c:pt idx="10">
                  <c:v>1.7140333333333333</c:v>
                </c:pt>
                <c:pt idx="11">
                  <c:v>1.3354666666666668</c:v>
                </c:pt>
                <c:pt idx="12">
                  <c:v>1.3253999999999999</c:v>
                </c:pt>
                <c:pt idx="13">
                  <c:v>1.2605333333333333</c:v>
                </c:pt>
                <c:pt idx="14">
                  <c:v>1.2156666666666667</c:v>
                </c:pt>
                <c:pt idx="15">
                  <c:v>1.4005666666666665</c:v>
                </c:pt>
              </c:numCache>
            </c:numRef>
          </c:yVal>
          <c:smooth val="0"/>
          <c:extLst>
            <c:ext xmlns:c16="http://schemas.microsoft.com/office/drawing/2014/chart" uri="{C3380CC4-5D6E-409C-BE32-E72D297353CC}">
              <c16:uniqueId val="{00000003-9113-4033-AC0E-4B005B91608F}"/>
            </c:ext>
          </c:extLst>
        </c:ser>
        <c:ser>
          <c:idx val="7"/>
          <c:order val="4"/>
          <c:tx>
            <c:strRef>
              <c:f>Geometrical!$Q$8</c:f>
              <c:strCache>
                <c:ptCount val="1"/>
                <c:pt idx="0">
                  <c:v>Roque et al.,  (2020) - Sandstones</c:v>
                </c:pt>
              </c:strCache>
            </c:strRef>
          </c:tx>
          <c:spPr>
            <a:ln w="25400" cap="rnd">
              <a:noFill/>
              <a:round/>
            </a:ln>
            <a:effectLst/>
          </c:spPr>
          <c:marker>
            <c:symbol val="square"/>
            <c:size val="6"/>
            <c:spPr>
              <a:solidFill>
                <a:schemeClr val="accent2">
                  <a:lumMod val="50000"/>
                </a:schemeClr>
              </a:solidFill>
              <a:ln w="9525">
                <a:solidFill>
                  <a:schemeClr val="accent2">
                    <a:lumMod val="50000"/>
                  </a:schemeClr>
                </a:solidFill>
              </a:ln>
              <a:effectLst/>
            </c:spPr>
          </c:marker>
          <c:xVal>
            <c:numRef>
              <c:f>Geometrical!$S$8:$S$19</c:f>
              <c:numCache>
                <c:formatCode>General</c:formatCode>
                <c:ptCount val="12"/>
                <c:pt idx="0">
                  <c:v>21.7</c:v>
                </c:pt>
                <c:pt idx="1">
                  <c:v>19.600000000000001</c:v>
                </c:pt>
                <c:pt idx="2">
                  <c:v>19.600000000000001</c:v>
                </c:pt>
                <c:pt idx="3">
                  <c:v>14.1</c:v>
                </c:pt>
                <c:pt idx="4">
                  <c:v>24.6</c:v>
                </c:pt>
                <c:pt idx="5">
                  <c:v>16.899999999999999</c:v>
                </c:pt>
                <c:pt idx="6">
                  <c:v>17.100000000000001</c:v>
                </c:pt>
                <c:pt idx="7">
                  <c:v>21.1</c:v>
                </c:pt>
                <c:pt idx="8">
                  <c:v>24</c:v>
                </c:pt>
                <c:pt idx="9">
                  <c:v>25.1</c:v>
                </c:pt>
                <c:pt idx="10">
                  <c:v>34</c:v>
                </c:pt>
                <c:pt idx="11">
                  <c:v>22.2</c:v>
                </c:pt>
              </c:numCache>
            </c:numRef>
          </c:xVal>
          <c:yVal>
            <c:numRef>
              <c:f>Geometrical!$W$8:$W$19</c:f>
              <c:numCache>
                <c:formatCode>General</c:formatCode>
                <c:ptCount val="12"/>
                <c:pt idx="0">
                  <c:v>1.3307233333333335</c:v>
                </c:pt>
                <c:pt idx="1">
                  <c:v>1.4088999999999998</c:v>
                </c:pt>
                <c:pt idx="2">
                  <c:v>1.3995</c:v>
                </c:pt>
                <c:pt idx="3">
                  <c:v>1.5143966666666666</c:v>
                </c:pt>
                <c:pt idx="4">
                  <c:v>1.2985666666666666</c:v>
                </c:pt>
                <c:pt idx="5">
                  <c:v>1.5904</c:v>
                </c:pt>
                <c:pt idx="6">
                  <c:v>1.7140333333333333</c:v>
                </c:pt>
                <c:pt idx="7">
                  <c:v>1.3354666666666668</c:v>
                </c:pt>
                <c:pt idx="8">
                  <c:v>1.3253999999999999</c:v>
                </c:pt>
                <c:pt idx="9">
                  <c:v>1.2605333333333333</c:v>
                </c:pt>
                <c:pt idx="10">
                  <c:v>1.2156666666666667</c:v>
                </c:pt>
                <c:pt idx="11">
                  <c:v>1.4005666666666665</c:v>
                </c:pt>
              </c:numCache>
            </c:numRef>
          </c:yVal>
          <c:smooth val="0"/>
          <c:extLst>
            <c:ext xmlns:c16="http://schemas.microsoft.com/office/drawing/2014/chart" uri="{C3380CC4-5D6E-409C-BE32-E72D297353CC}">
              <c16:uniqueId val="{00000004-9113-4033-AC0E-4B005B91608F}"/>
            </c:ext>
          </c:extLst>
        </c:ser>
        <c:ser>
          <c:idx val="8"/>
          <c:order val="5"/>
          <c:tx>
            <c:strRef>
              <c:f>Geometrical!$L$8</c:f>
              <c:strCache>
                <c:ptCount val="1"/>
                <c:pt idx="0">
                  <c:v>Zhang et al., (2019)</c:v>
                </c:pt>
              </c:strCache>
            </c:strRef>
          </c:tx>
          <c:spPr>
            <a:ln w="25400" cap="rnd">
              <a:noFill/>
              <a:round/>
            </a:ln>
            <a:effectLst/>
          </c:spPr>
          <c:marker>
            <c:symbol val="diamond"/>
            <c:size val="5"/>
            <c:spPr>
              <a:solidFill>
                <a:schemeClr val="tx1"/>
              </a:solidFill>
              <a:ln w="9525">
                <a:solidFill>
                  <a:schemeClr val="tx1"/>
                </a:solidFill>
              </a:ln>
              <a:effectLst/>
            </c:spPr>
          </c:marker>
          <c:xVal>
            <c:numRef>
              <c:f>Geometrical!$M$8</c:f>
              <c:numCache>
                <c:formatCode>General</c:formatCode>
                <c:ptCount val="1"/>
                <c:pt idx="0">
                  <c:v>6.1</c:v>
                </c:pt>
              </c:numCache>
            </c:numRef>
          </c:xVal>
          <c:yVal>
            <c:numRef>
              <c:f>Geometrical!$N$8</c:f>
              <c:numCache>
                <c:formatCode>General</c:formatCode>
                <c:ptCount val="1"/>
                <c:pt idx="0">
                  <c:v>5.2</c:v>
                </c:pt>
              </c:numCache>
            </c:numRef>
          </c:yVal>
          <c:smooth val="0"/>
          <c:extLst>
            <c:ext xmlns:c16="http://schemas.microsoft.com/office/drawing/2014/chart" uri="{C3380CC4-5D6E-409C-BE32-E72D297353CC}">
              <c16:uniqueId val="{00000005-9113-4033-AC0E-4B005B91608F}"/>
            </c:ext>
          </c:extLst>
        </c:ser>
        <c:dLbls>
          <c:showLegendKey val="0"/>
          <c:showVal val="0"/>
          <c:showCatName val="0"/>
          <c:showSerName val="0"/>
          <c:showPercent val="0"/>
          <c:showBubbleSize val="0"/>
        </c:dLbls>
        <c:axId val="733454800"/>
        <c:axId val="733450960"/>
        <c:extLst/>
      </c:scatterChart>
      <c:scatterChart>
        <c:scatterStyle val="smoothMarker"/>
        <c:varyColors val="0"/>
        <c:ser>
          <c:idx val="0"/>
          <c:order val="6"/>
          <c:tx>
            <c:strRef>
              <c:f>Geometrical!$AH$1</c:f>
              <c:strCache>
                <c:ptCount val="1"/>
                <c:pt idx="0">
                  <c:v>Bo-ming and Jian-Hua (2004)</c:v>
                </c:pt>
              </c:strCache>
            </c:strRef>
          </c:tx>
          <c:spPr>
            <a:ln w="19050" cap="rnd">
              <a:solidFill>
                <a:schemeClr val="bg2">
                  <a:lumMod val="75000"/>
                </a:schemeClr>
              </a:solidFill>
              <a:round/>
            </a:ln>
            <a:effectLst/>
          </c:spPr>
          <c:marker>
            <c:symbol val="none"/>
          </c:marker>
          <c:xVal>
            <c:numRef>
              <c:f>Geometrical!$AI$3:$AI$29</c:f>
              <c:numCache>
                <c:formatCode>General</c:formatCode>
                <c:ptCount val="27"/>
                <c:pt idx="0">
                  <c:v>6.6946560000000002</c:v>
                </c:pt>
                <c:pt idx="1">
                  <c:v>7.7009640000000008</c:v>
                </c:pt>
                <c:pt idx="2">
                  <c:v>8.3750820000000008</c:v>
                </c:pt>
                <c:pt idx="3">
                  <c:v>9.7135809999999996</c:v>
                </c:pt>
                <c:pt idx="4">
                  <c:v>11.047751</c:v>
                </c:pt>
                <c:pt idx="5">
                  <c:v>12.383002999999999</c:v>
                </c:pt>
                <c:pt idx="6">
                  <c:v>15.030785</c:v>
                </c:pt>
                <c:pt idx="7">
                  <c:v>17.018512999999999</c:v>
                </c:pt>
                <c:pt idx="8">
                  <c:v>25.592693999999998</c:v>
                </c:pt>
                <c:pt idx="9">
                  <c:v>29.550840000000001</c:v>
                </c:pt>
                <c:pt idx="10">
                  <c:v>33.787574999999997</c:v>
                </c:pt>
                <c:pt idx="11">
                  <c:v>34.769537999999997</c:v>
                </c:pt>
                <c:pt idx="12">
                  <c:v>36.873750000000001</c:v>
                </c:pt>
                <c:pt idx="13">
                  <c:v>39.81964</c:v>
                </c:pt>
                <c:pt idx="14">
                  <c:v>42.484969999999997</c:v>
                </c:pt>
                <c:pt idx="15">
                  <c:v>44.729459999999996</c:v>
                </c:pt>
                <c:pt idx="16">
                  <c:v>49.639279999999999</c:v>
                </c:pt>
                <c:pt idx="17">
                  <c:v>56.793590000000002</c:v>
                </c:pt>
                <c:pt idx="18">
                  <c:v>61.002003999999999</c:v>
                </c:pt>
                <c:pt idx="19">
                  <c:v>65.911823999999996</c:v>
                </c:pt>
                <c:pt idx="20">
                  <c:v>68.85772</c:v>
                </c:pt>
                <c:pt idx="21">
                  <c:v>73.486969999999999</c:v>
                </c:pt>
                <c:pt idx="22">
                  <c:v>81.763529999999989</c:v>
                </c:pt>
                <c:pt idx="24">
                  <c:v>85.971946000000003</c:v>
                </c:pt>
                <c:pt idx="25">
                  <c:v>91.72345</c:v>
                </c:pt>
                <c:pt idx="26">
                  <c:v>93.26653499999999</c:v>
                </c:pt>
              </c:numCache>
            </c:numRef>
          </c:xVal>
          <c:yVal>
            <c:numRef>
              <c:f>Geometrical!$AJ$3:$AJ$29</c:f>
              <c:numCache>
                <c:formatCode>General</c:formatCode>
                <c:ptCount val="27"/>
                <c:pt idx="0">
                  <c:v>8.0437709999999996</c:v>
                </c:pt>
                <c:pt idx="1">
                  <c:v>7.3094672999999997</c:v>
                </c:pt>
                <c:pt idx="2">
                  <c:v>6.6974806999999998</c:v>
                </c:pt>
                <c:pt idx="3">
                  <c:v>5.8408610000000003</c:v>
                </c:pt>
                <c:pt idx="4">
                  <c:v>5.1475086000000001</c:v>
                </c:pt>
                <c:pt idx="5">
                  <c:v>4.5999999999999996</c:v>
                </c:pt>
                <c:pt idx="6">
                  <c:v>3.8021584000000002</c:v>
                </c:pt>
                <c:pt idx="7">
                  <c:v>3.4</c:v>
                </c:pt>
                <c:pt idx="8">
                  <c:v>2.4594933999999999</c:v>
                </c:pt>
                <c:pt idx="9">
                  <c:v>2.15</c:v>
                </c:pt>
                <c:pt idx="10">
                  <c:v>1.8963855999999999</c:v>
                </c:pt>
                <c:pt idx="11">
                  <c:v>1.8530120999999999</c:v>
                </c:pt>
                <c:pt idx="12">
                  <c:v>1.7771083999999999</c:v>
                </c:pt>
                <c:pt idx="13">
                  <c:v>1.7012048</c:v>
                </c:pt>
                <c:pt idx="14">
                  <c:v>1.6108434</c:v>
                </c:pt>
                <c:pt idx="15">
                  <c:v>1.560241</c:v>
                </c:pt>
                <c:pt idx="16">
                  <c:v>1.4409639000000001</c:v>
                </c:pt>
                <c:pt idx="17">
                  <c:v>1.3325301000000001</c:v>
                </c:pt>
                <c:pt idx="18">
                  <c:v>1.2855421</c:v>
                </c:pt>
                <c:pt idx="19">
                  <c:v>1.2313253</c:v>
                </c:pt>
                <c:pt idx="20">
                  <c:v>1.2313253</c:v>
                </c:pt>
                <c:pt idx="21">
                  <c:v>1.1807228000000001</c:v>
                </c:pt>
                <c:pt idx="22">
                  <c:v>1.1156626999999999</c:v>
                </c:pt>
                <c:pt idx="24">
                  <c:v>1.1048192999999999</c:v>
                </c:pt>
                <c:pt idx="25">
                  <c:v>1.0686747000000001</c:v>
                </c:pt>
                <c:pt idx="26">
                  <c:v>1.0650603000000001</c:v>
                </c:pt>
              </c:numCache>
            </c:numRef>
          </c:yVal>
          <c:smooth val="1"/>
          <c:extLst>
            <c:ext xmlns:c16="http://schemas.microsoft.com/office/drawing/2014/chart" uri="{C3380CC4-5D6E-409C-BE32-E72D297353CC}">
              <c16:uniqueId val="{00000006-9113-4033-AC0E-4B005B91608F}"/>
            </c:ext>
          </c:extLst>
        </c:ser>
        <c:ser>
          <c:idx val="1"/>
          <c:order val="7"/>
          <c:tx>
            <c:strRef>
              <c:f>Geometrical!$AD$1</c:f>
              <c:strCache>
                <c:ptCount val="1"/>
                <c:pt idx="0">
                  <c:v>Lanfrey et al., (2010)</c:v>
                </c:pt>
              </c:strCache>
            </c:strRef>
          </c:tx>
          <c:spPr>
            <a:ln w="19050" cap="rnd">
              <a:solidFill>
                <a:schemeClr val="accent1"/>
              </a:solidFill>
              <a:round/>
            </a:ln>
            <a:effectLst/>
          </c:spPr>
          <c:marker>
            <c:symbol val="none"/>
          </c:marker>
          <c:xVal>
            <c:numRef>
              <c:f>Geometrical!$AE$3:$AE$21</c:f>
              <c:numCache>
                <c:formatCode>General</c:formatCode>
                <c:ptCount val="19"/>
                <c:pt idx="0">
                  <c:v>10</c:v>
                </c:pt>
                <c:pt idx="1">
                  <c:v>15</c:v>
                </c:pt>
                <c:pt idx="2">
                  <c:v>20</c:v>
                </c:pt>
                <c:pt idx="3">
                  <c:v>25</c:v>
                </c:pt>
                <c:pt idx="4">
                  <c:v>30</c:v>
                </c:pt>
                <c:pt idx="5">
                  <c:v>35</c:v>
                </c:pt>
                <c:pt idx="6">
                  <c:v>40</c:v>
                </c:pt>
                <c:pt idx="7">
                  <c:v>45</c:v>
                </c:pt>
                <c:pt idx="8">
                  <c:v>50</c:v>
                </c:pt>
                <c:pt idx="9">
                  <c:v>55.000000000000007</c:v>
                </c:pt>
                <c:pt idx="10">
                  <c:v>60</c:v>
                </c:pt>
                <c:pt idx="11">
                  <c:v>65</c:v>
                </c:pt>
                <c:pt idx="12">
                  <c:v>70</c:v>
                </c:pt>
                <c:pt idx="13">
                  <c:v>75</c:v>
                </c:pt>
                <c:pt idx="14">
                  <c:v>80</c:v>
                </c:pt>
                <c:pt idx="15">
                  <c:v>85</c:v>
                </c:pt>
                <c:pt idx="16">
                  <c:v>90</c:v>
                </c:pt>
                <c:pt idx="17">
                  <c:v>95</c:v>
                </c:pt>
                <c:pt idx="18">
                  <c:v>100</c:v>
                </c:pt>
              </c:numCache>
            </c:numRef>
          </c:xVal>
          <c:yVal>
            <c:numRef>
              <c:f>Geometrical!$AF$3:$AF$21</c:f>
              <c:numCache>
                <c:formatCode>General</c:formatCode>
                <c:ptCount val="19"/>
                <c:pt idx="0">
                  <c:v>10.687967487584322</c:v>
                </c:pt>
                <c:pt idx="1">
                  <c:v>6.6024596131857898</c:v>
                </c:pt>
                <c:pt idx="2">
                  <c:v>4.5673234122749751</c:v>
                </c:pt>
                <c:pt idx="3">
                  <c:v>3.3525874937752982</c:v>
                </c:pt>
                <c:pt idx="4">
                  <c:v>2.5482844850012638</c:v>
                </c:pt>
                <c:pt idx="5">
                  <c:v>1.9787376134858621</c:v>
                </c:pt>
                <c:pt idx="6">
                  <c:v>1.556133267481727</c:v>
                </c:pt>
                <c:pt idx="7">
                  <c:v>1.2317129768029709</c:v>
                </c:pt>
                <c:pt idx="8">
                  <c:v>0.97625164696044275</c:v>
                </c:pt>
                <c:pt idx="9">
                  <c:v>0.77118594696333009</c:v>
                </c:pt>
                <c:pt idx="10">
                  <c:v>0.60418116577702352</c:v>
                </c:pt>
                <c:pt idx="11">
                  <c:v>0.46674801602368243</c:v>
                </c:pt>
                <c:pt idx="12">
                  <c:v>0.35288679797188655</c:v>
                </c:pt>
                <c:pt idx="13">
                  <c:v>0.25828381522844907</c:v>
                </c:pt>
                <c:pt idx="14">
                  <c:v>0.17982709090009125</c:v>
                </c:pt>
                <c:pt idx="15">
                  <c:v>0.11532970942011284</c:v>
                </c:pt>
                <c:pt idx="16">
                  <c:v>6.3435047392707958E-2</c:v>
                </c:pt>
                <c:pt idx="17">
                  <c:v>2.3849256543829914E-2</c:v>
                </c:pt>
                <c:pt idx="18">
                  <c:v>0</c:v>
                </c:pt>
              </c:numCache>
            </c:numRef>
          </c:yVal>
          <c:smooth val="1"/>
          <c:extLst>
            <c:ext xmlns:c16="http://schemas.microsoft.com/office/drawing/2014/chart" uri="{C3380CC4-5D6E-409C-BE32-E72D297353CC}">
              <c16:uniqueId val="{00000007-9113-4033-AC0E-4B005B91608F}"/>
            </c:ext>
          </c:extLst>
        </c:ser>
        <c:ser>
          <c:idx val="3"/>
          <c:order val="8"/>
          <c:tx>
            <c:strRef>
              <c:f>Geometrical!$AL$1</c:f>
              <c:strCache>
                <c:ptCount val="1"/>
                <c:pt idx="0">
                  <c:v>Li and Yu (2011)</c:v>
                </c:pt>
              </c:strCache>
            </c:strRef>
          </c:tx>
          <c:spPr>
            <a:ln w="19050" cap="rnd">
              <a:solidFill>
                <a:schemeClr val="accent4"/>
              </a:solidFill>
              <a:round/>
            </a:ln>
            <a:effectLst/>
          </c:spPr>
          <c:marker>
            <c:symbol val="none"/>
          </c:marker>
          <c:xVal>
            <c:numRef>
              <c:f>Geometrical!$AM$3:$AM$27</c:f>
              <c:numCache>
                <c:formatCode>General</c:formatCode>
                <c:ptCount val="25"/>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f>Geometrical!$AN$3:$AN$27</c:f>
              <c:numCache>
                <c:formatCode>General</c:formatCode>
                <c:ptCount val="25"/>
                <c:pt idx="0">
                  <c:v>8.2809781744822359</c:v>
                </c:pt>
                <c:pt idx="1">
                  <c:v>5.0010766166108871</c:v>
                </c:pt>
                <c:pt idx="2">
                  <c:v>3.9557230327471165</c:v>
                </c:pt>
                <c:pt idx="3">
                  <c:v>2.8776688785338447</c:v>
                </c:pt>
                <c:pt idx="4">
                  <c:v>2.3889537617453769</c:v>
                </c:pt>
                <c:pt idx="5">
                  <c:v>2.0934170835341259</c:v>
                </c:pt>
                <c:pt idx="6">
                  <c:v>1.8896010087340209</c:v>
                </c:pt>
                <c:pt idx="7">
                  <c:v>1.7378916156465176</c:v>
                </c:pt>
                <c:pt idx="8">
                  <c:v>1.619166011368915</c:v>
                </c:pt>
                <c:pt idx="9">
                  <c:v>1.5228976197794273</c:v>
                </c:pt>
                <c:pt idx="10">
                  <c:v>1.4427451134752469</c:v>
                </c:pt>
                <c:pt idx="11">
                  <c:v>1.3746275891069628</c:v>
                </c:pt>
                <c:pt idx="12">
                  <c:v>1.3157825544311905</c:v>
                </c:pt>
                <c:pt idx="13">
                  <c:v>1.264263593585774</c:v>
                </c:pt>
                <c:pt idx="14">
                  <c:v>1.2186539659387869</c:v>
                </c:pt>
                <c:pt idx="15">
                  <c:v>1.1778943069379384</c:v>
                </c:pt>
                <c:pt idx="16">
                  <c:v>1.141174293711372</c:v>
                </c:pt>
                <c:pt idx="17">
                  <c:v>1.1078619633764146</c:v>
                </c:pt>
                <c:pt idx="18">
                  <c:v>1.07745612473459</c:v>
                </c:pt>
                <c:pt idx="19">
                  <c:v>1.0495534389881824</c:v>
                </c:pt>
                <c:pt idx="20">
                  <c:v>1.0238251047796458</c:v>
                </c:pt>
                <c:pt idx="21">
                  <c:v>1</c:v>
                </c:pt>
              </c:numCache>
            </c:numRef>
          </c:yVal>
          <c:smooth val="1"/>
          <c:extLst>
            <c:ext xmlns:c16="http://schemas.microsoft.com/office/drawing/2014/chart" uri="{C3380CC4-5D6E-409C-BE32-E72D297353CC}">
              <c16:uniqueId val="{00000008-9113-4033-AC0E-4B005B91608F}"/>
            </c:ext>
          </c:extLst>
        </c:ser>
        <c:dLbls>
          <c:showLegendKey val="0"/>
          <c:showVal val="0"/>
          <c:showCatName val="0"/>
          <c:showSerName val="0"/>
          <c:showPercent val="0"/>
          <c:showBubbleSize val="0"/>
        </c:dLbls>
        <c:axId val="733454800"/>
        <c:axId val="733450960"/>
      </c:scatterChart>
      <c:valAx>
        <c:axId val="733454800"/>
        <c:scaling>
          <c:orientation val="minMax"/>
          <c:max val="50"/>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Porosity</a:t>
                </a:r>
                <a:r>
                  <a:rPr lang="en-US" sz="1200" baseline="0"/>
                  <a:t> </a:t>
                </a:r>
                <a:r>
                  <a:rPr lang="en-US" sz="1200"/>
                  <a:t>(%)</a:t>
                </a:r>
              </a:p>
            </c:rich>
          </c:tx>
          <c:layout>
            <c:manualLayout>
              <c:xMode val="edge"/>
              <c:yMode val="edge"/>
              <c:x val="0.45232816142132792"/>
              <c:y val="0.9070265835576143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33450960"/>
        <c:crosses val="autoZero"/>
        <c:crossBetween val="midCat"/>
      </c:valAx>
      <c:valAx>
        <c:axId val="733450960"/>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Geometrical Tortuosity </a:t>
                </a:r>
                <a:r>
                  <a:rPr lang="el-GR" sz="1200"/>
                  <a:t>τ</a:t>
                </a:r>
                <a:r>
                  <a:rPr lang="en-US" sz="1200"/>
                  <a:t>g </a:t>
                </a:r>
              </a:p>
            </c:rich>
          </c:tx>
          <c:layout>
            <c:manualLayout>
              <c:xMode val="edge"/>
              <c:yMode val="edge"/>
              <c:x val="1.3572864683877892E-2"/>
              <c:y val="0.1073999739867332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33454800"/>
        <c:crosses val="autoZero"/>
        <c:crossBetween val="midCat"/>
      </c:valAx>
      <c:spPr>
        <a:noFill/>
        <a:ln>
          <a:solidFill>
            <a:schemeClr val="tx1"/>
          </a:solidFill>
        </a:ln>
        <a:effectLst/>
      </c:spPr>
    </c:plotArea>
    <c:legend>
      <c:legendPos val="r"/>
      <c:layout>
        <c:manualLayout>
          <c:xMode val="edge"/>
          <c:yMode val="edge"/>
          <c:x val="0.49497300566320357"/>
          <c:y val="8.8555401163089895E-2"/>
          <c:w val="0.46892240051808015"/>
          <c:h val="0.520972896177050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4236071535325"/>
          <c:y val="9.5052284982314036E-2"/>
          <c:w val="0.8380633624002044"/>
          <c:h val="0.70891409410875217"/>
        </c:manualLayout>
      </c:layout>
      <c:scatterChart>
        <c:scatterStyle val="lineMarker"/>
        <c:varyColors val="0"/>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(2)'!$P$14:$P$17</c:f>
              <c:numCache>
                <c:formatCode>0.00</c:formatCode>
                <c:ptCount val="4"/>
                <c:pt idx="0">
                  <c:v>7.9673516028354818</c:v>
                </c:pt>
                <c:pt idx="1">
                  <c:v>13.5</c:v>
                </c:pt>
                <c:pt idx="2">
                  <c:v>13.13</c:v>
                </c:pt>
                <c:pt idx="3">
                  <c:v>11.434142894228273</c:v>
                </c:pt>
              </c:numCache>
            </c:numRef>
          </c:xVal>
          <c:yVal>
            <c:numRef>
              <c:f>'Summary (grouped by formati (2)'!$AF$14:$AF$17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0-8ECA-4779-82CC-4E232153AC00}"/>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(2)'!$P$18:$P$21</c:f>
              <c:numCache>
                <c:formatCode>0.00</c:formatCode>
                <c:ptCount val="4"/>
                <c:pt idx="0">
                  <c:v>13.706658877549522</c:v>
                </c:pt>
                <c:pt idx="1">
                  <c:v>7.9407980387827646</c:v>
                </c:pt>
                <c:pt idx="2">
                  <c:v>9.9499999999999993</c:v>
                </c:pt>
                <c:pt idx="3">
                  <c:v>7.3794876238338674</c:v>
                </c:pt>
              </c:numCache>
            </c:numRef>
          </c:xVal>
          <c:yVal>
            <c:numRef>
              <c:f>'Summary (grouped by formati (2)'!$AF$18:$AF$21</c:f>
              <c:numCache>
                <c:formatCode>0.0</c:formatCode>
                <c:ptCount val="4"/>
                <c:pt idx="0">
                  <c:v>2.2757944185316941</c:v>
                </c:pt>
                <c:pt idx="1">
                  <c:v>3.119948431030632</c:v>
                </c:pt>
                <c:pt idx="2">
                  <c:v>3.18</c:v>
                </c:pt>
                <c:pt idx="3">
                  <c:v>3.7095306658144453</c:v>
                </c:pt>
              </c:numCache>
            </c:numRef>
          </c:yVal>
          <c:smooth val="0"/>
          <c:extLst>
            <c:ext xmlns:c16="http://schemas.microsoft.com/office/drawing/2014/chart" uri="{C3380CC4-5D6E-409C-BE32-E72D297353CC}">
              <c16:uniqueId val="{00000002-8ECA-4779-82CC-4E232153AC00}"/>
            </c:ext>
          </c:extLst>
        </c:ser>
        <c:ser>
          <c:idx val="3"/>
          <c:order val="3"/>
          <c:tx>
            <c:strRef>
              <c:f>'Summary (grouped by formati (2)'!$B$22</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(2)'!$P$22</c:f>
              <c:numCache>
                <c:formatCode>0.00</c:formatCode>
                <c:ptCount val="1"/>
                <c:pt idx="0">
                  <c:v>10.793068213519305</c:v>
                </c:pt>
              </c:numCache>
            </c:numRef>
          </c:xVal>
          <c:yVal>
            <c:numRef>
              <c:f>'Summary (grouped by formati (2)'!$AF$22</c:f>
              <c:numCache>
                <c:formatCode>0.0</c:formatCode>
                <c:ptCount val="1"/>
                <c:pt idx="0">
                  <c:v>2.1469801604867733</c:v>
                </c:pt>
              </c:numCache>
            </c:numRef>
          </c:yVal>
          <c:smooth val="0"/>
          <c:extLst>
            <c:ext xmlns:c16="http://schemas.microsoft.com/office/drawing/2014/chart" uri="{C3380CC4-5D6E-409C-BE32-E72D297353CC}">
              <c16:uniqueId val="{00000003-8ECA-4779-82CC-4E232153AC00}"/>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(2)'!$P$13</c:f>
              <c:numCache>
                <c:formatCode>0.00</c:formatCode>
                <c:ptCount val="1"/>
                <c:pt idx="0">
                  <c:v>7.8990832896804628</c:v>
                </c:pt>
              </c:numCache>
            </c:numRef>
          </c:xVal>
          <c:yVal>
            <c:numRef>
              <c:f>'Summary (grouped by formati (2)'!$AF$13</c:f>
              <c:numCache>
                <c:formatCode>0.0</c:formatCode>
                <c:ptCount val="1"/>
                <c:pt idx="0">
                  <c:v>3.2366943748507486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8ECA-4779-82CC-4E232153AC00}"/>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(2)'!$P$23:$P$26</c:f>
              <c:numCache>
                <c:formatCode>0.00</c:formatCode>
                <c:ptCount val="4"/>
                <c:pt idx="0">
                  <c:v>4.4747202578434822</c:v>
                </c:pt>
                <c:pt idx="1">
                  <c:v>12.942574054882815</c:v>
                </c:pt>
                <c:pt idx="2">
                  <c:v>8.36</c:v>
                </c:pt>
                <c:pt idx="3">
                  <c:v>7.86</c:v>
                </c:pt>
              </c:numCache>
            </c:numRef>
          </c:xVal>
          <c:yVal>
            <c:numRef>
              <c:f>'Summary (grouped by formati (2)'!$AF$23:$AF$26</c:f>
              <c:numCache>
                <c:formatCode>0.0</c:formatCode>
                <c:ptCount val="4"/>
                <c:pt idx="0">
                  <c:v>2.2086305214969308</c:v>
                </c:pt>
                <c:pt idx="1">
                  <c:v>2.5217186670454979</c:v>
                </c:pt>
                <c:pt idx="2">
                  <c:v>1.8877488240191793</c:v>
                </c:pt>
                <c:pt idx="3">
                  <c:v>2.1458721273719399</c:v>
                </c:pt>
              </c:numCache>
            </c:numRef>
          </c:yVal>
          <c:smooth val="0"/>
          <c:extLst>
            <c:ext xmlns:c16="http://schemas.microsoft.com/office/drawing/2014/chart" uri="{C3380CC4-5D6E-409C-BE32-E72D297353CC}">
              <c16:uniqueId val="{00000005-8ECA-4779-82CC-4E232153AC00}"/>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(2)'!$P$11</c:f>
              <c:numCache>
                <c:formatCode>0.00</c:formatCode>
                <c:ptCount val="1"/>
                <c:pt idx="0">
                  <c:v>18.868445770484598</c:v>
                </c:pt>
              </c:numCache>
            </c:numRef>
          </c:xVal>
          <c:yVal>
            <c:numRef>
              <c:f>'Summary (grouped by formati (2)'!$AF$11</c:f>
              <c:numCache>
                <c:formatCode>0.0</c:formatCode>
                <c:ptCount val="1"/>
                <c:pt idx="0">
                  <c:v>1.3978604820262344</c:v>
                </c:pt>
              </c:numCache>
            </c:numRef>
          </c:yVal>
          <c:smooth val="0"/>
          <c:extLst>
            <c:ext xmlns:c16="http://schemas.microsoft.com/office/drawing/2014/chart" uri="{C3380CC4-5D6E-409C-BE32-E72D297353CC}">
              <c16:uniqueId val="{00000006-8ECA-4779-82CC-4E232153AC00}"/>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(2)'!$P$12</c:f>
              <c:numCache>
                <c:formatCode>0.00</c:formatCode>
                <c:ptCount val="1"/>
                <c:pt idx="0">
                  <c:v>5.7208347231487666</c:v>
                </c:pt>
              </c:numCache>
            </c:numRef>
          </c:xVal>
          <c:yVal>
            <c:numRef>
              <c:f>'Summary (grouped by formati (2)'!$AF$12</c:f>
              <c:numCache>
                <c:formatCode>0.0</c:formatCode>
                <c:ptCount val="1"/>
                <c:pt idx="0">
                  <c:v>3.9120771753746064</c:v>
                </c:pt>
              </c:numCache>
            </c:numRef>
          </c:yVal>
          <c:smooth val="0"/>
          <c:extLst>
            <c:ext xmlns:c16="http://schemas.microsoft.com/office/drawing/2014/chart" uri="{C3380CC4-5D6E-409C-BE32-E72D297353CC}">
              <c16:uniqueId val="{00000007-8ECA-4779-82CC-4E232153AC00}"/>
            </c:ext>
          </c:extLst>
        </c:ser>
        <c:ser>
          <c:idx val="13"/>
          <c:order val="13"/>
          <c:tx>
            <c:strRef>
              <c:f>'Summary (grouped by formati (2)'!$B$66</c:f>
              <c:strCache>
                <c:ptCount val="1"/>
                <c:pt idx="0">
                  <c:v>Fleury et al. (2009, 2010)</c:v>
                </c:pt>
              </c:strCache>
            </c:strRef>
          </c:tx>
          <c:spPr>
            <a:ln w="25400" cap="rnd">
              <a:noFill/>
              <a:round/>
            </a:ln>
            <a:effectLst/>
          </c:spPr>
          <c:marker>
            <c:symbol val="circle"/>
            <c:size val="5"/>
            <c:spPr>
              <a:solidFill>
                <a:srgbClr val="E589D3"/>
              </a:solidFill>
              <a:ln w="9525">
                <a:solidFill>
                  <a:srgbClr val="E589D3"/>
                </a:solidFill>
              </a:ln>
              <a:effectLst/>
            </c:spPr>
          </c:marker>
          <c:xVal>
            <c:numRef>
              <c:f>'Summary (grouped by formati (2)'!$P$66:$P$67</c:f>
              <c:numCache>
                <c:formatCode>General</c:formatCode>
                <c:ptCount val="2"/>
                <c:pt idx="0">
                  <c:v>6</c:v>
                </c:pt>
                <c:pt idx="1">
                  <c:v>21</c:v>
                </c:pt>
              </c:numCache>
            </c:numRef>
          </c:xVal>
          <c:yVal>
            <c:numRef>
              <c:f>'Summary (grouped by formati (2)'!$AF$66:$AF$67</c:f>
              <c:numCache>
                <c:formatCode>General</c:formatCode>
                <c:ptCount val="2"/>
                <c:pt idx="0">
                  <c:v>3.8297084310253524</c:v>
                </c:pt>
                <c:pt idx="1">
                  <c:v>1.8027756377319946</c:v>
                </c:pt>
              </c:numCache>
            </c:numRef>
          </c:yVal>
          <c:smooth val="0"/>
          <c:extLst>
            <c:ext xmlns:c16="http://schemas.microsoft.com/office/drawing/2014/chart" uri="{C3380CC4-5D6E-409C-BE32-E72D297353CC}">
              <c16:uniqueId val="{00000008-8ECA-4779-82CC-4E232153AC00}"/>
            </c:ext>
          </c:extLst>
        </c:ser>
        <c:ser>
          <c:idx val="15"/>
          <c:order val="15"/>
          <c:tx>
            <c:strRef>
              <c:f>'Summary (grouped by formati (2)'!$B$68</c:f>
              <c:strCache>
                <c:ptCount val="1"/>
                <c:pt idx="0">
                  <c:v>Fleury et al. (2016)</c:v>
                </c:pt>
              </c:strCache>
            </c:strRef>
          </c:tx>
          <c:spPr>
            <a:ln w="25400" cap="rnd">
              <a:noFill/>
              <a:round/>
            </a:ln>
            <a:effectLst/>
          </c:spPr>
          <c:marker>
            <c:symbol val="circle"/>
            <c:size val="5"/>
            <c:spPr>
              <a:solidFill>
                <a:srgbClr val="7030A0"/>
              </a:solidFill>
              <a:ln w="9525">
                <a:solidFill>
                  <a:srgbClr val="7030A0"/>
                </a:solidFill>
              </a:ln>
              <a:effectLst/>
            </c:spPr>
          </c:marker>
          <c:xVal>
            <c:numRef>
              <c:f>'Summary (grouped by formati (2)'!$P$68</c:f>
              <c:numCache>
                <c:formatCode>General</c:formatCode>
                <c:ptCount val="1"/>
                <c:pt idx="0">
                  <c:v>7</c:v>
                </c:pt>
              </c:numCache>
            </c:numRef>
          </c:xVal>
          <c:yVal>
            <c:numRef>
              <c:f>'Summary (grouped by formati (2)'!$AF$68</c:f>
              <c:numCache>
                <c:formatCode>General</c:formatCode>
                <c:ptCount val="1"/>
                <c:pt idx="0">
                  <c:v>6.4757612580273332</c:v>
                </c:pt>
              </c:numCache>
            </c:numRef>
          </c:yVal>
          <c:smooth val="0"/>
          <c:extLst>
            <c:ext xmlns:c16="http://schemas.microsoft.com/office/drawing/2014/chart" uri="{C3380CC4-5D6E-409C-BE32-E72D297353CC}">
              <c16:uniqueId val="{00000009-8ECA-4779-82CC-4E232153AC00}"/>
            </c:ext>
          </c:extLst>
        </c:ser>
        <c:ser>
          <c:idx val="16"/>
          <c:order val="16"/>
          <c:tx>
            <c:strRef>
              <c:f>'Summary (grouped by formati (2)'!$A$30:$A$32</c:f>
              <c:strCache>
                <c:ptCount val="3"/>
                <c:pt idx="0">
                  <c:v>Dang et al. (2018, 2021)</c:v>
                </c:pt>
              </c:strCache>
            </c:strRef>
          </c:tx>
          <c:spPr>
            <a:ln w="25400" cap="rnd">
              <a:noFill/>
              <a:round/>
            </a:ln>
            <a:effectLst/>
          </c:spPr>
          <c:marker>
            <c:symbol val="circle"/>
            <c:size val="5"/>
            <c:spPr>
              <a:solidFill>
                <a:srgbClr val="FF0000"/>
              </a:solidFill>
              <a:ln w="9525">
                <a:solidFill>
                  <a:srgbClr val="FF0000"/>
                </a:solidFill>
              </a:ln>
              <a:effectLst/>
            </c:spPr>
          </c:marker>
          <c:xVal>
            <c:numRef>
              <c:f>'Summary (grouped by formati (2)'!$P$30:$P$34</c:f>
              <c:numCache>
                <c:formatCode>General</c:formatCode>
                <c:ptCount val="5"/>
                <c:pt idx="0">
                  <c:v>3.0310999999999999</c:v>
                </c:pt>
                <c:pt idx="1">
                  <c:v>5.1238545999999996</c:v>
                </c:pt>
                <c:pt idx="2">
                  <c:v>6.7306689999999998</c:v>
                </c:pt>
                <c:pt idx="3">
                  <c:v>9.9511249999999993</c:v>
                </c:pt>
                <c:pt idx="4">
                  <c:v>3.1218623999999999</c:v>
                </c:pt>
              </c:numCache>
            </c:numRef>
          </c:xVal>
          <c:yVal>
            <c:numRef>
              <c:f>'Summary (grouped by formati (2)'!$AF$30:$AF$34</c:f>
              <c:numCache>
                <c:formatCode>General</c:formatCode>
                <c:ptCount val="5"/>
                <c:pt idx="0">
                  <c:v>2.850643962335528</c:v>
                </c:pt>
                <c:pt idx="1">
                  <c:v>2.1014558524984528</c:v>
                </c:pt>
                <c:pt idx="2">
                  <c:v>2.3632103164974545</c:v>
                </c:pt>
                <c:pt idx="3">
                  <c:v>3.1833059859209265</c:v>
                </c:pt>
                <c:pt idx="4">
                  <c:v>2.2514728512686979</c:v>
                </c:pt>
              </c:numCache>
            </c:numRef>
          </c:yVal>
          <c:smooth val="0"/>
          <c:extLst>
            <c:ext xmlns:c16="http://schemas.microsoft.com/office/drawing/2014/chart" uri="{C3380CC4-5D6E-409C-BE32-E72D297353CC}">
              <c16:uniqueId val="{0000000A-8ECA-4779-82CC-4E232153AC00}"/>
            </c:ext>
          </c:extLst>
        </c:ser>
        <c:ser>
          <c:idx val="17"/>
          <c:order val="17"/>
          <c:tx>
            <c:strRef>
              <c:f>'Summary (grouped by formati (2)'!$A$41</c:f>
              <c:strCache>
                <c:ptCount val="1"/>
                <c:pt idx="0">
                  <c:v>Chen et al. (1977) </c:v>
                </c:pt>
              </c:strCache>
            </c:strRef>
          </c:tx>
          <c:spPr>
            <a:ln w="25400" cap="rnd">
              <a:noFill/>
              <a:round/>
            </a:ln>
            <a:effectLst/>
          </c:spPr>
          <c:marker>
            <c:symbol val="circle"/>
            <c:size val="5"/>
            <c:spPr>
              <a:solidFill>
                <a:schemeClr val="accent5">
                  <a:lumMod val="40000"/>
                  <a:lumOff val="60000"/>
                </a:schemeClr>
              </a:solidFill>
              <a:ln w="9525">
                <a:solidFill>
                  <a:schemeClr val="accent5">
                    <a:lumMod val="40000"/>
                    <a:lumOff val="60000"/>
                  </a:schemeClr>
                </a:solidFill>
              </a:ln>
              <a:effectLst/>
            </c:spPr>
          </c:marker>
          <c:xVal>
            <c:numRef>
              <c:f>'Summary (grouped by formati (2)'!$P$39:$P$64</c:f>
              <c:numCache>
                <c:formatCode>General</c:formatCode>
                <c:ptCount val="26"/>
                <c:pt idx="0">
                  <c:v>9.9511249999999993</c:v>
                </c:pt>
                <c:pt idx="1">
                  <c:v>18</c:v>
                </c:pt>
                <c:pt idx="2">
                  <c:v>1.6424171999999999</c:v>
                </c:pt>
                <c:pt idx="3">
                  <c:v>2.9252756</c:v>
                </c:pt>
                <c:pt idx="4">
                  <c:v>3.5155097999999998</c:v>
                </c:pt>
                <c:pt idx="5">
                  <c:v>7.1110990000000003</c:v>
                </c:pt>
                <c:pt idx="6">
                  <c:v>4.2067394</c:v>
                </c:pt>
                <c:pt idx="7">
                  <c:v>4.3037504999999996</c:v>
                </c:pt>
                <c:pt idx="8">
                  <c:v>6.6065209999999999</c:v>
                </c:pt>
                <c:pt idx="9">
                  <c:v>6.8007426000000004</c:v>
                </c:pt>
                <c:pt idx="10">
                  <c:v>8.5999320000000008</c:v>
                </c:pt>
                <c:pt idx="11">
                  <c:v>8.7019219999999997</c:v>
                </c:pt>
                <c:pt idx="12">
                  <c:v>7.9943584999999997</c:v>
                </c:pt>
                <c:pt idx="13">
                  <c:v>8.9937529999999999</c:v>
                </c:pt>
                <c:pt idx="14">
                  <c:v>10.792743</c:v>
                </c:pt>
                <c:pt idx="16">
                  <c:v>11.292738999999999</c:v>
                </c:pt>
                <c:pt idx="17">
                  <c:v>10.388761499999999</c:v>
                </c:pt>
                <c:pt idx="18">
                  <c:v>11.687556000000001</c:v>
                </c:pt>
                <c:pt idx="19">
                  <c:v>12.781969999999999</c:v>
                </c:pt>
                <c:pt idx="20">
                  <c:v>13.882559000000001</c:v>
                </c:pt>
                <c:pt idx="21">
                  <c:v>19.067775999999999</c:v>
                </c:pt>
                <c:pt idx="22">
                  <c:v>37.129784000000001</c:v>
                </c:pt>
                <c:pt idx="23">
                  <c:v>39.524783999999997</c:v>
                </c:pt>
                <c:pt idx="24">
                  <c:v>41.321185999999997</c:v>
                </c:pt>
                <c:pt idx="25">
                  <c:v>46.609985000000002</c:v>
                </c:pt>
              </c:numCache>
            </c:numRef>
          </c:xVal>
          <c:yVal>
            <c:numRef>
              <c:f>'Summary (grouped by formati (2)'!$AF$39:$AF$64</c:f>
              <c:numCache>
                <c:formatCode>General</c:formatCode>
                <c:ptCount val="26"/>
                <c:pt idx="0">
                  <c:v>3.1833059859209265</c:v>
                </c:pt>
                <c:pt idx="1">
                  <c:v>1.8</c:v>
                </c:pt>
                <c:pt idx="2">
                  <c:v>3.8434687458076202</c:v>
                </c:pt>
                <c:pt idx="3">
                  <c:v>3.1718863472703429</c:v>
                </c:pt>
                <c:pt idx="4">
                  <c:v>2.6992358177825069</c:v>
                </c:pt>
                <c:pt idx="5">
                  <c:v>2.8608514466850599</c:v>
                </c:pt>
                <c:pt idx="6">
                  <c:v>2.2131101870444678</c:v>
                </c:pt>
                <c:pt idx="7">
                  <c:v>1.9986232761578657</c:v>
                </c:pt>
                <c:pt idx="8">
                  <c:v>2.5255987012983674</c:v>
                </c:pt>
                <c:pt idx="9">
                  <c:v>2.1532398147907261</c:v>
                </c:pt>
                <c:pt idx="10">
                  <c:v>2.3531589406582802</c:v>
                </c:pt>
                <c:pt idx="11">
                  <c:v>2.4993822236704815</c:v>
                </c:pt>
                <c:pt idx="12">
                  <c:v>1.8288148348042237</c:v>
                </c:pt>
                <c:pt idx="13">
                  <c:v>1.9480483823560442</c:v>
                </c:pt>
                <c:pt idx="14">
                  <c:v>2.1520434475168013</c:v>
                </c:pt>
                <c:pt idx="16">
                  <c:v>2.2255854061347544</c:v>
                </c:pt>
                <c:pt idx="17">
                  <c:v>1.7559630975621328</c:v>
                </c:pt>
                <c:pt idx="18">
                  <c:v>1.879720404741088</c:v>
                </c:pt>
                <c:pt idx="19">
                  <c:v>1.5604965235462718</c:v>
                </c:pt>
                <c:pt idx="20">
                  <c:v>1.826736379448332</c:v>
                </c:pt>
                <c:pt idx="21">
                  <c:v>1.3823542599493084</c:v>
                </c:pt>
                <c:pt idx="22">
                  <c:v>1.1432169960248142</c:v>
                </c:pt>
                <c:pt idx="23">
                  <c:v>1.1132554962810648</c:v>
                </c:pt>
                <c:pt idx="24">
                  <c:v>1.1122139182729192</c:v>
                </c:pt>
                <c:pt idx="25">
                  <c:v>1.0181575025505631</c:v>
                </c:pt>
              </c:numCache>
            </c:numRef>
          </c:yVal>
          <c:smooth val="0"/>
          <c:extLst>
            <c:ext xmlns:c16="http://schemas.microsoft.com/office/drawing/2014/chart" uri="{C3380CC4-5D6E-409C-BE32-E72D297353CC}">
              <c16:uniqueId val="{0000000B-8ECA-4779-82CC-4E232153AC00}"/>
            </c:ext>
          </c:extLst>
        </c:ser>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0"/>
                <c:order val="0"/>
                <c:tx>
                  <c:v>Samples</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extLst>
                        <c:ext uri="{02D57815-91ED-43cb-92C2-25804820EDAC}">
                          <c15:formulaRef>
                            <c15:sqref>'Summary (grouped by formati (2)'!$AJ$14:$AJ$26</c15:sqref>
                          </c15:formulaRef>
                        </c:ext>
                      </c:extLst>
                      <c:numCache>
                        <c:formatCode>General</c:formatCode>
                        <c:ptCount val="13"/>
                        <c:pt idx="0">
                          <c:v>9.4214406485153557E-2</c:v>
                        </c:pt>
                        <c:pt idx="1">
                          <c:v>0.19009350272324088</c:v>
                        </c:pt>
                        <c:pt idx="2">
                          <c:v>0.16620505261382679</c:v>
                        </c:pt>
                        <c:pt idx="3">
                          <c:v>0.1</c:v>
                        </c:pt>
                        <c:pt idx="4">
                          <c:v>8.4209872389099605E-2</c:v>
                        </c:pt>
                        <c:pt idx="5">
                          <c:v>0.15346903619236674</c:v>
                        </c:pt>
                        <c:pt idx="7">
                          <c:v>0.12017776521090706</c:v>
                        </c:pt>
                        <c:pt idx="8">
                          <c:v>0.1</c:v>
                        </c:pt>
                        <c:pt idx="9">
                          <c:v>0.20863052149693084</c:v>
                        </c:pt>
                        <c:pt idx="10">
                          <c:v>0.17651078713378299</c:v>
                        </c:pt>
                        <c:pt idx="11">
                          <c:v>0.1</c:v>
                        </c:pt>
                        <c:pt idx="12">
                          <c:v>0.1</c:v>
                        </c:pt>
                      </c:numCache>
                    </c:numRef>
                  </c:plus>
                  <c:minus>
                    <c:numRef>
                      <c:extLst>
                        <c:ext uri="{02D57815-91ED-43cb-92C2-25804820EDAC}">
                          <c15:formulaRef>
                            <c15:sqref>'Summary (grouped by formati (2)'!$AK$14:$AK$26</c15:sqref>
                          </c15:formulaRef>
                        </c:ext>
                      </c:extLst>
                      <c:numCache>
                        <c:formatCode>General</c:formatCode>
                        <c:ptCount val="13"/>
                        <c:pt idx="0">
                          <c:v>0.108167897174543</c:v>
                        </c:pt>
                        <c:pt idx="1">
                          <c:v>0.17198136223988314</c:v>
                        </c:pt>
                        <c:pt idx="2">
                          <c:v>0.14756170342338448</c:v>
                        </c:pt>
                        <c:pt idx="3">
                          <c:v>0.1</c:v>
                        </c:pt>
                        <c:pt idx="4">
                          <c:v>7.5794418531693886E-2</c:v>
                        </c:pt>
                        <c:pt idx="5">
                          <c:v>0.1800515689693678</c:v>
                        </c:pt>
                        <c:pt idx="7">
                          <c:v>0.10953066581444526</c:v>
                        </c:pt>
                        <c:pt idx="8">
                          <c:v>5.3019839513226863E-2</c:v>
                        </c:pt>
                        <c:pt idx="9">
                          <c:v>0.29136947850306916</c:v>
                        </c:pt>
                        <c:pt idx="10">
                          <c:v>0.22348921286621692</c:v>
                        </c:pt>
                        <c:pt idx="11">
                          <c:v>5.1983597996420494E-2</c:v>
                        </c:pt>
                        <c:pt idx="12">
                          <c:v>5.1745568968363465E-2</c:v>
                        </c:pt>
                      </c:numCache>
                    </c:numRef>
                  </c:minus>
                  <c:spPr>
                    <a:noFill/>
                    <a:ln w="9525" cap="flat" cmpd="sng" algn="ctr">
                      <a:solidFill>
                        <a:schemeClr val="tx1">
                          <a:lumMod val="65000"/>
                          <a:lumOff val="35000"/>
                        </a:schemeClr>
                      </a:solidFill>
                      <a:round/>
                    </a:ln>
                    <a:effectLst/>
                  </c:spPr>
                </c:errBars>
                <c:xVal>
                  <c:numRef>
                    <c:extLst>
                      <c:ext uri="{02D57815-91ED-43cb-92C2-25804820EDAC}">
                        <c15:formulaRef>
                          <c15:sqref>'Summary (grouped by formati (2)'!$P$14:$P$26</c15:sqref>
                        </c15:formulaRef>
                      </c:ext>
                    </c:extLst>
                    <c:numCache>
                      <c:formatCode>0.00</c:formatCode>
                      <c:ptCount val="13"/>
                      <c:pt idx="0">
                        <c:v>7.9673516028354818</c:v>
                      </c:pt>
                      <c:pt idx="1">
                        <c:v>13.5</c:v>
                      </c:pt>
                      <c:pt idx="2">
                        <c:v>13.13</c:v>
                      </c:pt>
                      <c:pt idx="3">
                        <c:v>11.434142894228273</c:v>
                      </c:pt>
                      <c:pt idx="4">
                        <c:v>13.706658877549522</c:v>
                      </c:pt>
                      <c:pt idx="5">
                        <c:v>7.9407980387827646</c:v>
                      </c:pt>
                      <c:pt idx="6">
                        <c:v>9.9499999999999993</c:v>
                      </c:pt>
                      <c:pt idx="7">
                        <c:v>7.3794876238338674</c:v>
                      </c:pt>
                      <c:pt idx="8">
                        <c:v>10.793068213519305</c:v>
                      </c:pt>
                      <c:pt idx="9">
                        <c:v>4.4747202578434822</c:v>
                      </c:pt>
                      <c:pt idx="10">
                        <c:v>12.942574054882815</c:v>
                      </c:pt>
                      <c:pt idx="11">
                        <c:v>8.36</c:v>
                      </c:pt>
                      <c:pt idx="12">
                        <c:v>7.86</c:v>
                      </c:pt>
                    </c:numCache>
                  </c:numRef>
                </c:xVal>
                <c:yVal>
                  <c:numRef>
                    <c:extLst>
                      <c:ext uri="{02D57815-91ED-43cb-92C2-25804820EDAC}">
                        <c15:formulaRef>
                          <c15:sqref>'Summary (grouped by formati (2)'!$AF$14:$AF$26</c15:sqref>
                        </c15:formulaRef>
                      </c:ext>
                    </c:extLst>
                    <c:numCache>
                      <c:formatCode>0.0</c:formatCode>
                      <c:ptCount val="13"/>
                      <c:pt idx="0">
                        <c:v>2.1918321028254568</c:v>
                      </c:pt>
                      <c:pt idx="1">
                        <c:v>5.4160256030906408</c:v>
                      </c:pt>
                      <c:pt idx="2">
                        <c:v>3.9475617034233847</c:v>
                      </c:pt>
                      <c:pt idx="3">
                        <c:v>4.1562125894992956</c:v>
                      </c:pt>
                      <c:pt idx="4">
                        <c:v>2.2757944185316941</c:v>
                      </c:pt>
                      <c:pt idx="5">
                        <c:v>3.119948431030632</c:v>
                      </c:pt>
                      <c:pt idx="6">
                        <c:v>3.18</c:v>
                      </c:pt>
                      <c:pt idx="7">
                        <c:v>3.7095306658144453</c:v>
                      </c:pt>
                      <c:pt idx="8">
                        <c:v>2.1469801604867733</c:v>
                      </c:pt>
                      <c:pt idx="9">
                        <c:v>2.2086305214969308</c:v>
                      </c:pt>
                      <c:pt idx="10">
                        <c:v>2.5217186670454979</c:v>
                      </c:pt>
                      <c:pt idx="11">
                        <c:v>1.8877488240191793</c:v>
                      </c:pt>
                      <c:pt idx="12">
                        <c:v>2.1458721273719399</c:v>
                      </c:pt>
                    </c:numCache>
                  </c:numRef>
                </c:yVal>
                <c:smooth val="0"/>
                <c:extLst>
                  <c:ext xmlns:c16="http://schemas.microsoft.com/office/drawing/2014/chart" uri="{C3380CC4-5D6E-409C-BE32-E72D297353CC}">
                    <c16:uniqueId val="{0000000C-8ECA-4779-82CC-4E232153AC00}"/>
                  </c:ext>
                </c:extLst>
              </c15:ser>
            </c15:filteredScatterSeries>
            <c15:filteredScatterSeries>
              <c15:ser>
                <c:idx val="10"/>
                <c:order val="8"/>
                <c:tx>
                  <c:strRef>
                    <c:extLst xmlns:c15="http://schemas.microsoft.com/office/drawing/2012/chart">
                      <c:ext xmlns:c15="http://schemas.microsoft.com/office/drawing/2012/chart" uri="{02D57815-91ED-43cb-92C2-25804820EDAC}">
                        <c15:formulaRef>
                          <c15:sqref>'Summary (grouped by formati (2)'!$B$41:$B$53</c15:sqref>
                        </c15:formulaRef>
                      </c:ext>
                    </c:extLst>
                    <c:strCache>
                      <c:ptCount val="13"/>
                      <c:pt idx="0">
                        <c:v>Chen et al. (1977) - Tight Rocks</c:v>
                      </c:pt>
                    </c:strCache>
                  </c:strRef>
                </c:tx>
                <c:spPr>
                  <a:ln w="25400" cap="rnd">
                    <a:noFill/>
                    <a:round/>
                  </a:ln>
                  <a:effectLst/>
                </c:spPr>
                <c:marker>
                  <c:symbol val="circle"/>
                  <c:size val="5"/>
                  <c:spPr>
                    <a:solidFill>
                      <a:schemeClr val="accent1">
                        <a:lumMod val="40000"/>
                        <a:lumOff val="60000"/>
                      </a:schemeClr>
                    </a:solidFill>
                    <a:ln w="9525">
                      <a:solidFill>
                        <a:schemeClr val="accent1">
                          <a:lumMod val="40000"/>
                          <a:lumOff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(2)'!$P$41:$P$53</c15:sqref>
                        </c15:formulaRef>
                      </c:ext>
                    </c:extLst>
                    <c:numCache>
                      <c:formatCode>General</c:formatCode>
                      <c:ptCount val="13"/>
                      <c:pt idx="0">
                        <c:v>1.6424171999999999</c:v>
                      </c:pt>
                      <c:pt idx="1">
                        <c:v>2.9252756</c:v>
                      </c:pt>
                      <c:pt idx="2">
                        <c:v>3.5155097999999998</c:v>
                      </c:pt>
                      <c:pt idx="3">
                        <c:v>7.1110990000000003</c:v>
                      </c:pt>
                      <c:pt idx="4">
                        <c:v>4.2067394</c:v>
                      </c:pt>
                      <c:pt idx="5">
                        <c:v>4.3037504999999996</c:v>
                      </c:pt>
                      <c:pt idx="6">
                        <c:v>6.6065209999999999</c:v>
                      </c:pt>
                      <c:pt idx="7">
                        <c:v>6.8007426000000004</c:v>
                      </c:pt>
                      <c:pt idx="8">
                        <c:v>8.5999320000000008</c:v>
                      </c:pt>
                      <c:pt idx="9">
                        <c:v>8.7019219999999997</c:v>
                      </c:pt>
                      <c:pt idx="10">
                        <c:v>7.9943584999999997</c:v>
                      </c:pt>
                      <c:pt idx="11">
                        <c:v>8.9937529999999999</c:v>
                      </c:pt>
                      <c:pt idx="12">
                        <c:v>10.792743</c:v>
                      </c:pt>
                    </c:numCache>
                  </c:numRef>
                </c:xVal>
                <c:yVal>
                  <c:numRef>
                    <c:extLst xmlns:c15="http://schemas.microsoft.com/office/drawing/2012/chart">
                      <c:ext xmlns:c15="http://schemas.microsoft.com/office/drawing/2012/chart" uri="{02D57815-91ED-43cb-92C2-25804820EDAC}">
                        <c15:formulaRef>
                          <c15:sqref>'Summary (grouped by formati (2)'!$AF$41:$AF$53</c15:sqref>
                        </c15:formulaRef>
                      </c:ext>
                    </c:extLst>
                    <c:numCache>
                      <c:formatCode>General</c:formatCode>
                      <c:ptCount val="13"/>
                      <c:pt idx="0">
                        <c:v>3.8434687458076202</c:v>
                      </c:pt>
                      <c:pt idx="1">
                        <c:v>3.1718863472703429</c:v>
                      </c:pt>
                      <c:pt idx="2">
                        <c:v>2.6992358177825069</c:v>
                      </c:pt>
                      <c:pt idx="3">
                        <c:v>2.8608514466850599</c:v>
                      </c:pt>
                      <c:pt idx="4">
                        <c:v>2.2131101870444678</c:v>
                      </c:pt>
                      <c:pt idx="5">
                        <c:v>1.9986232761578657</c:v>
                      </c:pt>
                      <c:pt idx="6">
                        <c:v>2.5255987012983674</c:v>
                      </c:pt>
                      <c:pt idx="7">
                        <c:v>2.1532398147907261</c:v>
                      </c:pt>
                      <c:pt idx="8">
                        <c:v>2.3531589406582802</c:v>
                      </c:pt>
                      <c:pt idx="9">
                        <c:v>2.4993822236704815</c:v>
                      </c:pt>
                      <c:pt idx="10">
                        <c:v>1.8288148348042237</c:v>
                      </c:pt>
                      <c:pt idx="11">
                        <c:v>1.9480483823560442</c:v>
                      </c:pt>
                      <c:pt idx="12">
                        <c:v>2.1520434475168013</c:v>
                      </c:pt>
                    </c:numCache>
                  </c:numRef>
                </c:yVal>
                <c:smooth val="0"/>
                <c:extLst xmlns:c15="http://schemas.microsoft.com/office/drawing/2012/chart">
                  <c:ext xmlns:c16="http://schemas.microsoft.com/office/drawing/2014/chart" uri="{C3380CC4-5D6E-409C-BE32-E72D297353CC}">
                    <c16:uniqueId val="{0000000D-8ECA-4779-82CC-4E232153AC00}"/>
                  </c:ext>
                </c:extLst>
              </c15:ser>
            </c15:filteredScatterSeries>
            <c15:filteredScatterSeries>
              <c15:ser>
                <c:idx val="8"/>
                <c:order val="9"/>
                <c:tx>
                  <c:strRef>
                    <c:extLst xmlns:c15="http://schemas.microsoft.com/office/drawing/2012/chart">
                      <c:ext xmlns:c15="http://schemas.microsoft.com/office/drawing/2012/chart" uri="{02D57815-91ED-43cb-92C2-25804820EDAC}">
                        <c15:formulaRef>
                          <c15:sqref>'Summary (grouped by formati (2)'!$B$55</c15:sqref>
                        </c15:formulaRef>
                      </c:ext>
                    </c:extLst>
                    <c:strCache>
                      <c:ptCount val="1"/>
                      <c:pt idx="0">
                        <c:v>Chen et al. (1977) - Sandstones</c:v>
                      </c:pt>
                    </c:strCache>
                  </c:strRef>
                </c:tx>
                <c:spPr>
                  <a:ln w="25400" cap="rnd">
                    <a:noFill/>
                    <a:round/>
                  </a:ln>
                  <a:effectLst/>
                </c:spPr>
                <c:marker>
                  <c:symbol val="diamond"/>
                  <c:size val="6"/>
                  <c:spPr>
                    <a:solidFill>
                      <a:schemeClr val="accent1">
                        <a:lumMod val="40000"/>
                        <a:lumOff val="60000"/>
                      </a:schemeClr>
                    </a:solidFill>
                    <a:ln w="9525">
                      <a:solidFill>
                        <a:schemeClr val="accent1">
                          <a:lumMod val="40000"/>
                          <a:lumOff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(2)'!$P$55:$P$64</c15:sqref>
                        </c15:formulaRef>
                      </c:ext>
                    </c:extLst>
                    <c:numCache>
                      <c:formatCode>General</c:formatCode>
                      <c:ptCount val="10"/>
                      <c:pt idx="0">
                        <c:v>11.292738999999999</c:v>
                      </c:pt>
                      <c:pt idx="1">
                        <c:v>10.388761499999999</c:v>
                      </c:pt>
                      <c:pt idx="2">
                        <c:v>11.687556000000001</c:v>
                      </c:pt>
                      <c:pt idx="3">
                        <c:v>12.781969999999999</c:v>
                      </c:pt>
                      <c:pt idx="4">
                        <c:v>13.882559000000001</c:v>
                      </c:pt>
                      <c:pt idx="5">
                        <c:v>19.067775999999999</c:v>
                      </c:pt>
                      <c:pt idx="6">
                        <c:v>37.129784000000001</c:v>
                      </c:pt>
                      <c:pt idx="7">
                        <c:v>39.524783999999997</c:v>
                      </c:pt>
                      <c:pt idx="8">
                        <c:v>41.321185999999997</c:v>
                      </c:pt>
                      <c:pt idx="9">
                        <c:v>46.609985000000002</c:v>
                      </c:pt>
                    </c:numCache>
                  </c:numRef>
                </c:xVal>
                <c:yVal>
                  <c:numRef>
                    <c:extLst xmlns:c15="http://schemas.microsoft.com/office/drawing/2012/chart">
                      <c:ext xmlns:c15="http://schemas.microsoft.com/office/drawing/2012/chart" uri="{02D57815-91ED-43cb-92C2-25804820EDAC}">
                        <c15:formulaRef>
                          <c15:sqref>'Summary (grouped by formati (2)'!$AF$55:$AF$64</c15:sqref>
                        </c15:formulaRef>
                      </c:ext>
                    </c:extLst>
                    <c:numCache>
                      <c:formatCode>General</c:formatCode>
                      <c:ptCount val="10"/>
                      <c:pt idx="0">
                        <c:v>2.2255854061347544</c:v>
                      </c:pt>
                      <c:pt idx="1">
                        <c:v>1.7559630975621328</c:v>
                      </c:pt>
                      <c:pt idx="2">
                        <c:v>1.879720404741088</c:v>
                      </c:pt>
                      <c:pt idx="3">
                        <c:v>1.5604965235462718</c:v>
                      </c:pt>
                      <c:pt idx="4">
                        <c:v>1.826736379448332</c:v>
                      </c:pt>
                      <c:pt idx="5">
                        <c:v>1.3823542599493084</c:v>
                      </c:pt>
                      <c:pt idx="6">
                        <c:v>1.1432169960248142</c:v>
                      </c:pt>
                      <c:pt idx="7">
                        <c:v>1.1132554962810648</c:v>
                      </c:pt>
                      <c:pt idx="8">
                        <c:v>1.1122139182729192</c:v>
                      </c:pt>
                      <c:pt idx="9">
                        <c:v>1.0181575025505631</c:v>
                      </c:pt>
                    </c:numCache>
                  </c:numRef>
                </c:yVal>
                <c:smooth val="0"/>
                <c:extLst xmlns:c15="http://schemas.microsoft.com/office/drawing/2012/chart">
                  <c:ext xmlns:c16="http://schemas.microsoft.com/office/drawing/2014/chart" uri="{C3380CC4-5D6E-409C-BE32-E72D297353CC}">
                    <c16:uniqueId val="{0000000E-8ECA-4779-82CC-4E232153AC00}"/>
                  </c:ext>
                </c:extLst>
              </c15:ser>
            </c15:filteredScatterSeries>
            <c15:filteredScatterSeries>
              <c15:ser>
                <c:idx val="9"/>
                <c:order val="10"/>
                <c:tx>
                  <c:strRef>
                    <c:extLst xmlns:c15="http://schemas.microsoft.com/office/drawing/2012/chart">
                      <c:ext xmlns:c15="http://schemas.microsoft.com/office/drawing/2012/chart" uri="{02D57815-91ED-43cb-92C2-25804820EDAC}">
                        <c15:formulaRef>
                          <c15:sqref>'Summary (grouped by formati (2)'!$B$30:$B$32</c15:sqref>
                        </c15:formulaRef>
                      </c:ext>
                    </c:extLst>
                    <c:strCache>
                      <c:ptCount val="3"/>
                      <c:pt idx="0">
                        <c:v>Dang et al. (2018)</c:v>
                      </c:pt>
                    </c:strCache>
                  </c:strRef>
                </c:tx>
                <c:spPr>
                  <a:ln w="25400" cap="rnd">
                    <a:noFill/>
                    <a:round/>
                  </a:ln>
                  <a:effectLst/>
                </c:spPr>
                <c:marker>
                  <c:symbol val="circle"/>
                  <c:size val="5"/>
                  <c:spPr>
                    <a:solidFill>
                      <a:srgbClr val="FF0000"/>
                    </a:solidFill>
                    <a:ln w="9525">
                      <a:solidFill>
                        <a:srgbClr val="9A2100"/>
                      </a:solidFill>
                    </a:ln>
                    <a:effectLst/>
                  </c:spPr>
                </c:marker>
                <c:xVal>
                  <c:numRef>
                    <c:extLst xmlns:c15="http://schemas.microsoft.com/office/drawing/2012/chart">
                      <c:ext xmlns:c15="http://schemas.microsoft.com/office/drawing/2012/chart" uri="{02D57815-91ED-43cb-92C2-25804820EDAC}">
                        <c15:formulaRef>
                          <c15:sqref>'Summary (grouped by formati (2)'!$P$30:$P$32</c15:sqref>
                        </c15:formulaRef>
                      </c:ext>
                    </c:extLst>
                    <c:numCache>
                      <c:formatCode>General</c:formatCode>
                      <c:ptCount val="3"/>
                      <c:pt idx="0">
                        <c:v>3.0310999999999999</c:v>
                      </c:pt>
                      <c:pt idx="1">
                        <c:v>5.1238545999999996</c:v>
                      </c:pt>
                      <c:pt idx="2">
                        <c:v>6.7306689999999998</c:v>
                      </c:pt>
                    </c:numCache>
                  </c:numRef>
                </c:xVal>
                <c:yVal>
                  <c:numRef>
                    <c:extLst xmlns:c15="http://schemas.microsoft.com/office/drawing/2012/chart">
                      <c:ext xmlns:c15="http://schemas.microsoft.com/office/drawing/2012/chart" uri="{02D57815-91ED-43cb-92C2-25804820EDAC}">
                        <c15:formulaRef>
                          <c15:sqref>'Summary (grouped by formati (2)'!$AF$30:$AF$32</c15:sqref>
                        </c15:formulaRef>
                      </c:ext>
                    </c:extLst>
                    <c:numCache>
                      <c:formatCode>General</c:formatCode>
                      <c:ptCount val="3"/>
                      <c:pt idx="0">
                        <c:v>2.850643962335528</c:v>
                      </c:pt>
                      <c:pt idx="1">
                        <c:v>2.1014558524984528</c:v>
                      </c:pt>
                      <c:pt idx="2">
                        <c:v>2.3632103164974545</c:v>
                      </c:pt>
                    </c:numCache>
                  </c:numRef>
                </c:yVal>
                <c:smooth val="0"/>
                <c:extLst xmlns:c15="http://schemas.microsoft.com/office/drawing/2012/chart">
                  <c:ext xmlns:c16="http://schemas.microsoft.com/office/drawing/2014/chart" uri="{C3380CC4-5D6E-409C-BE32-E72D297353CC}">
                    <c16:uniqueId val="{0000000F-8ECA-4779-82CC-4E232153AC00}"/>
                  </c:ext>
                </c:extLst>
              </c15:ser>
            </c15:filteredScatterSeries>
            <c15:filteredScatterSeries>
              <c15:ser>
                <c:idx val="11"/>
                <c:order val="11"/>
                <c:tx>
                  <c:strRef>
                    <c:extLst xmlns:c15="http://schemas.microsoft.com/office/drawing/2012/chart">
                      <c:ext xmlns:c15="http://schemas.microsoft.com/office/drawing/2012/chart" uri="{02D57815-91ED-43cb-92C2-25804820EDAC}">
                        <c15:formulaRef>
                          <c15:sqref>'Summary (grouped by formati (2)'!$B$39</c15:sqref>
                        </c15:formulaRef>
                      </c:ext>
                    </c:extLst>
                    <c:strCache>
                      <c:ptCount val="1"/>
                      <c:pt idx="0">
                        <c:v>Dang et al. (2021)</c:v>
                      </c:pt>
                    </c:strCache>
                  </c:strRef>
                </c:tx>
                <c:spPr>
                  <a:ln w="25400" cap="rnd">
                    <a:noFill/>
                    <a:round/>
                  </a:ln>
                  <a:effectLst/>
                </c:spPr>
                <c:marker>
                  <c:symbol val="x"/>
                  <c:size val="5"/>
                  <c:spPr>
                    <a:solidFill>
                      <a:schemeClr val="bg2"/>
                    </a:solidFill>
                    <a:ln w="9525">
                      <a:solidFill>
                        <a:schemeClr val="accent3"/>
                      </a:solidFill>
                    </a:ln>
                    <a:effectLst/>
                  </c:spPr>
                </c:marker>
                <c:dPt>
                  <c:idx val="0"/>
                  <c:marker>
                    <c:symbol val="x"/>
                    <c:size val="6"/>
                    <c:spPr>
                      <a:solidFill>
                        <a:schemeClr val="bg2"/>
                      </a:solidFill>
                      <a:ln w="9525">
                        <a:solidFill>
                          <a:schemeClr val="accent3"/>
                        </a:solidFill>
                      </a:ln>
                      <a:effectLst/>
                    </c:spPr>
                  </c:marker>
                  <c:bubble3D val="0"/>
                  <c:extLst xmlns:c15="http://schemas.microsoft.com/office/drawing/2012/chart">
                    <c:ext xmlns:c16="http://schemas.microsoft.com/office/drawing/2014/chart" uri="{C3380CC4-5D6E-409C-BE32-E72D297353CC}">
                      <c16:uniqueId val="{00000010-8ECA-4779-82CC-4E232153AC00}"/>
                    </c:ext>
                  </c:extLst>
                </c:dPt>
                <c:xVal>
                  <c:numRef>
                    <c:extLst xmlns:c15="http://schemas.microsoft.com/office/drawing/2012/chart">
                      <c:ext xmlns:c15="http://schemas.microsoft.com/office/drawing/2012/chart" uri="{02D57815-91ED-43cb-92C2-25804820EDAC}">
                        <c15:formulaRef>
                          <c15:sqref>'Summary (grouped by formati (2)'!$P$39</c15:sqref>
                        </c15:formulaRef>
                      </c:ext>
                    </c:extLst>
                    <c:numCache>
                      <c:formatCode>General</c:formatCode>
                      <c:ptCount val="1"/>
                      <c:pt idx="0">
                        <c:v>9.9511249999999993</c:v>
                      </c:pt>
                    </c:numCache>
                  </c:numRef>
                </c:xVal>
                <c:yVal>
                  <c:numRef>
                    <c:extLst xmlns:c15="http://schemas.microsoft.com/office/drawing/2012/chart">
                      <c:ext xmlns:c15="http://schemas.microsoft.com/office/drawing/2012/chart" uri="{02D57815-91ED-43cb-92C2-25804820EDAC}">
                        <c15:formulaRef>
                          <c15:sqref>'Summary (grouped by formati (2)'!$AF$39</c15:sqref>
                        </c15:formulaRef>
                      </c:ext>
                    </c:extLst>
                    <c:numCache>
                      <c:formatCode>General</c:formatCode>
                      <c:ptCount val="1"/>
                      <c:pt idx="0">
                        <c:v>3.1833059859209265</c:v>
                      </c:pt>
                    </c:numCache>
                  </c:numRef>
                </c:yVal>
                <c:smooth val="0"/>
                <c:extLst xmlns:c15="http://schemas.microsoft.com/office/drawing/2012/chart">
                  <c:ext xmlns:c16="http://schemas.microsoft.com/office/drawing/2014/chart" uri="{C3380CC4-5D6E-409C-BE32-E72D297353CC}">
                    <c16:uniqueId val="{00000011-8ECA-4779-82CC-4E232153AC00}"/>
                  </c:ext>
                </c:extLst>
              </c15:ser>
            </c15:filteredScatterSeries>
            <c15:filteredScatterSeries>
              <c15:ser>
                <c:idx val="12"/>
                <c:order val="12"/>
                <c:tx>
                  <c:strRef>
                    <c:extLst xmlns:c15="http://schemas.microsoft.com/office/drawing/2012/chart">
                      <c:ext xmlns:c15="http://schemas.microsoft.com/office/drawing/2012/chart" uri="{02D57815-91ED-43cb-92C2-25804820EDAC}">
                        <c15:formulaRef>
                          <c15:sqref>'Summary (grouped by formati (2)'!$B$34:$B$38</c15:sqref>
                        </c15:formulaRef>
                      </c:ext>
                    </c:extLst>
                    <c:strCache>
                      <c:ptCount val="5"/>
                      <c:pt idx="0">
                        <c:v>Fleury and Brosse (2017) - Cement</c:v>
                      </c:pt>
                    </c:strCache>
                  </c:strRef>
                </c:tx>
                <c:spPr>
                  <a:ln w="25400" cap="rnd">
                    <a:noFill/>
                    <a:round/>
                  </a:ln>
                  <a:effectLst/>
                </c:spPr>
                <c:marker>
                  <c:symbol val="circle"/>
                  <c:size val="5"/>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'Summary (grouped by formati (2)'!$P$34:$P$37</c15:sqref>
                        </c15:formulaRef>
                      </c:ext>
                    </c:extLst>
                    <c:numCache>
                      <c:formatCode>General</c:formatCode>
                      <c:ptCount val="4"/>
                      <c:pt idx="0">
                        <c:v>3.1218623999999999</c:v>
                      </c:pt>
                      <c:pt idx="1">
                        <c:v>6.0300719999999997</c:v>
                      </c:pt>
                      <c:pt idx="2">
                        <c:v>7.3350815999999996</c:v>
                      </c:pt>
                      <c:pt idx="3">
                        <c:v>7.6465249999999996</c:v>
                      </c:pt>
                    </c:numCache>
                  </c:numRef>
                </c:xVal>
                <c:yVal>
                  <c:numRef>
                    <c:extLst xmlns:c15="http://schemas.microsoft.com/office/drawing/2012/chart">
                      <c:ext xmlns:c15="http://schemas.microsoft.com/office/drawing/2012/chart" uri="{02D57815-91ED-43cb-92C2-25804820EDAC}">
                        <c15:formulaRef>
                          <c15:sqref>'Summary (grouped by formati (2)'!$AF$34:$AF$37</c15:sqref>
                        </c15:formulaRef>
                      </c:ext>
                    </c:extLst>
                    <c:numCache>
                      <c:formatCode>General</c:formatCode>
                      <c:ptCount val="4"/>
                      <c:pt idx="0">
                        <c:v>2.2514728512686979</c:v>
                      </c:pt>
                      <c:pt idx="1">
                        <c:v>2.417816783794835</c:v>
                      </c:pt>
                      <c:pt idx="2">
                        <c:v>2.5738359310569896</c:v>
                      </c:pt>
                      <c:pt idx="3">
                        <c:v>3.1837769237181175</c:v>
                      </c:pt>
                    </c:numCache>
                  </c:numRef>
                </c:yVal>
                <c:smooth val="0"/>
                <c:extLst xmlns:c15="http://schemas.microsoft.com/office/drawing/2012/chart">
                  <c:ext xmlns:c16="http://schemas.microsoft.com/office/drawing/2014/chart" uri="{C3380CC4-5D6E-409C-BE32-E72D297353CC}">
                    <c16:uniqueId val="{00000012-8ECA-4779-82CC-4E232153AC00}"/>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'Summary (grouped by formati (2)'!$B$67</c15:sqref>
                        </c15:formulaRef>
                      </c:ext>
                    </c:extLst>
                    <c:strCache>
                      <c:ptCount val="1"/>
                      <c:pt idx="0">
                        <c:v>Fleury (2010) - Caprock</c:v>
                      </c:pt>
                    </c:strCache>
                  </c:strRef>
                </c:tx>
                <c:spPr>
                  <a:ln w="25400" cap="rnd">
                    <a:noFill/>
                    <a:round/>
                  </a:ln>
                  <a:effectLst/>
                </c:spPr>
                <c:marker>
                  <c:symbol val="circle"/>
                  <c:size val="5"/>
                  <c:spPr>
                    <a:solidFill>
                      <a:srgbClr val="E589D3"/>
                    </a:solidFill>
                    <a:ln w="9525">
                      <a:solidFill>
                        <a:srgbClr val="E589D3"/>
                      </a:solidFill>
                    </a:ln>
                    <a:effectLst/>
                  </c:spPr>
                </c:marker>
                <c:xVal>
                  <c:numRef>
                    <c:extLst xmlns:c15="http://schemas.microsoft.com/office/drawing/2012/chart">
                      <c:ext xmlns:c15="http://schemas.microsoft.com/office/drawing/2012/chart" uri="{02D57815-91ED-43cb-92C2-25804820EDAC}">
                        <c15:formulaRef>
                          <c15:sqref>'Summary (grouped by formati (2)'!$P$67</c15:sqref>
                        </c15:formulaRef>
                      </c:ext>
                    </c:extLst>
                    <c:numCache>
                      <c:formatCode>General</c:formatCode>
                      <c:ptCount val="1"/>
                      <c:pt idx="0">
                        <c:v>21</c:v>
                      </c:pt>
                    </c:numCache>
                  </c:numRef>
                </c:xVal>
                <c:yVal>
                  <c:numRef>
                    <c:extLst xmlns:c15="http://schemas.microsoft.com/office/drawing/2012/chart">
                      <c:ext xmlns:c15="http://schemas.microsoft.com/office/drawing/2012/chart" uri="{02D57815-91ED-43cb-92C2-25804820EDAC}">
                        <c15:formulaRef>
                          <c15:sqref>'Summary (grouped by formati (2)'!$AF$67</c15:sqref>
                        </c15:formulaRef>
                      </c:ext>
                    </c:extLst>
                    <c:numCache>
                      <c:formatCode>General</c:formatCode>
                      <c:ptCount val="1"/>
                      <c:pt idx="0">
                        <c:v>1.8027756377319946</c:v>
                      </c:pt>
                    </c:numCache>
                  </c:numRef>
                </c:yVal>
                <c:smooth val="0"/>
                <c:extLst xmlns:c15="http://schemas.microsoft.com/office/drawing/2012/chart">
                  <c:ext xmlns:c16="http://schemas.microsoft.com/office/drawing/2014/chart" uri="{C3380CC4-5D6E-409C-BE32-E72D297353CC}">
                    <c16:uniqueId val="{00000013-8ECA-4779-82CC-4E232153AC00}"/>
                  </c:ext>
                </c:extLst>
              </c15:ser>
            </c15:filteredScatterSeries>
          </c:ext>
        </c:extLst>
      </c:scatterChart>
      <c:valAx>
        <c:axId val="978928304"/>
        <c:scaling>
          <c:orientation val="minMax"/>
          <c:max val="22"/>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Ø</a:t>
                </a:r>
                <a:r>
                  <a:rPr lang="en-US" sz="1200" b="1" i="0" baseline="-25000">
                    <a:effectLst/>
                  </a:rPr>
                  <a:t>T </a:t>
                </a:r>
                <a:r>
                  <a:rPr lang="en-US" sz="1200" b="1" i="0" baseline="0">
                    <a:effectLst/>
                  </a:rPr>
                  <a:t>(%)</a:t>
                </a:r>
              </a:p>
            </c:rich>
          </c:tx>
          <c:layout>
            <c:manualLayout>
              <c:xMode val="edge"/>
              <c:yMode val="edge"/>
              <c:x val="0.49641733834892871"/>
              <c:y val="0.8959691166571338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min val="1"/>
        </c:scaling>
        <c:delete val="0"/>
        <c:axPos val="l"/>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d</a:t>
                </a:r>
                <a:endParaRPr lang="el-GR" sz="1600" b="1" i="0" baseline="0">
                  <a:effectLst/>
                </a:endParaRPr>
              </a:p>
            </c:rich>
          </c:tx>
          <c:layout>
            <c:manualLayout>
              <c:xMode val="edge"/>
              <c:yMode val="edge"/>
              <c:x val="0"/>
              <c:y val="0.42186904934223934"/>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7172175420073"/>
          <c:y val="3.6707700436342104E-2"/>
          <c:w val="0.80602617385678443"/>
          <c:h val="0.76855351301064034"/>
        </c:manualLayout>
      </c:layout>
      <c:scatterChart>
        <c:scatterStyle val="lineMarker"/>
        <c:varyColors val="0"/>
        <c:ser>
          <c:idx val="1"/>
          <c:order val="1"/>
          <c:tx>
            <c:strRef>
              <c:f>'Summary (grouped by formati (2)'!$B$14</c:f>
              <c:strCache>
                <c:ptCount val="1"/>
                <c:pt idx="0">
                  <c:v>Eagle Ford</c:v>
                </c:pt>
              </c:strCache>
              <c:extLst xmlns:c15="http://schemas.microsoft.com/office/drawing/2012/chart"/>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(2)'!$P$14:$P$17</c:f>
              <c:numCache>
                <c:formatCode>0.00</c:formatCode>
                <c:ptCount val="4"/>
                <c:pt idx="0">
                  <c:v>7.9673516028354818</c:v>
                </c:pt>
                <c:pt idx="1">
                  <c:v>13.5</c:v>
                </c:pt>
                <c:pt idx="2">
                  <c:v>13.13</c:v>
                </c:pt>
                <c:pt idx="3">
                  <c:v>11.434142894228273</c:v>
                </c:pt>
              </c:numCache>
              <c:extLst xmlns:c15="http://schemas.microsoft.com/office/drawing/2012/chart"/>
            </c:numRef>
          </c:xVal>
          <c:yVal>
            <c:numRef>
              <c:f>'Summary (grouped by formati (2)'!$DU$14:$DU$17</c:f>
              <c:numCache>
                <c:formatCode>0.0</c:formatCode>
                <c:ptCount val="4"/>
                <c:pt idx="0">
                  <c:v>2.13484794717932</c:v>
                </c:pt>
                <c:pt idx="1">
                  <c:v>5.8465218875685556</c:v>
                </c:pt>
                <c:pt idx="2">
                  <c:v>4.2</c:v>
                </c:pt>
                <c:pt idx="3">
                  <c:v>4.5704364002673632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2D49-4646-A7AB-7453CC69200D}"/>
            </c:ext>
          </c:extLst>
        </c:ser>
        <c:ser>
          <c:idx val="2"/>
          <c:order val="2"/>
          <c:tx>
            <c:strRef>
              <c:f>'Summary (grouped by formati (2)'!$B$18</c:f>
              <c:strCache>
                <c:ptCount val="1"/>
                <c:pt idx="0">
                  <c:v>Wolfcamp</c:v>
                </c:pt>
              </c:strCache>
              <c:extLst xmlns:c15="http://schemas.microsoft.com/office/drawing/2012/chart"/>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(2)'!$P$18:$P$20</c:f>
              <c:numCache>
                <c:formatCode>0.00</c:formatCode>
                <c:ptCount val="3"/>
                <c:pt idx="0">
                  <c:v>13.706658877549522</c:v>
                </c:pt>
                <c:pt idx="1">
                  <c:v>7.9407980387827646</c:v>
                </c:pt>
                <c:pt idx="2">
                  <c:v>7.3794876238338674</c:v>
                </c:pt>
              </c:numCache>
              <c:extLst xmlns:c15="http://schemas.microsoft.com/office/drawing/2012/chart"/>
            </c:numRef>
          </c:xVal>
          <c:yVal>
            <c:numRef>
              <c:f>'Summary (grouped by formati (2)'!$DU$18:$DU$20</c:f>
              <c:numCache>
                <c:formatCode>0.0</c:formatCode>
                <c:ptCount val="3"/>
                <c:pt idx="0">
                  <c:v>2.1482551058940835</c:v>
                </c:pt>
                <c:pt idx="1">
                  <c:v>2.8643401411921117</c:v>
                </c:pt>
                <c:pt idx="2">
                  <c:v>4.2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2D49-4646-A7AB-7453CC69200D}"/>
            </c:ext>
          </c:extLst>
        </c:ser>
        <c:ser>
          <c:idx val="3"/>
          <c:order val="3"/>
          <c:tx>
            <c:strRef>
              <c:f>'Summary (grouped by formati (2)'!$B$21</c:f>
              <c:strCache>
                <c:ptCount val="1"/>
                <c:pt idx="0">
                  <c:v>Utica</c:v>
                </c:pt>
              </c:strCache>
              <c:extLst xmlns:c15="http://schemas.microsoft.com/office/drawing/2012/chart"/>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(2)'!$P$21</c:f>
              <c:numCache>
                <c:formatCode>0.00</c:formatCode>
                <c:ptCount val="1"/>
                <c:pt idx="0">
                  <c:v>10.793068213519305</c:v>
                </c:pt>
              </c:numCache>
              <c:extLst xmlns:c15="http://schemas.microsoft.com/office/drawing/2012/chart"/>
            </c:numRef>
          </c:xVal>
          <c:yVal>
            <c:numRef>
              <c:f>'Summary (grouped by formati (2)'!$DU$21</c:f>
              <c:numCache>
                <c:formatCode>0.0</c:formatCode>
                <c:ptCount val="1"/>
                <c:pt idx="0">
                  <c:v>2.0439612955674522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2D49-4646-A7AB-7453CC69200D}"/>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(2)'!$P$13</c:f>
              <c:numCache>
                <c:formatCode>0.00</c:formatCode>
                <c:ptCount val="1"/>
                <c:pt idx="0">
                  <c:v>7.8990832896804628</c:v>
                </c:pt>
              </c:numCache>
              <c:extLst xmlns:c15="http://schemas.microsoft.com/office/drawing/2012/chart"/>
            </c:numRef>
          </c:xVal>
          <c:yVal>
            <c:numRef>
              <c:f>'Summary (grouped by formati (2)'!$DU$13</c:f>
              <c:numCache>
                <c:formatCode>0.0</c:formatCode>
                <c:ptCount val="1"/>
                <c:pt idx="0">
                  <c:v>2.9232609437842774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2D49-4646-A7AB-7453CC69200D}"/>
            </c:ext>
          </c:extLst>
        </c:ser>
        <c:ser>
          <c:idx val="5"/>
          <c:order val="5"/>
          <c:tx>
            <c:strRef>
              <c:f>'Summary (grouped by formati (2)'!$B$22</c:f>
              <c:strCache>
                <c:ptCount val="1"/>
                <c:pt idx="0">
                  <c:v>Bakken</c:v>
                </c:pt>
              </c:strCache>
              <c:extLst xmlns:c15="http://schemas.microsoft.com/office/drawing/2012/chart"/>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(2)'!$P$22:$P$25</c:f>
              <c:numCache>
                <c:formatCode>0.00</c:formatCode>
                <c:ptCount val="4"/>
                <c:pt idx="0">
                  <c:v>4.4747202578434822</c:v>
                </c:pt>
                <c:pt idx="1">
                  <c:v>12.942574054882815</c:v>
                </c:pt>
                <c:pt idx="2">
                  <c:v>8.36</c:v>
                </c:pt>
                <c:pt idx="3">
                  <c:v>7.86</c:v>
                </c:pt>
              </c:numCache>
              <c:extLst xmlns:c15="http://schemas.microsoft.com/office/drawing/2012/chart"/>
            </c:numRef>
          </c:xVal>
          <c:yVal>
            <c:numRef>
              <c:f>'Summary (grouped by formati (2)'!$DU$22:$DU$25</c:f>
              <c:numCache>
                <c:formatCode>0.0</c:formatCode>
                <c:ptCount val="4"/>
                <c:pt idx="0">
                  <c:v>1.7701224063135672</c:v>
                </c:pt>
                <c:pt idx="1">
                  <c:v>1.9390719429665317</c:v>
                </c:pt>
                <c:pt idx="2">
                  <c:v>1.8081939103401783</c:v>
                </c:pt>
                <c:pt idx="3">
                  <c:v>1.7006785975920589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2D49-4646-A7AB-7453CC69200D}"/>
            </c:ext>
          </c:extLst>
        </c:ser>
        <c:ser>
          <c:idx val="6"/>
          <c:order val="6"/>
          <c:tx>
            <c:strRef>
              <c:f>'Summary (grouped by formati (2)'!$B$11</c:f>
              <c:strCache>
                <c:ptCount val="1"/>
                <c:pt idx="0">
                  <c:v>Berea</c:v>
                </c:pt>
              </c:strCache>
              <c:extLst xmlns:c15="http://schemas.microsoft.com/office/drawing/2012/chart"/>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(2)'!$P$11</c:f>
              <c:numCache>
                <c:formatCode>0.00</c:formatCode>
                <c:ptCount val="1"/>
                <c:pt idx="0">
                  <c:v>18.868445770484598</c:v>
                </c:pt>
              </c:numCache>
              <c:extLst xmlns:c15="http://schemas.microsoft.com/office/drawing/2012/chart"/>
            </c:numRef>
          </c:xVal>
          <c:yVal>
            <c:numRef>
              <c:f>'Summary (grouped by formati (2)'!$DU$11</c:f>
              <c:numCache>
                <c:formatCode>0.0</c:formatCode>
                <c:ptCount val="1"/>
                <c:pt idx="0">
                  <c:v>1.5329709716755893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2D49-4646-A7AB-7453CC69200D}"/>
            </c:ext>
          </c:extLst>
        </c:ser>
        <c:ser>
          <c:idx val="7"/>
          <c:order val="7"/>
          <c:tx>
            <c:strRef>
              <c:f>'Summary (grouped by formati (2)'!$E$12</c:f>
              <c:strCache>
                <c:ptCount val="1"/>
                <c:pt idx="0">
                  <c:v>Lyon</c:v>
                </c:pt>
              </c:strCache>
              <c:extLst xmlns:c15="http://schemas.microsoft.com/office/drawing/2012/chart"/>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(2)'!$P$12</c:f>
              <c:numCache>
                <c:formatCode>0.00</c:formatCode>
                <c:ptCount val="1"/>
                <c:pt idx="0">
                  <c:v>5.7208347231487666</c:v>
                </c:pt>
              </c:numCache>
              <c:extLst xmlns:c15="http://schemas.microsoft.com/office/drawing/2012/chart"/>
            </c:numRef>
          </c:xVal>
          <c:yVal>
            <c:numRef>
              <c:f>'Summary (grouped by formati (2)'!$DU$12</c:f>
              <c:numCache>
                <c:formatCode>0.0</c:formatCode>
                <c:ptCount val="1"/>
                <c:pt idx="0">
                  <c:v>3.6322145388372022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2D49-4646-A7AB-7453CC69200D}"/>
            </c:ext>
          </c:extLst>
        </c:ser>
        <c:ser>
          <c:idx val="16"/>
          <c:order val="16"/>
          <c:tx>
            <c:strRef>
              <c:f>'Summary (grouped by formati (2)'!$A$27</c:f>
              <c:strCache>
                <c:ptCount val="1"/>
                <c:pt idx="0">
                  <c:v>Winsauer et al. (1952)</c:v>
                </c:pt>
              </c:strCache>
              <c:extLst xmlns:c15="http://schemas.microsoft.com/office/drawing/2012/chart"/>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'Summary (grouped by formati (2)'!$P$27:$P$55</c:f>
              <c:numCache>
                <c:formatCode>General</c:formatCode>
                <c:ptCount val="29"/>
                <c:pt idx="0">
                  <c:v>17</c:v>
                </c:pt>
                <c:pt idx="1">
                  <c:v>14.7</c:v>
                </c:pt>
                <c:pt idx="2">
                  <c:v>6.7</c:v>
                </c:pt>
                <c:pt idx="3">
                  <c:v>17.600000000000001</c:v>
                </c:pt>
                <c:pt idx="4">
                  <c:v>26.3</c:v>
                </c:pt>
                <c:pt idx="5">
                  <c:v>25.6</c:v>
                </c:pt>
                <c:pt idx="6">
                  <c:v>14.9</c:v>
                </c:pt>
                <c:pt idx="7">
                  <c:v>18.600000000000001</c:v>
                </c:pt>
                <c:pt idx="8">
                  <c:v>18.8</c:v>
                </c:pt>
                <c:pt idx="9">
                  <c:v>16.100000000000001</c:v>
                </c:pt>
                <c:pt idx="10">
                  <c:v>15</c:v>
                </c:pt>
                <c:pt idx="11">
                  <c:v>22.1</c:v>
                </c:pt>
                <c:pt idx="12">
                  <c:v>20.6</c:v>
                </c:pt>
                <c:pt idx="13">
                  <c:v>30.7</c:v>
                </c:pt>
                <c:pt idx="14">
                  <c:v>16.399999999999999</c:v>
                </c:pt>
                <c:pt idx="15">
                  <c:v>18.8</c:v>
                </c:pt>
                <c:pt idx="16">
                  <c:v>24.8</c:v>
                </c:pt>
                <c:pt idx="17">
                  <c:v>19.100000000000001</c:v>
                </c:pt>
                <c:pt idx="18">
                  <c:v>29.8</c:v>
                </c:pt>
                <c:pt idx="19">
                  <c:v>27.1</c:v>
                </c:pt>
                <c:pt idx="20">
                  <c:v>28.2</c:v>
                </c:pt>
                <c:pt idx="21">
                  <c:v>19.399999999999999</c:v>
                </c:pt>
                <c:pt idx="22">
                  <c:v>19.7</c:v>
                </c:pt>
                <c:pt idx="23">
                  <c:v>31.5</c:v>
                </c:pt>
                <c:pt idx="24">
                  <c:v>19.3</c:v>
                </c:pt>
                <c:pt idx="25">
                  <c:v>27.3</c:v>
                </c:pt>
                <c:pt idx="26">
                  <c:v>25.1</c:v>
                </c:pt>
                <c:pt idx="27">
                  <c:v>15</c:v>
                </c:pt>
                <c:pt idx="28">
                  <c:v>18.399999999999999</c:v>
                </c:pt>
              </c:numCache>
              <c:extLst xmlns:c15="http://schemas.microsoft.com/office/drawing/2012/chart"/>
            </c:numRef>
          </c:xVal>
          <c:yVal>
            <c:numRef>
              <c:f>'Summary (grouped by formati (2)'!$DU$27:$DU$55</c:f>
              <c:numCache>
                <c:formatCode>General</c:formatCode>
                <c:ptCount val="29"/>
                <c:pt idx="0">
                  <c:v>1.5187824070616569</c:v>
                </c:pt>
                <c:pt idx="1">
                  <c:v>1.8207141456033125</c:v>
                </c:pt>
                <c:pt idx="2">
                  <c:v>1.7933209417167917</c:v>
                </c:pt>
                <c:pt idx="3">
                  <c:v>1.411382301150188</c:v>
                </c:pt>
                <c:pt idx="4">
                  <c:v>1.2647529403009901</c:v>
                </c:pt>
                <c:pt idx="5">
                  <c:v>1.2641202474448388</c:v>
                </c:pt>
                <c:pt idx="6">
                  <c:v>1.552095357895255</c:v>
                </c:pt>
                <c:pt idx="7">
                  <c:v>1.5132745950421556</c:v>
                </c:pt>
                <c:pt idx="8">
                  <c:v>1.417321417322126</c:v>
                </c:pt>
                <c:pt idx="9">
                  <c:v>1.7866169147301836</c:v>
                </c:pt>
                <c:pt idx="10">
                  <c:v>1.7061652909375455</c:v>
                </c:pt>
                <c:pt idx="11">
                  <c:v>1.3782234942127491</c:v>
                </c:pt>
                <c:pt idx="12">
                  <c:v>1.446236495183274</c:v>
                </c:pt>
                <c:pt idx="13">
                  <c:v>1.3026127590347025</c:v>
                </c:pt>
                <c:pt idx="14">
                  <c:v>1.452583904633395</c:v>
                </c:pt>
                <c:pt idx="15">
                  <c:v>1.4833071158731761</c:v>
                </c:pt>
                <c:pt idx="16">
                  <c:v>1.338954816265284</c:v>
                </c:pt>
                <c:pt idx="17">
                  <c:v>1.5181567771478677</c:v>
                </c:pt>
                <c:pt idx="18">
                  <c:v>1.3218169313486645</c:v>
                </c:pt>
                <c:pt idx="19">
                  <c:v>1.4309088021254184</c:v>
                </c:pt>
                <c:pt idx="20">
                  <c:v>1.4315027069481916</c:v>
                </c:pt>
                <c:pt idx="21">
                  <c:v>1.5798734126505198</c:v>
                </c:pt>
                <c:pt idx="22">
                  <c:v>1.533101431738944</c:v>
                </c:pt>
                <c:pt idx="23">
                  <c:v>1.2264583156389783</c:v>
                </c:pt>
                <c:pt idx="24">
                  <c:v>1.6382917933017915</c:v>
                </c:pt>
                <c:pt idx="25">
                  <c:v>1.4981321704042003</c:v>
                </c:pt>
                <c:pt idx="26">
                  <c:v>1.3959942693292118</c:v>
                </c:pt>
                <c:pt idx="27">
                  <c:v>1.7056963387426263</c:v>
                </c:pt>
                <c:pt idx="28">
                  <c:v>1.4124446891825535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2D49-4646-A7AB-7453CC69200D}"/>
            </c:ext>
          </c:extLst>
        </c:ser>
        <c:ser>
          <c:idx val="17"/>
          <c:order val="17"/>
          <c:tx>
            <c:strRef>
              <c:f>'Summary (grouped by formati (2)'!$A$57</c:f>
              <c:strCache>
                <c:ptCount val="1"/>
                <c:pt idx="0">
                  <c:v>Garrouch et al. (2001) </c:v>
                </c:pt>
              </c:strCache>
            </c:strRef>
          </c:tx>
          <c:spPr>
            <a:ln w="25400" cap="rnd">
              <a:noFill/>
              <a:round/>
            </a:ln>
            <a:effectLst/>
          </c:spPr>
          <c:marker>
            <c:symbol val="circle"/>
            <c:size val="5"/>
            <c:spPr>
              <a:solidFill>
                <a:srgbClr val="7030A0"/>
              </a:solidFill>
              <a:ln w="9525">
                <a:solidFill>
                  <a:srgbClr val="7030A0"/>
                </a:solidFill>
              </a:ln>
              <a:effectLst/>
            </c:spPr>
          </c:marker>
          <c:xVal>
            <c:numRef>
              <c:f>'Summary (grouped by formati (2)'!$P$57:$P$67</c:f>
              <c:numCache>
                <c:formatCode>General</c:formatCode>
                <c:ptCount val="11"/>
                <c:pt idx="0">
                  <c:v>19.3</c:v>
                </c:pt>
                <c:pt idx="1">
                  <c:v>20.5</c:v>
                </c:pt>
                <c:pt idx="2">
                  <c:v>24.6</c:v>
                </c:pt>
                <c:pt idx="3">
                  <c:v>26</c:v>
                </c:pt>
                <c:pt idx="4">
                  <c:v>25.7</c:v>
                </c:pt>
                <c:pt idx="5">
                  <c:v>26.5</c:v>
                </c:pt>
                <c:pt idx="6">
                  <c:v>22.4</c:v>
                </c:pt>
                <c:pt idx="7">
                  <c:v>24.2</c:v>
                </c:pt>
                <c:pt idx="8">
                  <c:v>24.2</c:v>
                </c:pt>
                <c:pt idx="9">
                  <c:v>23.9</c:v>
                </c:pt>
                <c:pt idx="10">
                  <c:v>23.5</c:v>
                </c:pt>
              </c:numCache>
            </c:numRef>
          </c:xVal>
          <c:yVal>
            <c:numRef>
              <c:f>'Summary (grouped by formati (2)'!$DU$57:$DU$67</c:f>
              <c:numCache>
                <c:formatCode>General</c:formatCode>
                <c:ptCount val="11"/>
                <c:pt idx="0">
                  <c:v>2.045541493101521</c:v>
                </c:pt>
                <c:pt idx="1">
                  <c:v>1.9906406004098278</c:v>
                </c:pt>
                <c:pt idx="2">
                  <c:v>1.9100209422935657</c:v>
                </c:pt>
                <c:pt idx="3">
                  <c:v>1.7433875071251372</c:v>
                </c:pt>
                <c:pt idx="4">
                  <c:v>1.7894747832813964</c:v>
                </c:pt>
                <c:pt idx="5">
                  <c:v>1.6933103672983285</c:v>
                </c:pt>
                <c:pt idx="6">
                  <c:v>2.210809806383172</c:v>
                </c:pt>
                <c:pt idx="7">
                  <c:v>2.0042953874117457</c:v>
                </c:pt>
                <c:pt idx="8">
                  <c:v>2.0042953874117457</c:v>
                </c:pt>
                <c:pt idx="9">
                  <c:v>1.9858247656830146</c:v>
                </c:pt>
                <c:pt idx="10">
                  <c:v>2.0589803301634526</c:v>
                </c:pt>
              </c:numCache>
            </c:numRef>
          </c:yVal>
          <c:smooth val="0"/>
          <c:extLst>
            <c:ext xmlns:c16="http://schemas.microsoft.com/office/drawing/2014/chart" uri="{C3380CC4-5D6E-409C-BE32-E72D297353CC}">
              <c16:uniqueId val="{00000008-2D49-4646-A7AB-7453CC69200D}"/>
            </c:ext>
          </c:extLst>
        </c:ser>
        <c:ser>
          <c:idx val="18"/>
          <c:order val="18"/>
          <c:tx>
            <c:strRef>
              <c:f>'Summary (grouped by formati (2)'!$A$69</c:f>
              <c:strCache>
                <c:ptCount val="1"/>
                <c:pt idx="0">
                  <c:v>Leger and Liquot (2021)</c:v>
                </c:pt>
              </c:strCache>
            </c:strRef>
          </c:tx>
          <c:spPr>
            <a:ln w="25400" cap="rnd">
              <a:noFill/>
              <a:round/>
            </a:ln>
            <a:effectLst/>
          </c:spPr>
          <c:marker>
            <c:symbol val="circle"/>
            <c:size val="5"/>
            <c:spPr>
              <a:solidFill>
                <a:srgbClr val="E589D3"/>
              </a:solidFill>
              <a:ln w="9525">
                <a:solidFill>
                  <a:srgbClr val="E589D3"/>
                </a:solidFill>
              </a:ln>
              <a:effectLst/>
            </c:spPr>
          </c:marker>
          <c:xVal>
            <c:numRef>
              <c:f>'Summary (grouped by formati (2)'!$P$69:$P$99</c:f>
              <c:numCache>
                <c:formatCode>General</c:formatCode>
                <c:ptCount val="31"/>
                <c:pt idx="0">
                  <c:v>27.9</c:v>
                </c:pt>
                <c:pt idx="1">
                  <c:v>38</c:v>
                </c:pt>
                <c:pt idx="2">
                  <c:v>25.6</c:v>
                </c:pt>
                <c:pt idx="3">
                  <c:v>37.799999999999997</c:v>
                </c:pt>
                <c:pt idx="4">
                  <c:v>32.4</c:v>
                </c:pt>
                <c:pt idx="5">
                  <c:v>28.8</c:v>
                </c:pt>
                <c:pt idx="6">
                  <c:v>27.2</c:v>
                </c:pt>
                <c:pt idx="7">
                  <c:v>34.299999999999997</c:v>
                </c:pt>
                <c:pt idx="8">
                  <c:v>35.299999999999997</c:v>
                </c:pt>
                <c:pt idx="9">
                  <c:v>38.799999999999997</c:v>
                </c:pt>
                <c:pt idx="10">
                  <c:v>29.9</c:v>
                </c:pt>
                <c:pt idx="11">
                  <c:v>13.2</c:v>
                </c:pt>
                <c:pt idx="12">
                  <c:v>14.8</c:v>
                </c:pt>
                <c:pt idx="13">
                  <c:v>13.6</c:v>
                </c:pt>
                <c:pt idx="14">
                  <c:v>14.6</c:v>
                </c:pt>
                <c:pt idx="15">
                  <c:v>12.8</c:v>
                </c:pt>
                <c:pt idx="16">
                  <c:v>11.4</c:v>
                </c:pt>
                <c:pt idx="17">
                  <c:v>12.8</c:v>
                </c:pt>
                <c:pt idx="18">
                  <c:v>12.6</c:v>
                </c:pt>
                <c:pt idx="19">
                  <c:v>18.2</c:v>
                </c:pt>
                <c:pt idx="20">
                  <c:v>18.399999999999999</c:v>
                </c:pt>
                <c:pt idx="21">
                  <c:v>13.3</c:v>
                </c:pt>
                <c:pt idx="22">
                  <c:v>18.8</c:v>
                </c:pt>
                <c:pt idx="23">
                  <c:v>17.3</c:v>
                </c:pt>
                <c:pt idx="24">
                  <c:v>13</c:v>
                </c:pt>
                <c:pt idx="25">
                  <c:v>12.5</c:v>
                </c:pt>
                <c:pt idx="26">
                  <c:v>18.399999999999999</c:v>
                </c:pt>
                <c:pt idx="27">
                  <c:v>14.7</c:v>
                </c:pt>
                <c:pt idx="28">
                  <c:v>17</c:v>
                </c:pt>
                <c:pt idx="29">
                  <c:v>19.2</c:v>
                </c:pt>
                <c:pt idx="30">
                  <c:v>14.2</c:v>
                </c:pt>
              </c:numCache>
            </c:numRef>
          </c:xVal>
          <c:yVal>
            <c:numRef>
              <c:f>'Summary (grouped by formati (2)'!$DU$69:$DU$99</c:f>
              <c:numCache>
                <c:formatCode>General</c:formatCode>
                <c:ptCount val="31"/>
                <c:pt idx="0">
                  <c:v>3.89</c:v>
                </c:pt>
                <c:pt idx="1">
                  <c:v>1.78</c:v>
                </c:pt>
                <c:pt idx="2">
                  <c:v>3.58</c:v>
                </c:pt>
                <c:pt idx="3">
                  <c:v>1.72</c:v>
                </c:pt>
                <c:pt idx="4">
                  <c:v>2.27</c:v>
                </c:pt>
                <c:pt idx="5">
                  <c:v>2.77</c:v>
                </c:pt>
                <c:pt idx="6">
                  <c:v>2.57</c:v>
                </c:pt>
                <c:pt idx="7">
                  <c:v>1.74</c:v>
                </c:pt>
                <c:pt idx="8">
                  <c:v>2.57</c:v>
                </c:pt>
                <c:pt idx="9">
                  <c:v>1.71</c:v>
                </c:pt>
                <c:pt idx="10">
                  <c:v>2.0699999999999998</c:v>
                </c:pt>
                <c:pt idx="11">
                  <c:v>3.91</c:v>
                </c:pt>
                <c:pt idx="12">
                  <c:v>3.93</c:v>
                </c:pt>
                <c:pt idx="13">
                  <c:v>3.51</c:v>
                </c:pt>
                <c:pt idx="14">
                  <c:v>3.74</c:v>
                </c:pt>
                <c:pt idx="15">
                  <c:v>5.34</c:v>
                </c:pt>
                <c:pt idx="16">
                  <c:v>4.97</c:v>
                </c:pt>
                <c:pt idx="17">
                  <c:v>3.81</c:v>
                </c:pt>
                <c:pt idx="18">
                  <c:v>4.75</c:v>
                </c:pt>
                <c:pt idx="19">
                  <c:v>2.99</c:v>
                </c:pt>
                <c:pt idx="20">
                  <c:v>3.9</c:v>
                </c:pt>
                <c:pt idx="21">
                  <c:v>3.61</c:v>
                </c:pt>
                <c:pt idx="22">
                  <c:v>3.59</c:v>
                </c:pt>
                <c:pt idx="23">
                  <c:v>3.5</c:v>
                </c:pt>
                <c:pt idx="24">
                  <c:v>3.76</c:v>
                </c:pt>
                <c:pt idx="25">
                  <c:v>3.34</c:v>
                </c:pt>
                <c:pt idx="26">
                  <c:v>3.68</c:v>
                </c:pt>
                <c:pt idx="27">
                  <c:v>3.64</c:v>
                </c:pt>
                <c:pt idx="28">
                  <c:v>4.18</c:v>
                </c:pt>
                <c:pt idx="29">
                  <c:v>3.62</c:v>
                </c:pt>
                <c:pt idx="30">
                  <c:v>3</c:v>
                </c:pt>
              </c:numCache>
            </c:numRef>
          </c:yVal>
          <c:smooth val="0"/>
          <c:extLst>
            <c:ext xmlns:c16="http://schemas.microsoft.com/office/drawing/2014/chart" uri="{C3380CC4-5D6E-409C-BE32-E72D297353CC}">
              <c16:uniqueId val="{00000009-2D49-4646-A7AB-7453CC69200D}"/>
            </c:ext>
          </c:extLst>
        </c:ser>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'Summary (grouped by formati (2)'!$P$14:$P$25</c15:sqref>
                        </c15:formulaRef>
                      </c:ext>
                    </c:extLst>
                    <c:numCache>
                      <c:formatCode>0.00</c:formatCode>
                      <c:ptCount val="12"/>
                      <c:pt idx="0">
                        <c:v>7.9673516028354818</c:v>
                      </c:pt>
                      <c:pt idx="1">
                        <c:v>13.5</c:v>
                      </c:pt>
                      <c:pt idx="2">
                        <c:v>13.13</c:v>
                      </c:pt>
                      <c:pt idx="3">
                        <c:v>11.434142894228273</c:v>
                      </c:pt>
                      <c:pt idx="4">
                        <c:v>13.706658877549522</c:v>
                      </c:pt>
                      <c:pt idx="5">
                        <c:v>7.9407980387827646</c:v>
                      </c:pt>
                      <c:pt idx="6">
                        <c:v>7.3794876238338674</c:v>
                      </c:pt>
                      <c:pt idx="7">
                        <c:v>10.793068213519305</c:v>
                      </c:pt>
                      <c:pt idx="8">
                        <c:v>4.4747202578434822</c:v>
                      </c:pt>
                      <c:pt idx="9">
                        <c:v>12.942574054882815</c:v>
                      </c:pt>
                      <c:pt idx="10">
                        <c:v>8.36</c:v>
                      </c:pt>
                      <c:pt idx="11">
                        <c:v>7.86</c:v>
                      </c:pt>
                    </c:numCache>
                  </c:numRef>
                </c:xVal>
                <c:yVal>
                  <c:numRef>
                    <c:extLst>
                      <c:ext uri="{02D57815-91ED-43cb-92C2-25804820EDAC}">
                        <c15:formulaRef>
                          <c15:sqref>'Summary (grouped by formati (2)'!$DU$14:$DU$25</c15:sqref>
                        </c15:formulaRef>
                      </c:ext>
                    </c:extLst>
                    <c:numCache>
                      <c:formatCode>0.0</c:formatCode>
                      <c:ptCount val="12"/>
                      <c:pt idx="0">
                        <c:v>2.13484794717932</c:v>
                      </c:pt>
                      <c:pt idx="1">
                        <c:v>5.8465218875685556</c:v>
                      </c:pt>
                      <c:pt idx="2">
                        <c:v>4.2</c:v>
                      </c:pt>
                      <c:pt idx="3">
                        <c:v>4.5704364002673632</c:v>
                      </c:pt>
                      <c:pt idx="4">
                        <c:v>2.1482551058940835</c:v>
                      </c:pt>
                      <c:pt idx="5">
                        <c:v>2.8643401411921117</c:v>
                      </c:pt>
                      <c:pt idx="6">
                        <c:v>4.2</c:v>
                      </c:pt>
                      <c:pt idx="7">
                        <c:v>2.0439612955674522</c:v>
                      </c:pt>
                      <c:pt idx="8">
                        <c:v>1.7701224063135672</c:v>
                      </c:pt>
                      <c:pt idx="9">
                        <c:v>1.9390719429665317</c:v>
                      </c:pt>
                      <c:pt idx="10">
                        <c:v>1.8081939103401783</c:v>
                      </c:pt>
                      <c:pt idx="11">
                        <c:v>1.7006785975920589</c:v>
                      </c:pt>
                    </c:numCache>
                  </c:numRef>
                </c:yVal>
                <c:smooth val="0"/>
                <c:extLst>
                  <c:ext xmlns:c16="http://schemas.microsoft.com/office/drawing/2014/chart" uri="{C3380CC4-5D6E-409C-BE32-E72D297353CC}">
                    <c16:uniqueId val="{0000000A-2D49-4646-A7AB-7453CC69200D}"/>
                  </c:ext>
                </c:extLst>
              </c15:ser>
            </c15:filteredScatterSeries>
            <c15:filteredScatterSeries>
              <c15:ser>
                <c:idx val="8"/>
                <c:order val="8"/>
                <c:tx>
                  <c:strRef>
                    <c:extLst xmlns:c15="http://schemas.microsoft.com/office/drawing/2012/chart">
                      <c:ext xmlns:c15="http://schemas.microsoft.com/office/drawing/2012/chart" uri="{02D57815-91ED-43cb-92C2-25804820EDAC}">
                        <c15:formulaRef>
                          <c15:sqref>'Summary (grouped by formati (2)'!$A$27</c15:sqref>
                        </c15:formulaRef>
                      </c:ext>
                    </c:extLst>
                    <c:strCache>
                      <c:ptCount val="1"/>
                      <c:pt idx="0">
                        <c:v>Winsauer et al. (1952)</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(2)'!$P$27:$P$55</c15:sqref>
                        </c15:formulaRef>
                      </c:ext>
                    </c:extLst>
                    <c:numCache>
                      <c:formatCode>General</c:formatCode>
                      <c:ptCount val="29"/>
                      <c:pt idx="0">
                        <c:v>17</c:v>
                      </c:pt>
                      <c:pt idx="1">
                        <c:v>14.7</c:v>
                      </c:pt>
                      <c:pt idx="2">
                        <c:v>6.7</c:v>
                      </c:pt>
                      <c:pt idx="3">
                        <c:v>17.600000000000001</c:v>
                      </c:pt>
                      <c:pt idx="4">
                        <c:v>26.3</c:v>
                      </c:pt>
                      <c:pt idx="5">
                        <c:v>25.6</c:v>
                      </c:pt>
                      <c:pt idx="6">
                        <c:v>14.9</c:v>
                      </c:pt>
                      <c:pt idx="7">
                        <c:v>18.600000000000001</c:v>
                      </c:pt>
                      <c:pt idx="8">
                        <c:v>18.8</c:v>
                      </c:pt>
                      <c:pt idx="9">
                        <c:v>16.100000000000001</c:v>
                      </c:pt>
                      <c:pt idx="10">
                        <c:v>15</c:v>
                      </c:pt>
                      <c:pt idx="11">
                        <c:v>22.1</c:v>
                      </c:pt>
                      <c:pt idx="12">
                        <c:v>20.6</c:v>
                      </c:pt>
                      <c:pt idx="13">
                        <c:v>30.7</c:v>
                      </c:pt>
                      <c:pt idx="14">
                        <c:v>16.399999999999999</c:v>
                      </c:pt>
                      <c:pt idx="15">
                        <c:v>18.8</c:v>
                      </c:pt>
                      <c:pt idx="16">
                        <c:v>24.8</c:v>
                      </c:pt>
                      <c:pt idx="17">
                        <c:v>19.100000000000001</c:v>
                      </c:pt>
                      <c:pt idx="18">
                        <c:v>29.8</c:v>
                      </c:pt>
                      <c:pt idx="19">
                        <c:v>27.1</c:v>
                      </c:pt>
                      <c:pt idx="20">
                        <c:v>28.2</c:v>
                      </c:pt>
                      <c:pt idx="21">
                        <c:v>19.399999999999999</c:v>
                      </c:pt>
                      <c:pt idx="22">
                        <c:v>19.7</c:v>
                      </c:pt>
                      <c:pt idx="23">
                        <c:v>31.5</c:v>
                      </c:pt>
                      <c:pt idx="24">
                        <c:v>19.3</c:v>
                      </c:pt>
                      <c:pt idx="25">
                        <c:v>27.3</c:v>
                      </c:pt>
                      <c:pt idx="26">
                        <c:v>25.1</c:v>
                      </c:pt>
                      <c:pt idx="27">
                        <c:v>15</c:v>
                      </c:pt>
                      <c:pt idx="28">
                        <c:v>18.399999999999999</c:v>
                      </c:pt>
                    </c:numCache>
                  </c:numRef>
                </c:xVal>
                <c:yVal>
                  <c:numRef>
                    <c:extLst xmlns:c15="http://schemas.microsoft.com/office/drawing/2012/chart">
                      <c:ext xmlns:c15="http://schemas.microsoft.com/office/drawing/2012/chart" uri="{02D57815-91ED-43cb-92C2-25804820EDAC}">
                        <c15:formulaRef>
                          <c15:sqref>'Summary (grouped by formati (2)'!$DU$27:$DU$55</c15:sqref>
                        </c15:formulaRef>
                      </c:ext>
                    </c:extLst>
                    <c:numCache>
                      <c:formatCode>General</c:formatCode>
                      <c:ptCount val="29"/>
                      <c:pt idx="0">
                        <c:v>1.5187824070616569</c:v>
                      </c:pt>
                      <c:pt idx="1">
                        <c:v>1.8207141456033125</c:v>
                      </c:pt>
                      <c:pt idx="2">
                        <c:v>1.7933209417167917</c:v>
                      </c:pt>
                      <c:pt idx="3">
                        <c:v>1.411382301150188</c:v>
                      </c:pt>
                      <c:pt idx="4">
                        <c:v>1.2647529403009901</c:v>
                      </c:pt>
                      <c:pt idx="5">
                        <c:v>1.2641202474448388</c:v>
                      </c:pt>
                      <c:pt idx="6">
                        <c:v>1.552095357895255</c:v>
                      </c:pt>
                      <c:pt idx="7">
                        <c:v>1.5132745950421556</c:v>
                      </c:pt>
                      <c:pt idx="8">
                        <c:v>1.417321417322126</c:v>
                      </c:pt>
                      <c:pt idx="9">
                        <c:v>1.7866169147301836</c:v>
                      </c:pt>
                      <c:pt idx="10">
                        <c:v>1.7061652909375455</c:v>
                      </c:pt>
                      <c:pt idx="11">
                        <c:v>1.3782234942127491</c:v>
                      </c:pt>
                      <c:pt idx="12">
                        <c:v>1.446236495183274</c:v>
                      </c:pt>
                      <c:pt idx="13">
                        <c:v>1.3026127590347025</c:v>
                      </c:pt>
                      <c:pt idx="14">
                        <c:v>1.452583904633395</c:v>
                      </c:pt>
                      <c:pt idx="15">
                        <c:v>1.4833071158731761</c:v>
                      </c:pt>
                      <c:pt idx="16">
                        <c:v>1.338954816265284</c:v>
                      </c:pt>
                      <c:pt idx="17">
                        <c:v>1.5181567771478677</c:v>
                      </c:pt>
                      <c:pt idx="18">
                        <c:v>1.3218169313486645</c:v>
                      </c:pt>
                      <c:pt idx="19">
                        <c:v>1.4309088021254184</c:v>
                      </c:pt>
                      <c:pt idx="20">
                        <c:v>1.4315027069481916</c:v>
                      </c:pt>
                      <c:pt idx="21">
                        <c:v>1.5798734126505198</c:v>
                      </c:pt>
                      <c:pt idx="22">
                        <c:v>1.533101431738944</c:v>
                      </c:pt>
                      <c:pt idx="23">
                        <c:v>1.2264583156389783</c:v>
                      </c:pt>
                      <c:pt idx="24">
                        <c:v>1.6382917933017915</c:v>
                      </c:pt>
                      <c:pt idx="25">
                        <c:v>1.4981321704042003</c:v>
                      </c:pt>
                      <c:pt idx="26">
                        <c:v>1.3959942693292118</c:v>
                      </c:pt>
                      <c:pt idx="27">
                        <c:v>1.7056963387426263</c:v>
                      </c:pt>
                      <c:pt idx="28">
                        <c:v>1.4124446891825535</c:v>
                      </c:pt>
                    </c:numCache>
                  </c:numRef>
                </c:yVal>
                <c:smooth val="0"/>
                <c:extLst xmlns:c15="http://schemas.microsoft.com/office/drawing/2012/chart">
                  <c:ext xmlns:c16="http://schemas.microsoft.com/office/drawing/2014/chart" uri="{C3380CC4-5D6E-409C-BE32-E72D297353CC}">
                    <c16:uniqueId val="{0000000B-2D49-4646-A7AB-7453CC69200D}"/>
                  </c:ext>
                </c:extLst>
              </c15:ser>
            </c15:filteredScatterSeries>
            <c15:filteredScatterSeries>
              <c15:ser>
                <c:idx val="9"/>
                <c:order val="9"/>
                <c:tx>
                  <c:strRef>
                    <c:extLst xmlns:c15="http://schemas.microsoft.com/office/drawing/2012/chart">
                      <c:ext xmlns:c15="http://schemas.microsoft.com/office/drawing/2012/chart" uri="{02D57815-91ED-43cb-92C2-25804820EDAC}">
                        <c15:formulaRef>
                          <c15:sqref>'Summary (grouped by formati (2)'!$A$57</c15:sqref>
                        </c15:formulaRef>
                      </c:ext>
                    </c:extLst>
                    <c:strCache>
                      <c:ptCount val="1"/>
                      <c:pt idx="0">
                        <c:v>Garrouch et al. (2001) </c:v>
                      </c:pt>
                    </c:strCache>
                  </c:strRef>
                </c:tx>
                <c:spPr>
                  <a:ln w="25400" cap="rnd">
                    <a:noFill/>
                    <a:round/>
                  </a:ln>
                  <a:effectLst/>
                </c:spPr>
                <c:marker>
                  <c:symbol val="triangle"/>
                  <c:size val="6"/>
                  <c:spPr>
                    <a:solidFill>
                      <a:srgbClr val="7030A0"/>
                    </a:solidFill>
                    <a:ln w="9525">
                      <a:solidFill>
                        <a:srgbClr val="7030A0"/>
                      </a:solidFill>
                    </a:ln>
                    <a:effectLst/>
                  </c:spPr>
                </c:marker>
                <c:xVal>
                  <c:numRef>
                    <c:extLst xmlns:c15="http://schemas.microsoft.com/office/drawing/2012/chart">
                      <c:ext xmlns:c15="http://schemas.microsoft.com/office/drawing/2012/chart" uri="{02D57815-91ED-43cb-92C2-25804820EDAC}">
                        <c15:formulaRef>
                          <c15:sqref>'Summary (grouped by formati (2)'!$P$57:$P$58</c15:sqref>
                        </c15:formulaRef>
                      </c:ext>
                    </c:extLst>
                    <c:numCache>
                      <c:formatCode>General</c:formatCode>
                      <c:ptCount val="2"/>
                      <c:pt idx="0">
                        <c:v>19.3</c:v>
                      </c:pt>
                      <c:pt idx="1">
                        <c:v>20.5</c:v>
                      </c:pt>
                    </c:numCache>
                  </c:numRef>
                </c:xVal>
                <c:yVal>
                  <c:numRef>
                    <c:extLst xmlns:c15="http://schemas.microsoft.com/office/drawing/2012/chart">
                      <c:ext xmlns:c15="http://schemas.microsoft.com/office/drawing/2012/chart" uri="{02D57815-91ED-43cb-92C2-25804820EDAC}">
                        <c15:formulaRef>
                          <c15:sqref>'Summary (grouped by formati (2)'!$DU$57:$DU$58</c15:sqref>
                        </c15:formulaRef>
                      </c:ext>
                    </c:extLst>
                    <c:numCache>
                      <c:formatCode>General</c:formatCode>
                      <c:ptCount val="2"/>
                      <c:pt idx="0">
                        <c:v>2.045541493101521</c:v>
                      </c:pt>
                      <c:pt idx="1">
                        <c:v>1.9906406004098278</c:v>
                      </c:pt>
                    </c:numCache>
                  </c:numRef>
                </c:yVal>
                <c:smooth val="0"/>
                <c:extLst xmlns:c15="http://schemas.microsoft.com/office/drawing/2012/chart">
                  <c:ext xmlns:c16="http://schemas.microsoft.com/office/drawing/2014/chart" uri="{C3380CC4-5D6E-409C-BE32-E72D297353CC}">
                    <c16:uniqueId val="{0000000C-2D49-4646-A7AB-7453CC69200D}"/>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'Summary (grouped by formati (2)'!$A$59</c15:sqref>
                        </c15:formulaRef>
                      </c:ext>
                    </c:extLst>
                    <c:strCache>
                      <c:ptCount val="1"/>
                      <c:pt idx="0">
                        <c:v>Garrouch et al., (2001) - Okesa Sandstone</c:v>
                      </c:pt>
                    </c:strCache>
                  </c:strRef>
                </c:tx>
                <c:spPr>
                  <a:ln w="25400" cap="rnd">
                    <a:noFill/>
                    <a:round/>
                  </a:ln>
                  <a:effectLst/>
                </c:spPr>
                <c:marker>
                  <c:symbol val="diamond"/>
                  <c:size val="6"/>
                  <c:spPr>
                    <a:solidFill>
                      <a:srgbClr val="7030A0"/>
                    </a:solidFill>
                    <a:ln w="9525">
                      <a:solidFill>
                        <a:srgbClr val="7030A0"/>
                      </a:solidFill>
                    </a:ln>
                    <a:effectLst/>
                  </c:spPr>
                </c:marker>
                <c:xVal>
                  <c:numRef>
                    <c:extLst xmlns:c15="http://schemas.microsoft.com/office/drawing/2012/chart">
                      <c:ext xmlns:c15="http://schemas.microsoft.com/office/drawing/2012/chart" uri="{02D57815-91ED-43cb-92C2-25804820EDAC}">
                        <c15:formulaRef>
                          <c15:sqref>'Summary (grouped by formati (2)'!$P$59:$P$60</c15:sqref>
                        </c15:formulaRef>
                      </c:ext>
                    </c:extLst>
                    <c:numCache>
                      <c:formatCode>General</c:formatCode>
                      <c:ptCount val="2"/>
                      <c:pt idx="0">
                        <c:v>24.6</c:v>
                      </c:pt>
                      <c:pt idx="1">
                        <c:v>26</c:v>
                      </c:pt>
                    </c:numCache>
                  </c:numRef>
                </c:xVal>
                <c:yVal>
                  <c:numRef>
                    <c:extLst xmlns:c15="http://schemas.microsoft.com/office/drawing/2012/chart">
                      <c:ext xmlns:c15="http://schemas.microsoft.com/office/drawing/2012/chart" uri="{02D57815-91ED-43cb-92C2-25804820EDAC}">
                        <c15:formulaRef>
                          <c15:sqref>'Summary (grouped by formati (2)'!$DU$59:$DU$60</c15:sqref>
                        </c15:formulaRef>
                      </c:ext>
                    </c:extLst>
                    <c:numCache>
                      <c:formatCode>General</c:formatCode>
                      <c:ptCount val="2"/>
                      <c:pt idx="0">
                        <c:v>1.9100209422935657</c:v>
                      </c:pt>
                      <c:pt idx="1">
                        <c:v>1.7433875071251372</c:v>
                      </c:pt>
                    </c:numCache>
                  </c:numRef>
                </c:yVal>
                <c:smooth val="0"/>
                <c:extLst xmlns:c15="http://schemas.microsoft.com/office/drawing/2012/chart">
                  <c:ext xmlns:c16="http://schemas.microsoft.com/office/drawing/2014/chart" uri="{C3380CC4-5D6E-409C-BE32-E72D297353CC}">
                    <c16:uniqueId val="{0000000D-2D49-4646-A7AB-7453CC69200D}"/>
                  </c:ext>
                </c:extLst>
              </c15:ser>
            </c15:filteredScatterSeries>
            <c15:filteredScatterSeries>
              <c15:ser>
                <c:idx val="11"/>
                <c:order val="11"/>
                <c:tx>
                  <c:strRef>
                    <c:extLst xmlns:c15="http://schemas.microsoft.com/office/drawing/2012/chart">
                      <c:ext xmlns:c15="http://schemas.microsoft.com/office/drawing/2012/chart" uri="{02D57815-91ED-43cb-92C2-25804820EDAC}">
                        <c15:formulaRef>
                          <c15:sqref>'Summary (grouped by formati (2)'!$A$61</c15:sqref>
                        </c15:formulaRef>
                      </c:ext>
                    </c:extLst>
                    <c:strCache>
                      <c:ptCount val="1"/>
                      <c:pt idx="0">
                        <c:v>Garrouch et al., (2001) - Tallant Sandstone</c:v>
                      </c:pt>
                    </c:strCache>
                  </c:strRef>
                </c:tx>
                <c:spPr>
                  <a:ln w="25400" cap="rnd">
                    <a:noFill/>
                    <a:round/>
                  </a:ln>
                  <a:effectLst/>
                </c:spPr>
                <c:marker>
                  <c:symbol val="x"/>
                  <c:size val="6"/>
                  <c:spPr>
                    <a:solidFill>
                      <a:srgbClr val="7030A0"/>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(2)'!$P$61:$P$62</c15:sqref>
                        </c15:formulaRef>
                      </c:ext>
                    </c:extLst>
                    <c:numCache>
                      <c:formatCode>General</c:formatCode>
                      <c:ptCount val="2"/>
                      <c:pt idx="0">
                        <c:v>25.7</c:v>
                      </c:pt>
                      <c:pt idx="1">
                        <c:v>26.5</c:v>
                      </c:pt>
                    </c:numCache>
                  </c:numRef>
                </c:xVal>
                <c:yVal>
                  <c:numRef>
                    <c:extLst xmlns:c15="http://schemas.microsoft.com/office/drawing/2012/chart">
                      <c:ext xmlns:c15="http://schemas.microsoft.com/office/drawing/2012/chart" uri="{02D57815-91ED-43cb-92C2-25804820EDAC}">
                        <c15:formulaRef>
                          <c15:sqref>'Summary (grouped by formati (2)'!$DU$61:$DU$62</c15:sqref>
                        </c15:formulaRef>
                      </c:ext>
                    </c:extLst>
                    <c:numCache>
                      <c:formatCode>General</c:formatCode>
                      <c:ptCount val="2"/>
                      <c:pt idx="0">
                        <c:v>1.7894747832813964</c:v>
                      </c:pt>
                      <c:pt idx="1">
                        <c:v>1.6933103672983285</c:v>
                      </c:pt>
                    </c:numCache>
                  </c:numRef>
                </c:yVal>
                <c:smooth val="0"/>
                <c:extLst xmlns:c15="http://schemas.microsoft.com/office/drawing/2012/chart">
                  <c:ext xmlns:c16="http://schemas.microsoft.com/office/drawing/2014/chart" uri="{C3380CC4-5D6E-409C-BE32-E72D297353CC}">
                    <c16:uniqueId val="{0000000E-2D49-4646-A7AB-7453CC69200D}"/>
                  </c:ext>
                </c:extLst>
              </c15:ser>
            </c15:filteredScatterSeries>
            <c15:filteredScatterSeries>
              <c15:ser>
                <c:idx val="12"/>
                <c:order val="12"/>
                <c:tx>
                  <c:strRef>
                    <c:extLst xmlns:c15="http://schemas.microsoft.com/office/drawing/2012/chart">
                      <c:ext xmlns:c15="http://schemas.microsoft.com/office/drawing/2012/chart" uri="{02D57815-91ED-43cb-92C2-25804820EDAC}">
                        <c15:formulaRef>
                          <c15:sqref>'Summary (grouped by formati (2)'!$A$63</c15:sqref>
                        </c15:formulaRef>
                      </c:ext>
                    </c:extLst>
                    <c:strCache>
                      <c:ptCount val="1"/>
                      <c:pt idx="0">
                        <c:v>Garrouch et al., (2001) - Elgin Sandstone</c:v>
                      </c:pt>
                    </c:strCache>
                  </c:strRef>
                </c:tx>
                <c:spPr>
                  <a:ln w="25400" cap="rnd">
                    <a:noFill/>
                    <a:round/>
                  </a:ln>
                  <a:effectLst/>
                </c:spPr>
                <c:marker>
                  <c:symbol val="circle"/>
                  <c:size val="5"/>
                  <c:spPr>
                    <a:solidFill>
                      <a:srgbClr val="7030A0"/>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'Summary (grouped by formati (2)'!$P$63:$P$67</c15:sqref>
                        </c15:formulaRef>
                      </c:ext>
                    </c:extLst>
                    <c:numCache>
                      <c:formatCode>General</c:formatCode>
                      <c:ptCount val="5"/>
                      <c:pt idx="0">
                        <c:v>22.4</c:v>
                      </c:pt>
                      <c:pt idx="1">
                        <c:v>24.2</c:v>
                      </c:pt>
                      <c:pt idx="2">
                        <c:v>24.2</c:v>
                      </c:pt>
                      <c:pt idx="3">
                        <c:v>23.9</c:v>
                      </c:pt>
                      <c:pt idx="4">
                        <c:v>23.5</c:v>
                      </c:pt>
                    </c:numCache>
                  </c:numRef>
                </c:xVal>
                <c:yVal>
                  <c:numRef>
                    <c:extLst xmlns:c15="http://schemas.microsoft.com/office/drawing/2012/chart">
                      <c:ext xmlns:c15="http://schemas.microsoft.com/office/drawing/2012/chart" uri="{02D57815-91ED-43cb-92C2-25804820EDAC}">
                        <c15:formulaRef>
                          <c15:sqref>'Summary (grouped by formati (2)'!$DU$63:$DU$67</c15:sqref>
                        </c15:formulaRef>
                      </c:ext>
                    </c:extLst>
                    <c:numCache>
                      <c:formatCode>General</c:formatCode>
                      <c:ptCount val="5"/>
                      <c:pt idx="0">
                        <c:v>2.210809806383172</c:v>
                      </c:pt>
                      <c:pt idx="1">
                        <c:v>2.0042953874117457</c:v>
                      </c:pt>
                      <c:pt idx="2">
                        <c:v>2.0042953874117457</c:v>
                      </c:pt>
                      <c:pt idx="3">
                        <c:v>1.9858247656830146</c:v>
                      </c:pt>
                      <c:pt idx="4">
                        <c:v>2.0589803301634526</c:v>
                      </c:pt>
                    </c:numCache>
                  </c:numRef>
                </c:yVal>
                <c:smooth val="0"/>
                <c:extLst xmlns:c15="http://schemas.microsoft.com/office/drawing/2012/chart">
                  <c:ext xmlns:c16="http://schemas.microsoft.com/office/drawing/2014/chart" uri="{C3380CC4-5D6E-409C-BE32-E72D297353CC}">
                    <c16:uniqueId val="{0000000F-2D49-4646-A7AB-7453CC69200D}"/>
                  </c:ext>
                </c:extLst>
              </c15:ser>
            </c15:filteredScatterSeries>
            <c15:filteredScatterSeries>
              <c15:ser>
                <c:idx val="13"/>
                <c:order val="13"/>
                <c:tx>
                  <c:strRef>
                    <c:extLst xmlns:c15="http://schemas.microsoft.com/office/drawing/2012/chart">
                      <c:ext xmlns:c15="http://schemas.microsoft.com/office/drawing/2012/chart" uri="{02D57815-91ED-43cb-92C2-25804820EDAC}">
                        <c15:formulaRef>
                          <c15:sqref>'Summary (grouped by formati (2)'!$A$69</c15:sqref>
                        </c15:formulaRef>
                      </c:ext>
                    </c:extLst>
                    <c:strCache>
                      <c:ptCount val="1"/>
                      <c:pt idx="0">
                        <c:v>Leger and Liquot (2021)</c:v>
                      </c:pt>
                    </c:strCache>
                  </c:strRef>
                </c:tx>
                <c:spPr>
                  <a:ln w="25400" cap="rnd">
                    <a:noFill/>
                    <a:round/>
                  </a:ln>
                  <a:effectLst/>
                </c:spPr>
                <c:marker>
                  <c:symbol val="diamond"/>
                  <c:size val="5"/>
                  <c:spPr>
                    <a:solidFill>
                      <a:srgbClr val="E589D3"/>
                    </a:solidFill>
                    <a:ln w="9525">
                      <a:solidFill>
                        <a:srgbClr val="E589D3"/>
                      </a:solidFill>
                    </a:ln>
                    <a:effectLst/>
                  </c:spPr>
                </c:marker>
                <c:xVal>
                  <c:numRef>
                    <c:extLst xmlns:c15="http://schemas.microsoft.com/office/drawing/2012/chart">
                      <c:ext xmlns:c15="http://schemas.microsoft.com/office/drawing/2012/chart" uri="{02D57815-91ED-43cb-92C2-25804820EDAC}">
                        <c15:formulaRef>
                          <c15:sqref>'Summary (grouped by formati (2)'!$P$69:$P$79</c15:sqref>
                        </c15:formulaRef>
                      </c:ext>
                    </c:extLst>
                    <c:numCache>
                      <c:formatCode>General</c:formatCode>
                      <c:ptCount val="11"/>
                      <c:pt idx="0">
                        <c:v>27.9</c:v>
                      </c:pt>
                      <c:pt idx="1">
                        <c:v>38</c:v>
                      </c:pt>
                      <c:pt idx="2">
                        <c:v>25.6</c:v>
                      </c:pt>
                      <c:pt idx="3">
                        <c:v>37.799999999999997</c:v>
                      </c:pt>
                      <c:pt idx="4">
                        <c:v>32.4</c:v>
                      </c:pt>
                      <c:pt idx="5">
                        <c:v>28.8</c:v>
                      </c:pt>
                      <c:pt idx="6">
                        <c:v>27.2</c:v>
                      </c:pt>
                      <c:pt idx="7">
                        <c:v>34.299999999999997</c:v>
                      </c:pt>
                      <c:pt idx="8">
                        <c:v>35.299999999999997</c:v>
                      </c:pt>
                      <c:pt idx="9">
                        <c:v>38.799999999999997</c:v>
                      </c:pt>
                      <c:pt idx="10">
                        <c:v>29.9</c:v>
                      </c:pt>
                    </c:numCache>
                  </c:numRef>
                </c:xVal>
                <c:yVal>
                  <c:numRef>
                    <c:extLst xmlns:c15="http://schemas.microsoft.com/office/drawing/2012/chart">
                      <c:ext xmlns:c15="http://schemas.microsoft.com/office/drawing/2012/chart" uri="{02D57815-91ED-43cb-92C2-25804820EDAC}">
                        <c15:formulaRef>
                          <c15:sqref>'Summary (grouped by formati (2)'!$DU$69:$DU$79</c15:sqref>
                        </c15:formulaRef>
                      </c:ext>
                    </c:extLst>
                    <c:numCache>
                      <c:formatCode>General</c:formatCode>
                      <c:ptCount val="11"/>
                      <c:pt idx="0">
                        <c:v>3.89</c:v>
                      </c:pt>
                      <c:pt idx="1">
                        <c:v>1.78</c:v>
                      </c:pt>
                      <c:pt idx="2">
                        <c:v>3.58</c:v>
                      </c:pt>
                      <c:pt idx="3">
                        <c:v>1.72</c:v>
                      </c:pt>
                      <c:pt idx="4">
                        <c:v>2.27</c:v>
                      </c:pt>
                      <c:pt idx="5">
                        <c:v>2.77</c:v>
                      </c:pt>
                      <c:pt idx="6">
                        <c:v>2.57</c:v>
                      </c:pt>
                      <c:pt idx="7">
                        <c:v>1.74</c:v>
                      </c:pt>
                      <c:pt idx="8">
                        <c:v>2.57</c:v>
                      </c:pt>
                      <c:pt idx="9">
                        <c:v>1.71</c:v>
                      </c:pt>
                      <c:pt idx="10">
                        <c:v>2.0699999999999998</c:v>
                      </c:pt>
                    </c:numCache>
                  </c:numRef>
                </c:yVal>
                <c:smooth val="0"/>
                <c:extLst xmlns:c15="http://schemas.microsoft.com/office/drawing/2012/chart">
                  <c:ext xmlns:c16="http://schemas.microsoft.com/office/drawing/2014/chart" uri="{C3380CC4-5D6E-409C-BE32-E72D297353CC}">
                    <c16:uniqueId val="{00000010-2D49-4646-A7AB-7453CC69200D}"/>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'Summary (grouped by formati (2)'!$A$80</c15:sqref>
                        </c15:formulaRef>
                      </c:ext>
                    </c:extLst>
                    <c:strCache>
                      <c:ptCount val="1"/>
                      <c:pt idx="0">
                        <c:v>Leger and Liquot (2021) - Entrochal Limestone</c:v>
                      </c:pt>
                    </c:strCache>
                  </c:strRef>
                </c:tx>
                <c:spPr>
                  <a:ln w="25400" cap="rnd">
                    <a:noFill/>
                    <a:round/>
                  </a:ln>
                  <a:effectLst/>
                </c:spPr>
                <c:marker>
                  <c:symbol val="triangle"/>
                  <c:size val="5"/>
                  <c:spPr>
                    <a:solidFill>
                      <a:srgbClr val="E589D3"/>
                    </a:solidFill>
                    <a:ln w="9525">
                      <a:solidFill>
                        <a:srgbClr val="E589D3"/>
                      </a:solidFill>
                    </a:ln>
                    <a:effectLst/>
                  </c:spPr>
                </c:marker>
                <c:xVal>
                  <c:numRef>
                    <c:extLst xmlns:c15="http://schemas.microsoft.com/office/drawing/2012/chart">
                      <c:ext xmlns:c15="http://schemas.microsoft.com/office/drawing/2012/chart" uri="{02D57815-91ED-43cb-92C2-25804820EDAC}">
                        <c15:formulaRef>
                          <c15:sqref>'Summary (grouped by formati (2)'!$P$80:$P$87</c15:sqref>
                        </c15:formulaRef>
                      </c:ext>
                    </c:extLst>
                    <c:numCache>
                      <c:formatCode>General</c:formatCode>
                      <c:ptCount val="8"/>
                      <c:pt idx="0">
                        <c:v>13.2</c:v>
                      </c:pt>
                      <c:pt idx="1">
                        <c:v>14.8</c:v>
                      </c:pt>
                      <c:pt idx="2">
                        <c:v>13.6</c:v>
                      </c:pt>
                      <c:pt idx="3">
                        <c:v>14.6</c:v>
                      </c:pt>
                      <c:pt idx="4">
                        <c:v>12.8</c:v>
                      </c:pt>
                      <c:pt idx="5">
                        <c:v>11.4</c:v>
                      </c:pt>
                      <c:pt idx="6">
                        <c:v>12.8</c:v>
                      </c:pt>
                      <c:pt idx="7">
                        <c:v>12.6</c:v>
                      </c:pt>
                    </c:numCache>
                  </c:numRef>
                </c:xVal>
                <c:yVal>
                  <c:numRef>
                    <c:extLst xmlns:c15="http://schemas.microsoft.com/office/drawing/2012/chart">
                      <c:ext xmlns:c15="http://schemas.microsoft.com/office/drawing/2012/chart" uri="{02D57815-91ED-43cb-92C2-25804820EDAC}">
                        <c15:formulaRef>
                          <c15:sqref>'Summary (grouped by formati (2)'!$DU$80:$DU$87</c15:sqref>
                        </c15:formulaRef>
                      </c:ext>
                    </c:extLst>
                    <c:numCache>
                      <c:formatCode>General</c:formatCode>
                      <c:ptCount val="8"/>
                      <c:pt idx="0">
                        <c:v>3.91</c:v>
                      </c:pt>
                      <c:pt idx="1">
                        <c:v>3.93</c:v>
                      </c:pt>
                      <c:pt idx="2">
                        <c:v>3.51</c:v>
                      </c:pt>
                      <c:pt idx="3">
                        <c:v>3.74</c:v>
                      </c:pt>
                      <c:pt idx="4">
                        <c:v>5.34</c:v>
                      </c:pt>
                      <c:pt idx="5">
                        <c:v>4.97</c:v>
                      </c:pt>
                      <c:pt idx="6">
                        <c:v>3.81</c:v>
                      </c:pt>
                      <c:pt idx="7">
                        <c:v>4.75</c:v>
                      </c:pt>
                    </c:numCache>
                  </c:numRef>
                </c:yVal>
                <c:smooth val="0"/>
                <c:extLst xmlns:c15="http://schemas.microsoft.com/office/drawing/2012/chart">
                  <c:ext xmlns:c16="http://schemas.microsoft.com/office/drawing/2014/chart" uri="{C3380CC4-5D6E-409C-BE32-E72D297353CC}">
                    <c16:uniqueId val="{00000011-2D49-4646-A7AB-7453CC69200D}"/>
                  </c:ext>
                </c:extLst>
              </c15:ser>
            </c15:filteredScatterSeries>
            <c15:filteredScatterSeries>
              <c15:ser>
                <c:idx val="15"/>
                <c:order val="15"/>
                <c:tx>
                  <c:strRef>
                    <c:extLst xmlns:c15="http://schemas.microsoft.com/office/drawing/2012/chart">
                      <c:ext xmlns:c15="http://schemas.microsoft.com/office/drawing/2012/chart" uri="{02D57815-91ED-43cb-92C2-25804820EDAC}">
                        <c15:formulaRef>
                          <c15:sqref>'Summary (grouped by formati (2)'!$A$88</c15:sqref>
                        </c15:formulaRef>
                      </c:ext>
                    </c:extLst>
                    <c:strCache>
                      <c:ptCount val="1"/>
                      <c:pt idx="0">
                        <c:v>Leger and Liquot (2021) - Dolomite</c:v>
                      </c:pt>
                    </c:strCache>
                  </c:strRef>
                </c:tx>
                <c:spPr>
                  <a:ln w="25400" cap="rnd">
                    <a:noFill/>
                    <a:round/>
                  </a:ln>
                  <a:effectLst/>
                </c:spPr>
                <c:marker>
                  <c:symbol val="star"/>
                  <c:size val="5"/>
                  <c:spPr>
                    <a:solidFill>
                      <a:srgbClr val="E589D3"/>
                    </a:solidFill>
                    <a:ln w="9525">
                      <a:solidFill>
                        <a:srgbClr val="E589D3"/>
                      </a:solidFill>
                    </a:ln>
                    <a:effectLst/>
                  </c:spPr>
                </c:marker>
                <c:xVal>
                  <c:numRef>
                    <c:extLst xmlns:c15="http://schemas.microsoft.com/office/drawing/2012/chart">
                      <c:ext xmlns:c15="http://schemas.microsoft.com/office/drawing/2012/chart" uri="{02D57815-91ED-43cb-92C2-25804820EDAC}">
                        <c15:formulaRef>
                          <c15:sqref>'Summary (grouped by formati (2)'!$P$88:$P$99</c15:sqref>
                        </c15:formulaRef>
                      </c:ext>
                    </c:extLst>
                    <c:numCache>
                      <c:formatCode>General</c:formatCode>
                      <c:ptCount val="12"/>
                      <c:pt idx="0">
                        <c:v>18.2</c:v>
                      </c:pt>
                      <c:pt idx="1">
                        <c:v>18.399999999999999</c:v>
                      </c:pt>
                      <c:pt idx="2">
                        <c:v>13.3</c:v>
                      </c:pt>
                      <c:pt idx="3">
                        <c:v>18.8</c:v>
                      </c:pt>
                      <c:pt idx="4">
                        <c:v>17.3</c:v>
                      </c:pt>
                      <c:pt idx="5">
                        <c:v>13</c:v>
                      </c:pt>
                      <c:pt idx="6">
                        <c:v>12.5</c:v>
                      </c:pt>
                      <c:pt idx="7">
                        <c:v>18.399999999999999</c:v>
                      </c:pt>
                      <c:pt idx="8">
                        <c:v>14.7</c:v>
                      </c:pt>
                      <c:pt idx="9">
                        <c:v>17</c:v>
                      </c:pt>
                      <c:pt idx="10">
                        <c:v>19.2</c:v>
                      </c:pt>
                      <c:pt idx="11">
                        <c:v>14.2</c:v>
                      </c:pt>
                    </c:numCache>
                  </c:numRef>
                </c:xVal>
                <c:yVal>
                  <c:numRef>
                    <c:extLst xmlns:c15="http://schemas.microsoft.com/office/drawing/2012/chart">
                      <c:ext xmlns:c15="http://schemas.microsoft.com/office/drawing/2012/chart" uri="{02D57815-91ED-43cb-92C2-25804820EDAC}">
                        <c15:formulaRef>
                          <c15:sqref>'Summary (grouped by formati (2)'!$DU$88:$DU$99</c15:sqref>
                        </c15:formulaRef>
                      </c:ext>
                    </c:extLst>
                    <c:numCache>
                      <c:formatCode>General</c:formatCode>
                      <c:ptCount val="12"/>
                      <c:pt idx="0">
                        <c:v>2.99</c:v>
                      </c:pt>
                      <c:pt idx="1">
                        <c:v>3.9</c:v>
                      </c:pt>
                      <c:pt idx="2">
                        <c:v>3.61</c:v>
                      </c:pt>
                      <c:pt idx="3">
                        <c:v>3.59</c:v>
                      </c:pt>
                      <c:pt idx="4">
                        <c:v>3.5</c:v>
                      </c:pt>
                      <c:pt idx="5">
                        <c:v>3.76</c:v>
                      </c:pt>
                      <c:pt idx="6">
                        <c:v>3.34</c:v>
                      </c:pt>
                      <c:pt idx="7">
                        <c:v>3.68</c:v>
                      </c:pt>
                      <c:pt idx="8">
                        <c:v>3.64</c:v>
                      </c:pt>
                      <c:pt idx="9">
                        <c:v>4.18</c:v>
                      </c:pt>
                      <c:pt idx="10">
                        <c:v>3.62</c:v>
                      </c:pt>
                      <c:pt idx="11">
                        <c:v>3</c:v>
                      </c:pt>
                    </c:numCache>
                  </c:numRef>
                </c:yVal>
                <c:smooth val="0"/>
                <c:extLst xmlns:c15="http://schemas.microsoft.com/office/drawing/2012/chart">
                  <c:ext xmlns:c16="http://schemas.microsoft.com/office/drawing/2014/chart" uri="{C3380CC4-5D6E-409C-BE32-E72D297353CC}">
                    <c16:uniqueId val="{00000012-2D49-4646-A7AB-7453CC69200D}"/>
                  </c:ext>
                </c:extLst>
              </c15:ser>
            </c15:filteredScatterSeries>
          </c:ext>
        </c:extLst>
      </c:scatterChart>
      <c:valAx>
        <c:axId val="978928304"/>
        <c:scaling>
          <c:orientation val="minMax"/>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Ø</a:t>
                </a:r>
                <a:r>
                  <a:rPr lang="en-US" sz="1200" b="1" i="0" baseline="-25000">
                    <a:effectLst/>
                  </a:rPr>
                  <a:t>T </a:t>
                </a:r>
                <a:r>
                  <a:rPr lang="en-US" sz="1200" b="1" i="0" baseline="0">
                    <a:effectLst/>
                  </a:rPr>
                  <a:t>(%)</a:t>
                </a:r>
              </a:p>
            </c:rich>
          </c:tx>
          <c:layout>
            <c:manualLayout>
              <c:xMode val="edge"/>
              <c:yMode val="edge"/>
              <c:x val="0.50164366967300844"/>
              <c:y val="0.8750540898672158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l-GR" sz="1400" b="1" i="0" baseline="0">
                    <a:effectLst/>
                  </a:rPr>
                  <a:t>τ</a:t>
                </a:r>
                <a:r>
                  <a:rPr lang="en-US" sz="1400" b="1" i="0" baseline="-25000">
                    <a:effectLst/>
                  </a:rPr>
                  <a:t>e</a:t>
                </a:r>
                <a:endParaRPr lang="el-GR" sz="1400" b="1"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a:p>
            </c:rich>
          </c:tx>
          <c:layout>
            <c:manualLayout>
              <c:xMode val="edge"/>
              <c:yMode val="edge"/>
              <c:x val="2.8855488164084868E-3"/>
              <c:y val="0.41954977644895047"/>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42442848180236"/>
          <c:y val="4.672294568948112E-2"/>
          <c:w val="0.72859705764174276"/>
          <c:h val="0.74423834039975767"/>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0"/>
          </c:trendline>
          <c:xVal>
            <c:numRef>
              <c:f>'Summary (grouped by formati (2)'!$DJ$12:$DJ$25</c:f>
              <c:numCache>
                <c:formatCode>0.00</c:formatCode>
                <c:ptCount val="14"/>
                <c:pt idx="0">
                  <c:v>5.8478573400877369</c:v>
                </c:pt>
                <c:pt idx="1">
                  <c:v>7.5230947770314032</c:v>
                </c:pt>
                <c:pt idx="2">
                  <c:v>3.5470658299913262</c:v>
                </c:pt>
                <c:pt idx="3">
                  <c:v>14.264680673193727</c:v>
                </c:pt>
                <c:pt idx="4">
                  <c:v>8.1999999999999993</c:v>
                </c:pt>
                <c:pt idx="5">
                  <c:v>9.9366046542090611</c:v>
                </c:pt>
                <c:pt idx="6">
                  <c:v>11.217644777724381</c:v>
                </c:pt>
                <c:pt idx="7">
                  <c:v>4.8722463189324445</c:v>
                </c:pt>
                <c:pt idx="8">
                  <c:v>8.4843664822587073</c:v>
                </c:pt>
                <c:pt idx="9">
                  <c:v>7.7295458736443123</c:v>
                </c:pt>
                <c:pt idx="10">
                  <c:v>1.7750095244824378</c:v>
                </c:pt>
                <c:pt idx="11">
                  <c:v>5.3953766073408431</c:v>
                </c:pt>
                <c:pt idx="12">
                  <c:v>3.3196680835685632</c:v>
                </c:pt>
                <c:pt idx="13">
                  <c:v>4.67272111020994</c:v>
                </c:pt>
              </c:numCache>
            </c:numRef>
          </c:xVal>
          <c:yVal>
            <c:numRef>
              <c:f>'Summary (grouped by formati (2)'!$AF$12:$AF$25</c:f>
              <c:numCache>
                <c:formatCode>0.0</c:formatCode>
                <c:ptCount val="14"/>
                <c:pt idx="0">
                  <c:v>15.304347826086959</c:v>
                </c:pt>
                <c:pt idx="1">
                  <c:v>10.476190476190478</c:v>
                </c:pt>
                <c:pt idx="2">
                  <c:v>4.8041279669762638</c:v>
                </c:pt>
                <c:pt idx="3">
                  <c:v>29.333333333333339</c:v>
                </c:pt>
                <c:pt idx="4">
                  <c:v>15.583243402334935</c:v>
                </c:pt>
                <c:pt idx="5">
                  <c:v>17.27410308911244</c:v>
                </c:pt>
                <c:pt idx="7">
                  <c:v>9.7340782122905019</c:v>
                </c:pt>
                <c:pt idx="8">
                  <c:v>13.760617760617762</c:v>
                </c:pt>
                <c:pt idx="9">
                  <c:v>4.6095238095238109</c:v>
                </c:pt>
                <c:pt idx="10">
                  <c:v>4.8780487804878048</c:v>
                </c:pt>
                <c:pt idx="11">
                  <c:v>6.3590650357257221</c:v>
                </c:pt>
                <c:pt idx="12">
                  <c:v>3.5635956225857943</c:v>
                </c:pt>
                <c:pt idx="13">
                  <c:v>4.6047671870317748</c:v>
                </c:pt>
              </c:numCache>
            </c:numRef>
          </c:yVal>
          <c:smooth val="0"/>
          <c:extLst xmlns:c15="http://schemas.microsoft.com/office/drawing/2012/chart">
            <c:ext xmlns:c16="http://schemas.microsoft.com/office/drawing/2014/chart" uri="{C3380CC4-5D6E-409C-BE32-E72D297353CC}">
              <c16:uniqueId val="{00000001-50F3-4A52-AB93-27A33EEDC7E3}"/>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(2)'!$DJ$14:$DJ$17</c:f>
              <c:numCache>
                <c:formatCode>0.00</c:formatCode>
                <c:ptCount val="4"/>
                <c:pt idx="0">
                  <c:v>3.5470658299913262</c:v>
                </c:pt>
                <c:pt idx="1">
                  <c:v>14.264680673193727</c:v>
                </c:pt>
                <c:pt idx="2">
                  <c:v>8.1999999999999993</c:v>
                </c:pt>
                <c:pt idx="3">
                  <c:v>9.9366046542090611</c:v>
                </c:pt>
              </c:numCache>
            </c:numRef>
          </c:xVal>
          <c:yVal>
            <c:numRef>
              <c:f>'Summary (grouped by formati (2)'!$AF$14:$AF$17</c:f>
              <c:numCache>
                <c:formatCode>0.0</c:formatCode>
                <c:ptCount val="4"/>
                <c:pt idx="0">
                  <c:v>4.8041279669762638</c:v>
                </c:pt>
                <c:pt idx="1">
                  <c:v>29.333333333333339</c:v>
                </c:pt>
                <c:pt idx="2">
                  <c:v>15.583243402334935</c:v>
                </c:pt>
                <c:pt idx="3">
                  <c:v>17.27410308911244</c:v>
                </c:pt>
              </c:numCache>
            </c:numRef>
          </c:yVal>
          <c:smooth val="0"/>
          <c:extLst>
            <c:ext xmlns:c16="http://schemas.microsoft.com/office/drawing/2014/chart" uri="{C3380CC4-5D6E-409C-BE32-E72D297353CC}">
              <c16:uniqueId val="{00000002-50F3-4A52-AB93-27A33EEDC7E3}"/>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(2)'!$DJ$18:$DJ$20</c:f>
              <c:numCache>
                <c:formatCode>0.00</c:formatCode>
                <c:ptCount val="3"/>
                <c:pt idx="0">
                  <c:v>11.217644777724381</c:v>
                </c:pt>
                <c:pt idx="1">
                  <c:v>4.8722463189324445</c:v>
                </c:pt>
                <c:pt idx="2">
                  <c:v>8.4843664822587073</c:v>
                </c:pt>
              </c:numCache>
            </c:numRef>
          </c:xVal>
          <c:yVal>
            <c:numRef>
              <c:f>'Summary (grouped by formati (2)'!$AF$18:$AF$20</c:f>
              <c:numCache>
                <c:formatCode>0.0</c:formatCode>
                <c:ptCount val="3"/>
                <c:pt idx="1">
                  <c:v>9.7340782122905019</c:v>
                </c:pt>
                <c:pt idx="2">
                  <c:v>13.760617760617762</c:v>
                </c:pt>
              </c:numCache>
            </c:numRef>
          </c:yVal>
          <c:smooth val="0"/>
          <c:extLst>
            <c:ext xmlns:c16="http://schemas.microsoft.com/office/drawing/2014/chart" uri="{C3380CC4-5D6E-409C-BE32-E72D297353CC}">
              <c16:uniqueId val="{00000003-50F3-4A52-AB93-27A33EEDC7E3}"/>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(2)'!$DJ$21</c:f>
              <c:numCache>
                <c:formatCode>0.00</c:formatCode>
                <c:ptCount val="1"/>
                <c:pt idx="0">
                  <c:v>7.7295458736443123</c:v>
                </c:pt>
              </c:numCache>
            </c:numRef>
          </c:xVal>
          <c:yVal>
            <c:numRef>
              <c:f>'Summary (grouped by formati (2)'!$AF$21</c:f>
              <c:numCache>
                <c:formatCode>0.0</c:formatCode>
                <c:ptCount val="1"/>
                <c:pt idx="0">
                  <c:v>4.6095238095238109</c:v>
                </c:pt>
              </c:numCache>
            </c:numRef>
          </c:yVal>
          <c:smooth val="0"/>
          <c:extLst>
            <c:ext xmlns:c16="http://schemas.microsoft.com/office/drawing/2014/chart" uri="{C3380CC4-5D6E-409C-BE32-E72D297353CC}">
              <c16:uniqueId val="{00000004-50F3-4A52-AB93-27A33EEDC7E3}"/>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(2)'!$DJ$13</c:f>
              <c:numCache>
                <c:formatCode>0.00</c:formatCode>
                <c:ptCount val="1"/>
                <c:pt idx="0">
                  <c:v>7.5230947770314032</c:v>
                </c:pt>
              </c:numCache>
            </c:numRef>
          </c:xVal>
          <c:yVal>
            <c:numRef>
              <c:f>'Summary (grouped by formati (2)'!$AF$13</c:f>
              <c:numCache>
                <c:formatCode>0.0</c:formatCode>
                <c:ptCount val="1"/>
                <c:pt idx="0">
                  <c:v>10.476190476190478</c:v>
                </c:pt>
              </c:numCache>
            </c:numRef>
          </c:yVal>
          <c:smooth val="0"/>
          <c:extLst xmlns:c15="http://schemas.microsoft.com/office/drawing/2012/chart">
            <c:ext xmlns:c16="http://schemas.microsoft.com/office/drawing/2014/chart" uri="{C3380CC4-5D6E-409C-BE32-E72D297353CC}">
              <c16:uniqueId val="{00000005-50F3-4A52-AB93-27A33EEDC7E3}"/>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(2)'!$DJ$22:$DJ$25</c:f>
              <c:numCache>
                <c:formatCode>0.00</c:formatCode>
                <c:ptCount val="4"/>
                <c:pt idx="0">
                  <c:v>1.7750095244824378</c:v>
                </c:pt>
                <c:pt idx="1">
                  <c:v>5.3953766073408431</c:v>
                </c:pt>
                <c:pt idx="2">
                  <c:v>3.3196680835685632</c:v>
                </c:pt>
                <c:pt idx="3">
                  <c:v>4.67272111020994</c:v>
                </c:pt>
              </c:numCache>
            </c:numRef>
          </c:xVal>
          <c:yVal>
            <c:numRef>
              <c:f>'Summary (grouped by formati (2)'!$AF$22:$AF$25</c:f>
              <c:numCache>
                <c:formatCode>0.0</c:formatCode>
                <c:ptCount val="4"/>
                <c:pt idx="0">
                  <c:v>4.8780487804878048</c:v>
                </c:pt>
                <c:pt idx="1">
                  <c:v>6.3590650357257221</c:v>
                </c:pt>
                <c:pt idx="2">
                  <c:v>3.5635956225857943</c:v>
                </c:pt>
                <c:pt idx="3">
                  <c:v>4.6047671870317748</c:v>
                </c:pt>
              </c:numCache>
            </c:numRef>
          </c:yVal>
          <c:smooth val="0"/>
          <c:extLst>
            <c:ext xmlns:c16="http://schemas.microsoft.com/office/drawing/2014/chart" uri="{C3380CC4-5D6E-409C-BE32-E72D297353CC}">
              <c16:uniqueId val="{00000006-50F3-4A52-AB93-27A33EEDC7E3}"/>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(2)'!$DJ$11</c:f>
              <c:numCache>
                <c:formatCode>0.00</c:formatCode>
                <c:ptCount val="1"/>
                <c:pt idx="0">
                  <c:v>18.523795724573198</c:v>
                </c:pt>
              </c:numCache>
            </c:numRef>
          </c:xVal>
          <c:yVal>
            <c:numRef>
              <c:f>'Summary (grouped by formati (2)'!$AF$11</c:f>
              <c:numCache>
                <c:formatCode>0.0</c:formatCode>
                <c:ptCount val="1"/>
                <c:pt idx="0">
                  <c:v>1.9540139272106163</c:v>
                </c:pt>
              </c:numCache>
            </c:numRef>
          </c:yVal>
          <c:smooth val="0"/>
          <c:extLst>
            <c:ext xmlns:c16="http://schemas.microsoft.com/office/drawing/2014/chart" uri="{C3380CC4-5D6E-409C-BE32-E72D297353CC}">
              <c16:uniqueId val="{00000007-50F3-4A52-AB93-27A33EEDC7E3}"/>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(2)'!$DJ$12</c:f>
              <c:numCache>
                <c:formatCode>0.00</c:formatCode>
                <c:ptCount val="1"/>
                <c:pt idx="0">
                  <c:v>5.8478573400877369</c:v>
                </c:pt>
              </c:numCache>
            </c:numRef>
          </c:xVal>
          <c:yVal>
            <c:numRef>
              <c:f>'Summary (grouped by formati (2)'!$AF$12</c:f>
              <c:numCache>
                <c:formatCode>0.0</c:formatCode>
                <c:ptCount val="1"/>
                <c:pt idx="0">
                  <c:v>15.304347826086959</c:v>
                </c:pt>
              </c:numCache>
            </c:numRef>
          </c:yVal>
          <c:smooth val="0"/>
          <c:extLst>
            <c:ext xmlns:c16="http://schemas.microsoft.com/office/drawing/2014/chart" uri="{C3380CC4-5D6E-409C-BE32-E72D297353CC}">
              <c16:uniqueId val="{00000008-50F3-4A52-AB93-27A33EEDC7E3}"/>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50F3-4A52-AB93-27A33EEDC7E3}"/>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(2)'!$AE$10</c15:sqref>
                        </c15:formulaRef>
                      </c:ext>
                    </c:extLst>
                    <c:numCache>
                      <c:formatCode>0.0</c:formatCode>
                      <c:ptCount val="1"/>
                      <c:pt idx="0">
                        <c:v>3.2957689762436462</c:v>
                      </c:pt>
                    </c:numCache>
                  </c:numRef>
                </c:yVal>
                <c:smooth val="1"/>
                <c:extLst xmlns:c15="http://schemas.microsoft.com/office/drawing/2012/chart">
                  <c:ext xmlns:c16="http://schemas.microsoft.com/office/drawing/2014/chart" uri="{C3380CC4-5D6E-409C-BE32-E72D297353CC}">
                    <c16:uniqueId val="{0000000A-50F3-4A52-AB93-27A33EEDC7E3}"/>
                  </c:ext>
                </c:extLst>
              </c15:ser>
            </c15:filteredScatterSeries>
          </c:ext>
        </c:extLst>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Ø</a:t>
                </a:r>
                <a:r>
                  <a:rPr lang="en-US" sz="1200" b="1" i="0" baseline="-25000">
                    <a:effectLst/>
                  </a:rPr>
                  <a:t>E</a:t>
                </a:r>
                <a:r>
                  <a:rPr lang="en-US" sz="1200" b="1" i="0" baseline="0">
                    <a:effectLst/>
                  </a:rPr>
                  <a:t> (%)</a:t>
                </a:r>
              </a:p>
            </c:rich>
          </c:tx>
          <c:layout>
            <c:manualLayout>
              <c:xMode val="edge"/>
              <c:yMode val="edge"/>
              <c:x val="0.49628074983274151"/>
              <c:y val="0.9057158119658119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scaling>
        <c:delete val="0"/>
        <c:axPos val="l"/>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43485723980319"/>
          <c:y val="4.1036576324887039E-2"/>
          <c:w val="0.71899556191839653"/>
          <c:h val="0.75492181124418256"/>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0"/>
          </c:trendline>
          <c:xVal>
            <c:numRef>
              <c:f>'Summary (grouped by formati (2)'!$DJ$12:$DJ$25</c:f>
              <c:numCache>
                <c:formatCode>0.00</c:formatCode>
                <c:ptCount val="14"/>
                <c:pt idx="0">
                  <c:v>5.8478573400877369</c:v>
                </c:pt>
                <c:pt idx="1">
                  <c:v>7.5230947770314032</c:v>
                </c:pt>
                <c:pt idx="2">
                  <c:v>3.5470658299913262</c:v>
                </c:pt>
                <c:pt idx="3">
                  <c:v>14.264680673193727</c:v>
                </c:pt>
                <c:pt idx="4">
                  <c:v>8.1999999999999993</c:v>
                </c:pt>
                <c:pt idx="5">
                  <c:v>9.9366046542090611</c:v>
                </c:pt>
                <c:pt idx="6">
                  <c:v>11.217644777724381</c:v>
                </c:pt>
                <c:pt idx="7">
                  <c:v>4.8722463189324445</c:v>
                </c:pt>
                <c:pt idx="8">
                  <c:v>8.4843664822587073</c:v>
                </c:pt>
                <c:pt idx="9">
                  <c:v>7.7295458736443123</c:v>
                </c:pt>
                <c:pt idx="10">
                  <c:v>1.7750095244824378</c:v>
                </c:pt>
                <c:pt idx="11">
                  <c:v>5.3953766073408431</c:v>
                </c:pt>
                <c:pt idx="12">
                  <c:v>3.3196680835685632</c:v>
                </c:pt>
                <c:pt idx="13">
                  <c:v>4.67272111020994</c:v>
                </c:pt>
              </c:numCache>
            </c:numRef>
          </c:xVal>
          <c:yVal>
            <c:numRef>
              <c:f>'Summary (grouped by formati (2)'!$DO$12:$DO$25</c:f>
              <c:numCache>
                <c:formatCode>0.0</c:formatCode>
                <c:ptCount val="14"/>
                <c:pt idx="0">
                  <c:v>13.192982456140349</c:v>
                </c:pt>
                <c:pt idx="1">
                  <c:v>8.5454545454545432</c:v>
                </c:pt>
                <c:pt idx="2">
                  <c:v>4.5575757575757567</c:v>
                </c:pt>
                <c:pt idx="3">
                  <c:v>34.181818181818187</c:v>
                </c:pt>
                <c:pt idx="4">
                  <c:v>17.64</c:v>
                </c:pt>
                <c:pt idx="5">
                  <c:v>20.888888888888893</c:v>
                </c:pt>
                <c:pt idx="7">
                  <c:v>8.2044444444444462</c:v>
                </c:pt>
                <c:pt idx="8">
                  <c:v>17.64</c:v>
                </c:pt>
                <c:pt idx="9">
                  <c:v>4.177777777777778</c:v>
                </c:pt>
                <c:pt idx="10">
                  <c:v>3.1333333333333333</c:v>
                </c:pt>
                <c:pt idx="11">
                  <c:v>3.7600000000000007</c:v>
                </c:pt>
                <c:pt idx="12">
                  <c:v>3.2695652173913046</c:v>
                </c:pt>
                <c:pt idx="13">
                  <c:v>2.8923076923076922</c:v>
                </c:pt>
              </c:numCache>
            </c:numRef>
          </c:yVal>
          <c:smooth val="0"/>
          <c:extLst xmlns:c15="http://schemas.microsoft.com/office/drawing/2012/chart">
            <c:ext xmlns:c16="http://schemas.microsoft.com/office/drawing/2014/chart" uri="{C3380CC4-5D6E-409C-BE32-E72D297353CC}">
              <c16:uniqueId val="{00000001-7EB8-48E9-9CA7-74401F182FC3}"/>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(2)'!$DJ$14:$DJ$17</c:f>
              <c:numCache>
                <c:formatCode>0.00</c:formatCode>
                <c:ptCount val="4"/>
                <c:pt idx="0">
                  <c:v>3.5470658299913262</c:v>
                </c:pt>
                <c:pt idx="1">
                  <c:v>14.264680673193727</c:v>
                </c:pt>
                <c:pt idx="2">
                  <c:v>8.1999999999999993</c:v>
                </c:pt>
                <c:pt idx="3">
                  <c:v>9.9366046542090611</c:v>
                </c:pt>
              </c:numCache>
            </c:numRef>
          </c:xVal>
          <c:yVal>
            <c:numRef>
              <c:f>'Summary (grouped by formati (2)'!$DO$14:$DO$17</c:f>
              <c:numCache>
                <c:formatCode>0.0</c:formatCode>
                <c:ptCount val="4"/>
                <c:pt idx="0">
                  <c:v>4.5575757575757567</c:v>
                </c:pt>
                <c:pt idx="1">
                  <c:v>34.181818181818187</c:v>
                </c:pt>
                <c:pt idx="2">
                  <c:v>17.64</c:v>
                </c:pt>
                <c:pt idx="3">
                  <c:v>20.888888888888893</c:v>
                </c:pt>
              </c:numCache>
            </c:numRef>
          </c:yVal>
          <c:smooth val="0"/>
          <c:extLst>
            <c:ext xmlns:c16="http://schemas.microsoft.com/office/drawing/2014/chart" uri="{C3380CC4-5D6E-409C-BE32-E72D297353CC}">
              <c16:uniqueId val="{00000002-7EB8-48E9-9CA7-74401F182FC3}"/>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(2)'!$DJ$18:$DJ$20</c:f>
              <c:numCache>
                <c:formatCode>0.00</c:formatCode>
                <c:ptCount val="3"/>
                <c:pt idx="0">
                  <c:v>11.217644777724381</c:v>
                </c:pt>
                <c:pt idx="1">
                  <c:v>4.8722463189324445</c:v>
                </c:pt>
                <c:pt idx="2">
                  <c:v>8.4843664822587073</c:v>
                </c:pt>
              </c:numCache>
            </c:numRef>
          </c:xVal>
          <c:yVal>
            <c:numRef>
              <c:f>'Summary (grouped by formati (2)'!$DO$18:$DO$20</c:f>
              <c:numCache>
                <c:formatCode>0.0</c:formatCode>
                <c:ptCount val="3"/>
                <c:pt idx="1">
                  <c:v>8.2044444444444462</c:v>
                </c:pt>
                <c:pt idx="2">
                  <c:v>17.64</c:v>
                </c:pt>
              </c:numCache>
            </c:numRef>
          </c:yVal>
          <c:smooth val="0"/>
          <c:extLst>
            <c:ext xmlns:c16="http://schemas.microsoft.com/office/drawing/2014/chart" uri="{C3380CC4-5D6E-409C-BE32-E72D297353CC}">
              <c16:uniqueId val="{00000003-7EB8-48E9-9CA7-74401F182FC3}"/>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(2)'!$DJ$21</c:f>
              <c:numCache>
                <c:formatCode>0.00</c:formatCode>
                <c:ptCount val="1"/>
                <c:pt idx="0">
                  <c:v>7.7295458736443123</c:v>
                </c:pt>
              </c:numCache>
            </c:numRef>
          </c:xVal>
          <c:yVal>
            <c:numRef>
              <c:f>'Summary (grouped by formati (2)'!$DO$21</c:f>
              <c:numCache>
                <c:formatCode>0.0</c:formatCode>
                <c:ptCount val="1"/>
                <c:pt idx="0">
                  <c:v>4.177777777777778</c:v>
                </c:pt>
              </c:numCache>
            </c:numRef>
          </c:yVal>
          <c:smooth val="0"/>
          <c:extLst>
            <c:ext xmlns:c16="http://schemas.microsoft.com/office/drawing/2014/chart" uri="{C3380CC4-5D6E-409C-BE32-E72D297353CC}">
              <c16:uniqueId val="{00000004-7EB8-48E9-9CA7-74401F182FC3}"/>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(2)'!$DJ$13</c:f>
              <c:numCache>
                <c:formatCode>0.00</c:formatCode>
                <c:ptCount val="1"/>
                <c:pt idx="0">
                  <c:v>7.5230947770314032</c:v>
                </c:pt>
              </c:numCache>
            </c:numRef>
          </c:xVal>
          <c:yVal>
            <c:numRef>
              <c:f>'Summary (grouped by formati (2)'!$DO$13</c:f>
              <c:numCache>
                <c:formatCode>0.0</c:formatCode>
                <c:ptCount val="1"/>
                <c:pt idx="0">
                  <c:v>8.5454545454545432</c:v>
                </c:pt>
              </c:numCache>
            </c:numRef>
          </c:yVal>
          <c:smooth val="0"/>
          <c:extLst xmlns:c15="http://schemas.microsoft.com/office/drawing/2012/chart">
            <c:ext xmlns:c16="http://schemas.microsoft.com/office/drawing/2014/chart" uri="{C3380CC4-5D6E-409C-BE32-E72D297353CC}">
              <c16:uniqueId val="{00000005-7EB8-48E9-9CA7-74401F182FC3}"/>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(2)'!$DJ$22:$DJ$25</c:f>
              <c:numCache>
                <c:formatCode>0.00</c:formatCode>
                <c:ptCount val="4"/>
                <c:pt idx="0">
                  <c:v>1.7750095244824378</c:v>
                </c:pt>
                <c:pt idx="1">
                  <c:v>5.3953766073408431</c:v>
                </c:pt>
                <c:pt idx="2">
                  <c:v>3.3196680835685632</c:v>
                </c:pt>
                <c:pt idx="3">
                  <c:v>4.67272111020994</c:v>
                </c:pt>
              </c:numCache>
            </c:numRef>
          </c:xVal>
          <c:yVal>
            <c:numRef>
              <c:f>'Summary (grouped by formati (2)'!$DO$22:$DO$25</c:f>
              <c:numCache>
                <c:formatCode>0.0</c:formatCode>
                <c:ptCount val="4"/>
                <c:pt idx="0">
                  <c:v>3.1333333333333333</c:v>
                </c:pt>
                <c:pt idx="1">
                  <c:v>3.7600000000000007</c:v>
                </c:pt>
                <c:pt idx="2">
                  <c:v>3.2695652173913046</c:v>
                </c:pt>
                <c:pt idx="3">
                  <c:v>2.8923076923076922</c:v>
                </c:pt>
              </c:numCache>
            </c:numRef>
          </c:yVal>
          <c:smooth val="0"/>
          <c:extLst>
            <c:ext xmlns:c16="http://schemas.microsoft.com/office/drawing/2014/chart" uri="{C3380CC4-5D6E-409C-BE32-E72D297353CC}">
              <c16:uniqueId val="{00000006-7EB8-48E9-9CA7-74401F182FC3}"/>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(2)'!$DJ$11</c:f>
              <c:numCache>
                <c:formatCode>0.00</c:formatCode>
                <c:ptCount val="1"/>
                <c:pt idx="0">
                  <c:v>18.523795724573198</c:v>
                </c:pt>
              </c:numCache>
            </c:numRef>
          </c:xVal>
          <c:yVal>
            <c:numRef>
              <c:f>'Summary (grouped by formati (2)'!$DO$11</c:f>
              <c:numCache>
                <c:formatCode>0.0</c:formatCode>
                <c:ptCount val="1"/>
                <c:pt idx="0">
                  <c:v>2.35</c:v>
                </c:pt>
              </c:numCache>
            </c:numRef>
          </c:yVal>
          <c:smooth val="0"/>
          <c:extLst>
            <c:ext xmlns:c16="http://schemas.microsoft.com/office/drawing/2014/chart" uri="{C3380CC4-5D6E-409C-BE32-E72D297353CC}">
              <c16:uniqueId val="{00000007-7EB8-48E9-9CA7-74401F182FC3}"/>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(2)'!$DJ$12</c:f>
              <c:numCache>
                <c:formatCode>0.00</c:formatCode>
                <c:ptCount val="1"/>
                <c:pt idx="0">
                  <c:v>5.8478573400877369</c:v>
                </c:pt>
              </c:numCache>
            </c:numRef>
          </c:xVal>
          <c:yVal>
            <c:numRef>
              <c:f>'Summary (grouped by formati (2)'!$DO$12</c:f>
              <c:numCache>
                <c:formatCode>0.0</c:formatCode>
                <c:ptCount val="1"/>
                <c:pt idx="0">
                  <c:v>13.192982456140349</c:v>
                </c:pt>
              </c:numCache>
            </c:numRef>
          </c:yVal>
          <c:smooth val="0"/>
          <c:extLst>
            <c:ext xmlns:c16="http://schemas.microsoft.com/office/drawing/2014/chart" uri="{C3380CC4-5D6E-409C-BE32-E72D297353CC}">
              <c16:uniqueId val="{00000008-7EB8-48E9-9CA7-74401F182FC3}"/>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7EB8-48E9-9CA7-74401F182FC3}"/>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(2)'!$AE$10</c15:sqref>
                        </c15:formulaRef>
                      </c:ext>
                    </c:extLst>
                    <c:numCache>
                      <c:formatCode>0.0</c:formatCode>
                      <c:ptCount val="1"/>
                      <c:pt idx="0">
                        <c:v>3.2957689762436462</c:v>
                      </c:pt>
                    </c:numCache>
                  </c:numRef>
                </c:yVal>
                <c:smooth val="1"/>
                <c:extLst xmlns:c15="http://schemas.microsoft.com/office/drawing/2012/chart">
                  <c:ext xmlns:c16="http://schemas.microsoft.com/office/drawing/2014/chart" uri="{C3380CC4-5D6E-409C-BE32-E72D297353CC}">
                    <c16:uniqueId val="{0000000A-7EB8-48E9-9CA7-74401F182FC3}"/>
                  </c:ext>
                </c:extLst>
              </c15:ser>
            </c15:filteredScatterSeries>
          </c:ext>
        </c:extLst>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Ø</a:t>
                </a:r>
                <a:r>
                  <a:rPr lang="en-US" sz="1200" b="1" i="0" baseline="-25000">
                    <a:effectLst/>
                  </a:rPr>
                  <a:t>E </a:t>
                </a:r>
                <a:r>
                  <a:rPr lang="en-US" sz="1200" b="1" i="0" baseline="0">
                    <a:effectLst/>
                  </a:rPr>
                  <a:t>(%)</a:t>
                </a:r>
              </a:p>
            </c:rich>
          </c:tx>
          <c:layout>
            <c:manualLayout>
              <c:xMode val="edge"/>
              <c:yMode val="edge"/>
              <c:x val="0.50048761015139265"/>
              <c:y val="0.9139477122689126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max val="35"/>
          <c:min val="0"/>
        </c:scaling>
        <c:delete val="0"/>
        <c:axPos val="l"/>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33376842776835"/>
          <c:y val="7.8413768838076867E-2"/>
          <c:w val="0.77572824066689883"/>
          <c:h val="0.74872594050743668"/>
        </c:manualLayout>
      </c:layout>
      <c:scatterChart>
        <c:scatterStyle val="lineMarker"/>
        <c:varyColors val="0"/>
        <c:ser>
          <c:idx val="0"/>
          <c:order val="0"/>
          <c:tx>
            <c:v>Samples</c:v>
          </c:tx>
          <c:spPr>
            <a:ln w="19050" cap="rnd">
              <a:noFill/>
              <a:round/>
            </a:ln>
            <a:effectLst/>
          </c:spPr>
          <c:marker>
            <c:symbol val="circle"/>
            <c:size val="5"/>
            <c:spPr>
              <a:solidFill>
                <a:schemeClr val="accent1"/>
              </a:solidFill>
              <a:ln w="9525">
                <a:solidFill>
                  <a:schemeClr val="accent1"/>
                </a:solidFill>
              </a:ln>
              <a:effectLst/>
            </c:spPr>
          </c:marker>
          <c:xVal>
            <c:numRef>
              <c:f>'Summary (grouped by formati (2)'!$R$11:$R$26</c:f>
              <c:numCache>
                <c:formatCode>0.0</c:formatCode>
                <c:ptCount val="16"/>
                <c:pt idx="0">
                  <c:v>5</c:v>
                </c:pt>
                <c:pt idx="1">
                  <c:v>10</c:v>
                </c:pt>
                <c:pt idx="2">
                  <c:v>18.533999999999999</c:v>
                </c:pt>
                <c:pt idx="3">
                  <c:v>43</c:v>
                </c:pt>
                <c:pt idx="4">
                  <c:v>32</c:v>
                </c:pt>
                <c:pt idx="5">
                  <c:v>21</c:v>
                </c:pt>
                <c:pt idx="6">
                  <c:v>31.451000000000001</c:v>
                </c:pt>
                <c:pt idx="7">
                  <c:v>28.2</c:v>
                </c:pt>
                <c:pt idx="8">
                  <c:v>15</c:v>
                </c:pt>
                <c:pt idx="10">
                  <c:v>9.6</c:v>
                </c:pt>
                <c:pt idx="11">
                  <c:v>70.73899999999999</c:v>
                </c:pt>
                <c:pt idx="12">
                  <c:v>18</c:v>
                </c:pt>
                <c:pt idx="13">
                  <c:v>47</c:v>
                </c:pt>
                <c:pt idx="14">
                  <c:v>3</c:v>
                </c:pt>
                <c:pt idx="15">
                  <c:v>15</c:v>
                </c:pt>
              </c:numCache>
            </c:numRef>
          </c:xVal>
          <c:yVal>
            <c:numRef>
              <c:f>'Summary (grouped by formati (2)'!$AB$11:$AB$26</c:f>
              <c:numCache>
                <c:formatCode>0.0</c:formatCode>
                <c:ptCount val="16"/>
                <c:pt idx="0">
                  <c:v>1.3978604820262344</c:v>
                </c:pt>
                <c:pt idx="1">
                  <c:v>3.9120771753746064</c:v>
                </c:pt>
                <c:pt idx="2">
                  <c:v>3.2366943748507486</c:v>
                </c:pt>
                <c:pt idx="3">
                  <c:v>2.1918321028254568</c:v>
                </c:pt>
                <c:pt idx="4">
                  <c:v>5.4160256030906408</c:v>
                </c:pt>
                <c:pt idx="5">
                  <c:v>3.9475617034233847</c:v>
                </c:pt>
                <c:pt idx="6">
                  <c:v>4.1562125894992956</c:v>
                </c:pt>
                <c:pt idx="7">
                  <c:v>2.2757944185316941</c:v>
                </c:pt>
                <c:pt idx="8">
                  <c:v>3.119948431030632</c:v>
                </c:pt>
                <c:pt idx="10">
                  <c:v>3.7095306658144453</c:v>
                </c:pt>
                <c:pt idx="11">
                  <c:v>2.1469801604867733</c:v>
                </c:pt>
                <c:pt idx="12">
                  <c:v>2.2086305214969308</c:v>
                </c:pt>
                <c:pt idx="13">
                  <c:v>2.5217186670454979</c:v>
                </c:pt>
                <c:pt idx="14">
                  <c:v>1.8877488240191795</c:v>
                </c:pt>
                <c:pt idx="15">
                  <c:v>2.1458721273719399</c:v>
                </c:pt>
              </c:numCache>
            </c:numRef>
          </c:yVal>
          <c:smooth val="0"/>
          <c:extLst>
            <c:ext xmlns:c16="http://schemas.microsoft.com/office/drawing/2014/chart" uri="{C3380CC4-5D6E-409C-BE32-E72D297353CC}">
              <c16:uniqueId val="{00000000-6FDA-40D3-8988-CDEDEADA7691}"/>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(2)'!$R$14:$R$17</c:f>
              <c:numCache>
                <c:formatCode>0.0</c:formatCode>
                <c:ptCount val="4"/>
                <c:pt idx="0">
                  <c:v>43</c:v>
                </c:pt>
                <c:pt idx="1">
                  <c:v>32</c:v>
                </c:pt>
                <c:pt idx="2">
                  <c:v>21</c:v>
                </c:pt>
                <c:pt idx="3">
                  <c:v>31.451000000000001</c:v>
                </c:pt>
              </c:numCache>
            </c:numRef>
          </c:xVal>
          <c:yVal>
            <c:numRef>
              <c:f>'Summary (grouped by formati (2)'!$AB$14:$AB$17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1-6FDA-40D3-8988-CDEDEADA7691}"/>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(2)'!$R$18:$R$21</c:f>
              <c:numCache>
                <c:formatCode>0.0</c:formatCode>
                <c:ptCount val="4"/>
                <c:pt idx="0">
                  <c:v>28.2</c:v>
                </c:pt>
                <c:pt idx="1">
                  <c:v>15</c:v>
                </c:pt>
                <c:pt idx="3">
                  <c:v>9.6</c:v>
                </c:pt>
              </c:numCache>
            </c:numRef>
          </c:xVal>
          <c:yVal>
            <c:numRef>
              <c:f>'Summary (grouped by formati (2)'!$AB$18:$AB$21</c:f>
              <c:numCache>
                <c:formatCode>0.0</c:formatCode>
                <c:ptCount val="4"/>
                <c:pt idx="0">
                  <c:v>2.2757944185316941</c:v>
                </c:pt>
                <c:pt idx="1">
                  <c:v>3.119948431030632</c:v>
                </c:pt>
                <c:pt idx="3">
                  <c:v>3.7095306658144453</c:v>
                </c:pt>
              </c:numCache>
            </c:numRef>
          </c:yVal>
          <c:smooth val="0"/>
          <c:extLst>
            <c:ext xmlns:c16="http://schemas.microsoft.com/office/drawing/2014/chart" uri="{C3380CC4-5D6E-409C-BE32-E72D297353CC}">
              <c16:uniqueId val="{00000002-6FDA-40D3-8988-CDEDEADA7691}"/>
            </c:ext>
          </c:extLst>
        </c:ser>
        <c:ser>
          <c:idx val="3"/>
          <c:order val="3"/>
          <c:tx>
            <c:strRef>
              <c:f>'Summary (grouped by formati (2)'!$B$22</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(2)'!$R$22</c:f>
              <c:numCache>
                <c:formatCode>0.0</c:formatCode>
                <c:ptCount val="1"/>
                <c:pt idx="0">
                  <c:v>70.73899999999999</c:v>
                </c:pt>
              </c:numCache>
            </c:numRef>
          </c:xVal>
          <c:yVal>
            <c:numRef>
              <c:f>'Summary (grouped by formati (2)'!$AB$22</c:f>
              <c:numCache>
                <c:formatCode>0.0</c:formatCode>
                <c:ptCount val="1"/>
                <c:pt idx="0">
                  <c:v>2.1469801604867733</c:v>
                </c:pt>
              </c:numCache>
            </c:numRef>
          </c:yVal>
          <c:smooth val="0"/>
          <c:extLst>
            <c:ext xmlns:c16="http://schemas.microsoft.com/office/drawing/2014/chart" uri="{C3380CC4-5D6E-409C-BE32-E72D297353CC}">
              <c16:uniqueId val="{00000003-6FDA-40D3-8988-CDEDEADA7691}"/>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(2)'!$R$13</c:f>
              <c:numCache>
                <c:formatCode>0.0</c:formatCode>
                <c:ptCount val="1"/>
                <c:pt idx="0">
                  <c:v>18.533999999999999</c:v>
                </c:pt>
              </c:numCache>
            </c:numRef>
          </c:xVal>
          <c:yVal>
            <c:numRef>
              <c:f>'Summary (grouped by formati (2)'!$AB$13</c:f>
              <c:numCache>
                <c:formatCode>0.0</c:formatCode>
                <c:ptCount val="1"/>
                <c:pt idx="0">
                  <c:v>3.2366943748507486</c:v>
                </c:pt>
              </c:numCache>
            </c:numRef>
          </c:yVal>
          <c:smooth val="0"/>
          <c:extLst>
            <c:ext xmlns:c16="http://schemas.microsoft.com/office/drawing/2014/chart" uri="{C3380CC4-5D6E-409C-BE32-E72D297353CC}">
              <c16:uniqueId val="{00000004-6FDA-40D3-8988-CDEDEADA7691}"/>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(2)'!$R$23:$R$26</c:f>
              <c:numCache>
                <c:formatCode>0.0</c:formatCode>
                <c:ptCount val="4"/>
                <c:pt idx="0">
                  <c:v>18</c:v>
                </c:pt>
                <c:pt idx="1">
                  <c:v>47</c:v>
                </c:pt>
                <c:pt idx="2">
                  <c:v>3</c:v>
                </c:pt>
                <c:pt idx="3">
                  <c:v>15</c:v>
                </c:pt>
              </c:numCache>
            </c:numRef>
          </c:xVal>
          <c:yVal>
            <c:numRef>
              <c:f>'Summary (grouped by formati (2)'!$AB$23:$AB$26</c:f>
              <c:numCache>
                <c:formatCode>0.0</c:formatCode>
                <c:ptCount val="4"/>
                <c:pt idx="0">
                  <c:v>2.2086305214969308</c:v>
                </c:pt>
                <c:pt idx="1">
                  <c:v>2.5217186670454979</c:v>
                </c:pt>
                <c:pt idx="2">
                  <c:v>1.8877488240191795</c:v>
                </c:pt>
                <c:pt idx="3">
                  <c:v>2.1458721273719399</c:v>
                </c:pt>
              </c:numCache>
            </c:numRef>
          </c:yVal>
          <c:smooth val="0"/>
          <c:extLst>
            <c:ext xmlns:c16="http://schemas.microsoft.com/office/drawing/2014/chart" uri="{C3380CC4-5D6E-409C-BE32-E72D297353CC}">
              <c16:uniqueId val="{00000005-6FDA-40D3-8988-CDEDEADA7691}"/>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(2)'!$R$11</c:f>
              <c:numCache>
                <c:formatCode>0.0</c:formatCode>
                <c:ptCount val="1"/>
                <c:pt idx="0">
                  <c:v>5</c:v>
                </c:pt>
              </c:numCache>
            </c:numRef>
          </c:xVal>
          <c:yVal>
            <c:numRef>
              <c:f>'Summary (grouped by formati (2)'!$AB$11</c:f>
              <c:numCache>
                <c:formatCode>0.0</c:formatCode>
                <c:ptCount val="1"/>
                <c:pt idx="0">
                  <c:v>1.3978604820262344</c:v>
                </c:pt>
              </c:numCache>
            </c:numRef>
          </c:yVal>
          <c:smooth val="0"/>
          <c:extLst>
            <c:ext xmlns:c16="http://schemas.microsoft.com/office/drawing/2014/chart" uri="{C3380CC4-5D6E-409C-BE32-E72D297353CC}">
              <c16:uniqueId val="{00000006-6FDA-40D3-8988-CDEDEADA7691}"/>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(2)'!$R$12</c:f>
              <c:numCache>
                <c:formatCode>0.0</c:formatCode>
                <c:ptCount val="1"/>
                <c:pt idx="0">
                  <c:v>10</c:v>
                </c:pt>
              </c:numCache>
            </c:numRef>
          </c:xVal>
          <c:yVal>
            <c:numRef>
              <c:f>'Summary (grouped by formati (2)'!$AB$12</c:f>
              <c:numCache>
                <c:formatCode>0.0</c:formatCode>
                <c:ptCount val="1"/>
                <c:pt idx="0">
                  <c:v>3.9120771753746064</c:v>
                </c:pt>
              </c:numCache>
            </c:numRef>
          </c:yVal>
          <c:smooth val="0"/>
          <c:extLst>
            <c:ext xmlns:c16="http://schemas.microsoft.com/office/drawing/2014/chart" uri="{C3380CC4-5D6E-409C-BE32-E72D297353CC}">
              <c16:uniqueId val="{00000007-6FDA-40D3-8988-CDEDEADA7691}"/>
            </c:ext>
          </c:extLst>
        </c:ser>
        <c:ser>
          <c:idx val="8"/>
          <c:order val="8"/>
          <c:tx>
            <c:strRef>
              <c:f>'Summary (grouped by formati (2)'!$B$27</c:f>
              <c:strCache>
                <c:ptCount val="1"/>
                <c:pt idx="0">
                  <c:v>Dang et al. (2018, 2021)</c:v>
                </c:pt>
              </c:strCache>
            </c:strRef>
          </c:tx>
          <c:spPr>
            <a:ln w="25400" cap="rnd">
              <a:noFill/>
              <a:round/>
            </a:ln>
            <a:effectLst/>
          </c:spPr>
          <c:marker>
            <c:symbol val="circle"/>
            <c:size val="5"/>
            <c:spPr>
              <a:solidFill>
                <a:srgbClr val="FF0000"/>
              </a:solidFill>
              <a:ln w="9525">
                <a:solidFill>
                  <a:srgbClr val="FF0000"/>
                </a:solidFill>
              </a:ln>
              <a:effectLst/>
            </c:spPr>
          </c:marker>
          <c:xVal>
            <c:numRef>
              <c:f>'Summary (grouped by formati (2)'!$R$27:$R$28</c:f>
              <c:numCache>
                <c:formatCode>0.0</c:formatCode>
                <c:ptCount val="2"/>
                <c:pt idx="0">
                  <c:v>16</c:v>
                </c:pt>
                <c:pt idx="1">
                  <c:v>27</c:v>
                </c:pt>
              </c:numCache>
            </c:numRef>
          </c:xVal>
          <c:yVal>
            <c:numRef>
              <c:f>'Summary (grouped by formati (2)'!$AB$27:$AB$28</c:f>
              <c:numCache>
                <c:formatCode>0.0</c:formatCode>
                <c:ptCount val="2"/>
                <c:pt idx="0">
                  <c:v>2.85</c:v>
                </c:pt>
                <c:pt idx="1">
                  <c:v>3.18</c:v>
                </c:pt>
              </c:numCache>
            </c:numRef>
          </c:yVal>
          <c:smooth val="0"/>
          <c:extLst>
            <c:ext xmlns:c16="http://schemas.microsoft.com/office/drawing/2014/chart" uri="{C3380CC4-5D6E-409C-BE32-E72D297353CC}">
              <c16:uniqueId val="{00000008-6FDA-40D3-8988-CDEDEADA7691}"/>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Total Clay (wt%)</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in val="1"/>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d</a:t>
                </a:r>
                <a:endParaRPr lang="el-GR" sz="1600" b="1"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a:p>
            </c:rich>
          </c:tx>
          <c:layout>
            <c:manualLayout>
              <c:xMode val="edge"/>
              <c:yMode val="edge"/>
              <c:x val="0"/>
              <c:y val="0.394480377452818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06368220094853"/>
          <c:y val="9.7428869346541033E-2"/>
          <c:w val="0.76543115037449583"/>
          <c:h val="0.69929616879681666"/>
        </c:manualLayout>
      </c:layout>
      <c:scatterChart>
        <c:scatterStyle val="lineMarker"/>
        <c:varyColors val="0"/>
        <c:ser>
          <c:idx val="0"/>
          <c:order val="0"/>
          <c:tx>
            <c:v>Samples</c:v>
          </c:tx>
          <c:spPr>
            <a:ln w="19050" cap="rnd">
              <a:noFill/>
              <a:round/>
            </a:ln>
            <a:effectLst/>
          </c:spPr>
          <c:marker>
            <c:symbol val="circle"/>
            <c:size val="5"/>
            <c:spPr>
              <a:solidFill>
                <a:schemeClr val="accent1"/>
              </a:solidFill>
              <a:ln w="9525">
                <a:solidFill>
                  <a:schemeClr val="accent1"/>
                </a:solidFill>
              </a:ln>
              <a:effectLst/>
            </c:spPr>
          </c:marker>
          <c:xVal>
            <c:numRef>
              <c:f>'Summary (grouped by formati (2)'!$S$11:$S$26</c:f>
              <c:numCache>
                <c:formatCode>0.0</c:formatCode>
                <c:ptCount val="16"/>
                <c:pt idx="0">
                  <c:v>90.8</c:v>
                </c:pt>
                <c:pt idx="1">
                  <c:v>85</c:v>
                </c:pt>
                <c:pt idx="2">
                  <c:v>76.810999999999993</c:v>
                </c:pt>
                <c:pt idx="3">
                  <c:v>3</c:v>
                </c:pt>
                <c:pt idx="4">
                  <c:v>8</c:v>
                </c:pt>
                <c:pt idx="5">
                  <c:v>16</c:v>
                </c:pt>
                <c:pt idx="6">
                  <c:v>5.9459999999999997</c:v>
                </c:pt>
                <c:pt idx="7">
                  <c:v>67</c:v>
                </c:pt>
                <c:pt idx="8">
                  <c:v>37.6</c:v>
                </c:pt>
                <c:pt idx="10">
                  <c:v>74.099999999999994</c:v>
                </c:pt>
                <c:pt idx="11">
                  <c:v>26.163</c:v>
                </c:pt>
                <c:pt idx="12">
                  <c:v>49</c:v>
                </c:pt>
                <c:pt idx="13">
                  <c:v>23</c:v>
                </c:pt>
                <c:pt idx="14">
                  <c:v>24</c:v>
                </c:pt>
                <c:pt idx="15">
                  <c:v>26</c:v>
                </c:pt>
              </c:numCache>
            </c:numRef>
          </c:xVal>
          <c:yVal>
            <c:numRef>
              <c:f>'Summary (grouped by formati (2)'!$AB$11:$AB$26</c:f>
              <c:numCache>
                <c:formatCode>0.0</c:formatCode>
                <c:ptCount val="16"/>
                <c:pt idx="0">
                  <c:v>1.3978604820262344</c:v>
                </c:pt>
                <c:pt idx="1">
                  <c:v>3.9120771753746064</c:v>
                </c:pt>
                <c:pt idx="2">
                  <c:v>3.2366943748507486</c:v>
                </c:pt>
                <c:pt idx="3">
                  <c:v>2.1918321028254568</c:v>
                </c:pt>
                <c:pt idx="4">
                  <c:v>5.4160256030906408</c:v>
                </c:pt>
                <c:pt idx="5">
                  <c:v>3.9475617034233847</c:v>
                </c:pt>
                <c:pt idx="6">
                  <c:v>4.1562125894992956</c:v>
                </c:pt>
                <c:pt idx="7">
                  <c:v>2.2757944185316941</c:v>
                </c:pt>
                <c:pt idx="8">
                  <c:v>3.119948431030632</c:v>
                </c:pt>
                <c:pt idx="10">
                  <c:v>3.7095306658144453</c:v>
                </c:pt>
                <c:pt idx="11">
                  <c:v>2.1469801604867733</c:v>
                </c:pt>
                <c:pt idx="12">
                  <c:v>2.2086305214969308</c:v>
                </c:pt>
                <c:pt idx="13">
                  <c:v>2.5217186670454979</c:v>
                </c:pt>
                <c:pt idx="14">
                  <c:v>1.8877488240191795</c:v>
                </c:pt>
                <c:pt idx="15">
                  <c:v>2.1458721273719399</c:v>
                </c:pt>
              </c:numCache>
            </c:numRef>
          </c:yVal>
          <c:smooth val="0"/>
          <c:extLst>
            <c:ext xmlns:c16="http://schemas.microsoft.com/office/drawing/2014/chart" uri="{C3380CC4-5D6E-409C-BE32-E72D297353CC}">
              <c16:uniqueId val="{00000000-0F99-4625-9C9C-9CBFC0B72556}"/>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(2)'!$S$14:$S$17</c:f>
              <c:numCache>
                <c:formatCode>0.0</c:formatCode>
                <c:ptCount val="4"/>
                <c:pt idx="0">
                  <c:v>3</c:v>
                </c:pt>
                <c:pt idx="1">
                  <c:v>8</c:v>
                </c:pt>
                <c:pt idx="2">
                  <c:v>16</c:v>
                </c:pt>
                <c:pt idx="3">
                  <c:v>5.9459999999999997</c:v>
                </c:pt>
              </c:numCache>
            </c:numRef>
          </c:xVal>
          <c:yVal>
            <c:numRef>
              <c:f>'Summary (grouped by formati (2)'!$AB$14:$AB$17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1-0F99-4625-9C9C-9CBFC0B72556}"/>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(2)'!$S$18:$S$21</c:f>
              <c:numCache>
                <c:formatCode>0.0</c:formatCode>
                <c:ptCount val="4"/>
                <c:pt idx="0">
                  <c:v>67</c:v>
                </c:pt>
                <c:pt idx="1">
                  <c:v>37.6</c:v>
                </c:pt>
                <c:pt idx="3">
                  <c:v>74.099999999999994</c:v>
                </c:pt>
              </c:numCache>
            </c:numRef>
          </c:xVal>
          <c:yVal>
            <c:numRef>
              <c:f>'Summary (grouped by formati (2)'!$AB$18:$AB$21</c:f>
              <c:numCache>
                <c:formatCode>0.0</c:formatCode>
                <c:ptCount val="4"/>
                <c:pt idx="0">
                  <c:v>2.2757944185316941</c:v>
                </c:pt>
                <c:pt idx="1">
                  <c:v>3.119948431030632</c:v>
                </c:pt>
                <c:pt idx="3">
                  <c:v>3.7095306658144453</c:v>
                </c:pt>
              </c:numCache>
            </c:numRef>
          </c:yVal>
          <c:smooth val="0"/>
          <c:extLst>
            <c:ext xmlns:c16="http://schemas.microsoft.com/office/drawing/2014/chart" uri="{C3380CC4-5D6E-409C-BE32-E72D297353CC}">
              <c16:uniqueId val="{00000002-0F99-4625-9C9C-9CBFC0B72556}"/>
            </c:ext>
          </c:extLst>
        </c:ser>
        <c:ser>
          <c:idx val="3"/>
          <c:order val="3"/>
          <c:tx>
            <c:strRef>
              <c:f>'Summary (grouped by formati (2)'!$B$22</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(2)'!$S$22</c:f>
              <c:numCache>
                <c:formatCode>0.0</c:formatCode>
                <c:ptCount val="1"/>
                <c:pt idx="0">
                  <c:v>26.163</c:v>
                </c:pt>
              </c:numCache>
            </c:numRef>
          </c:xVal>
          <c:yVal>
            <c:numRef>
              <c:f>'Summary (grouped by formati (2)'!$AB$22</c:f>
              <c:numCache>
                <c:formatCode>0.0</c:formatCode>
                <c:ptCount val="1"/>
                <c:pt idx="0">
                  <c:v>2.1469801604867733</c:v>
                </c:pt>
              </c:numCache>
            </c:numRef>
          </c:yVal>
          <c:smooth val="0"/>
          <c:extLst>
            <c:ext xmlns:c16="http://schemas.microsoft.com/office/drawing/2014/chart" uri="{C3380CC4-5D6E-409C-BE32-E72D297353CC}">
              <c16:uniqueId val="{00000003-0F99-4625-9C9C-9CBFC0B72556}"/>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(2)'!$S$13</c:f>
              <c:numCache>
                <c:formatCode>0.0</c:formatCode>
                <c:ptCount val="1"/>
                <c:pt idx="0">
                  <c:v>76.810999999999993</c:v>
                </c:pt>
              </c:numCache>
            </c:numRef>
          </c:xVal>
          <c:yVal>
            <c:numRef>
              <c:f>'Summary (grouped by formati (2)'!$AB$13</c:f>
              <c:numCache>
                <c:formatCode>0.0</c:formatCode>
                <c:ptCount val="1"/>
                <c:pt idx="0">
                  <c:v>3.2366943748507486</c:v>
                </c:pt>
              </c:numCache>
            </c:numRef>
          </c:yVal>
          <c:smooth val="0"/>
          <c:extLst>
            <c:ext xmlns:c16="http://schemas.microsoft.com/office/drawing/2014/chart" uri="{C3380CC4-5D6E-409C-BE32-E72D297353CC}">
              <c16:uniqueId val="{00000004-0F99-4625-9C9C-9CBFC0B72556}"/>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(2)'!$S$23:$S$26</c:f>
              <c:numCache>
                <c:formatCode>0.0</c:formatCode>
                <c:ptCount val="4"/>
                <c:pt idx="0">
                  <c:v>49</c:v>
                </c:pt>
                <c:pt idx="1">
                  <c:v>23</c:v>
                </c:pt>
                <c:pt idx="2">
                  <c:v>24</c:v>
                </c:pt>
                <c:pt idx="3">
                  <c:v>26</c:v>
                </c:pt>
              </c:numCache>
            </c:numRef>
          </c:xVal>
          <c:yVal>
            <c:numRef>
              <c:f>'Summary (grouped by formati (2)'!$AB$23:$AB$26</c:f>
              <c:numCache>
                <c:formatCode>0.0</c:formatCode>
                <c:ptCount val="4"/>
                <c:pt idx="0">
                  <c:v>2.2086305214969308</c:v>
                </c:pt>
                <c:pt idx="1">
                  <c:v>2.5217186670454979</c:v>
                </c:pt>
                <c:pt idx="2">
                  <c:v>1.8877488240191795</c:v>
                </c:pt>
                <c:pt idx="3">
                  <c:v>2.1458721273719399</c:v>
                </c:pt>
              </c:numCache>
            </c:numRef>
          </c:yVal>
          <c:smooth val="0"/>
          <c:extLst>
            <c:ext xmlns:c16="http://schemas.microsoft.com/office/drawing/2014/chart" uri="{C3380CC4-5D6E-409C-BE32-E72D297353CC}">
              <c16:uniqueId val="{00000005-0F99-4625-9C9C-9CBFC0B72556}"/>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(2)'!$S$11</c:f>
              <c:numCache>
                <c:formatCode>0.0</c:formatCode>
                <c:ptCount val="1"/>
                <c:pt idx="0">
                  <c:v>90.8</c:v>
                </c:pt>
              </c:numCache>
            </c:numRef>
          </c:xVal>
          <c:yVal>
            <c:numRef>
              <c:f>'Summary (grouped by formati (2)'!$AB$11</c:f>
              <c:numCache>
                <c:formatCode>0.0</c:formatCode>
                <c:ptCount val="1"/>
                <c:pt idx="0">
                  <c:v>1.3978604820262344</c:v>
                </c:pt>
              </c:numCache>
            </c:numRef>
          </c:yVal>
          <c:smooth val="0"/>
          <c:extLst>
            <c:ext xmlns:c16="http://schemas.microsoft.com/office/drawing/2014/chart" uri="{C3380CC4-5D6E-409C-BE32-E72D297353CC}">
              <c16:uniqueId val="{00000006-0F99-4625-9C9C-9CBFC0B72556}"/>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(2)'!$S$12</c:f>
              <c:numCache>
                <c:formatCode>0.0</c:formatCode>
                <c:ptCount val="1"/>
                <c:pt idx="0">
                  <c:v>85</c:v>
                </c:pt>
              </c:numCache>
            </c:numRef>
          </c:xVal>
          <c:yVal>
            <c:numRef>
              <c:f>'Summary (grouped by formati (2)'!$AB$12</c:f>
              <c:numCache>
                <c:formatCode>0.0</c:formatCode>
                <c:ptCount val="1"/>
                <c:pt idx="0">
                  <c:v>3.9120771753746064</c:v>
                </c:pt>
              </c:numCache>
            </c:numRef>
          </c:yVal>
          <c:smooth val="0"/>
          <c:extLst>
            <c:ext xmlns:c16="http://schemas.microsoft.com/office/drawing/2014/chart" uri="{C3380CC4-5D6E-409C-BE32-E72D297353CC}">
              <c16:uniqueId val="{00000007-0F99-4625-9C9C-9CBFC0B72556}"/>
            </c:ext>
          </c:extLst>
        </c:ser>
        <c:ser>
          <c:idx val="8"/>
          <c:order val="8"/>
          <c:tx>
            <c:strRef>
              <c:f>'Summary (grouped by formati (2)'!$B$27</c:f>
              <c:strCache>
                <c:ptCount val="1"/>
                <c:pt idx="0">
                  <c:v>Dang et al. (2018, 2021)</c:v>
                </c:pt>
              </c:strCache>
            </c:strRef>
          </c:tx>
          <c:spPr>
            <a:ln w="25400" cap="rnd">
              <a:noFill/>
              <a:round/>
            </a:ln>
            <a:effectLst/>
          </c:spPr>
          <c:marker>
            <c:symbol val="circle"/>
            <c:size val="5"/>
            <c:spPr>
              <a:solidFill>
                <a:srgbClr val="FF0000"/>
              </a:solidFill>
              <a:ln w="9525">
                <a:solidFill>
                  <a:srgbClr val="FF0000"/>
                </a:solidFill>
              </a:ln>
              <a:effectLst/>
            </c:spPr>
          </c:marker>
          <c:xVal>
            <c:numRef>
              <c:f>'Summary (grouped by formati (2)'!$S$27:$S$28</c:f>
              <c:numCache>
                <c:formatCode>0.0</c:formatCode>
                <c:ptCount val="2"/>
                <c:pt idx="0">
                  <c:v>13</c:v>
                </c:pt>
                <c:pt idx="1">
                  <c:v>47</c:v>
                </c:pt>
              </c:numCache>
            </c:numRef>
          </c:xVal>
          <c:yVal>
            <c:numRef>
              <c:f>'Summary (grouped by formati (2)'!$AB$27:$AB$28</c:f>
              <c:numCache>
                <c:formatCode>0.0</c:formatCode>
                <c:ptCount val="2"/>
                <c:pt idx="0">
                  <c:v>2.85</c:v>
                </c:pt>
                <c:pt idx="1">
                  <c:v>3.18</c:v>
                </c:pt>
              </c:numCache>
            </c:numRef>
          </c:yVal>
          <c:smooth val="0"/>
          <c:extLst>
            <c:ext xmlns:c16="http://schemas.microsoft.com/office/drawing/2014/chart" uri="{C3380CC4-5D6E-409C-BE32-E72D297353CC}">
              <c16:uniqueId val="{00000008-0F99-4625-9C9C-9CBFC0B72556}"/>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Quartz + Feldspar (wt%)</a:t>
                </a:r>
              </a:p>
            </c:rich>
          </c:tx>
          <c:layout>
            <c:manualLayout>
              <c:xMode val="edge"/>
              <c:yMode val="edge"/>
              <c:x val="0.27060750124930782"/>
              <c:y val="0.9140701071080817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min val="1"/>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d</a:t>
                </a:r>
                <a:endParaRPr lang="el-GR" sz="1600" b="1" i="0" baseline="0">
                  <a:effectLst/>
                </a:endParaRPr>
              </a:p>
            </c:rich>
          </c:tx>
          <c:layout>
            <c:manualLayout>
              <c:xMode val="edge"/>
              <c:yMode val="edge"/>
              <c:x val="0"/>
              <c:y val="0.35952380952380958"/>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6785285560236"/>
          <c:y val="4.6005968003999503E-2"/>
          <c:w val="0.76954108934057663"/>
          <c:h val="0.77801876327959008"/>
        </c:manualLayout>
      </c:layout>
      <c:scatterChart>
        <c:scatterStyle val="lineMarker"/>
        <c:varyColors val="0"/>
        <c:ser>
          <c:idx val="0"/>
          <c:order val="0"/>
          <c:tx>
            <c:v>Samples</c:v>
          </c:tx>
          <c:spPr>
            <a:ln w="19050" cap="rnd">
              <a:noFill/>
              <a:round/>
            </a:ln>
            <a:effectLst/>
          </c:spPr>
          <c:marker>
            <c:symbol val="circle"/>
            <c:size val="5"/>
            <c:spPr>
              <a:solidFill>
                <a:schemeClr val="accent1"/>
              </a:solidFill>
              <a:ln w="9525">
                <a:solidFill>
                  <a:schemeClr val="accent1"/>
                </a:solidFill>
              </a:ln>
              <a:effectLst/>
            </c:spPr>
          </c:marker>
          <c:xVal>
            <c:numRef>
              <c:f>'Summary (grouped by formati (2)'!$T$11:$T$26</c:f>
              <c:numCache>
                <c:formatCode>0.0</c:formatCode>
                <c:ptCount val="16"/>
                <c:pt idx="0">
                  <c:v>3.6</c:v>
                </c:pt>
                <c:pt idx="1">
                  <c:v>5</c:v>
                </c:pt>
                <c:pt idx="2">
                  <c:v>4.6550000000000002</c:v>
                </c:pt>
                <c:pt idx="3">
                  <c:v>52</c:v>
                </c:pt>
                <c:pt idx="4">
                  <c:v>57</c:v>
                </c:pt>
                <c:pt idx="5">
                  <c:v>59</c:v>
                </c:pt>
                <c:pt idx="6">
                  <c:v>59.586999999999996</c:v>
                </c:pt>
                <c:pt idx="7">
                  <c:v>5.12</c:v>
                </c:pt>
                <c:pt idx="8">
                  <c:v>45.26</c:v>
                </c:pt>
                <c:pt idx="10">
                  <c:v>15.95</c:v>
                </c:pt>
                <c:pt idx="11">
                  <c:v>1.018</c:v>
                </c:pt>
                <c:pt idx="12">
                  <c:v>33</c:v>
                </c:pt>
                <c:pt idx="13">
                  <c:v>29</c:v>
                </c:pt>
                <c:pt idx="14">
                  <c:v>72</c:v>
                </c:pt>
                <c:pt idx="15">
                  <c:v>59</c:v>
                </c:pt>
              </c:numCache>
            </c:numRef>
          </c:xVal>
          <c:yVal>
            <c:numRef>
              <c:f>'Summary (grouped by formati (2)'!$AB$11:$AB$26</c:f>
              <c:numCache>
                <c:formatCode>0.0</c:formatCode>
                <c:ptCount val="16"/>
                <c:pt idx="0">
                  <c:v>1.3978604820262344</c:v>
                </c:pt>
                <c:pt idx="1">
                  <c:v>3.9120771753746064</c:v>
                </c:pt>
                <c:pt idx="2">
                  <c:v>3.2366943748507486</c:v>
                </c:pt>
                <c:pt idx="3">
                  <c:v>2.1918321028254568</c:v>
                </c:pt>
                <c:pt idx="4">
                  <c:v>5.4160256030906408</c:v>
                </c:pt>
                <c:pt idx="5">
                  <c:v>3.9475617034233847</c:v>
                </c:pt>
                <c:pt idx="6">
                  <c:v>4.1562125894992956</c:v>
                </c:pt>
                <c:pt idx="7">
                  <c:v>2.2757944185316941</c:v>
                </c:pt>
                <c:pt idx="8">
                  <c:v>3.119948431030632</c:v>
                </c:pt>
                <c:pt idx="10">
                  <c:v>3.7095306658144453</c:v>
                </c:pt>
                <c:pt idx="11">
                  <c:v>2.1469801604867733</c:v>
                </c:pt>
                <c:pt idx="12">
                  <c:v>2.2086305214969308</c:v>
                </c:pt>
                <c:pt idx="13">
                  <c:v>2.5217186670454979</c:v>
                </c:pt>
                <c:pt idx="14">
                  <c:v>1.8877488240191795</c:v>
                </c:pt>
                <c:pt idx="15">
                  <c:v>2.1458721273719399</c:v>
                </c:pt>
              </c:numCache>
            </c:numRef>
          </c:yVal>
          <c:smooth val="0"/>
          <c:extLst>
            <c:ext xmlns:c16="http://schemas.microsoft.com/office/drawing/2014/chart" uri="{C3380CC4-5D6E-409C-BE32-E72D297353CC}">
              <c16:uniqueId val="{00000000-708A-49AC-BA78-0D08D7045BEA}"/>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(2)'!$T$14:$T$17</c:f>
              <c:numCache>
                <c:formatCode>0.0</c:formatCode>
                <c:ptCount val="4"/>
                <c:pt idx="0">
                  <c:v>52</c:v>
                </c:pt>
                <c:pt idx="1">
                  <c:v>57</c:v>
                </c:pt>
                <c:pt idx="2">
                  <c:v>59</c:v>
                </c:pt>
                <c:pt idx="3">
                  <c:v>59.586999999999996</c:v>
                </c:pt>
              </c:numCache>
            </c:numRef>
          </c:xVal>
          <c:yVal>
            <c:numRef>
              <c:f>'Summary (grouped by formati (2)'!$AB$14:$AB$17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1-708A-49AC-BA78-0D08D7045BEA}"/>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(2)'!$T$18:$T$21</c:f>
              <c:numCache>
                <c:formatCode>0.0</c:formatCode>
                <c:ptCount val="4"/>
                <c:pt idx="0">
                  <c:v>5.12</c:v>
                </c:pt>
                <c:pt idx="1">
                  <c:v>45.26</c:v>
                </c:pt>
                <c:pt idx="3">
                  <c:v>15.95</c:v>
                </c:pt>
              </c:numCache>
            </c:numRef>
          </c:xVal>
          <c:yVal>
            <c:numRef>
              <c:f>'Summary (grouped by formati (2)'!$AB$18:$AB$21</c:f>
              <c:numCache>
                <c:formatCode>0.0</c:formatCode>
                <c:ptCount val="4"/>
                <c:pt idx="0">
                  <c:v>2.2757944185316941</c:v>
                </c:pt>
                <c:pt idx="1">
                  <c:v>3.119948431030632</c:v>
                </c:pt>
                <c:pt idx="3">
                  <c:v>3.7095306658144453</c:v>
                </c:pt>
              </c:numCache>
            </c:numRef>
          </c:yVal>
          <c:smooth val="0"/>
          <c:extLst>
            <c:ext xmlns:c16="http://schemas.microsoft.com/office/drawing/2014/chart" uri="{C3380CC4-5D6E-409C-BE32-E72D297353CC}">
              <c16:uniqueId val="{00000002-708A-49AC-BA78-0D08D7045BEA}"/>
            </c:ext>
          </c:extLst>
        </c:ser>
        <c:ser>
          <c:idx val="3"/>
          <c:order val="3"/>
          <c:tx>
            <c:strRef>
              <c:f>'Summary (grouped by formati (2)'!$B$22</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(2)'!$T$22</c:f>
              <c:numCache>
                <c:formatCode>0.0</c:formatCode>
                <c:ptCount val="1"/>
                <c:pt idx="0">
                  <c:v>1.018</c:v>
                </c:pt>
              </c:numCache>
            </c:numRef>
          </c:xVal>
          <c:yVal>
            <c:numRef>
              <c:f>'Summary (grouped by formati (2)'!$AB$22</c:f>
              <c:numCache>
                <c:formatCode>0.0</c:formatCode>
                <c:ptCount val="1"/>
                <c:pt idx="0">
                  <c:v>2.1469801604867733</c:v>
                </c:pt>
              </c:numCache>
            </c:numRef>
          </c:yVal>
          <c:smooth val="0"/>
          <c:extLst>
            <c:ext xmlns:c16="http://schemas.microsoft.com/office/drawing/2014/chart" uri="{C3380CC4-5D6E-409C-BE32-E72D297353CC}">
              <c16:uniqueId val="{00000003-708A-49AC-BA78-0D08D7045BEA}"/>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(2)'!$T$13</c:f>
              <c:numCache>
                <c:formatCode>0.0</c:formatCode>
                <c:ptCount val="1"/>
                <c:pt idx="0">
                  <c:v>4.6550000000000002</c:v>
                </c:pt>
              </c:numCache>
            </c:numRef>
          </c:xVal>
          <c:yVal>
            <c:numRef>
              <c:f>'Summary (grouped by formati (2)'!$AB$13</c:f>
              <c:numCache>
                <c:formatCode>0.0</c:formatCode>
                <c:ptCount val="1"/>
                <c:pt idx="0">
                  <c:v>3.2366943748507486</c:v>
                </c:pt>
              </c:numCache>
            </c:numRef>
          </c:yVal>
          <c:smooth val="0"/>
          <c:extLst>
            <c:ext xmlns:c16="http://schemas.microsoft.com/office/drawing/2014/chart" uri="{C3380CC4-5D6E-409C-BE32-E72D297353CC}">
              <c16:uniqueId val="{00000004-708A-49AC-BA78-0D08D7045BEA}"/>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(2)'!$T$23:$T$26</c:f>
              <c:numCache>
                <c:formatCode>0.0</c:formatCode>
                <c:ptCount val="4"/>
                <c:pt idx="0">
                  <c:v>33</c:v>
                </c:pt>
                <c:pt idx="1">
                  <c:v>29</c:v>
                </c:pt>
                <c:pt idx="2">
                  <c:v>72</c:v>
                </c:pt>
                <c:pt idx="3">
                  <c:v>59</c:v>
                </c:pt>
              </c:numCache>
            </c:numRef>
          </c:xVal>
          <c:yVal>
            <c:numRef>
              <c:f>'Summary (grouped by formati (2)'!$AB$23:$AB$26</c:f>
              <c:numCache>
                <c:formatCode>0.0</c:formatCode>
                <c:ptCount val="4"/>
                <c:pt idx="0">
                  <c:v>2.2086305214969308</c:v>
                </c:pt>
                <c:pt idx="1">
                  <c:v>2.5217186670454979</c:v>
                </c:pt>
                <c:pt idx="2">
                  <c:v>1.8877488240191795</c:v>
                </c:pt>
                <c:pt idx="3">
                  <c:v>2.1458721273719399</c:v>
                </c:pt>
              </c:numCache>
            </c:numRef>
          </c:yVal>
          <c:smooth val="0"/>
          <c:extLst>
            <c:ext xmlns:c16="http://schemas.microsoft.com/office/drawing/2014/chart" uri="{C3380CC4-5D6E-409C-BE32-E72D297353CC}">
              <c16:uniqueId val="{00000005-708A-49AC-BA78-0D08D7045BEA}"/>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(2)'!$T$11</c:f>
              <c:numCache>
                <c:formatCode>0.0</c:formatCode>
                <c:ptCount val="1"/>
                <c:pt idx="0">
                  <c:v>3.6</c:v>
                </c:pt>
              </c:numCache>
            </c:numRef>
          </c:xVal>
          <c:yVal>
            <c:numRef>
              <c:f>'Summary (grouped by formati (2)'!$AB$11</c:f>
              <c:numCache>
                <c:formatCode>0.0</c:formatCode>
                <c:ptCount val="1"/>
                <c:pt idx="0">
                  <c:v>1.3978604820262344</c:v>
                </c:pt>
              </c:numCache>
            </c:numRef>
          </c:yVal>
          <c:smooth val="0"/>
          <c:extLst>
            <c:ext xmlns:c16="http://schemas.microsoft.com/office/drawing/2014/chart" uri="{C3380CC4-5D6E-409C-BE32-E72D297353CC}">
              <c16:uniqueId val="{00000006-708A-49AC-BA78-0D08D7045BEA}"/>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(2)'!$T$12</c:f>
              <c:numCache>
                <c:formatCode>0.0</c:formatCode>
                <c:ptCount val="1"/>
                <c:pt idx="0">
                  <c:v>5</c:v>
                </c:pt>
              </c:numCache>
            </c:numRef>
          </c:xVal>
          <c:yVal>
            <c:numRef>
              <c:f>'Summary (grouped by formati (2)'!$AB$12</c:f>
              <c:numCache>
                <c:formatCode>0.0</c:formatCode>
                <c:ptCount val="1"/>
                <c:pt idx="0">
                  <c:v>3.9120771753746064</c:v>
                </c:pt>
              </c:numCache>
            </c:numRef>
          </c:yVal>
          <c:smooth val="0"/>
          <c:extLst>
            <c:ext xmlns:c16="http://schemas.microsoft.com/office/drawing/2014/chart" uri="{C3380CC4-5D6E-409C-BE32-E72D297353CC}">
              <c16:uniqueId val="{00000007-708A-49AC-BA78-0D08D7045BEA}"/>
            </c:ext>
          </c:extLst>
        </c:ser>
        <c:ser>
          <c:idx val="8"/>
          <c:order val="8"/>
          <c:tx>
            <c:strRef>
              <c:f>'Summary (grouped by formati (2)'!$B$28</c:f>
              <c:strCache>
                <c:ptCount val="1"/>
                <c:pt idx="0">
                  <c:v>Dang et al. (2021)</c:v>
                </c:pt>
              </c:strCache>
            </c:strRef>
          </c:tx>
          <c:spPr>
            <a:ln w="25400" cap="rnd">
              <a:noFill/>
              <a:round/>
            </a:ln>
            <a:effectLst/>
          </c:spPr>
          <c:marker>
            <c:symbol val="circle"/>
            <c:size val="5"/>
            <c:spPr>
              <a:solidFill>
                <a:srgbClr val="FF0000"/>
              </a:solidFill>
              <a:ln w="9525">
                <a:solidFill>
                  <a:srgbClr val="FF0000"/>
                </a:solidFill>
              </a:ln>
              <a:effectLst/>
            </c:spPr>
          </c:marker>
          <c:xVal>
            <c:numRef>
              <c:f>'Summary (grouped by formati (2)'!$T$27:$T$28</c:f>
              <c:numCache>
                <c:formatCode>0.0</c:formatCode>
                <c:ptCount val="2"/>
                <c:pt idx="0">
                  <c:v>62</c:v>
                </c:pt>
                <c:pt idx="1">
                  <c:v>18</c:v>
                </c:pt>
              </c:numCache>
            </c:numRef>
          </c:xVal>
          <c:yVal>
            <c:numRef>
              <c:f>'Summary (grouped by formati (2)'!$AB$27:$AB$28</c:f>
              <c:numCache>
                <c:formatCode>0.0</c:formatCode>
                <c:ptCount val="2"/>
                <c:pt idx="0">
                  <c:v>2.85</c:v>
                </c:pt>
                <c:pt idx="1">
                  <c:v>3.18</c:v>
                </c:pt>
              </c:numCache>
            </c:numRef>
          </c:yVal>
          <c:smooth val="0"/>
          <c:extLst>
            <c:ext xmlns:c16="http://schemas.microsoft.com/office/drawing/2014/chart" uri="{C3380CC4-5D6E-409C-BE32-E72D297353CC}">
              <c16:uniqueId val="{00000008-708A-49AC-BA78-0D08D7045BEA}"/>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Total</a:t>
                </a:r>
                <a:r>
                  <a:rPr lang="en-US" sz="1200" baseline="0"/>
                  <a:t> </a:t>
                </a:r>
                <a:r>
                  <a:rPr lang="en-US" sz="1200"/>
                  <a:t>Carbonate (wt%)</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in val="1"/>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l-GR" sz="1800" b="1" i="0" baseline="0">
                    <a:effectLst/>
                  </a:rPr>
                  <a:t>τ</a:t>
                </a:r>
                <a:r>
                  <a:rPr lang="en-US" sz="1800" b="1" i="0" baseline="-25000">
                    <a:effectLst/>
                  </a:rPr>
                  <a:t>d</a:t>
                </a:r>
                <a:endParaRPr lang="el-GR" sz="1800" b="1" i="0" baseline="0">
                  <a:effectLst/>
                </a:endParaRPr>
              </a:p>
            </c:rich>
          </c:tx>
          <c:layout>
            <c:manualLayout>
              <c:xMode val="edge"/>
              <c:yMode val="edge"/>
              <c:x val="2.0549756861787621E-4"/>
              <c:y val="0.3891201099862517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79765810523685"/>
          <c:y val="3.6334520684914384E-2"/>
          <c:w val="0.79226847946090073"/>
          <c:h val="0.79121125484314458"/>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(2)'!$Q$11:$Q$25</c:f>
              <c:numCache>
                <c:formatCode>0.0</c:formatCode>
                <c:ptCount val="15"/>
                <c:pt idx="0">
                  <c:v>5</c:v>
                </c:pt>
                <c:pt idx="1">
                  <c:v>10</c:v>
                </c:pt>
                <c:pt idx="2">
                  <c:v>18.533999999999999</c:v>
                </c:pt>
                <c:pt idx="3">
                  <c:v>43</c:v>
                </c:pt>
                <c:pt idx="4">
                  <c:v>32</c:v>
                </c:pt>
                <c:pt idx="5">
                  <c:v>21</c:v>
                </c:pt>
                <c:pt idx="6">
                  <c:v>31.451000000000001</c:v>
                </c:pt>
                <c:pt idx="7">
                  <c:v>28.2</c:v>
                </c:pt>
                <c:pt idx="8">
                  <c:v>15</c:v>
                </c:pt>
                <c:pt idx="9">
                  <c:v>9.6</c:v>
                </c:pt>
                <c:pt idx="10">
                  <c:v>70.73899999999999</c:v>
                </c:pt>
                <c:pt idx="11">
                  <c:v>18</c:v>
                </c:pt>
                <c:pt idx="12">
                  <c:v>47</c:v>
                </c:pt>
                <c:pt idx="13">
                  <c:v>3</c:v>
                </c:pt>
                <c:pt idx="14">
                  <c:v>15</c:v>
                </c:pt>
              </c:numCache>
            </c:numRef>
          </c:xVal>
          <c:yVal>
            <c:numRef>
              <c:f>'Summary (grouped by formati (2)'!$DM$11:$DM$25</c:f>
              <c:numCache>
                <c:formatCode>0.0</c:formatCode>
                <c:ptCount val="15"/>
                <c:pt idx="0">
                  <c:v>1.5329709716755893</c:v>
                </c:pt>
                <c:pt idx="1">
                  <c:v>3.6322145388372022</c:v>
                </c:pt>
                <c:pt idx="2">
                  <c:v>2.9232609437842774</c:v>
                </c:pt>
                <c:pt idx="3">
                  <c:v>2.13484794717932</c:v>
                </c:pt>
                <c:pt idx="4">
                  <c:v>5.8465218875685556</c:v>
                </c:pt>
                <c:pt idx="5">
                  <c:v>4.2</c:v>
                </c:pt>
                <c:pt idx="6">
                  <c:v>4.5704364002673632</c:v>
                </c:pt>
                <c:pt idx="7">
                  <c:v>2.1482551058940835</c:v>
                </c:pt>
                <c:pt idx="8">
                  <c:v>2.8643401411921117</c:v>
                </c:pt>
                <c:pt idx="9">
                  <c:v>4.2</c:v>
                </c:pt>
                <c:pt idx="10">
                  <c:v>2.0439612955674522</c:v>
                </c:pt>
                <c:pt idx="11">
                  <c:v>1.7701224063135672</c:v>
                </c:pt>
                <c:pt idx="12">
                  <c:v>1.9390719429665317</c:v>
                </c:pt>
                <c:pt idx="13">
                  <c:v>1.8081939103401783</c:v>
                </c:pt>
                <c:pt idx="14">
                  <c:v>1.7006785975920589</c:v>
                </c:pt>
              </c:numCache>
            </c:numRef>
          </c:yVal>
          <c:smooth val="0"/>
          <c:extLst>
            <c:ext xmlns:c16="http://schemas.microsoft.com/office/drawing/2014/chart" uri="{C3380CC4-5D6E-409C-BE32-E72D297353CC}">
              <c16:uniqueId val="{00000000-02F9-4E8D-9608-664DC124092F}"/>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(2)'!$Q$14:$Q$17</c:f>
              <c:numCache>
                <c:formatCode>0.0</c:formatCode>
                <c:ptCount val="4"/>
                <c:pt idx="0">
                  <c:v>43</c:v>
                </c:pt>
                <c:pt idx="1">
                  <c:v>32</c:v>
                </c:pt>
                <c:pt idx="2">
                  <c:v>21</c:v>
                </c:pt>
                <c:pt idx="3">
                  <c:v>31.451000000000001</c:v>
                </c:pt>
              </c:numCache>
            </c:numRef>
          </c:xVal>
          <c:yVal>
            <c:numRef>
              <c:f>'Summary (grouped by formati (2)'!$DM$14:$DM$17</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1-02F9-4E8D-9608-664DC124092F}"/>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(2)'!$Q$18:$Q$20</c:f>
              <c:numCache>
                <c:formatCode>0.0</c:formatCode>
                <c:ptCount val="3"/>
                <c:pt idx="0">
                  <c:v>28.2</c:v>
                </c:pt>
                <c:pt idx="1">
                  <c:v>15</c:v>
                </c:pt>
                <c:pt idx="2">
                  <c:v>9.6</c:v>
                </c:pt>
              </c:numCache>
            </c:numRef>
          </c:xVal>
          <c:yVal>
            <c:numRef>
              <c:f>'Summary (grouped by formati (2)'!$DM$18:$DM$20</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2-02F9-4E8D-9608-664DC124092F}"/>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(2)'!$Q$21</c:f>
              <c:numCache>
                <c:formatCode>0.0</c:formatCode>
                <c:ptCount val="1"/>
                <c:pt idx="0">
                  <c:v>70.73899999999999</c:v>
                </c:pt>
              </c:numCache>
            </c:numRef>
          </c:xVal>
          <c:yVal>
            <c:numRef>
              <c:f>'Summary (grouped by formati (2)'!$DM$21</c:f>
              <c:numCache>
                <c:formatCode>0.0</c:formatCode>
                <c:ptCount val="1"/>
                <c:pt idx="0">
                  <c:v>2.0439612955674522</c:v>
                </c:pt>
              </c:numCache>
            </c:numRef>
          </c:yVal>
          <c:smooth val="0"/>
          <c:extLst>
            <c:ext xmlns:c16="http://schemas.microsoft.com/office/drawing/2014/chart" uri="{C3380CC4-5D6E-409C-BE32-E72D297353CC}">
              <c16:uniqueId val="{00000003-02F9-4E8D-9608-664DC124092F}"/>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(2)'!$Q$13</c:f>
              <c:numCache>
                <c:formatCode>0.0</c:formatCode>
                <c:ptCount val="1"/>
                <c:pt idx="0">
                  <c:v>18.533999999999999</c:v>
                </c:pt>
              </c:numCache>
            </c:numRef>
          </c:xVal>
          <c:yVal>
            <c:numRef>
              <c:f>'Summary (grouped by formati (2)'!$DM$13</c:f>
              <c:numCache>
                <c:formatCode>0.0</c:formatCode>
                <c:ptCount val="1"/>
                <c:pt idx="0">
                  <c:v>2.9232609437842774</c:v>
                </c:pt>
              </c:numCache>
            </c:numRef>
          </c:yVal>
          <c:smooth val="0"/>
          <c:extLst>
            <c:ext xmlns:c16="http://schemas.microsoft.com/office/drawing/2014/chart" uri="{C3380CC4-5D6E-409C-BE32-E72D297353CC}">
              <c16:uniqueId val="{00000004-02F9-4E8D-9608-664DC124092F}"/>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(2)'!$Q$22:$Q$25</c:f>
              <c:numCache>
                <c:formatCode>0.0</c:formatCode>
                <c:ptCount val="4"/>
                <c:pt idx="0">
                  <c:v>18</c:v>
                </c:pt>
                <c:pt idx="1">
                  <c:v>47</c:v>
                </c:pt>
                <c:pt idx="2">
                  <c:v>3</c:v>
                </c:pt>
                <c:pt idx="3">
                  <c:v>15</c:v>
                </c:pt>
              </c:numCache>
            </c:numRef>
          </c:xVal>
          <c:yVal>
            <c:numRef>
              <c:f>'Summary (grouped by formati (2)'!$DM$22:$DM$25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5-02F9-4E8D-9608-664DC124092F}"/>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(2)'!$Q$11</c:f>
              <c:numCache>
                <c:formatCode>0.0</c:formatCode>
                <c:ptCount val="1"/>
                <c:pt idx="0">
                  <c:v>5</c:v>
                </c:pt>
              </c:numCache>
            </c:numRef>
          </c:xVal>
          <c:yVal>
            <c:numRef>
              <c:f>'Summary (grouped by formati (2)'!$DM$11</c:f>
              <c:numCache>
                <c:formatCode>0.0</c:formatCode>
                <c:ptCount val="1"/>
                <c:pt idx="0">
                  <c:v>1.5329709716755893</c:v>
                </c:pt>
              </c:numCache>
            </c:numRef>
          </c:yVal>
          <c:smooth val="0"/>
          <c:extLst>
            <c:ext xmlns:c16="http://schemas.microsoft.com/office/drawing/2014/chart" uri="{C3380CC4-5D6E-409C-BE32-E72D297353CC}">
              <c16:uniqueId val="{00000006-02F9-4E8D-9608-664DC124092F}"/>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(2)'!$Q$12</c:f>
              <c:numCache>
                <c:formatCode>0.0</c:formatCode>
                <c:ptCount val="1"/>
                <c:pt idx="0">
                  <c:v>10</c:v>
                </c:pt>
              </c:numCache>
            </c:numRef>
          </c:xVal>
          <c:yVal>
            <c:numRef>
              <c:f>'Summary (grouped by formati (2)'!$DM$12</c:f>
              <c:numCache>
                <c:formatCode>0.0</c:formatCode>
                <c:ptCount val="1"/>
                <c:pt idx="0">
                  <c:v>3.6322145388372022</c:v>
                </c:pt>
              </c:numCache>
            </c:numRef>
          </c:yVal>
          <c:smooth val="0"/>
          <c:extLst>
            <c:ext xmlns:c16="http://schemas.microsoft.com/office/drawing/2014/chart" uri="{C3380CC4-5D6E-409C-BE32-E72D297353CC}">
              <c16:uniqueId val="{00000007-02F9-4E8D-9608-664DC124092F}"/>
            </c:ext>
          </c:extLst>
        </c:ser>
        <c:dLbls>
          <c:showLegendKey val="0"/>
          <c:showVal val="0"/>
          <c:showCatName val="0"/>
          <c:showSerName val="0"/>
          <c:showPercent val="0"/>
          <c:showBubbleSize val="0"/>
        </c:dLbls>
        <c:axId val="978928304"/>
        <c:axId val="978930544"/>
      </c:scatterChart>
      <c:valAx>
        <c:axId val="978928304"/>
        <c:scaling>
          <c:orientation val="minMax"/>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Total Clay</a:t>
                </a:r>
                <a:r>
                  <a:rPr lang="en-US" baseline="0"/>
                  <a:t> </a:t>
                </a:r>
                <a:r>
                  <a:rPr lang="en-US"/>
                  <a:t>(%)</a:t>
                </a:r>
              </a:p>
            </c:rich>
          </c:tx>
          <c:layout>
            <c:manualLayout>
              <c:xMode val="edge"/>
              <c:yMode val="edge"/>
              <c:x val="0.42864238324376119"/>
              <c:y val="0.9124503968253966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min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600" b="1" i="0" u="none" strike="noStrike" baseline="0">
                    <a:effectLst/>
                  </a:rPr>
                  <a:t>τ</a:t>
                </a:r>
                <a:r>
                  <a:rPr lang="en-US" sz="1600" b="1" i="0" u="none" strike="noStrike" baseline="-25000">
                    <a:effectLst/>
                  </a:rPr>
                  <a:t>e</a:t>
                </a:r>
                <a:endParaRPr lang="en-US" sz="1600"/>
              </a:p>
            </c:rich>
          </c:tx>
          <c:layout>
            <c:manualLayout>
              <c:xMode val="edge"/>
              <c:yMode val="edge"/>
              <c:x val="0"/>
              <c:y val="0.3772465941757280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37761625950602"/>
          <c:y val="7.5699025129121328E-2"/>
          <c:w val="0.75400699912510938"/>
          <c:h val="0.7432117128113131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(2)'!$P$11:$P$25</c:f>
              <c:numCache>
                <c:formatCode>0.0</c:formatCode>
                <c:ptCount val="15"/>
                <c:pt idx="0">
                  <c:v>90.8</c:v>
                </c:pt>
                <c:pt idx="1">
                  <c:v>85</c:v>
                </c:pt>
                <c:pt idx="2">
                  <c:v>3</c:v>
                </c:pt>
                <c:pt idx="3">
                  <c:v>8</c:v>
                </c:pt>
                <c:pt idx="4">
                  <c:v>16</c:v>
                </c:pt>
                <c:pt idx="5">
                  <c:v>5.9459999999999997</c:v>
                </c:pt>
                <c:pt idx="6">
                  <c:v>67</c:v>
                </c:pt>
                <c:pt idx="7">
                  <c:v>37.6</c:v>
                </c:pt>
                <c:pt idx="8">
                  <c:v>74.099999999999994</c:v>
                </c:pt>
                <c:pt idx="9">
                  <c:v>26.163</c:v>
                </c:pt>
                <c:pt idx="10">
                  <c:v>76.810999999999993</c:v>
                </c:pt>
                <c:pt idx="11">
                  <c:v>49</c:v>
                </c:pt>
                <c:pt idx="12">
                  <c:v>23</c:v>
                </c:pt>
                <c:pt idx="13">
                  <c:v>24</c:v>
                </c:pt>
                <c:pt idx="14">
                  <c:v>26</c:v>
                </c:pt>
              </c:numCache>
            </c:numRef>
          </c:xVal>
          <c:yVal>
            <c:numRef>
              <c:f>'Summary (grouped by formati (2)'!$DA$11:$DA$25</c:f>
              <c:numCache>
                <c:formatCode>0.0</c:formatCode>
                <c:ptCount val="15"/>
                <c:pt idx="0">
                  <c:v>1.5329709716755893</c:v>
                </c:pt>
                <c:pt idx="1">
                  <c:v>3.6322145388372022</c:v>
                </c:pt>
                <c:pt idx="2">
                  <c:v>2.13484794717932</c:v>
                </c:pt>
                <c:pt idx="3">
                  <c:v>5.8465218875685556</c:v>
                </c:pt>
                <c:pt idx="4">
                  <c:v>4.2</c:v>
                </c:pt>
                <c:pt idx="5">
                  <c:v>4.5704364002673632</c:v>
                </c:pt>
                <c:pt idx="6">
                  <c:v>2.1482551058940835</c:v>
                </c:pt>
                <c:pt idx="7">
                  <c:v>2.8643401411921117</c:v>
                </c:pt>
                <c:pt idx="8">
                  <c:v>4.2</c:v>
                </c:pt>
                <c:pt idx="9">
                  <c:v>2.0439612955674522</c:v>
                </c:pt>
                <c:pt idx="10">
                  <c:v>2.9232609437842774</c:v>
                </c:pt>
                <c:pt idx="11">
                  <c:v>1.7701224063135672</c:v>
                </c:pt>
                <c:pt idx="12">
                  <c:v>1.9390719429665317</c:v>
                </c:pt>
                <c:pt idx="13">
                  <c:v>1.8081939103401783</c:v>
                </c:pt>
                <c:pt idx="14">
                  <c:v>1.7006785975920589</c:v>
                </c:pt>
              </c:numCache>
            </c:numRef>
          </c:yVal>
          <c:smooth val="0"/>
          <c:extLst>
            <c:ext xmlns:c16="http://schemas.microsoft.com/office/drawing/2014/chart" uri="{C3380CC4-5D6E-409C-BE32-E72D297353CC}">
              <c16:uniqueId val="{00000000-E74A-4383-A149-674F8A7EF6CF}"/>
            </c:ext>
          </c:extLst>
        </c:ser>
        <c:ser>
          <c:idx val="1"/>
          <c:order val="1"/>
          <c:tx>
            <c:strRef>
              <c:f>'Summary (grouped by formati (2)'!$B$13</c:f>
              <c:strCache>
                <c:ptCount val="1"/>
                <c:pt idx="0">
                  <c:v>Eagleford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(2)'!$P$13:$P$16</c:f>
              <c:numCache>
                <c:formatCode>0.0</c:formatCode>
                <c:ptCount val="4"/>
                <c:pt idx="0">
                  <c:v>3</c:v>
                </c:pt>
                <c:pt idx="1">
                  <c:v>8</c:v>
                </c:pt>
                <c:pt idx="2">
                  <c:v>16</c:v>
                </c:pt>
                <c:pt idx="3">
                  <c:v>5.9459999999999997</c:v>
                </c:pt>
              </c:numCache>
            </c:numRef>
          </c:xVal>
          <c:yVal>
            <c:numRef>
              <c:f>'Summary (grouped by formati (2)'!$DA$13:$DA$16</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1-E74A-4383-A149-674F8A7EF6CF}"/>
            </c:ext>
          </c:extLst>
        </c:ser>
        <c:ser>
          <c:idx val="2"/>
          <c:order val="2"/>
          <c:tx>
            <c:strRef>
              <c:f>'Summary (grouped by formati (2)'!$B$17</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(2)'!$P$17:$P$19</c:f>
              <c:numCache>
                <c:formatCode>0.0</c:formatCode>
                <c:ptCount val="3"/>
                <c:pt idx="0">
                  <c:v>67</c:v>
                </c:pt>
                <c:pt idx="1">
                  <c:v>37.6</c:v>
                </c:pt>
                <c:pt idx="2">
                  <c:v>74.099999999999994</c:v>
                </c:pt>
              </c:numCache>
            </c:numRef>
          </c:xVal>
          <c:yVal>
            <c:numRef>
              <c:f>'Summary (grouped by formati (2)'!$DA$17:$DA$19</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2-E74A-4383-A149-674F8A7EF6CF}"/>
            </c:ext>
          </c:extLst>
        </c:ser>
        <c:ser>
          <c:idx val="3"/>
          <c:order val="3"/>
          <c:tx>
            <c:strRef>
              <c:f>'Summary (grouped by formati (2)'!$B$20</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(2)'!$P$20</c:f>
              <c:numCache>
                <c:formatCode>0.0</c:formatCode>
                <c:ptCount val="1"/>
                <c:pt idx="0">
                  <c:v>26.163</c:v>
                </c:pt>
              </c:numCache>
            </c:numRef>
          </c:xVal>
          <c:yVal>
            <c:numRef>
              <c:f>'Summary (grouped by formati (2)'!$DA$20</c:f>
              <c:numCache>
                <c:formatCode>0.0</c:formatCode>
                <c:ptCount val="1"/>
                <c:pt idx="0">
                  <c:v>2.0439612955674522</c:v>
                </c:pt>
              </c:numCache>
            </c:numRef>
          </c:yVal>
          <c:smooth val="0"/>
          <c:extLst>
            <c:ext xmlns:c16="http://schemas.microsoft.com/office/drawing/2014/chart" uri="{C3380CC4-5D6E-409C-BE32-E72D297353CC}">
              <c16:uniqueId val="{00000003-E74A-4383-A149-674F8A7EF6CF}"/>
            </c:ext>
          </c:extLst>
        </c:ser>
        <c:ser>
          <c:idx val="4"/>
          <c:order val="4"/>
          <c:tx>
            <c:strRef>
              <c:f>'Summary (grouped by formati (2)'!$B$21</c:f>
              <c:strCache>
                <c:ptCount val="1"/>
                <c:pt idx="0">
                  <c:v>Woodford</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(2)'!$P$21</c:f>
              <c:numCache>
                <c:formatCode>0.0</c:formatCode>
                <c:ptCount val="1"/>
                <c:pt idx="0">
                  <c:v>76.810999999999993</c:v>
                </c:pt>
              </c:numCache>
            </c:numRef>
          </c:xVal>
          <c:yVal>
            <c:numRef>
              <c:f>'Summary (grouped by formati (2)'!$DA$21</c:f>
              <c:numCache>
                <c:formatCode>0.0</c:formatCode>
                <c:ptCount val="1"/>
                <c:pt idx="0">
                  <c:v>2.9232609437842774</c:v>
                </c:pt>
              </c:numCache>
            </c:numRef>
          </c:yVal>
          <c:smooth val="0"/>
          <c:extLst>
            <c:ext xmlns:c16="http://schemas.microsoft.com/office/drawing/2014/chart" uri="{C3380CC4-5D6E-409C-BE32-E72D297353CC}">
              <c16:uniqueId val="{00000004-E74A-4383-A149-674F8A7EF6CF}"/>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(2)'!$P$22:$P$25</c:f>
              <c:numCache>
                <c:formatCode>0.0</c:formatCode>
                <c:ptCount val="4"/>
                <c:pt idx="0">
                  <c:v>49</c:v>
                </c:pt>
                <c:pt idx="1">
                  <c:v>23</c:v>
                </c:pt>
                <c:pt idx="2">
                  <c:v>24</c:v>
                </c:pt>
                <c:pt idx="3">
                  <c:v>26</c:v>
                </c:pt>
              </c:numCache>
            </c:numRef>
          </c:xVal>
          <c:yVal>
            <c:numRef>
              <c:f>'Summary (grouped by formati (2)'!$DA$22:$DA$25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5-E74A-4383-A149-674F8A7EF6CF}"/>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(2)'!$P$11</c:f>
              <c:numCache>
                <c:formatCode>0.0</c:formatCode>
                <c:ptCount val="1"/>
                <c:pt idx="0">
                  <c:v>90.8</c:v>
                </c:pt>
              </c:numCache>
            </c:numRef>
          </c:xVal>
          <c:yVal>
            <c:numRef>
              <c:f>'Summary (grouped by formati (2)'!$DA$11</c:f>
              <c:numCache>
                <c:formatCode>0.0</c:formatCode>
                <c:ptCount val="1"/>
                <c:pt idx="0">
                  <c:v>1.5329709716755893</c:v>
                </c:pt>
              </c:numCache>
            </c:numRef>
          </c:yVal>
          <c:smooth val="0"/>
          <c:extLst>
            <c:ext xmlns:c16="http://schemas.microsoft.com/office/drawing/2014/chart" uri="{C3380CC4-5D6E-409C-BE32-E72D297353CC}">
              <c16:uniqueId val="{00000006-E74A-4383-A149-674F8A7EF6CF}"/>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(2)'!$P$12</c:f>
              <c:numCache>
                <c:formatCode>0.0</c:formatCode>
                <c:ptCount val="1"/>
                <c:pt idx="0">
                  <c:v>85</c:v>
                </c:pt>
              </c:numCache>
            </c:numRef>
          </c:xVal>
          <c:yVal>
            <c:numRef>
              <c:f>'Summary (grouped by formati (2)'!$DA$12</c:f>
              <c:numCache>
                <c:formatCode>0.0</c:formatCode>
                <c:ptCount val="1"/>
                <c:pt idx="0">
                  <c:v>3.6322145388372022</c:v>
                </c:pt>
              </c:numCache>
            </c:numRef>
          </c:yVal>
          <c:smooth val="0"/>
          <c:extLst>
            <c:ext xmlns:c16="http://schemas.microsoft.com/office/drawing/2014/chart" uri="{C3380CC4-5D6E-409C-BE32-E72D297353CC}">
              <c16:uniqueId val="{00000007-E74A-4383-A149-674F8A7EF6CF}"/>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Quartz + Feldspar (wt%)</a:t>
                </a:r>
              </a:p>
            </c:rich>
          </c:tx>
          <c:layout>
            <c:manualLayout>
              <c:xMode val="edge"/>
              <c:yMode val="edge"/>
              <c:x val="0.34893936334881215"/>
              <c:y val="0.9103580869983176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min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600"/>
                  <a:t>τ</a:t>
                </a:r>
                <a:r>
                  <a:rPr lang="en-US" sz="1600" baseline="-25000"/>
                  <a:t>e</a:t>
                </a:r>
              </a:p>
            </c:rich>
          </c:tx>
          <c:layout>
            <c:manualLayout>
              <c:xMode val="edge"/>
              <c:yMode val="edge"/>
              <c:x val="3.8740830473113939E-3"/>
              <c:y val="0.3956105342636063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n-US"/>
    </a:p>
  </c:txPr>
  <c:externalData r:id="rId4">
    <c:autoUpdate val="0"/>
  </c:externalData>
  <c:userShapes r:id="rId5"/>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59130631039188"/>
          <c:y val="7.5699025129121328E-2"/>
          <c:w val="0.74923822641644755"/>
          <c:h val="0.74801824970148378"/>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(2)'!$Q$11:$Q$25</c:f>
              <c:numCache>
                <c:formatCode>0.0</c:formatCode>
                <c:ptCount val="15"/>
                <c:pt idx="0">
                  <c:v>3.6</c:v>
                </c:pt>
                <c:pt idx="1">
                  <c:v>5</c:v>
                </c:pt>
                <c:pt idx="2">
                  <c:v>52</c:v>
                </c:pt>
                <c:pt idx="3">
                  <c:v>57</c:v>
                </c:pt>
                <c:pt idx="4">
                  <c:v>59</c:v>
                </c:pt>
                <c:pt idx="5">
                  <c:v>59.586999999999996</c:v>
                </c:pt>
                <c:pt idx="6">
                  <c:v>5.12</c:v>
                </c:pt>
                <c:pt idx="7">
                  <c:v>45.26</c:v>
                </c:pt>
                <c:pt idx="8">
                  <c:v>15.95</c:v>
                </c:pt>
                <c:pt idx="9">
                  <c:v>1.018</c:v>
                </c:pt>
                <c:pt idx="10">
                  <c:v>4.6550000000000002</c:v>
                </c:pt>
                <c:pt idx="11">
                  <c:v>33</c:v>
                </c:pt>
                <c:pt idx="12">
                  <c:v>29</c:v>
                </c:pt>
                <c:pt idx="13">
                  <c:v>72</c:v>
                </c:pt>
                <c:pt idx="14">
                  <c:v>59</c:v>
                </c:pt>
              </c:numCache>
            </c:numRef>
          </c:xVal>
          <c:yVal>
            <c:numRef>
              <c:f>'Summary (grouped by formati (2)'!$DA$11:$DA$25</c:f>
              <c:numCache>
                <c:formatCode>0.0</c:formatCode>
                <c:ptCount val="15"/>
                <c:pt idx="0">
                  <c:v>1.5329709716755893</c:v>
                </c:pt>
                <c:pt idx="1">
                  <c:v>3.6322145388372022</c:v>
                </c:pt>
                <c:pt idx="2">
                  <c:v>2.13484794717932</c:v>
                </c:pt>
                <c:pt idx="3">
                  <c:v>5.8465218875685556</c:v>
                </c:pt>
                <c:pt idx="4">
                  <c:v>4.2</c:v>
                </c:pt>
                <c:pt idx="5">
                  <c:v>4.5704364002673632</c:v>
                </c:pt>
                <c:pt idx="6">
                  <c:v>2.1482551058940835</c:v>
                </c:pt>
                <c:pt idx="7">
                  <c:v>2.8643401411921117</c:v>
                </c:pt>
                <c:pt idx="8">
                  <c:v>4.2</c:v>
                </c:pt>
                <c:pt idx="9">
                  <c:v>2.0439612955674522</c:v>
                </c:pt>
                <c:pt idx="10">
                  <c:v>2.9232609437842774</c:v>
                </c:pt>
                <c:pt idx="11">
                  <c:v>1.7701224063135672</c:v>
                </c:pt>
                <c:pt idx="12">
                  <c:v>1.9390719429665317</c:v>
                </c:pt>
                <c:pt idx="13">
                  <c:v>1.8081939103401783</c:v>
                </c:pt>
                <c:pt idx="14">
                  <c:v>1.7006785975920589</c:v>
                </c:pt>
              </c:numCache>
            </c:numRef>
          </c:yVal>
          <c:smooth val="0"/>
          <c:extLst>
            <c:ext xmlns:c16="http://schemas.microsoft.com/office/drawing/2014/chart" uri="{C3380CC4-5D6E-409C-BE32-E72D297353CC}">
              <c16:uniqueId val="{00000000-0B2D-42CE-8512-7DE482632F46}"/>
            </c:ext>
          </c:extLst>
        </c:ser>
        <c:ser>
          <c:idx val="1"/>
          <c:order val="1"/>
          <c:tx>
            <c:strRef>
              <c:f>'Summary (grouped by formati (2)'!$B$13</c:f>
              <c:strCache>
                <c:ptCount val="1"/>
                <c:pt idx="0">
                  <c:v>Eagleford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(2)'!$Q$13:$Q$16</c:f>
              <c:numCache>
                <c:formatCode>0.0</c:formatCode>
                <c:ptCount val="4"/>
                <c:pt idx="0">
                  <c:v>52</c:v>
                </c:pt>
                <c:pt idx="1">
                  <c:v>57</c:v>
                </c:pt>
                <c:pt idx="2">
                  <c:v>59</c:v>
                </c:pt>
                <c:pt idx="3">
                  <c:v>59.586999999999996</c:v>
                </c:pt>
              </c:numCache>
            </c:numRef>
          </c:xVal>
          <c:yVal>
            <c:numRef>
              <c:f>'Summary (grouped by formati (2)'!$DA$13:$DA$16</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1-0B2D-42CE-8512-7DE482632F46}"/>
            </c:ext>
          </c:extLst>
        </c:ser>
        <c:ser>
          <c:idx val="2"/>
          <c:order val="2"/>
          <c:tx>
            <c:strRef>
              <c:f>'Summary (grouped by formati (2)'!$B$17</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(2)'!$Q$17:$Q$19</c:f>
              <c:numCache>
                <c:formatCode>0.0</c:formatCode>
                <c:ptCount val="3"/>
                <c:pt idx="0">
                  <c:v>5.12</c:v>
                </c:pt>
                <c:pt idx="1">
                  <c:v>45.26</c:v>
                </c:pt>
                <c:pt idx="2">
                  <c:v>15.95</c:v>
                </c:pt>
              </c:numCache>
            </c:numRef>
          </c:xVal>
          <c:yVal>
            <c:numRef>
              <c:f>'Summary (grouped by formati (2)'!$DA$17:$DA$19</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2-0B2D-42CE-8512-7DE482632F46}"/>
            </c:ext>
          </c:extLst>
        </c:ser>
        <c:ser>
          <c:idx val="3"/>
          <c:order val="3"/>
          <c:tx>
            <c:strRef>
              <c:f>'Summary (grouped by formati (2)'!$B$20</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(2)'!$Q$20</c:f>
              <c:numCache>
                <c:formatCode>0.0</c:formatCode>
                <c:ptCount val="1"/>
                <c:pt idx="0">
                  <c:v>1.018</c:v>
                </c:pt>
              </c:numCache>
            </c:numRef>
          </c:xVal>
          <c:yVal>
            <c:numRef>
              <c:f>'Summary (grouped by formati (2)'!$DA$20</c:f>
              <c:numCache>
                <c:formatCode>0.0</c:formatCode>
                <c:ptCount val="1"/>
                <c:pt idx="0">
                  <c:v>2.0439612955674522</c:v>
                </c:pt>
              </c:numCache>
            </c:numRef>
          </c:yVal>
          <c:smooth val="0"/>
          <c:extLst>
            <c:ext xmlns:c16="http://schemas.microsoft.com/office/drawing/2014/chart" uri="{C3380CC4-5D6E-409C-BE32-E72D297353CC}">
              <c16:uniqueId val="{00000003-0B2D-42CE-8512-7DE482632F46}"/>
            </c:ext>
          </c:extLst>
        </c:ser>
        <c:ser>
          <c:idx val="4"/>
          <c:order val="4"/>
          <c:tx>
            <c:strRef>
              <c:f>'Summary (grouped by formati (2)'!$B$21</c:f>
              <c:strCache>
                <c:ptCount val="1"/>
                <c:pt idx="0">
                  <c:v>Woodford</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(2)'!$Q$21</c:f>
              <c:numCache>
                <c:formatCode>0.0</c:formatCode>
                <c:ptCount val="1"/>
                <c:pt idx="0">
                  <c:v>4.6550000000000002</c:v>
                </c:pt>
              </c:numCache>
            </c:numRef>
          </c:xVal>
          <c:yVal>
            <c:numRef>
              <c:f>'Summary (grouped by formati (2)'!$DA$21</c:f>
              <c:numCache>
                <c:formatCode>0.0</c:formatCode>
                <c:ptCount val="1"/>
                <c:pt idx="0">
                  <c:v>2.9232609437842774</c:v>
                </c:pt>
              </c:numCache>
            </c:numRef>
          </c:yVal>
          <c:smooth val="0"/>
          <c:extLst>
            <c:ext xmlns:c16="http://schemas.microsoft.com/office/drawing/2014/chart" uri="{C3380CC4-5D6E-409C-BE32-E72D297353CC}">
              <c16:uniqueId val="{00000004-0B2D-42CE-8512-7DE482632F46}"/>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(2)'!$Q$22:$Q$25</c:f>
              <c:numCache>
                <c:formatCode>0.0</c:formatCode>
                <c:ptCount val="4"/>
                <c:pt idx="0">
                  <c:v>33</c:v>
                </c:pt>
                <c:pt idx="1">
                  <c:v>29</c:v>
                </c:pt>
                <c:pt idx="2">
                  <c:v>72</c:v>
                </c:pt>
                <c:pt idx="3">
                  <c:v>59</c:v>
                </c:pt>
              </c:numCache>
            </c:numRef>
          </c:xVal>
          <c:yVal>
            <c:numRef>
              <c:f>'Summary (grouped by formati (2)'!$DA$22:$DA$25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5-0B2D-42CE-8512-7DE482632F46}"/>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(2)'!$Q$11</c:f>
              <c:numCache>
                <c:formatCode>0.0</c:formatCode>
                <c:ptCount val="1"/>
                <c:pt idx="0">
                  <c:v>3.6</c:v>
                </c:pt>
              </c:numCache>
            </c:numRef>
          </c:xVal>
          <c:yVal>
            <c:numRef>
              <c:f>'Summary (grouped by formati (2)'!$DA$11</c:f>
              <c:numCache>
                <c:formatCode>0.0</c:formatCode>
                <c:ptCount val="1"/>
                <c:pt idx="0">
                  <c:v>1.5329709716755893</c:v>
                </c:pt>
              </c:numCache>
            </c:numRef>
          </c:yVal>
          <c:smooth val="0"/>
          <c:extLst>
            <c:ext xmlns:c16="http://schemas.microsoft.com/office/drawing/2014/chart" uri="{C3380CC4-5D6E-409C-BE32-E72D297353CC}">
              <c16:uniqueId val="{00000006-0B2D-42CE-8512-7DE482632F46}"/>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(2)'!$Q$12</c:f>
              <c:numCache>
                <c:formatCode>0.0</c:formatCode>
                <c:ptCount val="1"/>
                <c:pt idx="0">
                  <c:v>5</c:v>
                </c:pt>
              </c:numCache>
            </c:numRef>
          </c:xVal>
          <c:yVal>
            <c:numRef>
              <c:f>'Summary (grouped by formati (2)'!$DA$12</c:f>
              <c:numCache>
                <c:formatCode>0.0</c:formatCode>
                <c:ptCount val="1"/>
                <c:pt idx="0">
                  <c:v>3.6322145388372022</c:v>
                </c:pt>
              </c:numCache>
            </c:numRef>
          </c:yVal>
          <c:smooth val="0"/>
          <c:extLst>
            <c:ext xmlns:c16="http://schemas.microsoft.com/office/drawing/2014/chart" uri="{C3380CC4-5D6E-409C-BE32-E72D297353CC}">
              <c16:uniqueId val="{00000007-0B2D-42CE-8512-7DE482632F46}"/>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Total Carbonate (wt%)</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min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600"/>
                  <a:t>τ</a:t>
                </a:r>
                <a:r>
                  <a:rPr lang="en-US" sz="1600" baseline="-25000"/>
                  <a:t>e</a:t>
                </a:r>
              </a:p>
            </c:rich>
          </c:tx>
          <c:layout>
            <c:manualLayout>
              <c:xMode val="edge"/>
              <c:yMode val="edge"/>
              <c:x val="3.1789466579201037E-2"/>
              <c:y val="0.4070860464720208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69709311414443"/>
          <c:y val="5.2583140627108838E-2"/>
          <c:w val="0.79640568048116245"/>
          <c:h val="0.76328319158214197"/>
        </c:manualLayout>
      </c:layout>
      <c:scatterChart>
        <c:scatterStyle val="smoothMarker"/>
        <c:varyColors val="0"/>
        <c:ser>
          <c:idx val="1"/>
          <c:order val="0"/>
          <c:tx>
            <c:strRef>
              <c:f>Hydraulic!$AL$1</c:f>
              <c:strCache>
                <c:ptCount val="1"/>
                <c:pt idx="0">
                  <c:v>Du Plessis and Masliyah (1991)</c:v>
                </c:pt>
              </c:strCache>
            </c:strRef>
          </c:tx>
          <c:spPr>
            <a:ln w="19050" cap="rnd">
              <a:solidFill>
                <a:schemeClr val="accent2"/>
              </a:solidFill>
              <a:round/>
            </a:ln>
            <a:effectLst/>
          </c:spPr>
          <c:marker>
            <c:symbol val="none"/>
          </c:marker>
          <c:xVal>
            <c:numRef>
              <c:f>Hydraulic!$AI$4:$AI$25</c:f>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f>Hydraulic!$AL$4:$AL$25</c:f>
              <c:numCache>
                <c:formatCode>General</c:formatCode>
                <c:ptCount val="22"/>
                <c:pt idx="0">
                  <c:v>1.4974930206170802</c:v>
                </c:pt>
                <c:pt idx="1">
                  <c:v>1.4924365447350094</c:v>
                </c:pt>
                <c:pt idx="2">
                  <c:v>1.4873219095633454</c:v>
                </c:pt>
                <c:pt idx="3">
                  <c:v>1.4742685252269609</c:v>
                </c:pt>
                <c:pt idx="4">
                  <c:v>1.4608081701563915</c:v>
                </c:pt>
                <c:pt idx="5">
                  <c:v>1.4469044941059999</c:v>
                </c:pt>
                <c:pt idx="6">
                  <c:v>1.4325154483061195</c:v>
                </c:pt>
                <c:pt idx="7">
                  <c:v>1.4175919514884376</c:v>
                </c:pt>
                <c:pt idx="8">
                  <c:v>1.4020761249050875</c:v>
                </c:pt>
                <c:pt idx="9">
                  <c:v>1.3858989125494137</c:v>
                </c:pt>
                <c:pt idx="10">
                  <c:v>1.3689768021219435</c:v>
                </c:pt>
                <c:pt idx="11">
                  <c:v>1.3512071919596578</c:v>
                </c:pt>
                <c:pt idx="12">
                  <c:v>1.3324616487947782</c:v>
                </c:pt>
                <c:pt idx="13">
                  <c:v>1.3125757451501516</c:v>
                </c:pt>
                <c:pt idx="14">
                  <c:v>1.2913330739347446</c:v>
                </c:pt>
                <c:pt idx="15">
                  <c:v>1.2684387382156672</c:v>
                </c:pt>
                <c:pt idx="16">
                  <c:v>1.2434723153831271</c:v>
                </c:pt>
                <c:pt idx="17">
                  <c:v>1.2157965823865453</c:v>
                </c:pt>
                <c:pt idx="18">
                  <c:v>1.1843566968286994</c:v>
                </c:pt>
                <c:pt idx="19">
                  <c:v>1.1471448703084692</c:v>
                </c:pt>
                <c:pt idx="20">
                  <c:v>1.0991819412599499</c:v>
                </c:pt>
                <c:pt idx="21">
                  <c:v>1</c:v>
                </c:pt>
              </c:numCache>
            </c:numRef>
          </c:yVal>
          <c:smooth val="1"/>
          <c:extLst>
            <c:ext xmlns:c16="http://schemas.microsoft.com/office/drawing/2014/chart" uri="{C3380CC4-5D6E-409C-BE32-E72D297353CC}">
              <c16:uniqueId val="{00000000-DFFB-4737-97D2-CD2F3FD2E96B}"/>
            </c:ext>
          </c:extLst>
        </c:ser>
        <c:ser>
          <c:idx val="5"/>
          <c:order val="5"/>
          <c:tx>
            <c:strRef>
              <c:f>Hydraulic!$AL$27</c:f>
              <c:strCache>
                <c:ptCount val="1"/>
                <c:pt idx="0">
                  <c:v>Ahmadi et al. (2011)</c:v>
                </c:pt>
              </c:strCache>
            </c:strRef>
          </c:tx>
          <c:spPr>
            <a:ln w="19050" cap="rnd">
              <a:solidFill>
                <a:schemeClr val="accent6"/>
              </a:solidFill>
              <a:round/>
            </a:ln>
            <a:effectLst/>
          </c:spPr>
          <c:marker>
            <c:symbol val="none"/>
          </c:marker>
          <c:xVal>
            <c:numRef>
              <c:f>Hydraulic!$AM$29:$AM$45</c:f>
              <c:numCache>
                <c:formatCode>General</c:formatCode>
                <c:ptCount val="17"/>
                <c:pt idx="0">
                  <c:v>27.81955</c:v>
                </c:pt>
                <c:pt idx="1">
                  <c:v>27.81955</c:v>
                </c:pt>
                <c:pt idx="2">
                  <c:v>28.195488000000001</c:v>
                </c:pt>
                <c:pt idx="3">
                  <c:v>28.195488000000001</c:v>
                </c:pt>
                <c:pt idx="4">
                  <c:v>28.947368000000001</c:v>
                </c:pt>
                <c:pt idx="5">
                  <c:v>28.947368000000001</c:v>
                </c:pt>
                <c:pt idx="6">
                  <c:v>29.699248000000001</c:v>
                </c:pt>
                <c:pt idx="7">
                  <c:v>29.699248000000001</c:v>
                </c:pt>
                <c:pt idx="8">
                  <c:v>30.075185999999999</c:v>
                </c:pt>
                <c:pt idx="9">
                  <c:v>31.578946000000002</c:v>
                </c:pt>
                <c:pt idx="10">
                  <c:v>34.586464999999997</c:v>
                </c:pt>
                <c:pt idx="11">
                  <c:v>37.218046000000001</c:v>
                </c:pt>
                <c:pt idx="12">
                  <c:v>46.240600000000001</c:v>
                </c:pt>
                <c:pt idx="13">
                  <c:v>49.624062000000002</c:v>
                </c:pt>
                <c:pt idx="14">
                  <c:v>57.894736999999999</c:v>
                </c:pt>
                <c:pt idx="15">
                  <c:v>62.030076999999991</c:v>
                </c:pt>
                <c:pt idx="16">
                  <c:v>70.676689999999994</c:v>
                </c:pt>
              </c:numCache>
            </c:numRef>
          </c:xVal>
          <c:yVal>
            <c:numRef>
              <c:f>Hydraulic!$AN$29:$AN$45</c:f>
              <c:numCache>
                <c:formatCode>General</c:formatCode>
                <c:ptCount val="17"/>
                <c:pt idx="0">
                  <c:v>4</c:v>
                </c:pt>
                <c:pt idx="1">
                  <c:v>3.9</c:v>
                </c:pt>
                <c:pt idx="2">
                  <c:v>3.7</c:v>
                </c:pt>
                <c:pt idx="3">
                  <c:v>3.6</c:v>
                </c:pt>
                <c:pt idx="4">
                  <c:v>3</c:v>
                </c:pt>
                <c:pt idx="5">
                  <c:v>2.8</c:v>
                </c:pt>
                <c:pt idx="6">
                  <c:v>2.2999999999999998</c:v>
                </c:pt>
                <c:pt idx="7">
                  <c:v>2.2000000000000002</c:v>
                </c:pt>
                <c:pt idx="8">
                  <c:v>2.1</c:v>
                </c:pt>
                <c:pt idx="9">
                  <c:v>1.8670521</c:v>
                </c:pt>
                <c:pt idx="10">
                  <c:v>1.6589594999999999</c:v>
                </c:pt>
                <c:pt idx="11">
                  <c:v>1.5549132999999999</c:v>
                </c:pt>
                <c:pt idx="12">
                  <c:v>1.3641618</c:v>
                </c:pt>
                <c:pt idx="13">
                  <c:v>1.3121387</c:v>
                </c:pt>
                <c:pt idx="14">
                  <c:v>1.2947976999999999</c:v>
                </c:pt>
                <c:pt idx="15">
                  <c:v>1.1907513999999999</c:v>
                </c:pt>
                <c:pt idx="16">
                  <c:v>1.1213872</c:v>
                </c:pt>
              </c:numCache>
            </c:numRef>
          </c:yVal>
          <c:smooth val="1"/>
          <c:extLst>
            <c:ext xmlns:c16="http://schemas.microsoft.com/office/drawing/2014/chart" uri="{C3380CC4-5D6E-409C-BE32-E72D297353CC}">
              <c16:uniqueId val="{00000001-DFFB-4737-97D2-CD2F3FD2E96B}"/>
            </c:ext>
          </c:extLst>
        </c:ser>
        <c:dLbls>
          <c:showLegendKey val="0"/>
          <c:showVal val="0"/>
          <c:showCatName val="0"/>
          <c:showSerName val="0"/>
          <c:showPercent val="0"/>
          <c:showBubbleSize val="0"/>
        </c:dLbls>
        <c:axId val="830351928"/>
        <c:axId val="830352248"/>
        <c:extLst>
          <c:ext xmlns:c15="http://schemas.microsoft.com/office/drawing/2012/chart" uri="{02D57815-91ED-43cb-92C2-25804820EDAC}">
            <c15:filteredScatterSeries>
              <c15:ser>
                <c:idx val="2"/>
                <c:order val="1"/>
                <c:tx>
                  <c:strRef>
                    <c:extLst>
                      <c:ext uri="{02D57815-91ED-43cb-92C2-25804820EDAC}">
                        <c15:formulaRef>
                          <c15:sqref>Hydraulic!$AP$1</c15:sqref>
                        </c15:formulaRef>
                      </c:ext>
                    </c:extLst>
                    <c:strCache>
                      <c:ptCount val="1"/>
                      <c:pt idx="0">
                        <c:v>Koponen et al., (1996)</c:v>
                      </c:pt>
                    </c:strCache>
                  </c:strRef>
                </c:tx>
                <c:spPr>
                  <a:ln w="19050" cap="rnd">
                    <a:solidFill>
                      <a:schemeClr val="accent3"/>
                    </a:solidFill>
                    <a:round/>
                  </a:ln>
                  <a:effectLst/>
                </c:spPr>
                <c:marker>
                  <c:symbol val="none"/>
                </c:marker>
                <c:xVal>
                  <c:numRef>
                    <c:extLst>
                      <c:ex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c:ext uri="{02D57815-91ED-43cb-92C2-25804820EDAC}">
                        <c15:formulaRef>
                          <c15:sqref>Hydraulic!$AP$4:$AP$25</c15:sqref>
                        </c15:formulaRef>
                      </c:ext>
                    </c:extLst>
                    <c:numCache>
                      <c:formatCode>General</c:formatCode>
                      <c:ptCount val="22"/>
                      <c:pt idx="0">
                        <c:v>1.792</c:v>
                      </c:pt>
                      <c:pt idx="1">
                        <c:v>1.776</c:v>
                      </c:pt>
                      <c:pt idx="2">
                        <c:v>1.76</c:v>
                      </c:pt>
                      <c:pt idx="3">
                        <c:v>1.7200000000000002</c:v>
                      </c:pt>
                      <c:pt idx="4">
                        <c:v>1.6800000000000002</c:v>
                      </c:pt>
                      <c:pt idx="5">
                        <c:v>1.6400000000000001</c:v>
                      </c:pt>
                      <c:pt idx="6">
                        <c:v>1.6</c:v>
                      </c:pt>
                      <c:pt idx="7">
                        <c:v>1.56</c:v>
                      </c:pt>
                      <c:pt idx="8">
                        <c:v>1.52</c:v>
                      </c:pt>
                      <c:pt idx="9">
                        <c:v>1.48</c:v>
                      </c:pt>
                      <c:pt idx="10">
                        <c:v>1.44</c:v>
                      </c:pt>
                      <c:pt idx="11">
                        <c:v>1.4</c:v>
                      </c:pt>
                      <c:pt idx="12">
                        <c:v>1.3599999999999999</c:v>
                      </c:pt>
                      <c:pt idx="13">
                        <c:v>1.32</c:v>
                      </c:pt>
                      <c:pt idx="14">
                        <c:v>1.28</c:v>
                      </c:pt>
                      <c:pt idx="15">
                        <c:v>1.24</c:v>
                      </c:pt>
                      <c:pt idx="16">
                        <c:v>1.2</c:v>
                      </c:pt>
                      <c:pt idx="17">
                        <c:v>1.1599999999999999</c:v>
                      </c:pt>
                      <c:pt idx="18">
                        <c:v>1.1200000000000001</c:v>
                      </c:pt>
                      <c:pt idx="19">
                        <c:v>1.08</c:v>
                      </c:pt>
                      <c:pt idx="20">
                        <c:v>1.04</c:v>
                      </c:pt>
                      <c:pt idx="21">
                        <c:v>1</c:v>
                      </c:pt>
                    </c:numCache>
                  </c:numRef>
                </c:yVal>
                <c:smooth val="1"/>
                <c:extLst>
                  <c:ext xmlns:c16="http://schemas.microsoft.com/office/drawing/2014/chart" uri="{C3380CC4-5D6E-409C-BE32-E72D297353CC}">
                    <c16:uniqueId val="{00000002-DFFB-4737-97D2-CD2F3FD2E96B}"/>
                  </c:ext>
                </c:extLst>
              </c15:ser>
            </c15:filteredScatterSeries>
            <c15:filteredScatterSeries>
              <c15:ser>
                <c:idx val="3"/>
                <c:order val="2"/>
                <c:tx>
                  <c:strRef>
                    <c:extLst xmlns:c15="http://schemas.microsoft.com/office/drawing/2012/chart">
                      <c:ext xmlns:c15="http://schemas.microsoft.com/office/drawing/2012/chart" uri="{02D57815-91ED-43cb-92C2-25804820EDAC}">
                        <c15:formulaRef>
                          <c15:sqref>Hydraulic!$AR$1</c15:sqref>
                        </c15:formulaRef>
                      </c:ext>
                    </c:extLst>
                    <c:strCache>
                      <c:ptCount val="1"/>
                      <c:pt idx="0">
                        <c:v>Koponen et al., (1997)</c:v>
                      </c:pt>
                    </c:strCache>
                  </c:strRef>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xmlns:c15="http://schemas.microsoft.com/office/drawing/2012/chart">
                      <c:ext xmlns:c15="http://schemas.microsoft.com/office/drawing/2012/chart" uri="{02D57815-91ED-43cb-92C2-25804820EDAC}">
                        <c15:formulaRef>
                          <c15:sqref>Hydraulic!$AR$4:$AR$25</c15:sqref>
                        </c15:formulaRef>
                      </c:ext>
                    </c:extLst>
                    <c:numCache>
                      <c:formatCode>General</c:formatCode>
                      <c:ptCount val="22"/>
                      <c:pt idx="8">
                        <c:v>1.8884459543966015</c:v>
                      </c:pt>
                      <c:pt idx="9">
                        <c:v>1.6463920098563434</c:v>
                      </c:pt>
                      <c:pt idx="10">
                        <c:v>1.5348495187742452</c:v>
                      </c:pt>
                      <c:pt idx="11">
                        <c:v>1.4550908103832694</c:v>
                      </c:pt>
                      <c:pt idx="12">
                        <c:v>1.3900008567326128</c:v>
                      </c:pt>
                      <c:pt idx="13">
                        <c:v>1.3334373400555282</c:v>
                      </c:pt>
                      <c:pt idx="14">
                        <c:v>1.2824898871359225</c:v>
                      </c:pt>
                      <c:pt idx="15">
                        <c:v>1.2355462984439911</c:v>
                      </c:pt>
                      <c:pt idx="16">
                        <c:v>1.191617866401927</c:v>
                      </c:pt>
                      <c:pt idx="17">
                        <c:v>1.1500530264763051</c:v>
                      </c:pt>
                      <c:pt idx="18">
                        <c:v>1.1103987053432665</c:v>
                      </c:pt>
                      <c:pt idx="19">
                        <c:v>1.0723264474896144</c:v>
                      </c:pt>
                      <c:pt idx="20">
                        <c:v>1.035590078013108</c:v>
                      </c:pt>
                      <c:pt idx="21">
                        <c:v>1</c:v>
                      </c:pt>
                    </c:numCache>
                  </c:numRef>
                </c:yVal>
                <c:smooth val="1"/>
                <c:extLst xmlns:c15="http://schemas.microsoft.com/office/drawing/2012/chart">
                  <c:ext xmlns:c16="http://schemas.microsoft.com/office/drawing/2014/chart" uri="{C3380CC4-5D6E-409C-BE32-E72D297353CC}">
                    <c16:uniqueId val="{00000003-DFFB-4737-97D2-CD2F3FD2E96B}"/>
                  </c:ext>
                </c:extLst>
              </c15:ser>
            </c15:filteredScatterSeries>
            <c15:filteredScatterSeries>
              <c15:ser>
                <c:idx val="0"/>
                <c:order val="3"/>
                <c:tx>
                  <c:strRef>
                    <c:extLst xmlns:c15="http://schemas.microsoft.com/office/drawing/2012/chart">
                      <c:ext xmlns:c15="http://schemas.microsoft.com/office/drawing/2012/chart" uri="{02D57815-91ED-43cb-92C2-25804820EDAC}">
                        <c15:formulaRef>
                          <c15:sqref>Hydraulic!$AH$1</c15:sqref>
                        </c15:formulaRef>
                      </c:ext>
                    </c:extLst>
                    <c:strCache>
                      <c:ptCount val="1"/>
                      <c:pt idx="0">
                        <c:v>Mauret and Renaud (1997)</c:v>
                      </c:pt>
                    </c:strCache>
                  </c:strRef>
                </c:tx>
                <c:spPr>
                  <a:ln w="19050" cap="rnd">
                    <a:solidFill>
                      <a:schemeClr val="accent1"/>
                    </a:solidFill>
                    <a:round/>
                  </a:ln>
                  <a:effectLst/>
                </c:spPr>
                <c:marker>
                  <c:symbol val="none"/>
                </c:marker>
                <c:xVal>
                  <c:numRef>
                    <c:extLst xmlns:c15="http://schemas.microsoft.com/office/drawing/2012/chart">
                      <c:ext xmlns:c15="http://schemas.microsoft.com/office/drawing/2012/char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xmlns:c15="http://schemas.microsoft.com/office/drawing/2012/chart">
                      <c:ext xmlns:c15="http://schemas.microsoft.com/office/drawing/2012/chart" uri="{02D57815-91ED-43cb-92C2-25804820EDAC}">
                        <c15:formulaRef>
                          <c15:sqref>Hydraulic!$AJ$4:$AJ$25</c15:sqref>
                        </c15:formulaRef>
                      </c:ext>
                    </c:extLst>
                    <c:numCache>
                      <c:formatCode>General</c:formatCode>
                      <c:ptCount val="22"/>
                      <c:pt idx="0">
                        <c:v>3.2565333911341643</c:v>
                      </c:pt>
                      <c:pt idx="1">
                        <c:v>2.7182133696867909</c:v>
                      </c:pt>
                      <c:pt idx="2">
                        <c:v>2.4679088140414556</c:v>
                      </c:pt>
                      <c:pt idx="3">
                        <c:v>2.1282666955670821</c:v>
                      </c:pt>
                      <c:pt idx="4">
                        <c:v>1.9295887925940818</c:v>
                      </c:pt>
                      <c:pt idx="5">
                        <c:v>1.7886245770927092</c:v>
                      </c:pt>
                      <c:pt idx="6">
                        <c:v>1.6792842369487464</c:v>
                      </c:pt>
                      <c:pt idx="7">
                        <c:v>1.5899466741197088</c:v>
                      </c:pt>
                      <c:pt idx="8">
                        <c:v>1.514412841004352</c:v>
                      </c:pt>
                      <c:pt idx="9">
                        <c:v>1.448982458618336</c:v>
                      </c:pt>
                      <c:pt idx="10">
                        <c:v>1.391268771146708</c:v>
                      </c:pt>
                      <c:pt idx="11">
                        <c:v>1.3396421184743732</c:v>
                      </c:pt>
                      <c:pt idx="12">
                        <c:v>1.2929401303702539</c:v>
                      </c:pt>
                      <c:pt idx="13">
                        <c:v>1.2503045556453354</c:v>
                      </c:pt>
                      <c:pt idx="14">
                        <c:v>1.2110836288853026</c:v>
                      </c:pt>
                      <c:pt idx="15">
                        <c:v>1.1747707225299788</c:v>
                      </c:pt>
                      <c:pt idx="16">
                        <c:v>1.1409642155013726</c:v>
                      </c:pt>
                      <c:pt idx="17">
                        <c:v>1.1093403401439628</c:v>
                      </c:pt>
                      <c:pt idx="18">
                        <c:v>1.0796342754539097</c:v>
                      </c:pt>
                      <c:pt idx="19">
                        <c:v>1.0516266526723348</c:v>
                      </c:pt>
                      <c:pt idx="20">
                        <c:v>1.0251337142498997</c:v>
                      </c:pt>
                      <c:pt idx="21">
                        <c:v>1</c:v>
                      </c:pt>
                    </c:numCache>
                  </c:numRef>
                </c:yVal>
                <c:smooth val="1"/>
                <c:extLst xmlns:c15="http://schemas.microsoft.com/office/drawing/2012/chart">
                  <c:ext xmlns:c16="http://schemas.microsoft.com/office/drawing/2014/chart" uri="{C3380CC4-5D6E-409C-BE32-E72D297353CC}">
                    <c16:uniqueId val="{00000004-DFFB-4737-97D2-CD2F3FD2E96B}"/>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Hydraulic!$AS$1</c15:sqref>
                        </c15:formulaRef>
                      </c:ext>
                    </c:extLst>
                    <c:strCache>
                      <c:ptCount val="1"/>
                      <c:pt idx="0">
                        <c:v>Matyka et al., (2008)</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xmlns:c15="http://schemas.microsoft.com/office/drawing/2012/chart">
                      <c:ext xmlns:c15="http://schemas.microsoft.com/office/drawing/2012/chart" uri="{02D57815-91ED-43cb-92C2-25804820EDAC}">
                        <c15:formulaRef>
                          <c15:sqref>Hydraulic!$AS$4:$AS$25</c15:sqref>
                        </c15:formulaRef>
                      </c:ext>
                    </c:extLst>
                    <c:numCache>
                      <c:formatCode>General</c:formatCode>
                      <c:ptCount val="22"/>
                      <c:pt idx="0">
                        <c:v>4.5459810432108299</c:v>
                      </c:pt>
                      <c:pt idx="1">
                        <c:v>3.700049580936386</c:v>
                      </c:pt>
                      <c:pt idx="2">
                        <c:v>3.306713850636573</c:v>
                      </c:pt>
                      <c:pt idx="3">
                        <c:v>2.7729905216054149</c:v>
                      </c:pt>
                      <c:pt idx="4">
                        <c:v>2.4607823883621287</c:v>
                      </c:pt>
                      <c:pt idx="5">
                        <c:v>2.2392671925742573</c:v>
                      </c:pt>
                      <c:pt idx="6">
                        <c:v>2.0674466580623161</c:v>
                      </c:pt>
                      <c:pt idx="7">
                        <c:v>1.9270590593309709</c:v>
                      </c:pt>
                      <c:pt idx="8">
                        <c:v>1.8083630358639819</c:v>
                      </c:pt>
                      <c:pt idx="9">
                        <c:v>1.7055438635430993</c:v>
                      </c:pt>
                      <c:pt idx="10">
                        <c:v>1.6148509260876842</c:v>
                      </c:pt>
                      <c:pt idx="11">
                        <c:v>1.533723329031158</c:v>
                      </c:pt>
                      <c:pt idx="12">
                        <c:v>1.4603344905818276</c:v>
                      </c:pt>
                      <c:pt idx="13">
                        <c:v>1.3933357302998128</c:v>
                      </c:pt>
                      <c:pt idx="14">
                        <c:v>1.3317028453911899</c:v>
                      </c:pt>
                      <c:pt idx="15">
                        <c:v>1.2746397068328239</c:v>
                      </c:pt>
                      <c:pt idx="16">
                        <c:v>1.2215151957878714</c:v>
                      </c:pt>
                      <c:pt idx="17">
                        <c:v>1.1718205345119415</c:v>
                      </c:pt>
                      <c:pt idx="18">
                        <c:v>1.1251395757132867</c:v>
                      </c:pt>
                      <c:pt idx="19">
                        <c:v>1.0811275970565262</c:v>
                      </c:pt>
                      <c:pt idx="20">
                        <c:v>1.0394958366784139</c:v>
                      </c:pt>
                      <c:pt idx="21">
                        <c:v>1</c:v>
                      </c:pt>
                    </c:numCache>
                  </c:numRef>
                </c:yVal>
                <c:smooth val="1"/>
                <c:extLst xmlns:c15="http://schemas.microsoft.com/office/drawing/2012/chart">
                  <c:ext xmlns:c16="http://schemas.microsoft.com/office/drawing/2014/chart" uri="{C3380CC4-5D6E-409C-BE32-E72D297353CC}">
                    <c16:uniqueId val="{00000005-DFFB-4737-97D2-CD2F3FD2E96B}"/>
                  </c:ext>
                </c:extLst>
              </c15:ser>
            </c15:filteredScatterSeries>
          </c:ext>
        </c:extLst>
      </c:scatterChart>
      <c:valAx>
        <c:axId val="830351928"/>
        <c:scaling>
          <c:orientation val="minMax"/>
          <c:max val="5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Porosity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30352248"/>
        <c:crosses val="autoZero"/>
        <c:crossBetween val="midCat"/>
      </c:valAx>
      <c:valAx>
        <c:axId val="830352248"/>
        <c:scaling>
          <c:orientation val="minMax"/>
          <c:min val="1"/>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Hydraulic Tortuosity</a:t>
                </a:r>
              </a:p>
            </c:rich>
          </c:tx>
          <c:layout>
            <c:manualLayout>
              <c:xMode val="edge"/>
              <c:yMode val="edge"/>
              <c:x val="0"/>
              <c:y val="0.2376378930104832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30351928"/>
        <c:crosses val="autoZero"/>
        <c:crossBetween val="midCat"/>
      </c:valAx>
      <c:spPr>
        <a:noFill/>
        <a:ln>
          <a:solidFill>
            <a:schemeClr val="tx1"/>
          </a:solidFill>
        </a:ln>
        <a:effectLst/>
      </c:spPr>
    </c:plotArea>
    <c:legend>
      <c:legendPos val="r"/>
      <c:layout>
        <c:manualLayout>
          <c:xMode val="edge"/>
          <c:yMode val="edge"/>
          <c:x val="0.13391909054945969"/>
          <c:y val="6.8990840713765447E-2"/>
          <c:w val="0.35035638099362804"/>
          <c:h val="0.2498729995884229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75754236437738"/>
          <c:y val="3.6057294462607629E-2"/>
          <c:w val="0.81913000089299626"/>
          <c:h val="0.79350195057761508"/>
        </c:manualLayout>
      </c:layout>
      <c:scatterChart>
        <c:scatterStyle val="lineMarker"/>
        <c:varyColors val="0"/>
        <c:ser>
          <c:idx val="0"/>
          <c:order val="0"/>
          <c:tx>
            <c:v>Samples</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'Summary (grouped by formati (2)'!$Q$14:$Q$29</c:f>
              <c:numCache>
                <c:formatCode>General</c:formatCode>
                <c:ptCount val="16"/>
                <c:pt idx="0">
                  <c:v>1.415</c:v>
                </c:pt>
                <c:pt idx="1">
                  <c:v>6.2</c:v>
                </c:pt>
                <c:pt idx="2">
                  <c:v>6</c:v>
                </c:pt>
                <c:pt idx="3">
                  <c:v>6.12</c:v>
                </c:pt>
                <c:pt idx="4">
                  <c:v>3.38</c:v>
                </c:pt>
                <c:pt idx="5">
                  <c:v>1.83</c:v>
                </c:pt>
                <c:pt idx="7">
                  <c:v>3.73</c:v>
                </c:pt>
                <c:pt idx="8">
                  <c:v>0.86</c:v>
                </c:pt>
                <c:pt idx="9">
                  <c:v>0.187</c:v>
                </c:pt>
                <c:pt idx="10">
                  <c:v>0.125</c:v>
                </c:pt>
                <c:pt idx="11">
                  <c:v>0.30599999999999999</c:v>
                </c:pt>
                <c:pt idx="12">
                  <c:v>0.35</c:v>
                </c:pt>
                <c:pt idx="13">
                  <c:v>4.9000000000000004</c:v>
                </c:pt>
                <c:pt idx="14">
                  <c:v>2.5</c:v>
                </c:pt>
                <c:pt idx="15">
                  <c:v>7</c:v>
                </c:pt>
              </c:numCache>
            </c:numRef>
          </c:xVal>
          <c:yVal>
            <c:numRef>
              <c:f>'Summary (grouped by formati (2)'!$AB$14:$AB$29</c:f>
              <c:numCache>
                <c:formatCode>0.0</c:formatCode>
                <c:ptCount val="16"/>
                <c:pt idx="0">
                  <c:v>2.1918321028254568</c:v>
                </c:pt>
                <c:pt idx="1">
                  <c:v>5.4160256030906408</c:v>
                </c:pt>
                <c:pt idx="2">
                  <c:v>3.9475617034233847</c:v>
                </c:pt>
                <c:pt idx="3">
                  <c:v>4.1562125894992956</c:v>
                </c:pt>
                <c:pt idx="4">
                  <c:v>2.2757944185316941</c:v>
                </c:pt>
                <c:pt idx="5">
                  <c:v>3.119948431030632</c:v>
                </c:pt>
                <c:pt idx="7">
                  <c:v>3.7095306658144453</c:v>
                </c:pt>
                <c:pt idx="8">
                  <c:v>2.1469801604867733</c:v>
                </c:pt>
                <c:pt idx="9">
                  <c:v>2.2086305214969308</c:v>
                </c:pt>
                <c:pt idx="10">
                  <c:v>2.5217186670454979</c:v>
                </c:pt>
                <c:pt idx="11">
                  <c:v>1.8877488240191795</c:v>
                </c:pt>
                <c:pt idx="12">
                  <c:v>2.1458721273719399</c:v>
                </c:pt>
                <c:pt idx="13">
                  <c:v>2.85</c:v>
                </c:pt>
                <c:pt idx="14">
                  <c:v>3.18</c:v>
                </c:pt>
                <c:pt idx="15">
                  <c:v>6.48</c:v>
                </c:pt>
              </c:numCache>
            </c:numRef>
          </c:yVal>
          <c:smooth val="0"/>
          <c:extLst>
            <c:ext xmlns:c16="http://schemas.microsoft.com/office/drawing/2014/chart" uri="{C3380CC4-5D6E-409C-BE32-E72D297353CC}">
              <c16:uniqueId val="{00000001-4CA8-4756-A09E-98CF83A48577}"/>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(2)'!$Q$14:$Q$17</c:f>
              <c:numCache>
                <c:formatCode>General</c:formatCode>
                <c:ptCount val="4"/>
                <c:pt idx="0">
                  <c:v>1.415</c:v>
                </c:pt>
                <c:pt idx="1">
                  <c:v>6.2</c:v>
                </c:pt>
                <c:pt idx="2">
                  <c:v>6</c:v>
                </c:pt>
                <c:pt idx="3">
                  <c:v>6.12</c:v>
                </c:pt>
              </c:numCache>
            </c:numRef>
          </c:xVal>
          <c:yVal>
            <c:numRef>
              <c:f>'Summary (grouped by formati (2)'!$AB$14:$AB$17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2-4CA8-4756-A09E-98CF83A48577}"/>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(2)'!$Q$18:$Q$21</c:f>
              <c:numCache>
                <c:formatCode>General</c:formatCode>
                <c:ptCount val="4"/>
                <c:pt idx="0">
                  <c:v>3.38</c:v>
                </c:pt>
                <c:pt idx="1">
                  <c:v>1.83</c:v>
                </c:pt>
                <c:pt idx="3">
                  <c:v>3.73</c:v>
                </c:pt>
              </c:numCache>
            </c:numRef>
          </c:xVal>
          <c:yVal>
            <c:numRef>
              <c:f>'Summary (grouped by formati (2)'!$AB$18:$AB$21</c:f>
              <c:numCache>
                <c:formatCode>0.0</c:formatCode>
                <c:ptCount val="4"/>
                <c:pt idx="0">
                  <c:v>2.2757944185316941</c:v>
                </c:pt>
                <c:pt idx="1">
                  <c:v>3.119948431030632</c:v>
                </c:pt>
                <c:pt idx="3">
                  <c:v>3.7095306658144453</c:v>
                </c:pt>
              </c:numCache>
            </c:numRef>
          </c:yVal>
          <c:smooth val="0"/>
          <c:extLst>
            <c:ext xmlns:c16="http://schemas.microsoft.com/office/drawing/2014/chart" uri="{C3380CC4-5D6E-409C-BE32-E72D297353CC}">
              <c16:uniqueId val="{00000003-4CA8-4756-A09E-98CF83A48577}"/>
            </c:ext>
          </c:extLst>
        </c:ser>
        <c:ser>
          <c:idx val="3"/>
          <c:order val="3"/>
          <c:tx>
            <c:strRef>
              <c:f>'Summary (grouped by formati (2)'!$B$22</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(2)'!$Q$22</c:f>
              <c:numCache>
                <c:formatCode>General</c:formatCode>
                <c:ptCount val="1"/>
                <c:pt idx="0">
                  <c:v>0.86</c:v>
                </c:pt>
              </c:numCache>
            </c:numRef>
          </c:xVal>
          <c:yVal>
            <c:numRef>
              <c:f>'Summary (grouped by formati (2)'!$AB$22</c:f>
              <c:numCache>
                <c:formatCode>0.0</c:formatCode>
                <c:ptCount val="1"/>
                <c:pt idx="0">
                  <c:v>2.1469801604867733</c:v>
                </c:pt>
              </c:numCache>
            </c:numRef>
          </c:yVal>
          <c:smooth val="0"/>
          <c:extLst>
            <c:ext xmlns:c16="http://schemas.microsoft.com/office/drawing/2014/chart" uri="{C3380CC4-5D6E-409C-BE32-E72D297353CC}">
              <c16:uniqueId val="{00000004-4CA8-4756-A09E-98CF83A48577}"/>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(2)'!$Q$13</c:f>
              <c:numCache>
                <c:formatCode>General</c:formatCode>
                <c:ptCount val="1"/>
                <c:pt idx="0">
                  <c:v>2.2999999999999998</c:v>
                </c:pt>
              </c:numCache>
            </c:numRef>
          </c:xVal>
          <c:yVal>
            <c:numRef>
              <c:f>'Summary (grouped by formati (2)'!$AB$13</c:f>
              <c:numCache>
                <c:formatCode>0.0</c:formatCode>
                <c:ptCount val="1"/>
                <c:pt idx="0">
                  <c:v>3.2366943748507486</c:v>
                </c:pt>
              </c:numCache>
            </c:numRef>
          </c:yVal>
          <c:smooth val="0"/>
          <c:extLst>
            <c:ext xmlns:c16="http://schemas.microsoft.com/office/drawing/2014/chart" uri="{C3380CC4-5D6E-409C-BE32-E72D297353CC}">
              <c16:uniqueId val="{00000005-4CA8-4756-A09E-98CF83A48577}"/>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(2)'!$Q$23:$Q$26</c:f>
              <c:numCache>
                <c:formatCode>General</c:formatCode>
                <c:ptCount val="4"/>
                <c:pt idx="0">
                  <c:v>0.187</c:v>
                </c:pt>
                <c:pt idx="1">
                  <c:v>0.125</c:v>
                </c:pt>
                <c:pt idx="2">
                  <c:v>0.30599999999999999</c:v>
                </c:pt>
                <c:pt idx="3">
                  <c:v>0.35</c:v>
                </c:pt>
              </c:numCache>
            </c:numRef>
          </c:xVal>
          <c:yVal>
            <c:numRef>
              <c:f>'Summary (grouped by formati (2)'!$AB$23:$AB$26</c:f>
              <c:numCache>
                <c:formatCode>0.0</c:formatCode>
                <c:ptCount val="4"/>
                <c:pt idx="0">
                  <c:v>2.2086305214969308</c:v>
                </c:pt>
                <c:pt idx="1">
                  <c:v>2.5217186670454979</c:v>
                </c:pt>
                <c:pt idx="2">
                  <c:v>1.8877488240191795</c:v>
                </c:pt>
                <c:pt idx="3">
                  <c:v>2.1458721273719399</c:v>
                </c:pt>
              </c:numCache>
            </c:numRef>
          </c:yVal>
          <c:smooth val="0"/>
          <c:extLst>
            <c:ext xmlns:c16="http://schemas.microsoft.com/office/drawing/2014/chart" uri="{C3380CC4-5D6E-409C-BE32-E72D297353CC}">
              <c16:uniqueId val="{00000006-4CA8-4756-A09E-98CF83A48577}"/>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(2)'!$Q$11</c:f>
              <c:numCache>
                <c:formatCode>General</c:formatCode>
                <c:ptCount val="1"/>
                <c:pt idx="0">
                  <c:v>0.02</c:v>
                </c:pt>
              </c:numCache>
            </c:numRef>
          </c:xVal>
          <c:yVal>
            <c:numRef>
              <c:f>'Summary (grouped by formati (2)'!$AB$11</c:f>
              <c:numCache>
                <c:formatCode>0.0</c:formatCode>
                <c:ptCount val="1"/>
                <c:pt idx="0">
                  <c:v>1.3978604820262344</c:v>
                </c:pt>
              </c:numCache>
            </c:numRef>
          </c:yVal>
          <c:smooth val="0"/>
          <c:extLst>
            <c:ext xmlns:c16="http://schemas.microsoft.com/office/drawing/2014/chart" uri="{C3380CC4-5D6E-409C-BE32-E72D297353CC}">
              <c16:uniqueId val="{00000007-4CA8-4756-A09E-98CF83A48577}"/>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(2)'!$Q$12</c:f>
              <c:numCache>
                <c:formatCode>General</c:formatCode>
                <c:ptCount val="1"/>
                <c:pt idx="0">
                  <c:v>0</c:v>
                </c:pt>
              </c:numCache>
            </c:numRef>
          </c:xVal>
          <c:yVal>
            <c:numRef>
              <c:f>'Summary (grouped by formati (2)'!$AB$12</c:f>
              <c:numCache>
                <c:formatCode>0.0</c:formatCode>
                <c:ptCount val="1"/>
                <c:pt idx="0">
                  <c:v>3.9120771753746064</c:v>
                </c:pt>
              </c:numCache>
            </c:numRef>
          </c:yVal>
          <c:smooth val="0"/>
          <c:extLst>
            <c:ext xmlns:c16="http://schemas.microsoft.com/office/drawing/2014/chart" uri="{C3380CC4-5D6E-409C-BE32-E72D297353CC}">
              <c16:uniqueId val="{00000008-4CA8-4756-A09E-98CF83A48577}"/>
            </c:ext>
          </c:extLst>
        </c:ser>
        <c:ser>
          <c:idx val="8"/>
          <c:order val="8"/>
          <c:tx>
            <c:strRef>
              <c:f>'Summary (grouped by formati (2)'!$B$27</c:f>
              <c:strCache>
                <c:ptCount val="1"/>
                <c:pt idx="0">
                  <c:v>Dang et al. (2018, 2021)</c:v>
                </c:pt>
              </c:strCache>
            </c:strRef>
          </c:tx>
          <c:spPr>
            <a:ln w="25400" cap="rnd">
              <a:noFill/>
              <a:round/>
            </a:ln>
            <a:effectLst/>
          </c:spPr>
          <c:marker>
            <c:symbol val="circle"/>
            <c:size val="5"/>
            <c:spPr>
              <a:solidFill>
                <a:srgbClr val="FF0000"/>
              </a:solidFill>
              <a:ln w="9525">
                <a:solidFill>
                  <a:srgbClr val="FF0000"/>
                </a:solidFill>
              </a:ln>
              <a:effectLst/>
            </c:spPr>
          </c:marker>
          <c:xVal>
            <c:numRef>
              <c:f>'Summary (grouped by formati (2)'!$Q$27:$Q$28</c:f>
              <c:numCache>
                <c:formatCode>General</c:formatCode>
                <c:ptCount val="2"/>
                <c:pt idx="0">
                  <c:v>4.9000000000000004</c:v>
                </c:pt>
                <c:pt idx="1">
                  <c:v>2.5</c:v>
                </c:pt>
              </c:numCache>
            </c:numRef>
          </c:xVal>
          <c:yVal>
            <c:numRef>
              <c:f>'Summary (grouped by formati (2)'!$AB$27:$AB$28</c:f>
              <c:numCache>
                <c:formatCode>0.0</c:formatCode>
                <c:ptCount val="2"/>
                <c:pt idx="0">
                  <c:v>2.85</c:v>
                </c:pt>
                <c:pt idx="1">
                  <c:v>3.18</c:v>
                </c:pt>
              </c:numCache>
            </c:numRef>
          </c:yVal>
          <c:smooth val="0"/>
          <c:extLst>
            <c:ext xmlns:c16="http://schemas.microsoft.com/office/drawing/2014/chart" uri="{C3380CC4-5D6E-409C-BE32-E72D297353CC}">
              <c16:uniqueId val="{00000009-4CA8-4756-A09E-98CF83A48577}"/>
            </c:ext>
          </c:extLst>
        </c:ser>
        <c:ser>
          <c:idx val="9"/>
          <c:order val="9"/>
          <c:tx>
            <c:strRef>
              <c:f>'Summary (grouped by formati (2)'!$B$29</c:f>
              <c:strCache>
                <c:ptCount val="1"/>
                <c:pt idx="0">
                  <c:v>Fleury et al. (2016)</c:v>
                </c:pt>
              </c:strCache>
            </c:strRef>
          </c:tx>
          <c:spPr>
            <a:ln w="25400" cap="rnd">
              <a:noFill/>
              <a:round/>
            </a:ln>
            <a:effectLst/>
          </c:spPr>
          <c:marker>
            <c:symbol val="circle"/>
            <c:size val="5"/>
            <c:spPr>
              <a:solidFill>
                <a:srgbClr val="7030A0"/>
              </a:solidFill>
              <a:ln w="9525">
                <a:solidFill>
                  <a:srgbClr val="7030A0"/>
                </a:solidFill>
              </a:ln>
              <a:effectLst/>
            </c:spPr>
          </c:marker>
          <c:xVal>
            <c:numRef>
              <c:f>'Summary (grouped by formati (2)'!$Q$29</c:f>
              <c:numCache>
                <c:formatCode>General</c:formatCode>
                <c:ptCount val="1"/>
                <c:pt idx="0">
                  <c:v>7</c:v>
                </c:pt>
              </c:numCache>
            </c:numRef>
          </c:xVal>
          <c:yVal>
            <c:numRef>
              <c:f>'Summary (grouped by formati (2)'!$AB$29</c:f>
              <c:numCache>
                <c:formatCode>0.0</c:formatCode>
                <c:ptCount val="1"/>
                <c:pt idx="0">
                  <c:v>6.48</c:v>
                </c:pt>
              </c:numCache>
            </c:numRef>
          </c:yVal>
          <c:smooth val="0"/>
          <c:extLst>
            <c:ext xmlns:c16="http://schemas.microsoft.com/office/drawing/2014/chart" uri="{C3380CC4-5D6E-409C-BE32-E72D297353CC}">
              <c16:uniqueId val="{0000000A-4CA8-4756-A09E-98CF83A48577}"/>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TOC (wt%)</a:t>
                </a:r>
              </a:p>
            </c:rich>
          </c:tx>
          <c:layout>
            <c:manualLayout>
              <c:xMode val="edge"/>
              <c:yMode val="edge"/>
              <c:x val="0.4398157125190722"/>
              <c:y val="0.9154693486590038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in val="1"/>
        </c:scaling>
        <c:delete val="0"/>
        <c:axPos val="l"/>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d</a:t>
                </a:r>
                <a:endParaRPr lang="el-GR" sz="1600" b="1" i="0" baseline="0">
                  <a:effectLst/>
                </a:endParaRPr>
              </a:p>
            </c:rich>
          </c:tx>
          <c:layout>
            <c:manualLayout>
              <c:xMode val="edge"/>
              <c:yMode val="edge"/>
              <c:x val="9.6112152939844292E-5"/>
              <c:y val="0.39521021559986863"/>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03262197451553"/>
          <c:y val="4.9677936717658112E-2"/>
          <c:w val="0.69707750929590484"/>
          <c:h val="0.753400383141762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'Summary (grouped by formati (2)'!$P$14:$P$25</c:f>
              <c:numCache>
                <c:formatCode>General</c:formatCode>
                <c:ptCount val="12"/>
                <c:pt idx="0">
                  <c:v>1.415</c:v>
                </c:pt>
                <c:pt idx="1">
                  <c:v>6.2</c:v>
                </c:pt>
                <c:pt idx="2">
                  <c:v>6</c:v>
                </c:pt>
                <c:pt idx="3">
                  <c:v>6.12</c:v>
                </c:pt>
                <c:pt idx="4">
                  <c:v>3.38</c:v>
                </c:pt>
                <c:pt idx="5">
                  <c:v>1.83</c:v>
                </c:pt>
                <c:pt idx="6">
                  <c:v>3.73</c:v>
                </c:pt>
                <c:pt idx="7">
                  <c:v>0.86</c:v>
                </c:pt>
                <c:pt idx="8">
                  <c:v>0.187</c:v>
                </c:pt>
                <c:pt idx="9">
                  <c:v>0.125</c:v>
                </c:pt>
                <c:pt idx="10">
                  <c:v>0.30599999999999999</c:v>
                </c:pt>
                <c:pt idx="11">
                  <c:v>0.35</c:v>
                </c:pt>
              </c:numCache>
            </c:numRef>
          </c:xVal>
          <c:yVal>
            <c:numRef>
              <c:f>'Summary (grouped by formati (2)'!$DL$14:$DL$25</c:f>
              <c:numCache>
                <c:formatCode>0.0</c:formatCode>
                <c:ptCount val="12"/>
                <c:pt idx="0">
                  <c:v>2.13484794717932</c:v>
                </c:pt>
                <c:pt idx="1">
                  <c:v>5.8465218875685556</c:v>
                </c:pt>
                <c:pt idx="2">
                  <c:v>4.2</c:v>
                </c:pt>
                <c:pt idx="3">
                  <c:v>4.5704364002673632</c:v>
                </c:pt>
                <c:pt idx="4">
                  <c:v>2.1482551058940835</c:v>
                </c:pt>
                <c:pt idx="5">
                  <c:v>2.8643401411921117</c:v>
                </c:pt>
                <c:pt idx="6">
                  <c:v>4.2</c:v>
                </c:pt>
                <c:pt idx="7">
                  <c:v>2.0439612955674522</c:v>
                </c:pt>
                <c:pt idx="8">
                  <c:v>1.7701224063135672</c:v>
                </c:pt>
                <c:pt idx="9">
                  <c:v>1.9390719429665317</c:v>
                </c:pt>
                <c:pt idx="10">
                  <c:v>1.8081939103401783</c:v>
                </c:pt>
                <c:pt idx="11">
                  <c:v>1.7006785975920589</c:v>
                </c:pt>
              </c:numCache>
            </c:numRef>
          </c:yVal>
          <c:smooth val="0"/>
          <c:extLst>
            <c:ext xmlns:c16="http://schemas.microsoft.com/office/drawing/2014/chart" uri="{C3380CC4-5D6E-409C-BE32-E72D297353CC}">
              <c16:uniqueId val="{00000001-EBEA-4A08-B821-4130F20EDC00}"/>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(2)'!$P$14:$P$17</c:f>
              <c:numCache>
                <c:formatCode>General</c:formatCode>
                <c:ptCount val="4"/>
                <c:pt idx="0">
                  <c:v>1.415</c:v>
                </c:pt>
                <c:pt idx="1">
                  <c:v>6.2</c:v>
                </c:pt>
                <c:pt idx="2">
                  <c:v>6</c:v>
                </c:pt>
                <c:pt idx="3">
                  <c:v>6.12</c:v>
                </c:pt>
              </c:numCache>
            </c:numRef>
          </c:xVal>
          <c:yVal>
            <c:numRef>
              <c:f>'Summary (grouped by formati (2)'!$DL$14:$DL$17</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2-EBEA-4A08-B821-4130F20EDC00}"/>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(2)'!$P$18:$P$20</c:f>
              <c:numCache>
                <c:formatCode>General</c:formatCode>
                <c:ptCount val="3"/>
                <c:pt idx="0">
                  <c:v>3.38</c:v>
                </c:pt>
                <c:pt idx="1">
                  <c:v>1.83</c:v>
                </c:pt>
                <c:pt idx="2">
                  <c:v>3.73</c:v>
                </c:pt>
              </c:numCache>
            </c:numRef>
          </c:xVal>
          <c:yVal>
            <c:numRef>
              <c:f>'Summary (grouped by formati (2)'!$DL$18:$DL$20</c:f>
              <c:numCache>
                <c:formatCode>0.0</c:formatCode>
                <c:ptCount val="3"/>
                <c:pt idx="0">
                  <c:v>2.1482551058940835</c:v>
                </c:pt>
                <c:pt idx="1">
                  <c:v>2.8643401411921117</c:v>
                </c:pt>
                <c:pt idx="2">
                  <c:v>4.2</c:v>
                </c:pt>
              </c:numCache>
            </c:numRef>
          </c:yVal>
          <c:smooth val="0"/>
          <c:extLst>
            <c:ext xmlns:c16="http://schemas.microsoft.com/office/drawing/2014/chart" uri="{C3380CC4-5D6E-409C-BE32-E72D297353CC}">
              <c16:uniqueId val="{00000003-EBEA-4A08-B821-4130F20EDC00}"/>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(2)'!$P$21</c:f>
              <c:numCache>
                <c:formatCode>General</c:formatCode>
                <c:ptCount val="1"/>
                <c:pt idx="0">
                  <c:v>0.86</c:v>
                </c:pt>
              </c:numCache>
            </c:numRef>
          </c:xVal>
          <c:yVal>
            <c:numRef>
              <c:f>'Summary (grouped by formati (2)'!$DL$21</c:f>
              <c:numCache>
                <c:formatCode>0.0</c:formatCode>
                <c:ptCount val="1"/>
                <c:pt idx="0">
                  <c:v>2.0439612955674522</c:v>
                </c:pt>
              </c:numCache>
            </c:numRef>
          </c:yVal>
          <c:smooth val="0"/>
          <c:extLst>
            <c:ext xmlns:c16="http://schemas.microsoft.com/office/drawing/2014/chart" uri="{C3380CC4-5D6E-409C-BE32-E72D297353CC}">
              <c16:uniqueId val="{00000004-EBEA-4A08-B821-4130F20EDC00}"/>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(2)'!$P$13</c:f>
              <c:numCache>
                <c:formatCode>General</c:formatCode>
                <c:ptCount val="1"/>
                <c:pt idx="0">
                  <c:v>2.2999999999999998</c:v>
                </c:pt>
              </c:numCache>
            </c:numRef>
          </c:xVal>
          <c:yVal>
            <c:numRef>
              <c:f>'Summary (grouped by formati (2)'!$DL$13</c:f>
              <c:numCache>
                <c:formatCode>0.0</c:formatCode>
                <c:ptCount val="1"/>
                <c:pt idx="0">
                  <c:v>2.9232609437842774</c:v>
                </c:pt>
              </c:numCache>
            </c:numRef>
          </c:yVal>
          <c:smooth val="0"/>
          <c:extLst>
            <c:ext xmlns:c16="http://schemas.microsoft.com/office/drawing/2014/chart" uri="{C3380CC4-5D6E-409C-BE32-E72D297353CC}">
              <c16:uniqueId val="{00000005-EBEA-4A08-B821-4130F20EDC00}"/>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(2)'!$P$22:$P$25</c:f>
              <c:numCache>
                <c:formatCode>General</c:formatCode>
                <c:ptCount val="4"/>
                <c:pt idx="0">
                  <c:v>0.187</c:v>
                </c:pt>
                <c:pt idx="1">
                  <c:v>0.125</c:v>
                </c:pt>
                <c:pt idx="2">
                  <c:v>0.30599999999999999</c:v>
                </c:pt>
                <c:pt idx="3">
                  <c:v>0.35</c:v>
                </c:pt>
              </c:numCache>
            </c:numRef>
          </c:xVal>
          <c:yVal>
            <c:numRef>
              <c:f>'Summary (grouped by formati (2)'!$DL$22:$DL$25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6-EBEA-4A08-B821-4130F20EDC00}"/>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(2)'!$P$11</c:f>
              <c:numCache>
                <c:formatCode>General</c:formatCode>
                <c:ptCount val="1"/>
                <c:pt idx="0">
                  <c:v>0.02</c:v>
                </c:pt>
              </c:numCache>
            </c:numRef>
          </c:xVal>
          <c:yVal>
            <c:numRef>
              <c:f>'Summary (grouped by formati (2)'!$DL$11</c:f>
              <c:numCache>
                <c:formatCode>0.0</c:formatCode>
                <c:ptCount val="1"/>
                <c:pt idx="0">
                  <c:v>1.5329709716755893</c:v>
                </c:pt>
              </c:numCache>
            </c:numRef>
          </c:yVal>
          <c:smooth val="0"/>
          <c:extLst>
            <c:ext xmlns:c16="http://schemas.microsoft.com/office/drawing/2014/chart" uri="{C3380CC4-5D6E-409C-BE32-E72D297353CC}">
              <c16:uniqueId val="{00000007-EBEA-4A08-B821-4130F20EDC00}"/>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(2)'!$P$12</c:f>
              <c:numCache>
                <c:formatCode>General</c:formatCode>
                <c:ptCount val="1"/>
                <c:pt idx="0">
                  <c:v>0.04</c:v>
                </c:pt>
              </c:numCache>
            </c:numRef>
          </c:xVal>
          <c:yVal>
            <c:numRef>
              <c:f>'Summary (grouped by formati (2)'!$DL$12</c:f>
              <c:numCache>
                <c:formatCode>0.0</c:formatCode>
                <c:ptCount val="1"/>
                <c:pt idx="0">
                  <c:v>3.6322145388372022</c:v>
                </c:pt>
              </c:numCache>
            </c:numRef>
          </c:yVal>
          <c:smooth val="0"/>
          <c:extLst>
            <c:ext xmlns:c16="http://schemas.microsoft.com/office/drawing/2014/chart" uri="{C3380CC4-5D6E-409C-BE32-E72D297353CC}">
              <c16:uniqueId val="{00000008-EBEA-4A08-B821-4130F20EDC00}"/>
            </c:ext>
          </c:extLst>
        </c:ser>
        <c:dLbls>
          <c:showLegendKey val="0"/>
          <c:showVal val="0"/>
          <c:showCatName val="0"/>
          <c:showSerName val="0"/>
          <c:showPercent val="0"/>
          <c:showBubbleSize val="0"/>
        </c:dLbls>
        <c:axId val="978928304"/>
        <c:axId val="978930544"/>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EBEA-4A08-B821-4130F20EDC00}"/>
                  </c:ext>
                </c:extLst>
              </c15:ser>
            </c15:filteredScatterSeries>
          </c:ext>
        </c:extLst>
      </c:scatterChart>
      <c:valAx>
        <c:axId val="978928304"/>
        <c:scaling>
          <c:orientation val="minMax"/>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baseline="0">
                    <a:effectLst/>
                  </a:rPr>
                  <a:t>TOC (wt%)</a:t>
                </a:r>
                <a:endParaRPr lang="en-US" sz="1200">
                  <a:effectLst/>
                </a:endParaRPr>
              </a:p>
            </c:rich>
          </c:tx>
          <c:layout>
            <c:manualLayout>
              <c:xMode val="edge"/>
              <c:yMode val="edge"/>
              <c:x val="0.42362628207075659"/>
              <c:y val="0.8880964127786645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
      </c:valAx>
      <c:valAx>
        <c:axId val="978930544"/>
        <c:scaling>
          <c:orientation val="minMax"/>
          <c:max val="7"/>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e</a:t>
                </a:r>
                <a:r>
                  <a:rPr lang="en-US" sz="1600" b="1" i="0" baseline="0">
                    <a:effectLst/>
                  </a:rPr>
                  <a:t> </a:t>
                </a:r>
                <a:endParaRPr lang="en-US" sz="1600">
                  <a:effectLst/>
                </a:endParaRPr>
              </a:p>
            </c:rich>
          </c:tx>
          <c:layout>
            <c:manualLayout>
              <c:xMode val="edge"/>
              <c:yMode val="edge"/>
              <c:x val="0"/>
              <c:y val="0.384112815639424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legend>
      <c:legendPos val="r"/>
      <c:legendEntry>
        <c:idx val="0"/>
        <c:delete val="1"/>
      </c:legendEntry>
      <c:legendEntry>
        <c:idx val="8"/>
        <c:delete val="1"/>
      </c:legendEntry>
      <c:layout>
        <c:manualLayout>
          <c:xMode val="edge"/>
          <c:yMode val="edge"/>
          <c:x val="0.81034199907754423"/>
          <c:y val="0.17202776907978645"/>
          <c:w val="0.17562783606801868"/>
          <c:h val="0.5240336955940643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45756780402451"/>
          <c:y val="5.5787562414888775E-2"/>
          <c:w val="0.69281296359694178"/>
          <c:h val="0.6925820552503566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(2)'!$I$14:$I$25</c:f>
              <c:numCache>
                <c:formatCode>General</c:formatCode>
                <c:ptCount val="12"/>
                <c:pt idx="0">
                  <c:v>7.25</c:v>
                </c:pt>
                <c:pt idx="1">
                  <c:v>3.5</c:v>
                </c:pt>
                <c:pt idx="2">
                  <c:v>3.9</c:v>
                </c:pt>
                <c:pt idx="3">
                  <c:v>3.2</c:v>
                </c:pt>
                <c:pt idx="4">
                  <c:v>11.5</c:v>
                </c:pt>
                <c:pt idx="5">
                  <c:v>8.6</c:v>
                </c:pt>
                <c:pt idx="6">
                  <c:v>4.5999999999999996</c:v>
                </c:pt>
                <c:pt idx="7">
                  <c:v>3</c:v>
                </c:pt>
                <c:pt idx="8">
                  <c:v>8.6</c:v>
                </c:pt>
                <c:pt idx="9">
                  <c:v>4.3</c:v>
                </c:pt>
                <c:pt idx="10">
                  <c:v>21</c:v>
                </c:pt>
                <c:pt idx="11">
                  <c:v>10.4</c:v>
                </c:pt>
              </c:numCache>
            </c:numRef>
          </c:xVal>
          <c:yVal>
            <c:numRef>
              <c:f>'Summary (grouped by formati (2)'!$AE$14:$AE$25</c:f>
              <c:numCache>
                <c:formatCode>0.0</c:formatCode>
                <c:ptCount val="12"/>
                <c:pt idx="0">
                  <c:v>2.1918321028254568</c:v>
                </c:pt>
                <c:pt idx="1">
                  <c:v>5.4160256030906408</c:v>
                </c:pt>
                <c:pt idx="2">
                  <c:v>3.9475617034233847</c:v>
                </c:pt>
                <c:pt idx="3">
                  <c:v>4.1562125894992956</c:v>
                </c:pt>
                <c:pt idx="4">
                  <c:v>2.2999999999999998</c:v>
                </c:pt>
                <c:pt idx="5">
                  <c:v>3.119948431030632</c:v>
                </c:pt>
                <c:pt idx="6">
                  <c:v>3.7095306658144453</c:v>
                </c:pt>
                <c:pt idx="7">
                  <c:v>2.1469801604867733</c:v>
                </c:pt>
                <c:pt idx="8">
                  <c:v>2.2086305214969308</c:v>
                </c:pt>
                <c:pt idx="9">
                  <c:v>2.5217186670454979</c:v>
                </c:pt>
                <c:pt idx="10">
                  <c:v>1.8877488240191793</c:v>
                </c:pt>
                <c:pt idx="11">
                  <c:v>2.1458721273719399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A2D9-44C3-8027-A9E8E63D37BE}"/>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(2)'!$I$14:$I$17</c:f>
              <c:numCache>
                <c:formatCode>General</c:formatCode>
                <c:ptCount val="4"/>
                <c:pt idx="0">
                  <c:v>7.25</c:v>
                </c:pt>
                <c:pt idx="1">
                  <c:v>3.5</c:v>
                </c:pt>
                <c:pt idx="2">
                  <c:v>3.9</c:v>
                </c:pt>
                <c:pt idx="3">
                  <c:v>3.2</c:v>
                </c:pt>
              </c:numCache>
            </c:numRef>
          </c:xVal>
          <c:yVal>
            <c:numRef>
              <c:f>'Summary (grouped by formati (2)'!$AE$14:$AE$17</c:f>
              <c:numCache>
                <c:formatCode>0.0</c:formatCode>
                <c:ptCount val="4"/>
                <c:pt idx="0">
                  <c:v>2.1918321028254568</c:v>
                </c:pt>
                <c:pt idx="1">
                  <c:v>5.4160256030906408</c:v>
                </c:pt>
                <c:pt idx="2">
                  <c:v>3.9475617034233847</c:v>
                </c:pt>
                <c:pt idx="3">
                  <c:v>4.1562125894992956</c:v>
                </c:pt>
              </c:numCache>
            </c:numRef>
          </c:yVal>
          <c:smooth val="0"/>
          <c:extLst>
            <c:ext xmlns:c16="http://schemas.microsoft.com/office/drawing/2014/chart" uri="{C3380CC4-5D6E-409C-BE32-E72D297353CC}">
              <c16:uniqueId val="{00000002-A2D9-44C3-8027-A9E8E63D37BE}"/>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(2)'!$I$18:$I$20</c:f>
              <c:numCache>
                <c:formatCode>General</c:formatCode>
                <c:ptCount val="3"/>
                <c:pt idx="0">
                  <c:v>11.5</c:v>
                </c:pt>
                <c:pt idx="1">
                  <c:v>8.6</c:v>
                </c:pt>
                <c:pt idx="2">
                  <c:v>4.5999999999999996</c:v>
                </c:pt>
              </c:numCache>
            </c:numRef>
          </c:xVal>
          <c:yVal>
            <c:numRef>
              <c:f>'Summary (grouped by formati (2)'!$AE$18:$AE$20</c:f>
              <c:numCache>
                <c:formatCode>0.0</c:formatCode>
                <c:ptCount val="3"/>
                <c:pt idx="0">
                  <c:v>2.2999999999999998</c:v>
                </c:pt>
                <c:pt idx="1">
                  <c:v>3.119948431030632</c:v>
                </c:pt>
                <c:pt idx="2">
                  <c:v>3.7095306658144453</c:v>
                </c:pt>
              </c:numCache>
            </c:numRef>
          </c:yVal>
          <c:smooth val="0"/>
          <c:extLst>
            <c:ext xmlns:c16="http://schemas.microsoft.com/office/drawing/2014/chart" uri="{C3380CC4-5D6E-409C-BE32-E72D297353CC}">
              <c16:uniqueId val="{00000003-A2D9-44C3-8027-A9E8E63D37BE}"/>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(2)'!$I$21</c:f>
              <c:numCache>
                <c:formatCode>General</c:formatCode>
                <c:ptCount val="1"/>
                <c:pt idx="0">
                  <c:v>3</c:v>
                </c:pt>
              </c:numCache>
            </c:numRef>
          </c:xVal>
          <c:yVal>
            <c:numRef>
              <c:f>'Summary (grouped by formati (2)'!$AE$21</c:f>
              <c:numCache>
                <c:formatCode>0.0</c:formatCode>
                <c:ptCount val="1"/>
                <c:pt idx="0">
                  <c:v>2.1469801604867733</c:v>
                </c:pt>
              </c:numCache>
            </c:numRef>
          </c:yVal>
          <c:smooth val="0"/>
          <c:extLst>
            <c:ext xmlns:c16="http://schemas.microsoft.com/office/drawing/2014/chart" uri="{C3380CC4-5D6E-409C-BE32-E72D297353CC}">
              <c16:uniqueId val="{00000004-A2D9-44C3-8027-A9E8E63D37BE}"/>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(2)'!$I$13</c:f>
              <c:numCache>
                <c:formatCode>General</c:formatCode>
                <c:ptCount val="1"/>
                <c:pt idx="0">
                  <c:v>103.9</c:v>
                </c:pt>
              </c:numCache>
            </c:numRef>
          </c:xVal>
          <c:yVal>
            <c:numRef>
              <c:f>'Summary (grouped by formati (2)'!$AE$13</c:f>
              <c:numCache>
                <c:formatCode>0.0</c:formatCode>
                <c:ptCount val="1"/>
                <c:pt idx="0">
                  <c:v>3.2366943748507486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A2D9-44C3-8027-A9E8E63D37BE}"/>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(2)'!$I$22:$I$25</c:f>
              <c:numCache>
                <c:formatCode>General</c:formatCode>
                <c:ptCount val="4"/>
                <c:pt idx="0">
                  <c:v>8.6</c:v>
                </c:pt>
                <c:pt idx="1">
                  <c:v>4.3</c:v>
                </c:pt>
                <c:pt idx="2">
                  <c:v>21</c:v>
                </c:pt>
                <c:pt idx="3">
                  <c:v>10.4</c:v>
                </c:pt>
              </c:numCache>
            </c:numRef>
          </c:xVal>
          <c:yVal>
            <c:numRef>
              <c:f>'Summary (grouped by formati (2)'!$AE$22:$AE$25</c:f>
              <c:numCache>
                <c:formatCode>0.0</c:formatCode>
                <c:ptCount val="4"/>
                <c:pt idx="0">
                  <c:v>2.2086305214969308</c:v>
                </c:pt>
                <c:pt idx="1">
                  <c:v>2.5217186670454979</c:v>
                </c:pt>
                <c:pt idx="2">
                  <c:v>1.8877488240191793</c:v>
                </c:pt>
                <c:pt idx="3">
                  <c:v>2.1458721273719399</c:v>
                </c:pt>
              </c:numCache>
            </c:numRef>
          </c:yVal>
          <c:smooth val="0"/>
          <c:extLst>
            <c:ext xmlns:c16="http://schemas.microsoft.com/office/drawing/2014/chart" uri="{C3380CC4-5D6E-409C-BE32-E72D297353CC}">
              <c16:uniqueId val="{00000006-A2D9-44C3-8027-A9E8E63D37BE}"/>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(2)'!$I$11</c:f>
              <c:numCache>
                <c:formatCode>General</c:formatCode>
                <c:ptCount val="1"/>
                <c:pt idx="0">
                  <c:v>257.60000000000002</c:v>
                </c:pt>
              </c:numCache>
            </c:numRef>
          </c:xVal>
          <c:yVal>
            <c:numRef>
              <c:f>'Summary (grouped by formati (2)'!$AE$11</c:f>
              <c:numCache>
                <c:formatCode>0.0</c:formatCode>
                <c:ptCount val="1"/>
                <c:pt idx="0">
                  <c:v>1.3978604820262344</c:v>
                </c:pt>
              </c:numCache>
            </c:numRef>
          </c:yVal>
          <c:smooth val="0"/>
          <c:extLst>
            <c:ext xmlns:c16="http://schemas.microsoft.com/office/drawing/2014/chart" uri="{C3380CC4-5D6E-409C-BE32-E72D297353CC}">
              <c16:uniqueId val="{00000007-A2D9-44C3-8027-A9E8E63D37BE}"/>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(2)'!$I$12</c:f>
              <c:numCache>
                <c:formatCode>General</c:formatCode>
                <c:ptCount val="1"/>
                <c:pt idx="0">
                  <c:v>76.260000000000005</c:v>
                </c:pt>
              </c:numCache>
            </c:numRef>
          </c:xVal>
          <c:yVal>
            <c:numRef>
              <c:f>'Summary (grouped by formati (2)'!$AE$12</c:f>
              <c:numCache>
                <c:formatCode>0.0</c:formatCode>
                <c:ptCount val="1"/>
                <c:pt idx="0">
                  <c:v>3.9120771753746064</c:v>
                </c:pt>
              </c:numCache>
            </c:numRef>
          </c:yVal>
          <c:smooth val="0"/>
          <c:extLst>
            <c:ext xmlns:c16="http://schemas.microsoft.com/office/drawing/2014/chart" uri="{C3380CC4-5D6E-409C-BE32-E72D297353CC}">
              <c16:uniqueId val="{00000008-A2D9-44C3-8027-A9E8E63D37BE}"/>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A2D9-44C3-8027-A9E8E63D37BE}"/>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(2)'!$AE$10</c15:sqref>
                        </c15:formulaRef>
                      </c:ext>
                    </c:extLst>
                    <c:numCache>
                      <c:formatCode>0.0</c:formatCode>
                      <c:ptCount val="1"/>
                      <c:pt idx="0">
                        <c:v>3.2957689762436462</c:v>
                      </c:pt>
                    </c:numCache>
                  </c:numRef>
                </c:yVal>
                <c:smooth val="1"/>
                <c:extLst xmlns:c15="http://schemas.microsoft.com/office/drawing/2012/chart">
                  <c:ext xmlns:c16="http://schemas.microsoft.com/office/drawing/2014/chart" uri="{C3380CC4-5D6E-409C-BE32-E72D297353CC}">
                    <c16:uniqueId val="{0000000A-A2D9-44C3-8027-A9E8E63D37BE}"/>
                  </c:ext>
                </c:extLst>
              </c15:ser>
            </c15:filteredScatterSeries>
          </c:ext>
        </c:extLst>
      </c:scatterChart>
      <c:valAx>
        <c:axId val="978928304"/>
        <c:scaling>
          <c:logBase val="10"/>
          <c:orientation val="minMax"/>
          <c:min val="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Average Pore</a:t>
                </a:r>
                <a:r>
                  <a:rPr lang="en-US" baseline="0"/>
                  <a:t> Throat Radius (nm)</a:t>
                </a:r>
                <a:endParaRPr lang="en-US"/>
              </a:p>
            </c:rich>
          </c:tx>
          <c:layout>
            <c:manualLayout>
              <c:xMode val="edge"/>
              <c:yMode val="edge"/>
              <c:x val="0.25766480276921905"/>
              <c:y val="0.8519027382131023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d</a:t>
                </a:r>
                <a:endParaRPr lang="el-GR" sz="1600" b="1"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en-US" sz="1600"/>
              </a:p>
            </c:rich>
          </c:tx>
          <c:layout>
            <c:manualLayout>
              <c:xMode val="edge"/>
              <c:yMode val="edge"/>
              <c:x val="0"/>
              <c:y val="0.38670045886630061"/>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47723382403292"/>
          <c:y val="7.519835882583642E-2"/>
          <c:w val="0.69579329757693331"/>
          <c:h val="0.67861681875463642"/>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(2)'!$I$14:$I$25</c:f>
              <c:numCache>
                <c:formatCode>General</c:formatCode>
                <c:ptCount val="12"/>
                <c:pt idx="0">
                  <c:v>7.25</c:v>
                </c:pt>
                <c:pt idx="1">
                  <c:v>3.5</c:v>
                </c:pt>
                <c:pt idx="2">
                  <c:v>3.9</c:v>
                </c:pt>
                <c:pt idx="3">
                  <c:v>3.2</c:v>
                </c:pt>
                <c:pt idx="4">
                  <c:v>11.5</c:v>
                </c:pt>
                <c:pt idx="5">
                  <c:v>8.6</c:v>
                </c:pt>
                <c:pt idx="6">
                  <c:v>4.5999999999999996</c:v>
                </c:pt>
                <c:pt idx="7">
                  <c:v>3</c:v>
                </c:pt>
                <c:pt idx="8">
                  <c:v>8.6</c:v>
                </c:pt>
                <c:pt idx="9">
                  <c:v>4.3</c:v>
                </c:pt>
                <c:pt idx="10">
                  <c:v>21</c:v>
                </c:pt>
                <c:pt idx="11">
                  <c:v>10.4</c:v>
                </c:pt>
              </c:numCache>
            </c:numRef>
          </c:xVal>
          <c:yVal>
            <c:numRef>
              <c:f>'Summary (grouped by formati (2)'!$DM$14:$DM$25</c:f>
              <c:numCache>
                <c:formatCode>0.0</c:formatCode>
                <c:ptCount val="12"/>
                <c:pt idx="0">
                  <c:v>2.13484794717932</c:v>
                </c:pt>
                <c:pt idx="1">
                  <c:v>5.8465218875685556</c:v>
                </c:pt>
                <c:pt idx="2">
                  <c:v>4.2</c:v>
                </c:pt>
                <c:pt idx="3">
                  <c:v>4.5704364002673632</c:v>
                </c:pt>
                <c:pt idx="4">
                  <c:v>2.1</c:v>
                </c:pt>
                <c:pt idx="5">
                  <c:v>2.8643401411921117</c:v>
                </c:pt>
                <c:pt idx="6">
                  <c:v>4.2</c:v>
                </c:pt>
                <c:pt idx="7">
                  <c:v>2.0439612955674522</c:v>
                </c:pt>
                <c:pt idx="8">
                  <c:v>1.7701224063135672</c:v>
                </c:pt>
                <c:pt idx="9">
                  <c:v>1.9390719429665317</c:v>
                </c:pt>
                <c:pt idx="10">
                  <c:v>1.8081939103401783</c:v>
                </c:pt>
                <c:pt idx="11">
                  <c:v>1.7006785975920589</c:v>
                </c:pt>
              </c:numCache>
            </c:numRef>
          </c:yVal>
          <c:smooth val="0"/>
          <c:extLst xmlns:c15="http://schemas.microsoft.com/office/drawing/2012/chart">
            <c:ext xmlns:c16="http://schemas.microsoft.com/office/drawing/2014/chart" uri="{C3380CC4-5D6E-409C-BE32-E72D297353CC}">
              <c16:uniqueId val="{00000001-A47B-4906-A3D9-56CC1B29D682}"/>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(2)'!$I$14:$I$17</c:f>
              <c:numCache>
                <c:formatCode>General</c:formatCode>
                <c:ptCount val="4"/>
                <c:pt idx="0">
                  <c:v>7.25</c:v>
                </c:pt>
                <c:pt idx="1">
                  <c:v>3.5</c:v>
                </c:pt>
                <c:pt idx="2">
                  <c:v>3.9</c:v>
                </c:pt>
                <c:pt idx="3">
                  <c:v>3.2</c:v>
                </c:pt>
              </c:numCache>
            </c:numRef>
          </c:xVal>
          <c:yVal>
            <c:numRef>
              <c:f>'Summary (grouped by formati (2)'!$DM$14:$DM$17</c:f>
              <c:numCache>
                <c:formatCode>0.0</c:formatCode>
                <c:ptCount val="4"/>
                <c:pt idx="0">
                  <c:v>2.13484794717932</c:v>
                </c:pt>
                <c:pt idx="1">
                  <c:v>5.8465218875685556</c:v>
                </c:pt>
                <c:pt idx="2">
                  <c:v>4.2</c:v>
                </c:pt>
                <c:pt idx="3">
                  <c:v>4.5704364002673632</c:v>
                </c:pt>
              </c:numCache>
            </c:numRef>
          </c:yVal>
          <c:smooth val="0"/>
          <c:extLst>
            <c:ext xmlns:c16="http://schemas.microsoft.com/office/drawing/2014/chart" uri="{C3380CC4-5D6E-409C-BE32-E72D297353CC}">
              <c16:uniqueId val="{00000002-A47B-4906-A3D9-56CC1B29D682}"/>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(2)'!$I$18:$I$20</c:f>
              <c:numCache>
                <c:formatCode>General</c:formatCode>
                <c:ptCount val="3"/>
                <c:pt idx="0">
                  <c:v>11.5</c:v>
                </c:pt>
                <c:pt idx="1">
                  <c:v>8.6</c:v>
                </c:pt>
                <c:pt idx="2">
                  <c:v>4.5999999999999996</c:v>
                </c:pt>
              </c:numCache>
            </c:numRef>
          </c:xVal>
          <c:yVal>
            <c:numRef>
              <c:f>'Summary (grouped by formati (2)'!$DM$18:$DM$20</c:f>
              <c:numCache>
                <c:formatCode>0.0</c:formatCode>
                <c:ptCount val="3"/>
                <c:pt idx="0">
                  <c:v>2.1</c:v>
                </c:pt>
                <c:pt idx="1">
                  <c:v>2.8643401411921117</c:v>
                </c:pt>
                <c:pt idx="2">
                  <c:v>4.2</c:v>
                </c:pt>
              </c:numCache>
            </c:numRef>
          </c:yVal>
          <c:smooth val="0"/>
          <c:extLst>
            <c:ext xmlns:c16="http://schemas.microsoft.com/office/drawing/2014/chart" uri="{C3380CC4-5D6E-409C-BE32-E72D297353CC}">
              <c16:uniqueId val="{00000003-A47B-4906-A3D9-56CC1B29D682}"/>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(2)'!$I$21</c:f>
              <c:numCache>
                <c:formatCode>General</c:formatCode>
                <c:ptCount val="1"/>
                <c:pt idx="0">
                  <c:v>3</c:v>
                </c:pt>
              </c:numCache>
            </c:numRef>
          </c:xVal>
          <c:yVal>
            <c:numRef>
              <c:f>'Summary (grouped by formati (2)'!$DM$21</c:f>
              <c:numCache>
                <c:formatCode>0.0</c:formatCode>
                <c:ptCount val="1"/>
                <c:pt idx="0">
                  <c:v>2.0439612955674522</c:v>
                </c:pt>
              </c:numCache>
            </c:numRef>
          </c:yVal>
          <c:smooth val="0"/>
          <c:extLst>
            <c:ext xmlns:c16="http://schemas.microsoft.com/office/drawing/2014/chart" uri="{C3380CC4-5D6E-409C-BE32-E72D297353CC}">
              <c16:uniqueId val="{00000004-A47B-4906-A3D9-56CC1B29D682}"/>
            </c:ext>
          </c:extLst>
        </c:ser>
        <c:ser>
          <c:idx val="4"/>
          <c:order val="4"/>
          <c:tx>
            <c:strRef>
              <c:f>'Summary (grouped by formati (2)'!$B$13</c:f>
              <c:strCache>
                <c:ptCount val="1"/>
                <c:pt idx="0">
                  <c:v>Illinois Basin</c:v>
                </c:pt>
              </c:strCache>
              <c:extLst xmlns:c15="http://schemas.microsoft.com/office/drawing/2012/chart"/>
            </c:strRef>
          </c:tx>
          <c:spPr>
            <a:ln w="25400" cap="rnd">
              <a:noFill/>
              <a:round/>
            </a:ln>
            <a:effectLst/>
          </c:spPr>
          <c:marker>
            <c:symbol val="circle"/>
            <c:size val="5"/>
            <c:spPr>
              <a:solidFill>
                <a:schemeClr val="tx1"/>
              </a:solidFill>
              <a:ln w="9525">
                <a:solidFill>
                  <a:schemeClr val="tx1"/>
                </a:solidFill>
              </a:ln>
              <a:effectLst/>
            </c:spPr>
          </c:marker>
          <c:xVal>
            <c:numRef>
              <c:f>'Summary (grouped by formati (2)'!$I$13</c:f>
              <c:numCache>
                <c:formatCode>General</c:formatCode>
                <c:ptCount val="1"/>
                <c:pt idx="0">
                  <c:v>103.9</c:v>
                </c:pt>
              </c:numCache>
            </c:numRef>
          </c:xVal>
          <c:yVal>
            <c:numRef>
              <c:f>'Summary (grouped by formati (2)'!$DM$13</c:f>
              <c:numCache>
                <c:formatCode>0.0</c:formatCode>
                <c:ptCount val="1"/>
                <c:pt idx="0">
                  <c:v>2.9232609437842774</c:v>
                </c:pt>
              </c:numCache>
            </c:numRef>
          </c:yVal>
          <c:smooth val="0"/>
          <c:extLst xmlns:c15="http://schemas.microsoft.com/office/drawing/2012/chart">
            <c:ext xmlns:c16="http://schemas.microsoft.com/office/drawing/2014/chart" uri="{C3380CC4-5D6E-409C-BE32-E72D297353CC}">
              <c16:uniqueId val="{00000005-A47B-4906-A3D9-56CC1B29D682}"/>
            </c:ext>
          </c:extLst>
        </c:ser>
        <c:ser>
          <c:idx val="5"/>
          <c:order val="5"/>
          <c:tx>
            <c:strRef>
              <c:f>'Summary (grouped by formati (2)'!$B$22</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(2)'!$I$22:$I$25</c:f>
              <c:numCache>
                <c:formatCode>General</c:formatCode>
                <c:ptCount val="4"/>
                <c:pt idx="0">
                  <c:v>8.6</c:v>
                </c:pt>
                <c:pt idx="1">
                  <c:v>4.3</c:v>
                </c:pt>
                <c:pt idx="2">
                  <c:v>21</c:v>
                </c:pt>
                <c:pt idx="3">
                  <c:v>10.4</c:v>
                </c:pt>
              </c:numCache>
            </c:numRef>
          </c:xVal>
          <c:yVal>
            <c:numRef>
              <c:f>'Summary (grouped by formati (2)'!$DM$22:$DM$25</c:f>
              <c:numCache>
                <c:formatCode>0.0</c:formatCode>
                <c:ptCount val="4"/>
                <c:pt idx="0">
                  <c:v>1.7701224063135672</c:v>
                </c:pt>
                <c:pt idx="1">
                  <c:v>1.9390719429665317</c:v>
                </c:pt>
                <c:pt idx="2">
                  <c:v>1.8081939103401783</c:v>
                </c:pt>
                <c:pt idx="3">
                  <c:v>1.7006785975920589</c:v>
                </c:pt>
              </c:numCache>
            </c:numRef>
          </c:yVal>
          <c:smooth val="0"/>
          <c:extLst>
            <c:ext xmlns:c16="http://schemas.microsoft.com/office/drawing/2014/chart" uri="{C3380CC4-5D6E-409C-BE32-E72D297353CC}">
              <c16:uniqueId val="{00000006-A47B-4906-A3D9-56CC1B29D682}"/>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(2)'!$I$11</c:f>
              <c:numCache>
                <c:formatCode>General</c:formatCode>
                <c:ptCount val="1"/>
                <c:pt idx="0">
                  <c:v>257.60000000000002</c:v>
                </c:pt>
              </c:numCache>
            </c:numRef>
          </c:xVal>
          <c:yVal>
            <c:numRef>
              <c:f>'Summary (grouped by formati (2)'!$DM$11</c:f>
              <c:numCache>
                <c:formatCode>0.0</c:formatCode>
                <c:ptCount val="1"/>
                <c:pt idx="0">
                  <c:v>1.5329709716755893</c:v>
                </c:pt>
              </c:numCache>
            </c:numRef>
          </c:yVal>
          <c:smooth val="0"/>
          <c:extLst>
            <c:ext xmlns:c16="http://schemas.microsoft.com/office/drawing/2014/chart" uri="{C3380CC4-5D6E-409C-BE32-E72D297353CC}">
              <c16:uniqueId val="{00000007-A47B-4906-A3D9-56CC1B29D682}"/>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(2)'!$I$12</c:f>
              <c:numCache>
                <c:formatCode>General</c:formatCode>
                <c:ptCount val="1"/>
                <c:pt idx="0">
                  <c:v>76.260000000000005</c:v>
                </c:pt>
              </c:numCache>
            </c:numRef>
          </c:xVal>
          <c:yVal>
            <c:numRef>
              <c:f>'Summary (grouped by formati (2)'!$DM$12</c:f>
              <c:numCache>
                <c:formatCode>0.0</c:formatCode>
                <c:ptCount val="1"/>
                <c:pt idx="0">
                  <c:v>3.6322145388372022</c:v>
                </c:pt>
              </c:numCache>
            </c:numRef>
          </c:yVal>
          <c:smooth val="0"/>
          <c:extLst>
            <c:ext xmlns:c16="http://schemas.microsoft.com/office/drawing/2014/chart" uri="{C3380CC4-5D6E-409C-BE32-E72D297353CC}">
              <c16:uniqueId val="{00000008-A47B-4906-A3D9-56CC1B29D682}"/>
            </c:ext>
          </c:extLst>
        </c:ser>
        <c:dLbls>
          <c:showLegendKey val="0"/>
          <c:showVal val="0"/>
          <c:showCatName val="0"/>
          <c:showSerName val="0"/>
          <c:showPercent val="0"/>
          <c:showBubbleSize val="0"/>
        </c:dLbls>
        <c:axId val="978928304"/>
        <c:axId val="978930544"/>
        <c:extLst/>
      </c:scatterChart>
      <c:scatterChart>
        <c:scatterStyle val="smoothMarker"/>
        <c:varyColors val="0"/>
        <c:dLbls>
          <c:showLegendKey val="0"/>
          <c:showVal val="0"/>
          <c:showCatName val="0"/>
          <c:showSerName val="0"/>
          <c:showPercent val="0"/>
          <c:showBubbleSize val="0"/>
        </c:dLbls>
        <c:axId val="978928304"/>
        <c:axId val="978930544"/>
        <c:extLst>
          <c:ext xmlns:c15="http://schemas.microsoft.com/office/drawing/2012/chart" uri="{02D57815-91ED-43cb-92C2-25804820EDAC}">
            <c15:filteredScatterSeries>
              <c15:ser>
                <c:idx val="8"/>
                <c:order val="8"/>
                <c:tx>
                  <c:v>1:1 Line</c:v>
                </c:tx>
                <c:spPr>
                  <a:ln w="19050" cap="rnd">
                    <a:solidFill>
                      <a:schemeClr val="accent2"/>
                    </a:solidFill>
                    <a:round/>
                  </a:ln>
                  <a:effectLst/>
                </c:spPr>
                <c:marker>
                  <c:symbol val="none"/>
                </c:marker>
                <c:xVal>
                  <c:numRef>
                    <c:extLst>
                      <c:ext uri="{02D57815-91ED-43cb-92C2-25804820EDAC}">
                        <c15:formulaRef>
                          <c15:sqref>'Summary (grouped by formati (2)'!$B$70:$B$71</c15:sqref>
                        </c15:formulaRef>
                      </c:ext>
                    </c:extLst>
                    <c:numCache>
                      <c:formatCode>General</c:formatCode>
                      <c:ptCount val="2"/>
                      <c:pt idx="0">
                        <c:v>0</c:v>
                      </c:pt>
                      <c:pt idx="1">
                        <c:v>20</c:v>
                      </c:pt>
                    </c:numCache>
                  </c:numRef>
                </c:xVal>
                <c:yVal>
                  <c:numRef>
                    <c:extLst>
                      <c:ext uri="{02D57815-91ED-43cb-92C2-25804820EDAC}">
                        <c15:formulaRef>
                          <c15:sqref>'Summary (grouped by formati (2)'!$B$70:$B$71</c15:sqref>
                        </c15:formulaRef>
                      </c:ext>
                    </c:extLst>
                    <c:numCache>
                      <c:formatCode>General</c:formatCode>
                      <c:ptCount val="2"/>
                      <c:pt idx="0">
                        <c:v>0</c:v>
                      </c:pt>
                      <c:pt idx="1">
                        <c:v>20</c:v>
                      </c:pt>
                    </c:numCache>
                  </c:numRef>
                </c:yVal>
                <c:smooth val="1"/>
                <c:extLst>
                  <c:ext xmlns:c16="http://schemas.microsoft.com/office/drawing/2014/chart" uri="{C3380CC4-5D6E-409C-BE32-E72D297353CC}">
                    <c16:uniqueId val="{00000009-A47B-4906-A3D9-56CC1B29D682}"/>
                  </c:ext>
                </c:extLst>
              </c15:ser>
            </c15:filteredScatterSeries>
            <c15:filteredScatterSeries>
              <c15:ser>
                <c:idx val="9"/>
                <c:order val="9"/>
                <c:tx>
                  <c:v>Bakken2</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'Summary (grouped by formati (2)'!$L$10</c15:sqref>
                        </c15:formulaRef>
                      </c:ext>
                    </c:extLst>
                    <c:numCache>
                      <c:formatCode>0.0000</c:formatCode>
                      <c:ptCount val="1"/>
                      <c:pt idx="0">
                        <c:v>2.7207978972559554</c:v>
                      </c:pt>
                    </c:numCache>
                  </c:numRef>
                </c:xVal>
                <c:yVal>
                  <c:numRef>
                    <c:extLst xmlns:c15="http://schemas.microsoft.com/office/drawing/2012/chart">
                      <c:ext xmlns:c15="http://schemas.microsoft.com/office/drawing/2012/chart" uri="{02D57815-91ED-43cb-92C2-25804820EDAC}">
                        <c15:formulaRef>
                          <c15:sqref>'Summary (grouped by formati (2)'!$DM$10</c15:sqref>
                        </c15:formulaRef>
                      </c:ext>
                    </c:extLst>
                    <c:numCache>
                      <c:formatCode>General</c:formatCode>
                      <c:ptCount val="1"/>
                      <c:pt idx="0">
                        <c:v>1.939071942966532</c:v>
                      </c:pt>
                    </c:numCache>
                  </c:numRef>
                </c:yVal>
                <c:smooth val="1"/>
                <c:extLst xmlns:c15="http://schemas.microsoft.com/office/drawing/2012/chart">
                  <c:ext xmlns:c16="http://schemas.microsoft.com/office/drawing/2014/chart" uri="{C3380CC4-5D6E-409C-BE32-E72D297353CC}">
                    <c16:uniqueId val="{0000000A-A47B-4906-A3D9-56CC1B29D682}"/>
                  </c:ext>
                </c:extLst>
              </c15:ser>
            </c15:filteredScatterSeries>
          </c:ext>
        </c:extLst>
      </c:scatterChart>
      <c:valAx>
        <c:axId val="978928304"/>
        <c:scaling>
          <c:logBase val="10"/>
          <c:orientation val="minMax"/>
          <c:min val="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Average Pore Throat Radius (nm)</a:t>
                </a:r>
              </a:p>
            </c:rich>
          </c:tx>
          <c:layout>
            <c:manualLayout>
              <c:xMode val="edge"/>
              <c:yMode val="edge"/>
              <c:x val="0.23002088319083841"/>
              <c:y val="0.9154693486590038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r>
                  <a:rPr lang="el-GR" sz="1600" b="1" i="0" baseline="0">
                    <a:effectLst/>
                  </a:rPr>
                  <a:t>τ</a:t>
                </a:r>
                <a:r>
                  <a:rPr lang="en-US" sz="1600" b="1" i="0" baseline="-25000">
                    <a:effectLst/>
                  </a:rPr>
                  <a:t>e</a:t>
                </a:r>
                <a:endParaRPr lang="el-GR" sz="1600" b="1"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en-US" sz="1600"/>
              </a:p>
            </c:rich>
          </c:tx>
          <c:layout>
            <c:manualLayout>
              <c:xMode val="edge"/>
              <c:yMode val="edge"/>
              <c:x val="9.6618357487922701E-3"/>
              <c:y val="0.3991405614593295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81541842153453"/>
          <c:y val="4.1071668492772218E-2"/>
          <c:w val="0.74315953685574632"/>
          <c:h val="0.7741427238682403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dPt>
            <c:idx val="2"/>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0-2F02-40AA-BBD1-826C11EC8FC9}"/>
              </c:ext>
            </c:extLst>
          </c:dPt>
          <c:xVal>
            <c:numRef>
              <c:f>'Summary (grouped by formati (2)'!$Q$11:$Q$26</c:f>
              <c:numCache>
                <c:formatCode>0.0</c:formatCode>
                <c:ptCount val="16"/>
                <c:pt idx="0">
                  <c:v>5</c:v>
                </c:pt>
                <c:pt idx="1">
                  <c:v>10</c:v>
                </c:pt>
                <c:pt idx="2">
                  <c:v>18.533999999999999</c:v>
                </c:pt>
                <c:pt idx="3">
                  <c:v>43</c:v>
                </c:pt>
                <c:pt idx="4">
                  <c:v>32</c:v>
                </c:pt>
                <c:pt idx="5">
                  <c:v>21</c:v>
                </c:pt>
                <c:pt idx="6">
                  <c:v>31.451000000000001</c:v>
                </c:pt>
                <c:pt idx="7">
                  <c:v>28.2</c:v>
                </c:pt>
                <c:pt idx="8">
                  <c:v>15</c:v>
                </c:pt>
                <c:pt idx="9">
                  <c:v>9.6</c:v>
                </c:pt>
                <c:pt idx="10">
                  <c:v>70.73899999999999</c:v>
                </c:pt>
                <c:pt idx="12">
                  <c:v>18</c:v>
                </c:pt>
                <c:pt idx="13">
                  <c:v>47</c:v>
                </c:pt>
                <c:pt idx="14">
                  <c:v>3</c:v>
                </c:pt>
                <c:pt idx="15">
                  <c:v>15</c:v>
                </c:pt>
              </c:numCache>
            </c:numRef>
          </c:xVal>
          <c:yVal>
            <c:numRef>
              <c:f>'Summary (grouped by formati (2)'!$DH$11:$DH$26</c:f>
              <c:numCache>
                <c:formatCode>0.00</c:formatCode>
                <c:ptCount val="16"/>
                <c:pt idx="0">
                  <c:v>18.523795724573198</c:v>
                </c:pt>
                <c:pt idx="1">
                  <c:v>5.8478573400877369</c:v>
                </c:pt>
                <c:pt idx="2">
                  <c:v>7.5230947770314032</c:v>
                </c:pt>
                <c:pt idx="3">
                  <c:v>3.5470658299913262</c:v>
                </c:pt>
                <c:pt idx="4">
                  <c:v>14.264680673193727</c:v>
                </c:pt>
                <c:pt idx="5">
                  <c:v>8.1999999999999993</c:v>
                </c:pt>
                <c:pt idx="6">
                  <c:v>9.9366046542090611</c:v>
                </c:pt>
                <c:pt idx="7">
                  <c:v>11.217644777724381</c:v>
                </c:pt>
                <c:pt idx="8">
                  <c:v>4.8722463189324445</c:v>
                </c:pt>
                <c:pt idx="9">
                  <c:v>8.4843664822587073</c:v>
                </c:pt>
                <c:pt idx="10">
                  <c:v>7.7295458736443123</c:v>
                </c:pt>
                <c:pt idx="12">
                  <c:v>1.7750095244824378</c:v>
                </c:pt>
                <c:pt idx="13">
                  <c:v>5.3953766073408431</c:v>
                </c:pt>
                <c:pt idx="14">
                  <c:v>3.3196680835685632</c:v>
                </c:pt>
                <c:pt idx="15">
                  <c:v>4.67272111020994</c:v>
                </c:pt>
              </c:numCache>
            </c:numRef>
          </c:yVal>
          <c:smooth val="0"/>
          <c:extLst>
            <c:ext xmlns:c16="http://schemas.microsoft.com/office/drawing/2014/chart" uri="{C3380CC4-5D6E-409C-BE32-E72D297353CC}">
              <c16:uniqueId val="{00000000-EE9C-4B99-A70B-F3F87F1FDC3D}"/>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(2)'!$Q$14:$Q$17</c:f>
              <c:numCache>
                <c:formatCode>0.0</c:formatCode>
                <c:ptCount val="4"/>
                <c:pt idx="0">
                  <c:v>43</c:v>
                </c:pt>
                <c:pt idx="1">
                  <c:v>32</c:v>
                </c:pt>
                <c:pt idx="2">
                  <c:v>21</c:v>
                </c:pt>
                <c:pt idx="3">
                  <c:v>31.451000000000001</c:v>
                </c:pt>
              </c:numCache>
            </c:numRef>
          </c:xVal>
          <c:yVal>
            <c:numRef>
              <c:f>'Summary (grouped by formati (2)'!$DH$14:$DH$17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2-EE9C-4B99-A70B-F3F87F1FDC3D}"/>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(2)'!$Q$18:$Q$20</c:f>
              <c:numCache>
                <c:formatCode>0.0</c:formatCode>
                <c:ptCount val="3"/>
                <c:pt idx="0">
                  <c:v>28.2</c:v>
                </c:pt>
                <c:pt idx="1">
                  <c:v>15</c:v>
                </c:pt>
                <c:pt idx="2">
                  <c:v>9.6</c:v>
                </c:pt>
              </c:numCache>
            </c:numRef>
          </c:xVal>
          <c:yVal>
            <c:numRef>
              <c:f>'Summary (grouped by formati (2)'!$DH$18:$DH$20</c:f>
              <c:numCache>
                <c:formatCode>0.00</c:formatCode>
                <c:ptCount val="3"/>
                <c:pt idx="0">
                  <c:v>11.217644777724381</c:v>
                </c:pt>
                <c:pt idx="1">
                  <c:v>4.8722463189324445</c:v>
                </c:pt>
                <c:pt idx="2">
                  <c:v>8.4843664822587073</c:v>
                </c:pt>
              </c:numCache>
            </c:numRef>
          </c:yVal>
          <c:smooth val="0"/>
          <c:extLst>
            <c:ext xmlns:c16="http://schemas.microsoft.com/office/drawing/2014/chart" uri="{C3380CC4-5D6E-409C-BE32-E72D297353CC}">
              <c16:uniqueId val="{00000003-EE9C-4B99-A70B-F3F87F1FDC3D}"/>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(2)'!$Q$21</c:f>
              <c:numCache>
                <c:formatCode>0.0</c:formatCode>
                <c:ptCount val="1"/>
                <c:pt idx="0">
                  <c:v>70.73899999999999</c:v>
                </c:pt>
              </c:numCache>
            </c:numRef>
          </c:xVal>
          <c:yVal>
            <c:numRef>
              <c:f>'Summary (grouped by formati (2)'!$DH$21</c:f>
              <c:numCache>
                <c:formatCode>0.00</c:formatCode>
                <c:ptCount val="1"/>
                <c:pt idx="0">
                  <c:v>7.7295458736443123</c:v>
                </c:pt>
              </c:numCache>
            </c:numRef>
          </c:yVal>
          <c:smooth val="0"/>
          <c:extLst>
            <c:ext xmlns:c16="http://schemas.microsoft.com/office/drawing/2014/chart" uri="{C3380CC4-5D6E-409C-BE32-E72D297353CC}">
              <c16:uniqueId val="{00000004-EE9C-4B99-A70B-F3F87F1FDC3D}"/>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(2)'!$Q$13</c:f>
              <c:numCache>
                <c:formatCode>0.0</c:formatCode>
                <c:ptCount val="1"/>
                <c:pt idx="0">
                  <c:v>18.533999999999999</c:v>
                </c:pt>
              </c:numCache>
            </c:numRef>
          </c:xVal>
          <c:yVal>
            <c:numRef>
              <c:f>'Summary (grouped by formati (2)'!$DH$13</c:f>
              <c:numCache>
                <c:formatCode>0.00</c:formatCode>
                <c:ptCount val="1"/>
                <c:pt idx="0">
                  <c:v>7.5230947770314032</c:v>
                </c:pt>
              </c:numCache>
            </c:numRef>
          </c:yVal>
          <c:smooth val="0"/>
          <c:extLst>
            <c:ext xmlns:c16="http://schemas.microsoft.com/office/drawing/2014/chart" uri="{C3380CC4-5D6E-409C-BE32-E72D297353CC}">
              <c16:uniqueId val="{00000005-EE9C-4B99-A70B-F3F87F1FDC3D}"/>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(2)'!$Q$23:$Q$26</c:f>
              <c:numCache>
                <c:formatCode>0.0</c:formatCode>
                <c:ptCount val="4"/>
                <c:pt idx="0">
                  <c:v>18</c:v>
                </c:pt>
                <c:pt idx="1">
                  <c:v>47</c:v>
                </c:pt>
                <c:pt idx="2">
                  <c:v>3</c:v>
                </c:pt>
                <c:pt idx="3">
                  <c:v>15</c:v>
                </c:pt>
              </c:numCache>
            </c:numRef>
          </c:xVal>
          <c:yVal>
            <c:numRef>
              <c:f>'Summary (grouped by formati (2)'!$DH$23:$DH$26</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6-EE9C-4B99-A70B-F3F87F1FDC3D}"/>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(2)'!$Q$11</c:f>
              <c:numCache>
                <c:formatCode>0.0</c:formatCode>
                <c:ptCount val="1"/>
                <c:pt idx="0">
                  <c:v>5</c:v>
                </c:pt>
              </c:numCache>
            </c:numRef>
          </c:xVal>
          <c:yVal>
            <c:numRef>
              <c:f>'Summary (grouped by formati (2)'!$DH$11</c:f>
              <c:numCache>
                <c:formatCode>0.00</c:formatCode>
                <c:ptCount val="1"/>
                <c:pt idx="0">
                  <c:v>18.523795724573198</c:v>
                </c:pt>
              </c:numCache>
            </c:numRef>
          </c:yVal>
          <c:smooth val="0"/>
          <c:extLst>
            <c:ext xmlns:c16="http://schemas.microsoft.com/office/drawing/2014/chart" uri="{C3380CC4-5D6E-409C-BE32-E72D297353CC}">
              <c16:uniqueId val="{00000007-EE9C-4B99-A70B-F3F87F1FDC3D}"/>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(2)'!$Q$12</c:f>
              <c:numCache>
                <c:formatCode>0.0</c:formatCode>
                <c:ptCount val="1"/>
                <c:pt idx="0">
                  <c:v>10</c:v>
                </c:pt>
              </c:numCache>
            </c:numRef>
          </c:xVal>
          <c:yVal>
            <c:numRef>
              <c:f>'Summary (grouped by formati (2)'!$DH$12</c:f>
              <c:numCache>
                <c:formatCode>0.00</c:formatCode>
                <c:ptCount val="1"/>
                <c:pt idx="0">
                  <c:v>5.8478573400877369</c:v>
                </c:pt>
              </c:numCache>
            </c:numRef>
          </c:yVal>
          <c:smooth val="0"/>
          <c:extLst>
            <c:ext xmlns:c16="http://schemas.microsoft.com/office/drawing/2014/chart" uri="{C3380CC4-5D6E-409C-BE32-E72D297353CC}">
              <c16:uniqueId val="{00000008-EE9C-4B99-A70B-F3F87F1FDC3D}"/>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Total Clay (wt%)</a:t>
                </a:r>
              </a:p>
            </c:rich>
          </c:tx>
          <c:layout>
            <c:manualLayout>
              <c:xMode val="edge"/>
              <c:yMode val="edge"/>
              <c:x val="0.43797496983150569"/>
              <c:y val="0.9151646238884882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latin typeface="Calibri" panose="020F0502020204030204" pitchFamily="34" charset="0"/>
                    <a:cs typeface="Calibri" panose="020F0502020204030204" pitchFamily="34" charset="0"/>
                  </a:rPr>
                  <a:t>Ø</a:t>
                </a:r>
                <a:r>
                  <a:rPr lang="en-US" sz="1200" baseline="-25000">
                    <a:latin typeface="Calibri" panose="020F0502020204030204" pitchFamily="34" charset="0"/>
                    <a:cs typeface="Calibri" panose="020F0502020204030204" pitchFamily="34" charset="0"/>
                  </a:rPr>
                  <a:t>E </a:t>
                </a:r>
                <a:r>
                  <a:rPr lang="en-US" sz="1200" baseline="0"/>
                  <a:t>(%)</a:t>
                </a:r>
                <a:endParaRPr lang="en-US" sz="1200"/>
              </a:p>
            </c:rich>
          </c:tx>
          <c:layout>
            <c:manualLayout>
              <c:xMode val="edge"/>
              <c:yMode val="edge"/>
              <c:x val="3.1140394123364275E-3"/>
              <c:y val="0.3363622085090841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94717428428568"/>
          <c:y val="3.5208071954235712E-2"/>
          <c:w val="0.74270163886239726"/>
          <c:h val="0.77685747104250757"/>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(2)'!$R$11:$R$26</c:f>
              <c:numCache>
                <c:formatCode>0.0</c:formatCode>
                <c:ptCount val="16"/>
                <c:pt idx="0">
                  <c:v>90.8</c:v>
                </c:pt>
                <c:pt idx="1">
                  <c:v>85</c:v>
                </c:pt>
                <c:pt idx="2">
                  <c:v>76.810999999999993</c:v>
                </c:pt>
                <c:pt idx="3">
                  <c:v>3</c:v>
                </c:pt>
                <c:pt idx="4">
                  <c:v>8</c:v>
                </c:pt>
                <c:pt idx="5">
                  <c:v>16</c:v>
                </c:pt>
                <c:pt idx="6">
                  <c:v>5.9459999999999997</c:v>
                </c:pt>
                <c:pt idx="7">
                  <c:v>67</c:v>
                </c:pt>
                <c:pt idx="8">
                  <c:v>37.6</c:v>
                </c:pt>
                <c:pt idx="9">
                  <c:v>74.099999999999994</c:v>
                </c:pt>
                <c:pt idx="10">
                  <c:v>26.163</c:v>
                </c:pt>
                <c:pt idx="12">
                  <c:v>49</c:v>
                </c:pt>
                <c:pt idx="13">
                  <c:v>23</c:v>
                </c:pt>
                <c:pt idx="14">
                  <c:v>24</c:v>
                </c:pt>
                <c:pt idx="15">
                  <c:v>26</c:v>
                </c:pt>
              </c:numCache>
            </c:numRef>
          </c:xVal>
          <c:yVal>
            <c:numRef>
              <c:f>'Summary (grouped by formati (2)'!$DH$11:$DH$26</c:f>
              <c:numCache>
                <c:formatCode>0.00</c:formatCode>
                <c:ptCount val="16"/>
                <c:pt idx="0">
                  <c:v>18.523795724573198</c:v>
                </c:pt>
                <c:pt idx="1">
                  <c:v>5.8478573400877369</c:v>
                </c:pt>
                <c:pt idx="2">
                  <c:v>7.5230947770314032</c:v>
                </c:pt>
                <c:pt idx="3">
                  <c:v>3.5470658299913262</c:v>
                </c:pt>
                <c:pt idx="4">
                  <c:v>14.264680673193727</c:v>
                </c:pt>
                <c:pt idx="5">
                  <c:v>8.1999999999999993</c:v>
                </c:pt>
                <c:pt idx="6">
                  <c:v>9.9366046542090611</c:v>
                </c:pt>
                <c:pt idx="7">
                  <c:v>11.217644777724381</c:v>
                </c:pt>
                <c:pt idx="8">
                  <c:v>4.8722463189324445</c:v>
                </c:pt>
                <c:pt idx="9">
                  <c:v>8.4843664822587073</c:v>
                </c:pt>
                <c:pt idx="10">
                  <c:v>7.7295458736443123</c:v>
                </c:pt>
                <c:pt idx="12">
                  <c:v>1.7750095244824378</c:v>
                </c:pt>
                <c:pt idx="13">
                  <c:v>5.3953766073408431</c:v>
                </c:pt>
                <c:pt idx="14">
                  <c:v>3.3196680835685632</c:v>
                </c:pt>
                <c:pt idx="15">
                  <c:v>4.67272111020994</c:v>
                </c:pt>
              </c:numCache>
            </c:numRef>
          </c:yVal>
          <c:smooth val="0"/>
          <c:extLst>
            <c:ext xmlns:c16="http://schemas.microsoft.com/office/drawing/2014/chart" uri="{C3380CC4-5D6E-409C-BE32-E72D297353CC}">
              <c16:uniqueId val="{00000000-0835-4A7A-8242-7D58969A664D}"/>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(2)'!$R$14:$R$17</c:f>
              <c:numCache>
                <c:formatCode>0.0</c:formatCode>
                <c:ptCount val="4"/>
                <c:pt idx="0">
                  <c:v>3</c:v>
                </c:pt>
                <c:pt idx="1">
                  <c:v>8</c:v>
                </c:pt>
                <c:pt idx="2">
                  <c:v>16</c:v>
                </c:pt>
                <c:pt idx="3">
                  <c:v>5.9459999999999997</c:v>
                </c:pt>
              </c:numCache>
            </c:numRef>
          </c:xVal>
          <c:yVal>
            <c:numRef>
              <c:f>'Summary (grouped by formati (2)'!$DH$14:$DH$17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1-0835-4A7A-8242-7D58969A664D}"/>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(2)'!$R$18:$R$20</c:f>
              <c:numCache>
                <c:formatCode>0.0</c:formatCode>
                <c:ptCount val="3"/>
                <c:pt idx="0">
                  <c:v>67</c:v>
                </c:pt>
                <c:pt idx="1">
                  <c:v>37.6</c:v>
                </c:pt>
                <c:pt idx="2">
                  <c:v>74.099999999999994</c:v>
                </c:pt>
              </c:numCache>
            </c:numRef>
          </c:xVal>
          <c:yVal>
            <c:numRef>
              <c:f>'Summary (grouped by formati (2)'!$DH$18:$DH$20</c:f>
              <c:numCache>
                <c:formatCode>0.00</c:formatCode>
                <c:ptCount val="3"/>
                <c:pt idx="0">
                  <c:v>11.217644777724381</c:v>
                </c:pt>
                <c:pt idx="1">
                  <c:v>4.8722463189324445</c:v>
                </c:pt>
                <c:pt idx="2">
                  <c:v>8.4843664822587073</c:v>
                </c:pt>
              </c:numCache>
            </c:numRef>
          </c:yVal>
          <c:smooth val="0"/>
          <c:extLst>
            <c:ext xmlns:c16="http://schemas.microsoft.com/office/drawing/2014/chart" uri="{C3380CC4-5D6E-409C-BE32-E72D297353CC}">
              <c16:uniqueId val="{00000002-0835-4A7A-8242-7D58969A664D}"/>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(2)'!$R$21</c:f>
              <c:numCache>
                <c:formatCode>0.0</c:formatCode>
                <c:ptCount val="1"/>
                <c:pt idx="0">
                  <c:v>26.163</c:v>
                </c:pt>
              </c:numCache>
            </c:numRef>
          </c:xVal>
          <c:yVal>
            <c:numRef>
              <c:f>'Summary (grouped by formati (2)'!$DH$21</c:f>
              <c:numCache>
                <c:formatCode>0.00</c:formatCode>
                <c:ptCount val="1"/>
                <c:pt idx="0">
                  <c:v>7.7295458736443123</c:v>
                </c:pt>
              </c:numCache>
            </c:numRef>
          </c:yVal>
          <c:smooth val="0"/>
          <c:extLst>
            <c:ext xmlns:c16="http://schemas.microsoft.com/office/drawing/2014/chart" uri="{C3380CC4-5D6E-409C-BE32-E72D297353CC}">
              <c16:uniqueId val="{00000003-0835-4A7A-8242-7D58969A664D}"/>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(2)'!$R$13</c:f>
              <c:numCache>
                <c:formatCode>0.0</c:formatCode>
                <c:ptCount val="1"/>
                <c:pt idx="0">
                  <c:v>76.810999999999993</c:v>
                </c:pt>
              </c:numCache>
            </c:numRef>
          </c:xVal>
          <c:yVal>
            <c:numRef>
              <c:f>'Summary (grouped by formati (2)'!$DH$13</c:f>
              <c:numCache>
                <c:formatCode>0.00</c:formatCode>
                <c:ptCount val="1"/>
                <c:pt idx="0">
                  <c:v>7.5230947770314032</c:v>
                </c:pt>
              </c:numCache>
            </c:numRef>
          </c:yVal>
          <c:smooth val="0"/>
          <c:extLst>
            <c:ext xmlns:c16="http://schemas.microsoft.com/office/drawing/2014/chart" uri="{C3380CC4-5D6E-409C-BE32-E72D297353CC}">
              <c16:uniqueId val="{00000004-0835-4A7A-8242-7D58969A664D}"/>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(2)'!$R$23:$R$26</c:f>
              <c:numCache>
                <c:formatCode>0.0</c:formatCode>
                <c:ptCount val="4"/>
                <c:pt idx="0">
                  <c:v>49</c:v>
                </c:pt>
                <c:pt idx="1">
                  <c:v>23</c:v>
                </c:pt>
                <c:pt idx="2">
                  <c:v>24</c:v>
                </c:pt>
                <c:pt idx="3">
                  <c:v>26</c:v>
                </c:pt>
              </c:numCache>
            </c:numRef>
          </c:xVal>
          <c:yVal>
            <c:numRef>
              <c:f>'Summary (grouped by formati (2)'!$DH$23:$DH$26</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5-0835-4A7A-8242-7D58969A664D}"/>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(2)'!$R$11</c:f>
              <c:numCache>
                <c:formatCode>0.0</c:formatCode>
                <c:ptCount val="1"/>
                <c:pt idx="0">
                  <c:v>90.8</c:v>
                </c:pt>
              </c:numCache>
            </c:numRef>
          </c:xVal>
          <c:yVal>
            <c:numRef>
              <c:f>'Summary (grouped by formati (2)'!$DH$11</c:f>
              <c:numCache>
                <c:formatCode>0.00</c:formatCode>
                <c:ptCount val="1"/>
                <c:pt idx="0">
                  <c:v>18.523795724573198</c:v>
                </c:pt>
              </c:numCache>
            </c:numRef>
          </c:yVal>
          <c:smooth val="0"/>
          <c:extLst>
            <c:ext xmlns:c16="http://schemas.microsoft.com/office/drawing/2014/chart" uri="{C3380CC4-5D6E-409C-BE32-E72D297353CC}">
              <c16:uniqueId val="{00000006-0835-4A7A-8242-7D58969A664D}"/>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(2)'!$R$12</c:f>
              <c:numCache>
                <c:formatCode>0.0</c:formatCode>
                <c:ptCount val="1"/>
                <c:pt idx="0">
                  <c:v>85</c:v>
                </c:pt>
              </c:numCache>
            </c:numRef>
          </c:xVal>
          <c:yVal>
            <c:numRef>
              <c:f>'Summary (grouped by formati (2)'!$DH$12</c:f>
              <c:numCache>
                <c:formatCode>0.00</c:formatCode>
                <c:ptCount val="1"/>
                <c:pt idx="0">
                  <c:v>5.8478573400877369</c:v>
                </c:pt>
              </c:numCache>
            </c:numRef>
          </c:yVal>
          <c:smooth val="0"/>
          <c:extLst>
            <c:ext xmlns:c16="http://schemas.microsoft.com/office/drawing/2014/chart" uri="{C3380CC4-5D6E-409C-BE32-E72D297353CC}">
              <c16:uniqueId val="{00000007-0835-4A7A-8242-7D58969A664D}"/>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Quartz + Feldspar (wt%)</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b="1" i="0" u="none" strike="noStrike" baseline="0">
                    <a:effectLst/>
                  </a:rPr>
                  <a:t>Ø</a:t>
                </a:r>
                <a:r>
                  <a:rPr lang="en-US" sz="1200" b="1" i="0" u="none" strike="noStrike" baseline="-25000">
                    <a:effectLst/>
                  </a:rPr>
                  <a:t>E </a:t>
                </a:r>
                <a:r>
                  <a:rPr lang="en-US" sz="1200">
                    <a:effectLst/>
                  </a:rPr>
                  <a:t>(%)</a:t>
                </a:r>
              </a:p>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sz="1200"/>
              </a:p>
            </c:rich>
          </c:tx>
          <c:layout>
            <c:manualLayout>
              <c:xMode val="edge"/>
              <c:yMode val="edge"/>
              <c:x val="0"/>
              <c:y val="0.31503291720834825"/>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6127061787181"/>
          <c:y val="8.9685848795556078E-2"/>
          <c:w val="0.78733143793918969"/>
          <c:h val="0.71376908032324315"/>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xVal>
            <c:numRef>
              <c:f>'Summary (grouped by formati (2)'!$S$11:$S$26</c:f>
              <c:numCache>
                <c:formatCode>0.0</c:formatCode>
                <c:ptCount val="16"/>
                <c:pt idx="0">
                  <c:v>3.6</c:v>
                </c:pt>
                <c:pt idx="1">
                  <c:v>5</c:v>
                </c:pt>
                <c:pt idx="2">
                  <c:v>4.6550000000000002</c:v>
                </c:pt>
                <c:pt idx="3">
                  <c:v>52</c:v>
                </c:pt>
                <c:pt idx="4">
                  <c:v>57</c:v>
                </c:pt>
                <c:pt idx="5">
                  <c:v>59</c:v>
                </c:pt>
                <c:pt idx="6">
                  <c:v>59.586999999999996</c:v>
                </c:pt>
                <c:pt idx="7">
                  <c:v>5.12</c:v>
                </c:pt>
                <c:pt idx="8">
                  <c:v>45.26</c:v>
                </c:pt>
                <c:pt idx="9">
                  <c:v>15.95</c:v>
                </c:pt>
                <c:pt idx="10">
                  <c:v>1.018</c:v>
                </c:pt>
                <c:pt idx="12">
                  <c:v>33</c:v>
                </c:pt>
                <c:pt idx="13">
                  <c:v>29</c:v>
                </c:pt>
                <c:pt idx="14">
                  <c:v>72</c:v>
                </c:pt>
                <c:pt idx="15">
                  <c:v>59</c:v>
                </c:pt>
              </c:numCache>
            </c:numRef>
          </c:xVal>
          <c:yVal>
            <c:numRef>
              <c:f>'Summary (grouped by formati (2)'!$DH$11:$DH$26</c:f>
              <c:numCache>
                <c:formatCode>0.00</c:formatCode>
                <c:ptCount val="16"/>
                <c:pt idx="0">
                  <c:v>18.523795724573198</c:v>
                </c:pt>
                <c:pt idx="1">
                  <c:v>5.8478573400877369</c:v>
                </c:pt>
                <c:pt idx="2">
                  <c:v>7.5230947770314032</c:v>
                </c:pt>
                <c:pt idx="3">
                  <c:v>3.5470658299913262</c:v>
                </c:pt>
                <c:pt idx="4">
                  <c:v>14.264680673193727</c:v>
                </c:pt>
                <c:pt idx="5">
                  <c:v>8.1999999999999993</c:v>
                </c:pt>
                <c:pt idx="6">
                  <c:v>9.9366046542090611</c:v>
                </c:pt>
                <c:pt idx="7">
                  <c:v>11.217644777724381</c:v>
                </c:pt>
                <c:pt idx="8">
                  <c:v>4.8722463189324445</c:v>
                </c:pt>
                <c:pt idx="9">
                  <c:v>8.4843664822587073</c:v>
                </c:pt>
                <c:pt idx="10">
                  <c:v>7.7295458736443123</c:v>
                </c:pt>
                <c:pt idx="12">
                  <c:v>1.7750095244824378</c:v>
                </c:pt>
                <c:pt idx="13">
                  <c:v>5.3953766073408431</c:v>
                </c:pt>
                <c:pt idx="14">
                  <c:v>3.3196680835685632</c:v>
                </c:pt>
                <c:pt idx="15">
                  <c:v>4.67272111020994</c:v>
                </c:pt>
              </c:numCache>
            </c:numRef>
          </c:yVal>
          <c:smooth val="0"/>
          <c:extLst>
            <c:ext xmlns:c16="http://schemas.microsoft.com/office/drawing/2014/chart" uri="{C3380CC4-5D6E-409C-BE32-E72D297353CC}">
              <c16:uniqueId val="{00000000-8E6A-4087-9C86-712D1D5ADF27}"/>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(2)'!$S$14:$S$17</c:f>
              <c:numCache>
                <c:formatCode>0.0</c:formatCode>
                <c:ptCount val="4"/>
                <c:pt idx="0">
                  <c:v>52</c:v>
                </c:pt>
                <c:pt idx="1">
                  <c:v>57</c:v>
                </c:pt>
                <c:pt idx="2">
                  <c:v>59</c:v>
                </c:pt>
                <c:pt idx="3">
                  <c:v>59.586999999999996</c:v>
                </c:pt>
              </c:numCache>
            </c:numRef>
          </c:xVal>
          <c:yVal>
            <c:numRef>
              <c:f>'Summary (grouped by formati (2)'!$DH$14:$DH$17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1-8E6A-4087-9C86-712D1D5ADF27}"/>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(2)'!$S$18:$S$20</c:f>
              <c:numCache>
                <c:formatCode>0.0</c:formatCode>
                <c:ptCount val="3"/>
                <c:pt idx="0">
                  <c:v>5.12</c:v>
                </c:pt>
                <c:pt idx="1">
                  <c:v>45.26</c:v>
                </c:pt>
                <c:pt idx="2">
                  <c:v>15.95</c:v>
                </c:pt>
              </c:numCache>
            </c:numRef>
          </c:xVal>
          <c:yVal>
            <c:numRef>
              <c:f>'Summary (grouped by formati (2)'!$DH$18:$DH$20</c:f>
              <c:numCache>
                <c:formatCode>0.00</c:formatCode>
                <c:ptCount val="3"/>
                <c:pt idx="0">
                  <c:v>11.217644777724381</c:v>
                </c:pt>
                <c:pt idx="1">
                  <c:v>4.8722463189324445</c:v>
                </c:pt>
                <c:pt idx="2">
                  <c:v>8.4843664822587073</c:v>
                </c:pt>
              </c:numCache>
            </c:numRef>
          </c:yVal>
          <c:smooth val="0"/>
          <c:extLst>
            <c:ext xmlns:c16="http://schemas.microsoft.com/office/drawing/2014/chart" uri="{C3380CC4-5D6E-409C-BE32-E72D297353CC}">
              <c16:uniqueId val="{00000002-8E6A-4087-9C86-712D1D5ADF27}"/>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(2)'!$S$21</c:f>
              <c:numCache>
                <c:formatCode>0.0</c:formatCode>
                <c:ptCount val="1"/>
                <c:pt idx="0">
                  <c:v>1.018</c:v>
                </c:pt>
              </c:numCache>
            </c:numRef>
          </c:xVal>
          <c:yVal>
            <c:numRef>
              <c:f>'Summary (grouped by formati (2)'!$DH$21</c:f>
              <c:numCache>
                <c:formatCode>0.00</c:formatCode>
                <c:ptCount val="1"/>
                <c:pt idx="0">
                  <c:v>7.7295458736443123</c:v>
                </c:pt>
              </c:numCache>
            </c:numRef>
          </c:yVal>
          <c:smooth val="0"/>
          <c:extLst>
            <c:ext xmlns:c16="http://schemas.microsoft.com/office/drawing/2014/chart" uri="{C3380CC4-5D6E-409C-BE32-E72D297353CC}">
              <c16:uniqueId val="{00000003-8E6A-4087-9C86-712D1D5ADF27}"/>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(2)'!$S$13</c:f>
              <c:numCache>
                <c:formatCode>0.0</c:formatCode>
                <c:ptCount val="1"/>
                <c:pt idx="0">
                  <c:v>4.6550000000000002</c:v>
                </c:pt>
              </c:numCache>
            </c:numRef>
          </c:xVal>
          <c:yVal>
            <c:numRef>
              <c:f>'Summary (grouped by formati (2)'!$DH$13</c:f>
              <c:numCache>
                <c:formatCode>0.00</c:formatCode>
                <c:ptCount val="1"/>
                <c:pt idx="0">
                  <c:v>7.5230947770314032</c:v>
                </c:pt>
              </c:numCache>
            </c:numRef>
          </c:yVal>
          <c:smooth val="0"/>
          <c:extLst>
            <c:ext xmlns:c16="http://schemas.microsoft.com/office/drawing/2014/chart" uri="{C3380CC4-5D6E-409C-BE32-E72D297353CC}">
              <c16:uniqueId val="{00000004-8E6A-4087-9C86-712D1D5ADF27}"/>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(2)'!$S$23:$S$26</c:f>
              <c:numCache>
                <c:formatCode>0.0</c:formatCode>
                <c:ptCount val="4"/>
                <c:pt idx="0">
                  <c:v>33</c:v>
                </c:pt>
                <c:pt idx="1">
                  <c:v>29</c:v>
                </c:pt>
                <c:pt idx="2">
                  <c:v>72</c:v>
                </c:pt>
                <c:pt idx="3">
                  <c:v>59</c:v>
                </c:pt>
              </c:numCache>
            </c:numRef>
          </c:xVal>
          <c:yVal>
            <c:numRef>
              <c:f>'Summary (grouped by formati (2)'!$DH$23:$DH$26</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5-8E6A-4087-9C86-712D1D5ADF27}"/>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(2)'!$S$11</c:f>
              <c:numCache>
                <c:formatCode>0.0</c:formatCode>
                <c:ptCount val="1"/>
                <c:pt idx="0">
                  <c:v>3.6</c:v>
                </c:pt>
              </c:numCache>
            </c:numRef>
          </c:xVal>
          <c:yVal>
            <c:numRef>
              <c:f>'Summary (grouped by formati (2)'!$DH$11</c:f>
              <c:numCache>
                <c:formatCode>0.00</c:formatCode>
                <c:ptCount val="1"/>
                <c:pt idx="0">
                  <c:v>18.523795724573198</c:v>
                </c:pt>
              </c:numCache>
            </c:numRef>
          </c:yVal>
          <c:smooth val="0"/>
          <c:extLst>
            <c:ext xmlns:c16="http://schemas.microsoft.com/office/drawing/2014/chart" uri="{C3380CC4-5D6E-409C-BE32-E72D297353CC}">
              <c16:uniqueId val="{00000006-8E6A-4087-9C86-712D1D5ADF27}"/>
            </c:ext>
          </c:extLst>
        </c:ser>
        <c:ser>
          <c:idx val="7"/>
          <c:order val="7"/>
          <c:tx>
            <c:strRef>
              <c:f>'Summary (grouped by formati (2)'!$B$12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(2)'!$S$12</c:f>
              <c:numCache>
                <c:formatCode>0.0</c:formatCode>
                <c:ptCount val="1"/>
                <c:pt idx="0">
                  <c:v>5</c:v>
                </c:pt>
              </c:numCache>
            </c:numRef>
          </c:xVal>
          <c:yVal>
            <c:numRef>
              <c:f>'Summary (grouped by formati (2)'!$DH$12</c:f>
              <c:numCache>
                <c:formatCode>0.00</c:formatCode>
                <c:ptCount val="1"/>
                <c:pt idx="0">
                  <c:v>5.8478573400877369</c:v>
                </c:pt>
              </c:numCache>
            </c:numRef>
          </c:yVal>
          <c:smooth val="0"/>
          <c:extLst>
            <c:ext xmlns:c16="http://schemas.microsoft.com/office/drawing/2014/chart" uri="{C3380CC4-5D6E-409C-BE32-E72D297353CC}">
              <c16:uniqueId val="{00000007-8E6A-4087-9C86-712D1D5ADF27}"/>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Total Carbonate</a:t>
                </a:r>
                <a:r>
                  <a:rPr lang="en-US" sz="1200" baseline="0"/>
                  <a:t> </a:t>
                </a:r>
                <a:r>
                  <a:rPr lang="en-US" sz="1200"/>
                  <a:t>(wt%)</a:t>
                </a:r>
              </a:p>
            </c:rich>
          </c:tx>
          <c:layout>
            <c:manualLayout>
              <c:xMode val="edge"/>
              <c:yMode val="edge"/>
              <c:x val="0.38645703267674064"/>
              <c:y val="0.8838478204807236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majorUnit val="20"/>
      </c:valAx>
      <c:valAx>
        <c:axId val="978930544"/>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u="none" strike="noStrike" baseline="0">
                    <a:effectLst/>
                  </a:rPr>
                  <a:t>Ø</a:t>
                </a:r>
                <a:r>
                  <a:rPr lang="en-US" sz="1200" b="1" i="0" u="none" strike="noStrike" baseline="-25000">
                    <a:effectLst/>
                  </a:rPr>
                  <a:t>E </a:t>
                </a:r>
                <a:r>
                  <a:rPr lang="en-US" sz="1200" b="1" i="0" baseline="0">
                    <a:solidFill>
                      <a:sysClr val="windowText" lastClr="000000"/>
                    </a:solidFill>
                    <a:effectLst/>
                  </a:rPr>
                  <a:t>(%)</a:t>
                </a:r>
                <a:endParaRPr lang="en-US" sz="1200">
                  <a:solidFill>
                    <a:sysClr val="windowText" lastClr="000000"/>
                  </a:solidFill>
                  <a:effectLst/>
                </a:endParaRPr>
              </a:p>
            </c:rich>
          </c:tx>
          <c:layout>
            <c:manualLayout>
              <c:xMode val="edge"/>
              <c:yMode val="edge"/>
              <c:x val="2.686557384210469E-3"/>
              <c:y val="0.3055020226225009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userShapes r:id="rId4"/>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8078384733159"/>
          <c:y val="4.3250980889467883E-2"/>
          <c:w val="0.68914810941601057"/>
          <c:h val="0.76896661709380032"/>
        </c:manualLayout>
      </c:layout>
      <c:scatterChart>
        <c:scatterStyle val="lineMarker"/>
        <c:varyColors val="0"/>
        <c:ser>
          <c:idx val="0"/>
          <c:order val="0"/>
          <c:tx>
            <c:v>Samples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3834618328958879E-2"/>
                  <c:y val="-0.20258970190951606"/>
                </c:manualLayout>
              </c:layout>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baseline="0"/>
                      <a:t> </a:t>
                    </a:r>
                    <a:r>
                      <a:rPr lang="en-US" sz="1200" b="1" i="0" u="none" strike="noStrike" baseline="0">
                        <a:effectLst/>
                      </a:rPr>
                      <a:t>Ø</a:t>
                    </a:r>
                    <a:r>
                      <a:rPr lang="en-US" sz="1200" b="1" i="0" u="none" strike="noStrike" baseline="-25000">
                        <a:effectLst/>
                      </a:rPr>
                      <a:t>E  </a:t>
                    </a:r>
                    <a:r>
                      <a:rPr lang="en-US" baseline="0"/>
                      <a:t>= 1.21*TOC + 3.86</a:t>
                    </a:r>
                    <a:br>
                      <a:rPr lang="en-US" baseline="0"/>
                    </a:br>
                    <a:r>
                      <a:rPr lang="en-US" baseline="0"/>
                      <a:t>R² = 0.66</a:t>
                    </a:r>
                    <a:endParaRPr lang="en-US"/>
                  </a:p>
                </c:rich>
              </c:tx>
              <c:numFmt formatCode="#,##0.00" sourceLinked="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rendlineLbl>
          </c:trendline>
          <c:xVal>
            <c:numRef>
              <c:f>'Summary (grouped by formati (2)'!$P$14:$P$26</c:f>
              <c:numCache>
                <c:formatCode>General</c:formatCode>
                <c:ptCount val="13"/>
                <c:pt idx="0">
                  <c:v>1.415</c:v>
                </c:pt>
                <c:pt idx="1">
                  <c:v>6.2</c:v>
                </c:pt>
                <c:pt idx="2">
                  <c:v>6</c:v>
                </c:pt>
                <c:pt idx="3">
                  <c:v>6.12</c:v>
                </c:pt>
                <c:pt idx="4">
                  <c:v>3.38</c:v>
                </c:pt>
                <c:pt idx="5">
                  <c:v>1.83</c:v>
                </c:pt>
                <c:pt idx="6">
                  <c:v>3.73</c:v>
                </c:pt>
                <c:pt idx="7">
                  <c:v>0.86</c:v>
                </c:pt>
                <c:pt idx="9">
                  <c:v>0.187</c:v>
                </c:pt>
                <c:pt idx="10">
                  <c:v>0.125</c:v>
                </c:pt>
                <c:pt idx="11">
                  <c:v>0.30599999999999999</c:v>
                </c:pt>
                <c:pt idx="12">
                  <c:v>0.35</c:v>
                </c:pt>
              </c:numCache>
            </c:numRef>
          </c:xVal>
          <c:yVal>
            <c:numRef>
              <c:f>'Summary (grouped by formati (2)'!$DH$14:$DH$26</c:f>
              <c:numCache>
                <c:formatCode>0.00</c:formatCode>
                <c:ptCount val="13"/>
                <c:pt idx="0">
                  <c:v>3.5470658299913262</c:v>
                </c:pt>
                <c:pt idx="1">
                  <c:v>14.264680673193727</c:v>
                </c:pt>
                <c:pt idx="2">
                  <c:v>8.1999999999999993</c:v>
                </c:pt>
                <c:pt idx="3">
                  <c:v>9.9366046542090611</c:v>
                </c:pt>
                <c:pt idx="4">
                  <c:v>11.217644777724381</c:v>
                </c:pt>
                <c:pt idx="5">
                  <c:v>4.8722463189324445</c:v>
                </c:pt>
                <c:pt idx="6">
                  <c:v>8.4843664822587073</c:v>
                </c:pt>
                <c:pt idx="7">
                  <c:v>7.7295458736443123</c:v>
                </c:pt>
                <c:pt idx="9">
                  <c:v>1.7750095244824378</c:v>
                </c:pt>
                <c:pt idx="10">
                  <c:v>5.3953766073408431</c:v>
                </c:pt>
                <c:pt idx="11">
                  <c:v>3.3196680835685632</c:v>
                </c:pt>
                <c:pt idx="12">
                  <c:v>4.67272111020994</c:v>
                </c:pt>
              </c:numCache>
            </c:numRef>
          </c:yVal>
          <c:smooth val="0"/>
          <c:extLst>
            <c:ext xmlns:c16="http://schemas.microsoft.com/office/drawing/2014/chart" uri="{C3380CC4-5D6E-409C-BE32-E72D297353CC}">
              <c16:uniqueId val="{00000001-49E2-4B0A-8955-1CCF12E673D8}"/>
            </c:ext>
          </c:extLst>
        </c:ser>
        <c:ser>
          <c:idx val="1"/>
          <c:order val="1"/>
          <c:tx>
            <c:strRef>
              <c:f>'Summary (grouped by formati (2)'!$B$14</c:f>
              <c:strCache>
                <c:ptCount val="1"/>
                <c:pt idx="0">
                  <c:v>Eagle Ford</c:v>
                </c:pt>
              </c:strCache>
            </c:strRef>
          </c:tx>
          <c:spPr>
            <a:ln w="25400" cap="rnd">
              <a:noFill/>
              <a:round/>
            </a:ln>
            <a:effectLst/>
          </c:spPr>
          <c:marker>
            <c:symbol val="circle"/>
            <c:size val="5"/>
            <c:spPr>
              <a:solidFill>
                <a:schemeClr val="accent2"/>
              </a:solidFill>
              <a:ln w="9525">
                <a:solidFill>
                  <a:schemeClr val="accent2"/>
                </a:solidFill>
              </a:ln>
              <a:effectLst/>
            </c:spPr>
          </c:marker>
          <c:xVal>
            <c:numRef>
              <c:f>'Summary (grouped by formati (2)'!$P$14:$P$17</c:f>
              <c:numCache>
                <c:formatCode>General</c:formatCode>
                <c:ptCount val="4"/>
                <c:pt idx="0">
                  <c:v>1.415</c:v>
                </c:pt>
                <c:pt idx="1">
                  <c:v>6.2</c:v>
                </c:pt>
                <c:pt idx="2">
                  <c:v>6</c:v>
                </c:pt>
                <c:pt idx="3">
                  <c:v>6.12</c:v>
                </c:pt>
              </c:numCache>
            </c:numRef>
          </c:xVal>
          <c:yVal>
            <c:numRef>
              <c:f>'Summary (grouped by formati (2)'!$DH$14:$DH$17</c:f>
              <c:numCache>
                <c:formatCode>0.00</c:formatCode>
                <c:ptCount val="4"/>
                <c:pt idx="0">
                  <c:v>3.5470658299913262</c:v>
                </c:pt>
                <c:pt idx="1">
                  <c:v>14.264680673193727</c:v>
                </c:pt>
                <c:pt idx="2">
                  <c:v>8.1999999999999993</c:v>
                </c:pt>
                <c:pt idx="3">
                  <c:v>9.9366046542090611</c:v>
                </c:pt>
              </c:numCache>
            </c:numRef>
          </c:yVal>
          <c:smooth val="0"/>
          <c:extLst>
            <c:ext xmlns:c16="http://schemas.microsoft.com/office/drawing/2014/chart" uri="{C3380CC4-5D6E-409C-BE32-E72D297353CC}">
              <c16:uniqueId val="{00000002-49E2-4B0A-8955-1CCF12E673D8}"/>
            </c:ext>
          </c:extLst>
        </c:ser>
        <c:ser>
          <c:idx val="2"/>
          <c:order val="2"/>
          <c:tx>
            <c:strRef>
              <c:f>'Summary (grouped by formati (2)'!$B$18</c:f>
              <c:strCache>
                <c:ptCount val="1"/>
                <c:pt idx="0">
                  <c:v>Wolfcamp</c:v>
                </c:pt>
              </c:strCache>
            </c:strRef>
          </c:tx>
          <c:spPr>
            <a:ln w="25400" cap="rnd">
              <a:noFill/>
              <a:round/>
            </a:ln>
            <a:effectLst/>
          </c:spPr>
          <c:marker>
            <c:symbol val="circle"/>
            <c:size val="5"/>
            <c:spPr>
              <a:solidFill>
                <a:schemeClr val="accent3"/>
              </a:solidFill>
              <a:ln w="9525">
                <a:solidFill>
                  <a:schemeClr val="accent3"/>
                </a:solidFill>
              </a:ln>
              <a:effectLst/>
            </c:spPr>
          </c:marker>
          <c:xVal>
            <c:numRef>
              <c:f>'Summary (grouped by formati (2)'!$P$18:$P$20</c:f>
              <c:numCache>
                <c:formatCode>General</c:formatCode>
                <c:ptCount val="3"/>
                <c:pt idx="0">
                  <c:v>3.38</c:v>
                </c:pt>
                <c:pt idx="1">
                  <c:v>1.83</c:v>
                </c:pt>
                <c:pt idx="2">
                  <c:v>3.73</c:v>
                </c:pt>
              </c:numCache>
            </c:numRef>
          </c:xVal>
          <c:yVal>
            <c:numRef>
              <c:f>'Summary (grouped by formati (2)'!$DH$18:$DH$20</c:f>
              <c:numCache>
                <c:formatCode>0.00</c:formatCode>
                <c:ptCount val="3"/>
                <c:pt idx="0">
                  <c:v>11.217644777724381</c:v>
                </c:pt>
                <c:pt idx="1">
                  <c:v>4.8722463189324445</c:v>
                </c:pt>
                <c:pt idx="2">
                  <c:v>8.4843664822587073</c:v>
                </c:pt>
              </c:numCache>
            </c:numRef>
          </c:yVal>
          <c:smooth val="0"/>
          <c:extLst>
            <c:ext xmlns:c16="http://schemas.microsoft.com/office/drawing/2014/chart" uri="{C3380CC4-5D6E-409C-BE32-E72D297353CC}">
              <c16:uniqueId val="{00000003-49E2-4B0A-8955-1CCF12E673D8}"/>
            </c:ext>
          </c:extLst>
        </c:ser>
        <c:ser>
          <c:idx val="3"/>
          <c:order val="3"/>
          <c:tx>
            <c:strRef>
              <c:f>'Summary (grouped by formati (2)'!$B$21</c:f>
              <c:strCache>
                <c:ptCount val="1"/>
                <c:pt idx="0">
                  <c:v>Utica</c:v>
                </c:pt>
              </c:strCache>
            </c:strRef>
          </c:tx>
          <c:spPr>
            <a:ln w="25400" cap="rnd">
              <a:noFill/>
              <a:round/>
            </a:ln>
            <a:effectLst/>
          </c:spPr>
          <c:marker>
            <c:symbol val="circle"/>
            <c:size val="5"/>
            <c:spPr>
              <a:solidFill>
                <a:schemeClr val="accent4"/>
              </a:solidFill>
              <a:ln w="9525">
                <a:solidFill>
                  <a:schemeClr val="accent4"/>
                </a:solidFill>
              </a:ln>
              <a:effectLst/>
            </c:spPr>
          </c:marker>
          <c:xVal>
            <c:numRef>
              <c:f>'Summary (grouped by formati (2)'!$P$21</c:f>
              <c:numCache>
                <c:formatCode>General</c:formatCode>
                <c:ptCount val="1"/>
                <c:pt idx="0">
                  <c:v>0.86</c:v>
                </c:pt>
              </c:numCache>
            </c:numRef>
          </c:xVal>
          <c:yVal>
            <c:numRef>
              <c:f>'Summary (grouped by formati (2)'!$DH$21</c:f>
              <c:numCache>
                <c:formatCode>0.00</c:formatCode>
                <c:ptCount val="1"/>
                <c:pt idx="0">
                  <c:v>7.7295458736443123</c:v>
                </c:pt>
              </c:numCache>
            </c:numRef>
          </c:yVal>
          <c:smooth val="0"/>
          <c:extLst>
            <c:ext xmlns:c16="http://schemas.microsoft.com/office/drawing/2014/chart" uri="{C3380CC4-5D6E-409C-BE32-E72D297353CC}">
              <c16:uniqueId val="{00000004-49E2-4B0A-8955-1CCF12E673D8}"/>
            </c:ext>
          </c:extLst>
        </c:ser>
        <c:ser>
          <c:idx val="4"/>
          <c:order val="4"/>
          <c:tx>
            <c:strRef>
              <c:f>'Summary (grouped by formati (2)'!$B$13</c:f>
              <c:strCache>
                <c:ptCount val="1"/>
                <c:pt idx="0">
                  <c:v>Illinois Basin</c:v>
                </c:pt>
              </c:strCache>
            </c:strRef>
          </c:tx>
          <c:spPr>
            <a:ln w="25400" cap="rnd">
              <a:noFill/>
              <a:round/>
            </a:ln>
            <a:effectLst/>
          </c:spPr>
          <c:marker>
            <c:symbol val="circle"/>
            <c:size val="5"/>
            <c:spPr>
              <a:solidFill>
                <a:schemeClr val="tx1"/>
              </a:solidFill>
              <a:ln w="9525">
                <a:solidFill>
                  <a:schemeClr val="tx1"/>
                </a:solidFill>
              </a:ln>
              <a:effectLst/>
            </c:spPr>
          </c:marker>
          <c:xVal>
            <c:numRef>
              <c:f>'Summary (grouped by formati (2)'!$P$13</c:f>
              <c:numCache>
                <c:formatCode>General</c:formatCode>
                <c:ptCount val="1"/>
                <c:pt idx="0">
                  <c:v>2.2999999999999998</c:v>
                </c:pt>
              </c:numCache>
            </c:numRef>
          </c:xVal>
          <c:yVal>
            <c:numRef>
              <c:f>'Summary (grouped by formati (2)'!$DH$13</c:f>
              <c:numCache>
                <c:formatCode>0.00</c:formatCode>
                <c:ptCount val="1"/>
                <c:pt idx="0">
                  <c:v>7.5230947770314032</c:v>
                </c:pt>
              </c:numCache>
            </c:numRef>
          </c:yVal>
          <c:smooth val="0"/>
          <c:extLst>
            <c:ext xmlns:c16="http://schemas.microsoft.com/office/drawing/2014/chart" uri="{C3380CC4-5D6E-409C-BE32-E72D297353CC}">
              <c16:uniqueId val="{00000005-49E2-4B0A-8955-1CCF12E673D8}"/>
            </c:ext>
          </c:extLst>
        </c:ser>
        <c:ser>
          <c:idx val="5"/>
          <c:order val="5"/>
          <c:tx>
            <c:strRef>
              <c:f>'Summary (grouped by formati (2)'!$B$23</c:f>
              <c:strCache>
                <c:ptCount val="1"/>
                <c:pt idx="0">
                  <c:v>Bakken</c:v>
                </c:pt>
              </c:strCache>
            </c:strRef>
          </c:tx>
          <c:spPr>
            <a:ln w="25400" cap="rnd">
              <a:noFill/>
              <a:round/>
            </a:ln>
            <a:effectLst/>
          </c:spPr>
          <c:marker>
            <c:symbol val="circle"/>
            <c:size val="5"/>
            <c:spPr>
              <a:solidFill>
                <a:schemeClr val="accent6"/>
              </a:solidFill>
              <a:ln w="9525">
                <a:solidFill>
                  <a:schemeClr val="accent6"/>
                </a:solidFill>
              </a:ln>
              <a:effectLst/>
            </c:spPr>
          </c:marker>
          <c:xVal>
            <c:numRef>
              <c:f>'Summary (grouped by formati (2)'!$P$23:$P$26</c:f>
              <c:numCache>
                <c:formatCode>General</c:formatCode>
                <c:ptCount val="4"/>
                <c:pt idx="0">
                  <c:v>0.187</c:v>
                </c:pt>
                <c:pt idx="1">
                  <c:v>0.125</c:v>
                </c:pt>
                <c:pt idx="2">
                  <c:v>0.30599999999999999</c:v>
                </c:pt>
                <c:pt idx="3">
                  <c:v>0.35</c:v>
                </c:pt>
              </c:numCache>
            </c:numRef>
          </c:xVal>
          <c:yVal>
            <c:numRef>
              <c:f>'Summary (grouped by formati (2)'!$DH$23:$DH$26</c:f>
              <c:numCache>
                <c:formatCode>0.00</c:formatCode>
                <c:ptCount val="4"/>
                <c:pt idx="0">
                  <c:v>1.7750095244824378</c:v>
                </c:pt>
                <c:pt idx="1">
                  <c:v>5.3953766073408431</c:v>
                </c:pt>
                <c:pt idx="2">
                  <c:v>3.3196680835685632</c:v>
                </c:pt>
                <c:pt idx="3">
                  <c:v>4.67272111020994</c:v>
                </c:pt>
              </c:numCache>
            </c:numRef>
          </c:yVal>
          <c:smooth val="0"/>
          <c:extLst>
            <c:ext xmlns:c16="http://schemas.microsoft.com/office/drawing/2014/chart" uri="{C3380CC4-5D6E-409C-BE32-E72D297353CC}">
              <c16:uniqueId val="{00000006-49E2-4B0A-8955-1CCF12E673D8}"/>
            </c:ext>
          </c:extLst>
        </c:ser>
        <c:ser>
          <c:idx val="6"/>
          <c:order val="6"/>
          <c:tx>
            <c:strRef>
              <c:f>'Summary (grouped by formati (2)'!$B$11</c:f>
              <c:strCache>
                <c:ptCount val="1"/>
                <c:pt idx="0">
                  <c:v>Berea</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'Summary (grouped by formati (2)'!$P$11</c:f>
              <c:numCache>
                <c:formatCode>General</c:formatCode>
                <c:ptCount val="1"/>
                <c:pt idx="0">
                  <c:v>0.02</c:v>
                </c:pt>
              </c:numCache>
            </c:numRef>
          </c:xVal>
          <c:yVal>
            <c:numRef>
              <c:f>'Summary (grouped by formati (2)'!$DH$11</c:f>
              <c:numCache>
                <c:formatCode>0.00</c:formatCode>
                <c:ptCount val="1"/>
                <c:pt idx="0">
                  <c:v>18.523795724573198</c:v>
                </c:pt>
              </c:numCache>
            </c:numRef>
          </c:yVal>
          <c:smooth val="0"/>
          <c:extLst>
            <c:ext xmlns:c16="http://schemas.microsoft.com/office/drawing/2014/chart" uri="{C3380CC4-5D6E-409C-BE32-E72D297353CC}">
              <c16:uniqueId val="{00000007-49E2-4B0A-8955-1CCF12E673D8}"/>
            </c:ext>
          </c:extLst>
        </c:ser>
        <c:ser>
          <c:idx val="7"/>
          <c:order val="7"/>
          <c:tx>
            <c:strRef>
              <c:f>'Summary (grouped by formati (2)'!$E$12</c:f>
              <c:strCache>
                <c:ptCount val="1"/>
                <c:pt idx="0">
                  <c:v>Lyon</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'Summary (grouped by formati (2)'!$P$12</c:f>
              <c:numCache>
                <c:formatCode>General</c:formatCode>
                <c:ptCount val="1"/>
                <c:pt idx="0">
                  <c:v>0.04</c:v>
                </c:pt>
              </c:numCache>
            </c:numRef>
          </c:xVal>
          <c:yVal>
            <c:numRef>
              <c:f>'Summary (grouped by formati (2)'!$DH$12</c:f>
              <c:numCache>
                <c:formatCode>0.00</c:formatCode>
                <c:ptCount val="1"/>
                <c:pt idx="0">
                  <c:v>5.8478573400877369</c:v>
                </c:pt>
              </c:numCache>
            </c:numRef>
          </c:yVal>
          <c:smooth val="0"/>
          <c:extLst>
            <c:ext xmlns:c16="http://schemas.microsoft.com/office/drawing/2014/chart" uri="{C3380CC4-5D6E-409C-BE32-E72D297353CC}">
              <c16:uniqueId val="{00000008-49E2-4B0A-8955-1CCF12E673D8}"/>
            </c:ext>
          </c:extLst>
        </c:ser>
        <c:dLbls>
          <c:showLegendKey val="0"/>
          <c:showVal val="0"/>
          <c:showCatName val="0"/>
          <c:showSerName val="0"/>
          <c:showPercent val="0"/>
          <c:showBubbleSize val="0"/>
        </c:dLbls>
        <c:axId val="978928304"/>
        <c:axId val="978930544"/>
      </c:scatterChart>
      <c:valAx>
        <c:axId val="9789283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TOC (wt%)</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30544"/>
        <c:crosses val="autoZero"/>
        <c:crossBetween val="midCat"/>
      </c:valAx>
      <c:valAx>
        <c:axId val="97893054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i="0" u="none" strike="noStrike" baseline="0">
                    <a:effectLst/>
                  </a:rPr>
                  <a:t>Ø</a:t>
                </a:r>
                <a:r>
                  <a:rPr lang="en-US" sz="1200" b="1" i="0" u="none" strike="noStrike" baseline="-25000">
                    <a:effectLst/>
                  </a:rPr>
                  <a:t>E </a:t>
                </a:r>
                <a:r>
                  <a:rPr lang="en-US" sz="1200"/>
                  <a:t>(%)</a:t>
                </a:r>
              </a:p>
            </c:rich>
          </c:tx>
          <c:layout>
            <c:manualLayout>
              <c:xMode val="edge"/>
              <c:yMode val="edge"/>
              <c:x val="6.347741688538933E-3"/>
              <c:y val="0.3311625029301791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78928304"/>
        <c:crosses val="autoZero"/>
        <c:crossBetween val="midCat"/>
        <c:majorUnit val="5"/>
      </c:valAx>
      <c:spPr>
        <a:noFill/>
        <a:ln>
          <a:solidFill>
            <a:schemeClr val="tx1"/>
          </a:solidFill>
        </a:ln>
        <a:effectLst/>
      </c:spPr>
    </c:plotArea>
    <c:legend>
      <c:legendPos val="r"/>
      <c:legendEntry>
        <c:idx val="0"/>
        <c:delete val="1"/>
      </c:legendEntry>
      <c:legendEntry>
        <c:idx val="8"/>
        <c:delete val="1"/>
      </c:legendEntry>
      <c:layout>
        <c:manualLayout>
          <c:xMode val="edge"/>
          <c:yMode val="edge"/>
          <c:x val="0.78381247265966758"/>
          <c:y val="0.23090018563048886"/>
          <c:w val="0.21618752734033245"/>
          <c:h val="0.49476385880342921"/>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6025304529241"/>
          <c:y val="5.8760631834750922E-2"/>
          <c:w val="0.86059442088969651"/>
          <c:h val="0.80418824925134647"/>
        </c:manualLayout>
      </c:layout>
      <c:scatterChart>
        <c:scatterStyle val="lineMarker"/>
        <c:varyColors val="0"/>
        <c:ser>
          <c:idx val="3"/>
          <c:order val="3"/>
          <c:tx>
            <c:strRef>
              <c:f>Hydraulic!$S$1</c:f>
              <c:strCache>
                <c:ptCount val="1"/>
                <c:pt idx="0">
                  <c:v>Srisutthiyakorn and Mavko (2016) - Grosmont Carbonate</c:v>
                </c:pt>
              </c:strCache>
            </c:strRef>
          </c:tx>
          <c:spPr>
            <a:ln w="25400" cap="rnd">
              <a:noFill/>
              <a:round/>
            </a:ln>
            <a:effectLst/>
          </c:spPr>
          <c:marker>
            <c:symbol val="square"/>
            <c:size val="5"/>
            <c:spPr>
              <a:solidFill>
                <a:schemeClr val="accent4"/>
              </a:solidFill>
              <a:ln w="9525">
                <a:solidFill>
                  <a:schemeClr val="accent4"/>
                </a:solidFill>
              </a:ln>
              <a:effectLst/>
            </c:spPr>
          </c:marker>
          <c:xVal>
            <c:numRef>
              <c:f>Hydraulic!$S$2:$S$19</c:f>
              <c:numCache>
                <c:formatCode>General</c:formatCode>
                <c:ptCount val="18"/>
                <c:pt idx="0">
                  <c:v>10.306668999999999</c:v>
                </c:pt>
                <c:pt idx="1">
                  <c:v>0</c:v>
                </c:pt>
                <c:pt idx="2">
                  <c:v>12.778954000000001</c:v>
                </c:pt>
                <c:pt idx="3">
                  <c:v>21.362945</c:v>
                </c:pt>
                <c:pt idx="4">
                  <c:v>14.574127000000001</c:v>
                </c:pt>
                <c:pt idx="5">
                  <c:v>16.473679999999998</c:v>
                </c:pt>
                <c:pt idx="6">
                  <c:v>18.82564</c:v>
                </c:pt>
                <c:pt idx="7">
                  <c:v>23.066191</c:v>
                </c:pt>
                <c:pt idx="8">
                  <c:v>25.634888</c:v>
                </c:pt>
                <c:pt idx="9">
                  <c:v>27.199620000000003</c:v>
                </c:pt>
                <c:pt idx="10">
                  <c:v>27.871504000000002</c:v>
                </c:pt>
                <c:pt idx="11">
                  <c:v>28.54214</c:v>
                </c:pt>
                <c:pt idx="12">
                  <c:v>30.884632</c:v>
                </c:pt>
                <c:pt idx="13">
                  <c:v>37.805736000000003</c:v>
                </c:pt>
                <c:pt idx="14">
                  <c:v>38.372487</c:v>
                </c:pt>
                <c:pt idx="15">
                  <c:v>41.717944000000003</c:v>
                </c:pt>
                <c:pt idx="16">
                  <c:v>43.389800000000001</c:v>
                </c:pt>
                <c:pt idx="17">
                  <c:v>43.618744999999997</c:v>
                </c:pt>
              </c:numCache>
            </c:numRef>
          </c:xVal>
          <c:yVal>
            <c:numRef>
              <c:f>Hydraulic!$T$2:$T$19</c:f>
              <c:numCache>
                <c:formatCode>General</c:formatCode>
                <c:ptCount val="18"/>
                <c:pt idx="0">
                  <c:v>1.8324990999999999</c:v>
                </c:pt>
                <c:pt idx="2">
                  <c:v>1.6389056</c:v>
                </c:pt>
                <c:pt idx="3">
                  <c:v>1.7505071000000001</c:v>
                </c:pt>
                <c:pt idx="4">
                  <c:v>1.5307447000000001</c:v>
                </c:pt>
                <c:pt idx="5">
                  <c:v>1.5052116</c:v>
                </c:pt>
                <c:pt idx="6">
                  <c:v>1.4113274</c:v>
                </c:pt>
                <c:pt idx="7">
                  <c:v>1.4172670999999999</c:v>
                </c:pt>
                <c:pt idx="8">
                  <c:v>1.3974702000000001</c:v>
                </c:pt>
                <c:pt idx="9">
                  <c:v>1.3719181</c:v>
                </c:pt>
                <c:pt idx="10">
                  <c:v>1.3463149999999999</c:v>
                </c:pt>
                <c:pt idx="11">
                  <c:v>1.3349571</c:v>
                </c:pt>
                <c:pt idx="12">
                  <c:v>1.3493358</c:v>
                </c:pt>
                <c:pt idx="13">
                  <c:v>1.3326359000000001</c:v>
                </c:pt>
                <c:pt idx="14">
                  <c:v>1.232952</c:v>
                </c:pt>
                <c:pt idx="15">
                  <c:v>1.2644820000000001</c:v>
                </c:pt>
                <c:pt idx="16">
                  <c:v>1.2902186</c:v>
                </c:pt>
                <c:pt idx="17">
                  <c:v>1.2247037999999999</c:v>
                </c:pt>
              </c:numCache>
            </c:numRef>
          </c:yVal>
          <c:smooth val="0"/>
          <c:extLst>
            <c:ext xmlns:c16="http://schemas.microsoft.com/office/drawing/2014/chart" uri="{C3380CC4-5D6E-409C-BE32-E72D297353CC}">
              <c16:uniqueId val="{00000000-B6BF-4D95-89BE-D37F382514BD}"/>
            </c:ext>
          </c:extLst>
        </c:ser>
        <c:ser>
          <c:idx val="4"/>
          <c:order val="4"/>
          <c:tx>
            <c:strRef>
              <c:f>Hydraulic!$V$1</c:f>
              <c:strCache>
                <c:ptCount val="1"/>
                <c:pt idx="0">
                  <c:v>Srisutthiyakorn and Mavko (2016) - Berea Sandstone</c:v>
                </c:pt>
              </c:strCache>
            </c:strRef>
          </c:tx>
          <c:spPr>
            <a:ln w="25400" cap="rnd">
              <a:noFill/>
              <a:round/>
            </a:ln>
            <a:effectLst/>
          </c:spPr>
          <c:marker>
            <c:symbol val="circle"/>
            <c:size val="7"/>
            <c:spPr>
              <a:solidFill>
                <a:schemeClr val="accent4"/>
              </a:solidFill>
              <a:ln w="9525">
                <a:solidFill>
                  <a:schemeClr val="accent4"/>
                </a:solidFill>
              </a:ln>
              <a:effectLst/>
            </c:spPr>
          </c:marker>
          <c:xVal>
            <c:numRef>
              <c:f>Hydraulic!$V$2:$V$19</c:f>
              <c:numCache>
                <c:formatCode>General</c:formatCode>
                <c:ptCount val="18"/>
                <c:pt idx="2">
                  <c:v>15.134900000000002</c:v>
                </c:pt>
                <c:pt idx="3">
                  <c:v>16.135123</c:v>
                </c:pt>
                <c:pt idx="4">
                  <c:v>16.577812999999999</c:v>
                </c:pt>
                <c:pt idx="5">
                  <c:v>16.580304999999999</c:v>
                </c:pt>
                <c:pt idx="6">
                  <c:v>16.582795999999998</c:v>
                </c:pt>
                <c:pt idx="7">
                  <c:v>17.604694000000002</c:v>
                </c:pt>
                <c:pt idx="8">
                  <c:v>20.40034</c:v>
                </c:pt>
                <c:pt idx="9">
                  <c:v>22.293913</c:v>
                </c:pt>
                <c:pt idx="10">
                  <c:v>23.411474999999999</c:v>
                </c:pt>
                <c:pt idx="11">
                  <c:v>25.532500000000002</c:v>
                </c:pt>
                <c:pt idx="12">
                  <c:v>29.560300000000002</c:v>
                </c:pt>
                <c:pt idx="13">
                  <c:v>30.785233000000002</c:v>
                </c:pt>
              </c:numCache>
            </c:numRef>
          </c:xVal>
          <c:yVal>
            <c:numRef>
              <c:f>Hydraulic!$W$2:$W$19</c:f>
              <c:numCache>
                <c:formatCode>General</c:formatCode>
                <c:ptCount val="18"/>
                <c:pt idx="2">
                  <c:v>1.4994372</c:v>
                </c:pt>
                <c:pt idx="3">
                  <c:v>1.5479277</c:v>
                </c:pt>
                <c:pt idx="4">
                  <c:v>1.5906886</c:v>
                </c:pt>
                <c:pt idx="5">
                  <c:v>1.5621982999999999</c:v>
                </c:pt>
                <c:pt idx="6">
                  <c:v>1.5337080999999999</c:v>
                </c:pt>
                <c:pt idx="7">
                  <c:v>1.3343339000000001</c:v>
                </c:pt>
                <c:pt idx="8">
                  <c:v>1.2718145000000001</c:v>
                </c:pt>
                <c:pt idx="9">
                  <c:v>1.3146578</c:v>
                </c:pt>
                <c:pt idx="10">
                  <c:v>1.2976273</c:v>
                </c:pt>
                <c:pt idx="11">
                  <c:v>1.2920501</c:v>
                </c:pt>
                <c:pt idx="12">
                  <c:v>1.1783181</c:v>
                </c:pt>
                <c:pt idx="13">
                  <c:v>1.2097274</c:v>
                </c:pt>
              </c:numCache>
            </c:numRef>
          </c:yVal>
          <c:smooth val="0"/>
          <c:extLst>
            <c:ext xmlns:c16="http://schemas.microsoft.com/office/drawing/2014/chart" uri="{C3380CC4-5D6E-409C-BE32-E72D297353CC}">
              <c16:uniqueId val="{00000001-B6BF-4D95-89BE-D37F382514BD}"/>
            </c:ext>
          </c:extLst>
        </c:ser>
        <c:ser>
          <c:idx val="5"/>
          <c:order val="5"/>
          <c:tx>
            <c:strRef>
              <c:f>Hydraulic!$Q$23</c:f>
              <c:strCache>
                <c:ptCount val="1"/>
                <c:pt idx="0">
                  <c:v>Leger and Liquot (2021) - Chalk</c:v>
                </c:pt>
              </c:strCache>
            </c:strRef>
          </c:tx>
          <c:spPr>
            <a:ln w="25400" cap="rnd">
              <a:noFill/>
              <a:round/>
            </a:ln>
            <a:effectLst/>
          </c:spPr>
          <c:marker>
            <c:symbol val="diamond"/>
            <c:size val="6"/>
            <c:spPr>
              <a:solidFill>
                <a:schemeClr val="accent2">
                  <a:lumMod val="50000"/>
                </a:schemeClr>
              </a:solidFill>
              <a:ln w="9525">
                <a:solidFill>
                  <a:schemeClr val="accent2">
                    <a:lumMod val="50000"/>
                  </a:schemeClr>
                </a:solidFill>
              </a:ln>
              <a:effectLst/>
            </c:spPr>
          </c:marker>
          <c:xVal>
            <c:numRef>
              <c:f>Hydraulic!$R$23:$R$28</c:f>
              <c:numCache>
                <c:formatCode>General</c:formatCode>
                <c:ptCount val="6"/>
                <c:pt idx="0">
                  <c:v>37.4</c:v>
                </c:pt>
                <c:pt idx="1">
                  <c:v>48</c:v>
                </c:pt>
                <c:pt idx="2">
                  <c:v>31.2</c:v>
                </c:pt>
                <c:pt idx="3">
                  <c:v>49.3</c:v>
                </c:pt>
                <c:pt idx="4">
                  <c:v>33</c:v>
                </c:pt>
                <c:pt idx="5">
                  <c:v>34.299999999999997</c:v>
                </c:pt>
              </c:numCache>
            </c:numRef>
          </c:xVal>
          <c:yVal>
            <c:numRef>
              <c:f>Hydraulic!$S$23:$S$28</c:f>
              <c:numCache>
                <c:formatCode>General</c:formatCode>
                <c:ptCount val="6"/>
                <c:pt idx="0">
                  <c:v>1.71</c:v>
                </c:pt>
                <c:pt idx="1">
                  <c:v>1.76</c:v>
                </c:pt>
                <c:pt idx="2">
                  <c:v>1.1599999999999999</c:v>
                </c:pt>
                <c:pt idx="3">
                  <c:v>1.61</c:v>
                </c:pt>
                <c:pt idx="4">
                  <c:v>1.69</c:v>
                </c:pt>
                <c:pt idx="5">
                  <c:v>1.69</c:v>
                </c:pt>
              </c:numCache>
            </c:numRef>
          </c:yVal>
          <c:smooth val="0"/>
          <c:extLst>
            <c:ext xmlns:c16="http://schemas.microsoft.com/office/drawing/2014/chart" uri="{C3380CC4-5D6E-409C-BE32-E72D297353CC}">
              <c16:uniqueId val="{00000002-B6BF-4D95-89BE-D37F382514BD}"/>
            </c:ext>
          </c:extLst>
        </c:ser>
        <c:ser>
          <c:idx val="6"/>
          <c:order val="6"/>
          <c:tx>
            <c:strRef>
              <c:f>Hydraulic!$Q$29</c:f>
              <c:strCache>
                <c:ptCount val="1"/>
                <c:pt idx="0">
                  <c:v>Leger and Liquot (2021) - Entrochal Limestone</c:v>
                </c:pt>
              </c:strCache>
            </c:strRef>
          </c:tx>
          <c:spPr>
            <a:ln w="25400" cap="rnd">
              <a:noFill/>
              <a:round/>
            </a:ln>
            <a:effectLst/>
          </c:spPr>
          <c:marker>
            <c:symbol val="triangle"/>
            <c:size val="6"/>
            <c:spPr>
              <a:solidFill>
                <a:schemeClr val="accent2">
                  <a:lumMod val="50000"/>
                </a:schemeClr>
              </a:solidFill>
              <a:ln w="9525">
                <a:solidFill>
                  <a:schemeClr val="accent2">
                    <a:lumMod val="50000"/>
                  </a:schemeClr>
                </a:solidFill>
              </a:ln>
              <a:effectLst/>
            </c:spPr>
          </c:marker>
          <c:xVal>
            <c:numRef>
              <c:f>Hydraulic!$R$29:$R$32</c:f>
              <c:numCache>
                <c:formatCode>General</c:formatCode>
                <c:ptCount val="4"/>
                <c:pt idx="0">
                  <c:v>18.3</c:v>
                </c:pt>
                <c:pt idx="1">
                  <c:v>16.600000000000001</c:v>
                </c:pt>
                <c:pt idx="2">
                  <c:v>19.3</c:v>
                </c:pt>
                <c:pt idx="3">
                  <c:v>19.3</c:v>
                </c:pt>
              </c:numCache>
            </c:numRef>
          </c:xVal>
          <c:yVal>
            <c:numRef>
              <c:f>Hydraulic!$S$29:$S$32</c:f>
              <c:numCache>
                <c:formatCode>General</c:formatCode>
                <c:ptCount val="4"/>
                <c:pt idx="0">
                  <c:v>2.4500000000000002</c:v>
                </c:pt>
                <c:pt idx="1">
                  <c:v>2.17</c:v>
                </c:pt>
                <c:pt idx="2">
                  <c:v>2.5499999999999998</c:v>
                </c:pt>
                <c:pt idx="3">
                  <c:v>3.01</c:v>
                </c:pt>
              </c:numCache>
            </c:numRef>
          </c:yVal>
          <c:smooth val="0"/>
          <c:extLst>
            <c:ext xmlns:c16="http://schemas.microsoft.com/office/drawing/2014/chart" uri="{C3380CC4-5D6E-409C-BE32-E72D297353CC}">
              <c16:uniqueId val="{00000003-B6BF-4D95-89BE-D37F382514BD}"/>
            </c:ext>
          </c:extLst>
        </c:ser>
        <c:ser>
          <c:idx val="7"/>
          <c:order val="7"/>
          <c:tx>
            <c:strRef>
              <c:f>Hydraulic!$Q$33</c:f>
              <c:strCache>
                <c:ptCount val="1"/>
                <c:pt idx="0">
                  <c:v>Leger and Liquot (2021) - Dolomite</c:v>
                </c:pt>
              </c:strCache>
            </c:strRef>
          </c:tx>
          <c:spPr>
            <a:ln w="25400" cap="rnd">
              <a:noFill/>
              <a:round/>
            </a:ln>
            <a:effectLst/>
          </c:spPr>
          <c:marker>
            <c:symbol val="square"/>
            <c:size val="6"/>
            <c:spPr>
              <a:solidFill>
                <a:schemeClr val="accent2">
                  <a:lumMod val="60000"/>
                </a:schemeClr>
              </a:solidFill>
              <a:ln w="9525">
                <a:solidFill>
                  <a:schemeClr val="accent2">
                    <a:lumMod val="60000"/>
                  </a:schemeClr>
                </a:solidFill>
              </a:ln>
              <a:effectLst/>
            </c:spPr>
          </c:marker>
          <c:xVal>
            <c:numRef>
              <c:f>Hydraulic!$R$33:$R$35</c:f>
              <c:numCache>
                <c:formatCode>General</c:formatCode>
                <c:ptCount val="3"/>
                <c:pt idx="0">
                  <c:v>16.399999999999999</c:v>
                </c:pt>
                <c:pt idx="1">
                  <c:v>17.3</c:v>
                </c:pt>
                <c:pt idx="2">
                  <c:v>16.8</c:v>
                </c:pt>
              </c:numCache>
            </c:numRef>
          </c:xVal>
          <c:yVal>
            <c:numRef>
              <c:f>Hydraulic!$S$33:$S$35</c:f>
              <c:numCache>
                <c:formatCode>General</c:formatCode>
                <c:ptCount val="3"/>
                <c:pt idx="0">
                  <c:v>2.91</c:v>
                </c:pt>
                <c:pt idx="1">
                  <c:v>1.46</c:v>
                </c:pt>
                <c:pt idx="2">
                  <c:v>2.37</c:v>
                </c:pt>
              </c:numCache>
            </c:numRef>
          </c:yVal>
          <c:smooth val="0"/>
          <c:extLst>
            <c:ext xmlns:c16="http://schemas.microsoft.com/office/drawing/2014/chart" uri="{C3380CC4-5D6E-409C-BE32-E72D297353CC}">
              <c16:uniqueId val="{00000004-B6BF-4D95-89BE-D37F382514BD}"/>
            </c:ext>
          </c:extLst>
        </c:ser>
        <c:ser>
          <c:idx val="8"/>
          <c:order val="8"/>
          <c:tx>
            <c:strRef>
              <c:f>Hydraulic!$Z$2</c:f>
              <c:strCache>
                <c:ptCount val="1"/>
                <c:pt idx="0">
                  <c:v>Roque et al.,  (2020) - Carbonates</c:v>
                </c:pt>
              </c:strCache>
            </c:strRef>
          </c:tx>
          <c:spPr>
            <a:ln w="25400" cap="rnd">
              <a:noFill/>
              <a:round/>
            </a:ln>
            <a:effectLst/>
          </c:spPr>
          <c:marker>
            <c:symbol val="square"/>
            <c:size val="6"/>
            <c:spPr>
              <a:solidFill>
                <a:schemeClr val="tx1"/>
              </a:solidFill>
              <a:ln w="9525">
                <a:solidFill>
                  <a:schemeClr val="tx1"/>
                </a:solidFill>
              </a:ln>
              <a:effectLst/>
            </c:spPr>
          </c:marker>
          <c:xVal>
            <c:numRef>
              <c:f>Hydraulic!$AA$2:$AA$5</c:f>
              <c:numCache>
                <c:formatCode>General</c:formatCode>
                <c:ptCount val="4"/>
                <c:pt idx="0">
                  <c:v>23.3</c:v>
                </c:pt>
                <c:pt idx="1">
                  <c:v>16.8</c:v>
                </c:pt>
                <c:pt idx="2">
                  <c:v>13</c:v>
                </c:pt>
                <c:pt idx="3">
                  <c:v>13</c:v>
                </c:pt>
              </c:numCache>
            </c:numRef>
          </c:xVal>
          <c:yVal>
            <c:numRef>
              <c:f>Hydraulic!$AE$2:$AE$5</c:f>
              <c:numCache>
                <c:formatCode>General</c:formatCode>
                <c:ptCount val="4"/>
                <c:pt idx="0">
                  <c:v>1.5530666666666668</c:v>
                </c:pt>
                <c:pt idx="1">
                  <c:v>2.0015666666666667</c:v>
                </c:pt>
                <c:pt idx="2">
                  <c:v>2.1185233333333335</c:v>
                </c:pt>
                <c:pt idx="3">
                  <c:v>1.5546333333333333</c:v>
                </c:pt>
              </c:numCache>
            </c:numRef>
          </c:yVal>
          <c:smooth val="0"/>
          <c:extLst>
            <c:ext xmlns:c16="http://schemas.microsoft.com/office/drawing/2014/chart" uri="{C3380CC4-5D6E-409C-BE32-E72D297353CC}">
              <c16:uniqueId val="{00000005-B6BF-4D95-89BE-D37F382514BD}"/>
            </c:ext>
          </c:extLst>
        </c:ser>
        <c:ser>
          <c:idx val="9"/>
          <c:order val="9"/>
          <c:tx>
            <c:strRef>
              <c:f>Hydraulic!$Z$6</c:f>
              <c:strCache>
                <c:ptCount val="1"/>
                <c:pt idx="0">
                  <c:v>Roque et al.,  (2020) - Sandstone</c:v>
                </c:pt>
              </c:strCache>
            </c:strRef>
          </c:tx>
          <c:spPr>
            <a:ln w="25400" cap="rnd">
              <a:noFill/>
              <a:round/>
            </a:ln>
            <a:effectLst/>
          </c:spPr>
          <c:marker>
            <c:symbol val="circle"/>
            <c:size val="6"/>
            <c:spPr>
              <a:solidFill>
                <a:schemeClr val="tx1"/>
              </a:solidFill>
              <a:ln w="9525">
                <a:solidFill>
                  <a:schemeClr val="tx1"/>
                </a:solidFill>
              </a:ln>
              <a:effectLst/>
            </c:spPr>
          </c:marker>
          <c:xVal>
            <c:numRef>
              <c:f>Hydraulic!$AA$6:$AA$17</c:f>
              <c:numCache>
                <c:formatCode>General</c:formatCode>
                <c:ptCount val="12"/>
                <c:pt idx="0">
                  <c:v>21.7</c:v>
                </c:pt>
                <c:pt idx="1">
                  <c:v>19.600000000000001</c:v>
                </c:pt>
                <c:pt idx="2">
                  <c:v>19.600000000000001</c:v>
                </c:pt>
                <c:pt idx="3">
                  <c:v>14.1</c:v>
                </c:pt>
                <c:pt idx="4">
                  <c:v>24.6</c:v>
                </c:pt>
                <c:pt idx="5">
                  <c:v>16.899999999999999</c:v>
                </c:pt>
                <c:pt idx="6">
                  <c:v>17.100000000000001</c:v>
                </c:pt>
                <c:pt idx="7">
                  <c:v>21.1</c:v>
                </c:pt>
                <c:pt idx="8">
                  <c:v>24</c:v>
                </c:pt>
                <c:pt idx="9">
                  <c:v>25.1</c:v>
                </c:pt>
                <c:pt idx="10">
                  <c:v>34</c:v>
                </c:pt>
                <c:pt idx="11">
                  <c:v>22.2</c:v>
                </c:pt>
              </c:numCache>
            </c:numRef>
          </c:xVal>
          <c:yVal>
            <c:numRef>
              <c:f>Hydraulic!$AE$6:$AE$17</c:f>
              <c:numCache>
                <c:formatCode>General</c:formatCode>
                <c:ptCount val="12"/>
                <c:pt idx="0">
                  <c:v>1.56524</c:v>
                </c:pt>
                <c:pt idx="1">
                  <c:v>1.6115666666666666</c:v>
                </c:pt>
                <c:pt idx="2">
                  <c:v>1.8262699999999998</c:v>
                </c:pt>
                <c:pt idx="3">
                  <c:v>1.6666666666666667</c:v>
                </c:pt>
                <c:pt idx="4">
                  <c:v>1.4229666666666667</c:v>
                </c:pt>
                <c:pt idx="5">
                  <c:v>1.7491333333333332</c:v>
                </c:pt>
                <c:pt idx="6">
                  <c:v>1.9158999999999999</c:v>
                </c:pt>
                <c:pt idx="7">
                  <c:v>1.4341999999999999</c:v>
                </c:pt>
                <c:pt idx="8">
                  <c:v>1.3630000000000002</c:v>
                </c:pt>
                <c:pt idx="9">
                  <c:v>1.4110333333333334</c:v>
                </c:pt>
                <c:pt idx="10">
                  <c:v>1.3317666666666668</c:v>
                </c:pt>
                <c:pt idx="11">
                  <c:v>1.5242333333333333</c:v>
                </c:pt>
              </c:numCache>
            </c:numRef>
          </c:yVal>
          <c:smooth val="0"/>
          <c:extLst>
            <c:ext xmlns:c16="http://schemas.microsoft.com/office/drawing/2014/chart" uri="{C3380CC4-5D6E-409C-BE32-E72D297353CC}">
              <c16:uniqueId val="{00000006-B6BF-4D95-89BE-D37F382514BD}"/>
            </c:ext>
          </c:extLst>
        </c:ser>
        <c:ser>
          <c:idx val="10"/>
          <c:order val="10"/>
          <c:tx>
            <c:strRef>
              <c:f>Hydraulic!$P$38</c:f>
              <c:strCache>
                <c:ptCount val="1"/>
                <c:pt idx="0">
                  <c:v>Almasooi and Reza (2019)</c:v>
                </c:pt>
              </c:strCache>
            </c:strRef>
          </c:tx>
          <c:spPr>
            <a:ln w="25400" cap="rnd">
              <a:noFill/>
              <a:round/>
            </a:ln>
            <a:effectLst/>
          </c:spPr>
          <c:marker>
            <c:symbol val="x"/>
            <c:size val="7"/>
            <c:spPr>
              <a:solidFill>
                <a:schemeClr val="accent6"/>
              </a:solidFill>
              <a:ln w="9525">
                <a:solidFill>
                  <a:srgbClr val="92D050"/>
                </a:solidFill>
              </a:ln>
              <a:effectLst/>
            </c:spPr>
          </c:marker>
          <c:errBars>
            <c:errDir val="x"/>
            <c:errBarType val="both"/>
            <c:errValType val="fixedVal"/>
            <c:noEndCap val="0"/>
            <c:val val="1"/>
            <c:spPr>
              <a:noFill/>
              <a:ln w="9525" cap="flat" cmpd="sng" algn="ctr">
                <a:solidFill>
                  <a:schemeClr val="tx1">
                    <a:lumMod val="65000"/>
                    <a:lumOff val="35000"/>
                  </a:schemeClr>
                </a:solidFill>
                <a:round/>
              </a:ln>
              <a:effectLst/>
            </c:spPr>
          </c:errBars>
          <c:xVal>
            <c:numRef>
              <c:f>Hydraulic!$R$38</c:f>
              <c:numCache>
                <c:formatCode>General</c:formatCode>
                <c:ptCount val="1"/>
                <c:pt idx="0">
                  <c:v>4</c:v>
                </c:pt>
              </c:numCache>
            </c:numRef>
          </c:xVal>
          <c:yVal>
            <c:numRef>
              <c:f>Hydraulic!$S$38</c:f>
              <c:numCache>
                <c:formatCode>General</c:formatCode>
                <c:ptCount val="1"/>
                <c:pt idx="0">
                  <c:v>1.7</c:v>
                </c:pt>
              </c:numCache>
            </c:numRef>
          </c:yVal>
          <c:smooth val="0"/>
          <c:extLst>
            <c:ext xmlns:c16="http://schemas.microsoft.com/office/drawing/2014/chart" uri="{C3380CC4-5D6E-409C-BE32-E72D297353CC}">
              <c16:uniqueId val="{00000007-B6BF-4D95-89BE-D37F382514BD}"/>
            </c:ext>
          </c:extLst>
        </c:ser>
        <c:dLbls>
          <c:showLegendKey val="0"/>
          <c:showVal val="0"/>
          <c:showCatName val="0"/>
          <c:showSerName val="0"/>
          <c:showPercent val="0"/>
          <c:showBubbleSize val="0"/>
        </c:dLbls>
        <c:axId val="725118216"/>
        <c:axId val="725118536"/>
        <c:extLst>
          <c:ext xmlns:c15="http://schemas.microsoft.com/office/drawing/2012/chart" uri="{02D57815-91ED-43cb-92C2-25804820EDAC}">
            <c15:filteredScatterSeries>
              <c15:ser>
                <c:idx val="0"/>
                <c:order val="0"/>
                <c:tx>
                  <c:strRef>
                    <c:extLst>
                      <c:ext uri="{02D57815-91ED-43cb-92C2-25804820EDAC}">
                        <c15:formulaRef>
                          <c15:sqref>Hydraulic!$I$1</c15:sqref>
                        </c15:formulaRef>
                      </c:ext>
                    </c:extLst>
                    <c:strCache>
                      <c:ptCount val="1"/>
                      <c:pt idx="0">
                        <c:v>Duda et al., (2011)</c:v>
                      </c:pt>
                    </c:strCache>
                  </c:strRef>
                </c:tx>
                <c:spPr>
                  <a:ln w="1905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Hydraulic!$J$2:$J$16</c15:sqref>
                        </c15:formulaRef>
                      </c:ext>
                    </c:extLst>
                    <c:numCache>
                      <c:formatCode>General</c:formatCode>
                      <c:ptCount val="15"/>
                      <c:pt idx="0">
                        <c:v>38.568272999999998</c:v>
                      </c:pt>
                      <c:pt idx="1">
                        <c:v>40.155873</c:v>
                      </c:pt>
                      <c:pt idx="2">
                        <c:v>43.03228</c:v>
                      </c:pt>
                      <c:pt idx="3">
                        <c:v>45.279890000000002</c:v>
                      </c:pt>
                      <c:pt idx="4">
                        <c:v>50.096196000000006</c:v>
                      </c:pt>
                      <c:pt idx="5">
                        <c:v>55.560630000000003</c:v>
                      </c:pt>
                      <c:pt idx="6">
                        <c:v>60.394775999999993</c:v>
                      </c:pt>
                      <c:pt idx="7">
                        <c:v>65.215546000000003</c:v>
                      </c:pt>
                      <c:pt idx="8">
                        <c:v>70.693355999999994</c:v>
                      </c:pt>
                      <c:pt idx="9">
                        <c:v>75.523039999999995</c:v>
                      </c:pt>
                      <c:pt idx="10">
                        <c:v>80.354213999999999</c:v>
                      </c:pt>
                      <c:pt idx="11">
                        <c:v>85.189850000000007</c:v>
                      </c:pt>
                      <c:pt idx="12">
                        <c:v>89.698449999999994</c:v>
                      </c:pt>
                      <c:pt idx="13">
                        <c:v>95.176256000000009</c:v>
                      </c:pt>
                      <c:pt idx="14">
                        <c:v>99.038224999999997</c:v>
                      </c:pt>
                    </c:numCache>
                  </c:numRef>
                </c:xVal>
                <c:yVal>
                  <c:numRef>
                    <c:extLst>
                      <c:ext uri="{02D57815-91ED-43cb-92C2-25804820EDAC}">
                        <c15:formulaRef>
                          <c15:sqref>Hydraulic!$K$2:$K$16</c15:sqref>
                        </c15:formulaRef>
                      </c:ext>
                    </c:extLst>
                    <c:numCache>
                      <c:formatCode>General</c:formatCode>
                      <c:ptCount val="15"/>
                      <c:pt idx="0">
                        <c:v>1.9375830999999999</c:v>
                      </c:pt>
                      <c:pt idx="1">
                        <c:v>1.8066405000000001</c:v>
                      </c:pt>
                      <c:pt idx="2">
                        <c:v>1.667864</c:v>
                      </c:pt>
                      <c:pt idx="3">
                        <c:v>1.6137713</c:v>
                      </c:pt>
                      <c:pt idx="4">
                        <c:v>1.4978583999999999</c:v>
                      </c:pt>
                      <c:pt idx="5">
                        <c:v>1.3972587999999999</c:v>
                      </c:pt>
                      <c:pt idx="6">
                        <c:v>1.3736508000000001</c:v>
                      </c:pt>
                      <c:pt idx="7">
                        <c:v>1.2808139999999999</c:v>
                      </c:pt>
                      <c:pt idx="8">
                        <c:v>1.2494432</c:v>
                      </c:pt>
                      <c:pt idx="9">
                        <c:v>1.2027589999999999</c:v>
                      </c:pt>
                      <c:pt idx="10">
                        <c:v>1.1637668999999999</c:v>
                      </c:pt>
                      <c:pt idx="11">
                        <c:v>1.147851</c:v>
                      </c:pt>
                      <c:pt idx="12">
                        <c:v>1.1088943</c:v>
                      </c:pt>
                      <c:pt idx="13">
                        <c:v>1.0775234</c:v>
                      </c:pt>
                      <c:pt idx="14">
                        <c:v>1.0309455000000001</c:v>
                      </c:pt>
                    </c:numCache>
                  </c:numRef>
                </c:yVal>
                <c:smooth val="0"/>
                <c:extLst>
                  <c:ext xmlns:c16="http://schemas.microsoft.com/office/drawing/2014/chart" uri="{C3380CC4-5D6E-409C-BE32-E72D297353CC}">
                    <c16:uniqueId val="{0000000A-B6BF-4D95-89BE-D37F382514BD}"/>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Hydraulic!$M$1</c15:sqref>
                        </c15:formulaRef>
                      </c:ext>
                    </c:extLst>
                    <c:strCache>
                      <c:ptCount val="1"/>
                      <c:pt idx="0">
                        <c:v>Simple Cubic Pack</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Hydraulic!$M$2:$M$8</c15:sqref>
                        </c15:formulaRef>
                      </c:ext>
                    </c:extLst>
                    <c:numCache>
                      <c:formatCode>General</c:formatCode>
                      <c:ptCount val="7"/>
                      <c:pt idx="0">
                        <c:v>6.8065070000000005E-2</c:v>
                      </c:pt>
                      <c:pt idx="1">
                        <c:v>0.10485040399999999</c:v>
                      </c:pt>
                      <c:pt idx="2">
                        <c:v>0.15061657000000001</c:v>
                      </c:pt>
                      <c:pt idx="3">
                        <c:v>0.26337660000000002</c:v>
                      </c:pt>
                      <c:pt idx="4">
                        <c:v>0.33034799999999997</c:v>
                      </c:pt>
                      <c:pt idx="5">
                        <c:v>0.40400338000000002</c:v>
                      </c:pt>
                      <c:pt idx="6">
                        <c:v>0.48324655999999999</c:v>
                      </c:pt>
                    </c:numCache>
                  </c:numRef>
                </c:xVal>
                <c:yVal>
                  <c:numRef>
                    <c:extLst xmlns:c15="http://schemas.microsoft.com/office/drawing/2012/chart">
                      <c:ext xmlns:c15="http://schemas.microsoft.com/office/drawing/2012/chart" uri="{02D57815-91ED-43cb-92C2-25804820EDAC}">
                        <c15:formulaRef>
                          <c15:sqref>Hydraulic!$N$2:$N$8</c15:sqref>
                        </c15:formulaRef>
                      </c:ext>
                    </c:extLst>
                    <c:numCache>
                      <c:formatCode>General</c:formatCode>
                      <c:ptCount val="7"/>
                      <c:pt idx="0">
                        <c:v>1.0174757000000001</c:v>
                      </c:pt>
                      <c:pt idx="1">
                        <c:v>1.0689679000000001</c:v>
                      </c:pt>
                      <c:pt idx="2">
                        <c:v>1.0606815999999999</c:v>
                      </c:pt>
                      <c:pt idx="3">
                        <c:v>1.0185884999999999</c:v>
                      </c:pt>
                      <c:pt idx="4">
                        <c:v>1.0104230999999999</c:v>
                      </c:pt>
                      <c:pt idx="5">
                        <c:v>1.0165409000000001</c:v>
                      </c:pt>
                      <c:pt idx="6">
                        <c:v>1.0141433</c:v>
                      </c:pt>
                    </c:numCache>
                  </c:numRef>
                </c:yVal>
                <c:smooth val="0"/>
                <c:extLst xmlns:c15="http://schemas.microsoft.com/office/drawing/2012/chart">
                  <c:ext xmlns:c16="http://schemas.microsoft.com/office/drawing/2014/chart" uri="{C3380CC4-5D6E-409C-BE32-E72D297353CC}">
                    <c16:uniqueId val="{0000000B-B6BF-4D95-89BE-D37F382514BD}"/>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Hydraulic!$P$1</c15:sqref>
                        </c15:formulaRef>
                      </c:ext>
                    </c:extLst>
                    <c:strCache>
                      <c:ptCount val="1"/>
                      <c:pt idx="0">
                        <c:v>Finney Pack</c:v>
                      </c:pt>
                    </c:strCache>
                  </c:strRef>
                </c:tx>
                <c:spPr>
                  <a:ln w="25400" cap="rnd">
                    <a:noFill/>
                    <a:round/>
                  </a:ln>
                  <a:effectLst/>
                </c:spPr>
                <c:marker>
                  <c:symbol val="triangle"/>
                  <c:size val="6"/>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Hydraulic!$P$2:$P$5</c15:sqref>
                        </c15:formulaRef>
                      </c:ext>
                    </c:extLst>
                    <c:numCache>
                      <c:formatCode>General</c:formatCode>
                      <c:ptCount val="4"/>
                      <c:pt idx="0">
                        <c:v>12.903017</c:v>
                      </c:pt>
                      <c:pt idx="1">
                        <c:v>19.609376999999999</c:v>
                      </c:pt>
                      <c:pt idx="2">
                        <c:v>27.873494999999998</c:v>
                      </c:pt>
                      <c:pt idx="3">
                        <c:v>36.920106000000004</c:v>
                      </c:pt>
                    </c:numCache>
                  </c:numRef>
                </c:xVal>
                <c:yVal>
                  <c:numRef>
                    <c:extLst xmlns:c15="http://schemas.microsoft.com/office/drawing/2012/chart">
                      <c:ext xmlns:c15="http://schemas.microsoft.com/office/drawing/2012/chart" uri="{02D57815-91ED-43cb-92C2-25804820EDAC}">
                        <c15:formulaRef>
                          <c15:sqref>Hydraulic!$Q$2:$Q$5</c15:sqref>
                        </c15:formulaRef>
                      </c:ext>
                    </c:extLst>
                    <c:numCache>
                      <c:formatCode>General</c:formatCode>
                      <c:ptCount val="4"/>
                      <c:pt idx="0">
                        <c:v>1.496461</c:v>
                      </c:pt>
                      <c:pt idx="1">
                        <c:v>1.3828818</c:v>
                      </c:pt>
                      <c:pt idx="2">
                        <c:v>1.3235228000000001</c:v>
                      </c:pt>
                      <c:pt idx="3">
                        <c:v>1.2499633999999999</c:v>
                      </c:pt>
                    </c:numCache>
                  </c:numRef>
                </c:yVal>
                <c:smooth val="0"/>
                <c:extLst xmlns:c15="http://schemas.microsoft.com/office/drawing/2012/chart">
                  <c:ext xmlns:c16="http://schemas.microsoft.com/office/drawing/2014/chart" uri="{C3380CC4-5D6E-409C-BE32-E72D297353CC}">
                    <c16:uniqueId val="{0000000C-B6BF-4D95-89BE-D37F382514BD}"/>
                  </c:ext>
                </c:extLst>
              </c15:ser>
            </c15:filteredScatterSeries>
          </c:ext>
        </c:extLst>
      </c:scatterChart>
      <c:scatterChart>
        <c:scatterStyle val="smoothMarker"/>
        <c:varyColors val="0"/>
        <c:ser>
          <c:idx val="11"/>
          <c:order val="11"/>
          <c:tx>
            <c:strRef>
              <c:f>Hydraulic!$AL$1</c:f>
              <c:strCache>
                <c:ptCount val="1"/>
                <c:pt idx="0">
                  <c:v>Du Plessis and Masliyah (1991)</c:v>
                </c:pt>
              </c:strCache>
            </c:strRef>
          </c:tx>
          <c:spPr>
            <a:ln w="19050" cap="rnd">
              <a:solidFill>
                <a:schemeClr val="accent2"/>
              </a:solidFill>
              <a:round/>
            </a:ln>
            <a:effectLst/>
          </c:spPr>
          <c:marker>
            <c:symbol val="none"/>
          </c:marker>
          <c:xVal>
            <c:numRef>
              <c:f>Hydraulic!$AI$4:$AI$25</c:f>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f>Hydraulic!$AL$4:$AL$25</c:f>
              <c:numCache>
                <c:formatCode>General</c:formatCode>
                <c:ptCount val="22"/>
                <c:pt idx="0">
                  <c:v>1.4974930206170802</c:v>
                </c:pt>
                <c:pt idx="1">
                  <c:v>1.4924365447350094</c:v>
                </c:pt>
                <c:pt idx="2">
                  <c:v>1.4873219095633454</c:v>
                </c:pt>
                <c:pt idx="3">
                  <c:v>1.4742685252269609</c:v>
                </c:pt>
                <c:pt idx="4">
                  <c:v>1.4608081701563915</c:v>
                </c:pt>
                <c:pt idx="5">
                  <c:v>1.4469044941059999</c:v>
                </c:pt>
                <c:pt idx="6">
                  <c:v>1.4325154483061195</c:v>
                </c:pt>
                <c:pt idx="7">
                  <c:v>1.4175919514884376</c:v>
                </c:pt>
                <c:pt idx="8">
                  <c:v>1.4020761249050875</c:v>
                </c:pt>
                <c:pt idx="9">
                  <c:v>1.3858989125494137</c:v>
                </c:pt>
                <c:pt idx="10">
                  <c:v>1.3689768021219435</c:v>
                </c:pt>
                <c:pt idx="11">
                  <c:v>1.3512071919596578</c:v>
                </c:pt>
                <c:pt idx="12">
                  <c:v>1.3324616487947782</c:v>
                </c:pt>
                <c:pt idx="13">
                  <c:v>1.3125757451501516</c:v>
                </c:pt>
                <c:pt idx="14">
                  <c:v>1.2913330739347446</c:v>
                </c:pt>
                <c:pt idx="15">
                  <c:v>1.2684387382156672</c:v>
                </c:pt>
                <c:pt idx="16">
                  <c:v>1.2434723153831271</c:v>
                </c:pt>
                <c:pt idx="17">
                  <c:v>1.2157965823865453</c:v>
                </c:pt>
                <c:pt idx="18">
                  <c:v>1.1843566968286994</c:v>
                </c:pt>
                <c:pt idx="19">
                  <c:v>1.1471448703084692</c:v>
                </c:pt>
                <c:pt idx="20">
                  <c:v>1.0991819412599499</c:v>
                </c:pt>
                <c:pt idx="21">
                  <c:v>1</c:v>
                </c:pt>
              </c:numCache>
            </c:numRef>
          </c:yVal>
          <c:smooth val="1"/>
          <c:extLst>
            <c:ext xmlns:c16="http://schemas.microsoft.com/office/drawing/2014/chart" uri="{C3380CC4-5D6E-409C-BE32-E72D297353CC}">
              <c16:uniqueId val="{00000008-B6BF-4D95-89BE-D37F382514BD}"/>
            </c:ext>
          </c:extLst>
        </c:ser>
        <c:ser>
          <c:idx val="16"/>
          <c:order val="16"/>
          <c:tx>
            <c:strRef>
              <c:f>Hydraulic!$AL$27</c:f>
              <c:strCache>
                <c:ptCount val="1"/>
                <c:pt idx="0">
                  <c:v>Ahmadi et al. (2011)</c:v>
                </c:pt>
              </c:strCache>
            </c:strRef>
          </c:tx>
          <c:spPr>
            <a:ln w="19050" cap="rnd">
              <a:solidFill>
                <a:schemeClr val="accent6"/>
              </a:solidFill>
              <a:round/>
            </a:ln>
            <a:effectLst/>
          </c:spPr>
          <c:marker>
            <c:symbol val="none"/>
          </c:marker>
          <c:xVal>
            <c:numRef>
              <c:f>Hydraulic!$AM$29:$AM$45</c:f>
              <c:numCache>
                <c:formatCode>General</c:formatCode>
                <c:ptCount val="17"/>
                <c:pt idx="0">
                  <c:v>27.81955</c:v>
                </c:pt>
                <c:pt idx="1">
                  <c:v>27.81955</c:v>
                </c:pt>
                <c:pt idx="2">
                  <c:v>28.195488000000001</c:v>
                </c:pt>
                <c:pt idx="3">
                  <c:v>28.195488000000001</c:v>
                </c:pt>
                <c:pt idx="4">
                  <c:v>28.947368000000001</c:v>
                </c:pt>
                <c:pt idx="5">
                  <c:v>28.947368000000001</c:v>
                </c:pt>
                <c:pt idx="6">
                  <c:v>29.699248000000001</c:v>
                </c:pt>
                <c:pt idx="7">
                  <c:v>29.699248000000001</c:v>
                </c:pt>
                <c:pt idx="8">
                  <c:v>30.075185999999999</c:v>
                </c:pt>
                <c:pt idx="9">
                  <c:v>31.578946000000002</c:v>
                </c:pt>
                <c:pt idx="10">
                  <c:v>34.586464999999997</c:v>
                </c:pt>
                <c:pt idx="11">
                  <c:v>37.218046000000001</c:v>
                </c:pt>
                <c:pt idx="12">
                  <c:v>46.240600000000001</c:v>
                </c:pt>
                <c:pt idx="13">
                  <c:v>49.624062000000002</c:v>
                </c:pt>
                <c:pt idx="14">
                  <c:v>57.894736999999999</c:v>
                </c:pt>
                <c:pt idx="15">
                  <c:v>62.030076999999991</c:v>
                </c:pt>
                <c:pt idx="16">
                  <c:v>70.676689999999994</c:v>
                </c:pt>
              </c:numCache>
            </c:numRef>
          </c:xVal>
          <c:yVal>
            <c:numRef>
              <c:f>Hydraulic!$AN$29:$AN$45</c:f>
              <c:numCache>
                <c:formatCode>General</c:formatCode>
                <c:ptCount val="17"/>
                <c:pt idx="0">
                  <c:v>4</c:v>
                </c:pt>
                <c:pt idx="1">
                  <c:v>3.9</c:v>
                </c:pt>
                <c:pt idx="2">
                  <c:v>3.7</c:v>
                </c:pt>
                <c:pt idx="3">
                  <c:v>3.6</c:v>
                </c:pt>
                <c:pt idx="4">
                  <c:v>3</c:v>
                </c:pt>
                <c:pt idx="5">
                  <c:v>2.8</c:v>
                </c:pt>
                <c:pt idx="6">
                  <c:v>2.2999999999999998</c:v>
                </c:pt>
                <c:pt idx="7">
                  <c:v>2.2000000000000002</c:v>
                </c:pt>
                <c:pt idx="8">
                  <c:v>2.1</c:v>
                </c:pt>
                <c:pt idx="9">
                  <c:v>1.8670521</c:v>
                </c:pt>
                <c:pt idx="10">
                  <c:v>1.6589594999999999</c:v>
                </c:pt>
                <c:pt idx="11">
                  <c:v>1.5549132999999999</c:v>
                </c:pt>
                <c:pt idx="12">
                  <c:v>1.3641618</c:v>
                </c:pt>
                <c:pt idx="13">
                  <c:v>1.3121387</c:v>
                </c:pt>
                <c:pt idx="14">
                  <c:v>1.2947976999999999</c:v>
                </c:pt>
                <c:pt idx="15">
                  <c:v>1.1907513999999999</c:v>
                </c:pt>
                <c:pt idx="16">
                  <c:v>1.1213872</c:v>
                </c:pt>
              </c:numCache>
            </c:numRef>
          </c:yVal>
          <c:smooth val="1"/>
          <c:extLst>
            <c:ext xmlns:c16="http://schemas.microsoft.com/office/drawing/2014/chart" uri="{C3380CC4-5D6E-409C-BE32-E72D297353CC}">
              <c16:uniqueId val="{00000009-B6BF-4D95-89BE-D37F382514BD}"/>
            </c:ext>
          </c:extLst>
        </c:ser>
        <c:dLbls>
          <c:showLegendKey val="0"/>
          <c:showVal val="0"/>
          <c:showCatName val="0"/>
          <c:showSerName val="0"/>
          <c:showPercent val="0"/>
          <c:showBubbleSize val="0"/>
        </c:dLbls>
        <c:axId val="725118216"/>
        <c:axId val="725118536"/>
        <c:extLst>
          <c:ext xmlns:c15="http://schemas.microsoft.com/office/drawing/2012/chart" uri="{02D57815-91ED-43cb-92C2-25804820EDAC}">
            <c15:filteredScatterSeries>
              <c15:ser>
                <c:idx val="12"/>
                <c:order val="12"/>
                <c:tx>
                  <c:strRef>
                    <c:extLst>
                      <c:ext uri="{02D57815-91ED-43cb-92C2-25804820EDAC}">
                        <c15:formulaRef>
                          <c15:sqref>Hydraulic!$AP$1</c15:sqref>
                        </c15:formulaRef>
                      </c:ext>
                    </c:extLst>
                    <c:strCache>
                      <c:ptCount val="1"/>
                      <c:pt idx="0">
                        <c:v>Koponen et al., (1996)</c:v>
                      </c:pt>
                    </c:strCache>
                  </c:strRef>
                </c:tx>
                <c:spPr>
                  <a:ln w="19050" cap="rnd">
                    <a:solidFill>
                      <a:schemeClr val="bg1">
                        <a:lumMod val="65000"/>
                      </a:schemeClr>
                    </a:solidFill>
                    <a:round/>
                  </a:ln>
                  <a:effectLst/>
                </c:spPr>
                <c:marker>
                  <c:symbol val="none"/>
                </c:marker>
                <c:xVal>
                  <c:numRef>
                    <c:extLst>
                      <c:ex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c:ext uri="{02D57815-91ED-43cb-92C2-25804820EDAC}">
                        <c15:formulaRef>
                          <c15:sqref>Hydraulic!$AP$4:$AP$25</c15:sqref>
                        </c15:formulaRef>
                      </c:ext>
                    </c:extLst>
                    <c:numCache>
                      <c:formatCode>General</c:formatCode>
                      <c:ptCount val="22"/>
                      <c:pt idx="0">
                        <c:v>1.792</c:v>
                      </c:pt>
                      <c:pt idx="1">
                        <c:v>1.776</c:v>
                      </c:pt>
                      <c:pt idx="2">
                        <c:v>1.76</c:v>
                      </c:pt>
                      <c:pt idx="3">
                        <c:v>1.7200000000000002</c:v>
                      </c:pt>
                      <c:pt idx="4">
                        <c:v>1.6800000000000002</c:v>
                      </c:pt>
                      <c:pt idx="5">
                        <c:v>1.6400000000000001</c:v>
                      </c:pt>
                      <c:pt idx="6">
                        <c:v>1.6</c:v>
                      </c:pt>
                      <c:pt idx="7">
                        <c:v>1.56</c:v>
                      </c:pt>
                      <c:pt idx="8">
                        <c:v>1.52</c:v>
                      </c:pt>
                      <c:pt idx="9">
                        <c:v>1.48</c:v>
                      </c:pt>
                      <c:pt idx="10">
                        <c:v>1.44</c:v>
                      </c:pt>
                      <c:pt idx="11">
                        <c:v>1.4</c:v>
                      </c:pt>
                      <c:pt idx="12">
                        <c:v>1.3599999999999999</c:v>
                      </c:pt>
                      <c:pt idx="13">
                        <c:v>1.32</c:v>
                      </c:pt>
                      <c:pt idx="14">
                        <c:v>1.28</c:v>
                      </c:pt>
                      <c:pt idx="15">
                        <c:v>1.24</c:v>
                      </c:pt>
                      <c:pt idx="16">
                        <c:v>1.2</c:v>
                      </c:pt>
                      <c:pt idx="17">
                        <c:v>1.1599999999999999</c:v>
                      </c:pt>
                      <c:pt idx="18">
                        <c:v>1.1200000000000001</c:v>
                      </c:pt>
                      <c:pt idx="19">
                        <c:v>1.08</c:v>
                      </c:pt>
                      <c:pt idx="20">
                        <c:v>1.04</c:v>
                      </c:pt>
                      <c:pt idx="21">
                        <c:v>1</c:v>
                      </c:pt>
                    </c:numCache>
                  </c:numRef>
                </c:yVal>
                <c:smooth val="1"/>
                <c:extLst>
                  <c:ext xmlns:c16="http://schemas.microsoft.com/office/drawing/2014/chart" uri="{C3380CC4-5D6E-409C-BE32-E72D297353CC}">
                    <c16:uniqueId val="{0000000D-B6BF-4D95-89BE-D37F382514BD}"/>
                  </c:ext>
                </c:extLst>
              </c15:ser>
            </c15:filteredScatterSeries>
            <c15:filteredScatterSeries>
              <c15:ser>
                <c:idx val="13"/>
                <c:order val="13"/>
                <c:tx>
                  <c:strRef>
                    <c:extLst xmlns:c15="http://schemas.microsoft.com/office/drawing/2012/chart">
                      <c:ext xmlns:c15="http://schemas.microsoft.com/office/drawing/2012/chart" uri="{02D57815-91ED-43cb-92C2-25804820EDAC}">
                        <c15:formulaRef>
                          <c15:sqref>Hydraulic!$AR$1</c15:sqref>
                        </c15:formulaRef>
                      </c:ext>
                    </c:extLst>
                    <c:strCache>
                      <c:ptCount val="1"/>
                      <c:pt idx="0">
                        <c:v>Koponen et al., (1997)</c:v>
                      </c:pt>
                    </c:strCache>
                  </c:strRef>
                </c:tx>
                <c:spPr>
                  <a:ln w="19050" cap="rnd">
                    <a:solidFill>
                      <a:schemeClr val="accent4">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Hydraulic!$AI$12:$AI$25</c15:sqref>
                        </c15:formulaRef>
                      </c:ext>
                    </c:extLst>
                    <c:numCache>
                      <c:formatCode>General</c:formatCode>
                      <c:ptCount val="14"/>
                      <c:pt idx="0">
                        <c:v>35</c:v>
                      </c:pt>
                      <c:pt idx="1">
                        <c:v>40</c:v>
                      </c:pt>
                      <c:pt idx="2">
                        <c:v>45</c:v>
                      </c:pt>
                      <c:pt idx="3">
                        <c:v>50</c:v>
                      </c:pt>
                      <c:pt idx="4">
                        <c:v>55.000000000000007</c:v>
                      </c:pt>
                      <c:pt idx="5">
                        <c:v>60</c:v>
                      </c:pt>
                      <c:pt idx="6">
                        <c:v>65</c:v>
                      </c:pt>
                      <c:pt idx="7">
                        <c:v>70</c:v>
                      </c:pt>
                      <c:pt idx="8">
                        <c:v>75</c:v>
                      </c:pt>
                      <c:pt idx="9">
                        <c:v>80</c:v>
                      </c:pt>
                      <c:pt idx="10">
                        <c:v>85</c:v>
                      </c:pt>
                      <c:pt idx="11">
                        <c:v>90</c:v>
                      </c:pt>
                      <c:pt idx="12">
                        <c:v>95</c:v>
                      </c:pt>
                      <c:pt idx="13">
                        <c:v>100</c:v>
                      </c:pt>
                    </c:numCache>
                  </c:numRef>
                </c:xVal>
                <c:yVal>
                  <c:numRef>
                    <c:extLst xmlns:c15="http://schemas.microsoft.com/office/drawing/2012/chart">
                      <c:ext xmlns:c15="http://schemas.microsoft.com/office/drawing/2012/chart" uri="{02D57815-91ED-43cb-92C2-25804820EDAC}">
                        <c15:formulaRef>
                          <c15:sqref>Hydraulic!$AR$12:$AR$25</c15:sqref>
                        </c15:formulaRef>
                      </c:ext>
                    </c:extLst>
                    <c:numCache>
                      <c:formatCode>General</c:formatCode>
                      <c:ptCount val="14"/>
                      <c:pt idx="0">
                        <c:v>1.8884459543966015</c:v>
                      </c:pt>
                      <c:pt idx="1">
                        <c:v>1.6463920098563434</c:v>
                      </c:pt>
                      <c:pt idx="2">
                        <c:v>1.5348495187742452</c:v>
                      </c:pt>
                      <c:pt idx="3">
                        <c:v>1.4550908103832694</c:v>
                      </c:pt>
                      <c:pt idx="4">
                        <c:v>1.3900008567326128</c:v>
                      </c:pt>
                      <c:pt idx="5">
                        <c:v>1.3334373400555282</c:v>
                      </c:pt>
                      <c:pt idx="6">
                        <c:v>1.2824898871359225</c:v>
                      </c:pt>
                      <c:pt idx="7">
                        <c:v>1.2355462984439911</c:v>
                      </c:pt>
                      <c:pt idx="8">
                        <c:v>1.191617866401927</c:v>
                      </c:pt>
                      <c:pt idx="9">
                        <c:v>1.1500530264763051</c:v>
                      </c:pt>
                      <c:pt idx="10">
                        <c:v>1.1103987053432665</c:v>
                      </c:pt>
                      <c:pt idx="11">
                        <c:v>1.0723264474896144</c:v>
                      </c:pt>
                      <c:pt idx="12">
                        <c:v>1.035590078013108</c:v>
                      </c:pt>
                      <c:pt idx="13">
                        <c:v>1</c:v>
                      </c:pt>
                    </c:numCache>
                  </c:numRef>
                </c:yVal>
                <c:smooth val="1"/>
                <c:extLst xmlns:c15="http://schemas.microsoft.com/office/drawing/2012/chart">
                  <c:ext xmlns:c16="http://schemas.microsoft.com/office/drawing/2014/chart" uri="{C3380CC4-5D6E-409C-BE32-E72D297353CC}">
                    <c16:uniqueId val="{0000000E-B6BF-4D95-89BE-D37F382514BD}"/>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Hydraulic!$AH$1</c15:sqref>
                        </c15:formulaRef>
                      </c:ext>
                    </c:extLst>
                    <c:strCache>
                      <c:ptCount val="1"/>
                      <c:pt idx="0">
                        <c:v>Mauret and Renaud (1997)</c:v>
                      </c:pt>
                    </c:strCache>
                  </c:strRef>
                </c:tx>
                <c:spPr>
                  <a:ln w="19050" cap="rnd">
                    <a:solidFill>
                      <a:schemeClr val="accent3">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xmlns:c15="http://schemas.microsoft.com/office/drawing/2012/chart">
                      <c:ext xmlns:c15="http://schemas.microsoft.com/office/drawing/2012/chart" uri="{02D57815-91ED-43cb-92C2-25804820EDAC}">
                        <c15:formulaRef>
                          <c15:sqref>Hydraulic!$AJ$4:$AJ$25</c15:sqref>
                        </c15:formulaRef>
                      </c:ext>
                    </c:extLst>
                    <c:numCache>
                      <c:formatCode>General</c:formatCode>
                      <c:ptCount val="22"/>
                      <c:pt idx="0">
                        <c:v>3.2565333911341643</c:v>
                      </c:pt>
                      <c:pt idx="1">
                        <c:v>2.7182133696867909</c:v>
                      </c:pt>
                      <c:pt idx="2">
                        <c:v>2.4679088140414556</c:v>
                      </c:pt>
                      <c:pt idx="3">
                        <c:v>2.1282666955670821</c:v>
                      </c:pt>
                      <c:pt idx="4">
                        <c:v>1.9295887925940818</c:v>
                      </c:pt>
                      <c:pt idx="5">
                        <c:v>1.7886245770927092</c:v>
                      </c:pt>
                      <c:pt idx="6">
                        <c:v>1.6792842369487464</c:v>
                      </c:pt>
                      <c:pt idx="7">
                        <c:v>1.5899466741197088</c:v>
                      </c:pt>
                      <c:pt idx="8">
                        <c:v>1.514412841004352</c:v>
                      </c:pt>
                      <c:pt idx="9">
                        <c:v>1.448982458618336</c:v>
                      </c:pt>
                      <c:pt idx="10">
                        <c:v>1.391268771146708</c:v>
                      </c:pt>
                      <c:pt idx="11">
                        <c:v>1.3396421184743732</c:v>
                      </c:pt>
                      <c:pt idx="12">
                        <c:v>1.2929401303702539</c:v>
                      </c:pt>
                      <c:pt idx="13">
                        <c:v>1.2503045556453354</c:v>
                      </c:pt>
                      <c:pt idx="14">
                        <c:v>1.2110836288853026</c:v>
                      </c:pt>
                      <c:pt idx="15">
                        <c:v>1.1747707225299788</c:v>
                      </c:pt>
                      <c:pt idx="16">
                        <c:v>1.1409642155013726</c:v>
                      </c:pt>
                      <c:pt idx="17">
                        <c:v>1.1093403401439628</c:v>
                      </c:pt>
                      <c:pt idx="18">
                        <c:v>1.0796342754539097</c:v>
                      </c:pt>
                      <c:pt idx="19">
                        <c:v>1.0516266526723348</c:v>
                      </c:pt>
                      <c:pt idx="20">
                        <c:v>1.0251337142498997</c:v>
                      </c:pt>
                      <c:pt idx="21">
                        <c:v>1</c:v>
                      </c:pt>
                    </c:numCache>
                  </c:numRef>
                </c:yVal>
                <c:smooth val="1"/>
                <c:extLst xmlns:c15="http://schemas.microsoft.com/office/drawing/2012/chart">
                  <c:ext xmlns:c16="http://schemas.microsoft.com/office/drawing/2014/chart" uri="{C3380CC4-5D6E-409C-BE32-E72D297353CC}">
                    <c16:uniqueId val="{0000000F-B6BF-4D95-89BE-D37F382514BD}"/>
                  </c:ext>
                </c:extLst>
              </c15:ser>
            </c15:filteredScatterSeries>
            <c15:filteredScatterSeries>
              <c15:ser>
                <c:idx val="15"/>
                <c:order val="15"/>
                <c:tx>
                  <c:strRef>
                    <c:extLst xmlns:c15="http://schemas.microsoft.com/office/drawing/2012/chart">
                      <c:ext xmlns:c15="http://schemas.microsoft.com/office/drawing/2012/chart" uri="{02D57815-91ED-43cb-92C2-25804820EDAC}">
                        <c15:formulaRef>
                          <c15:sqref>Hydraulic!$AS$1</c15:sqref>
                        </c15:formulaRef>
                      </c:ext>
                    </c:extLst>
                    <c:strCache>
                      <c:ptCount val="1"/>
                      <c:pt idx="0">
                        <c:v>Matyka et al., (2008)</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Hydraulic!$AI$4:$AI$25</c15:sqref>
                        </c15:formulaRef>
                      </c:ext>
                    </c:extLst>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55.000000000000007</c:v>
                      </c:pt>
                      <c:pt idx="13">
                        <c:v>60</c:v>
                      </c:pt>
                      <c:pt idx="14">
                        <c:v>65</c:v>
                      </c:pt>
                      <c:pt idx="15">
                        <c:v>70</c:v>
                      </c:pt>
                      <c:pt idx="16">
                        <c:v>75</c:v>
                      </c:pt>
                      <c:pt idx="17">
                        <c:v>80</c:v>
                      </c:pt>
                      <c:pt idx="18">
                        <c:v>85</c:v>
                      </c:pt>
                      <c:pt idx="19">
                        <c:v>90</c:v>
                      </c:pt>
                      <c:pt idx="20">
                        <c:v>95</c:v>
                      </c:pt>
                      <c:pt idx="21">
                        <c:v>100</c:v>
                      </c:pt>
                    </c:numCache>
                  </c:numRef>
                </c:xVal>
                <c:yVal>
                  <c:numRef>
                    <c:extLst xmlns:c15="http://schemas.microsoft.com/office/drawing/2012/chart">
                      <c:ext xmlns:c15="http://schemas.microsoft.com/office/drawing/2012/chart" uri="{02D57815-91ED-43cb-92C2-25804820EDAC}">
                        <c15:formulaRef>
                          <c15:sqref>Hydraulic!$AS$4:$AS$25</c15:sqref>
                        </c15:formulaRef>
                      </c:ext>
                    </c:extLst>
                    <c:numCache>
                      <c:formatCode>General</c:formatCode>
                      <c:ptCount val="22"/>
                      <c:pt idx="0">
                        <c:v>4.5459810432108299</c:v>
                      </c:pt>
                      <c:pt idx="1">
                        <c:v>3.700049580936386</c:v>
                      </c:pt>
                      <c:pt idx="2">
                        <c:v>3.306713850636573</c:v>
                      </c:pt>
                      <c:pt idx="3">
                        <c:v>2.7729905216054149</c:v>
                      </c:pt>
                      <c:pt idx="4">
                        <c:v>2.4607823883621287</c:v>
                      </c:pt>
                      <c:pt idx="5">
                        <c:v>2.2392671925742573</c:v>
                      </c:pt>
                      <c:pt idx="6">
                        <c:v>2.0674466580623161</c:v>
                      </c:pt>
                      <c:pt idx="7">
                        <c:v>1.9270590593309709</c:v>
                      </c:pt>
                      <c:pt idx="8">
                        <c:v>1.8083630358639819</c:v>
                      </c:pt>
                      <c:pt idx="9">
                        <c:v>1.7055438635430993</c:v>
                      </c:pt>
                      <c:pt idx="10">
                        <c:v>1.6148509260876842</c:v>
                      </c:pt>
                      <c:pt idx="11">
                        <c:v>1.533723329031158</c:v>
                      </c:pt>
                      <c:pt idx="12">
                        <c:v>1.4603344905818276</c:v>
                      </c:pt>
                      <c:pt idx="13">
                        <c:v>1.3933357302998128</c:v>
                      </c:pt>
                      <c:pt idx="14">
                        <c:v>1.3317028453911899</c:v>
                      </c:pt>
                      <c:pt idx="15">
                        <c:v>1.2746397068328239</c:v>
                      </c:pt>
                      <c:pt idx="16">
                        <c:v>1.2215151957878714</c:v>
                      </c:pt>
                      <c:pt idx="17">
                        <c:v>1.1718205345119415</c:v>
                      </c:pt>
                      <c:pt idx="18">
                        <c:v>1.1251395757132867</c:v>
                      </c:pt>
                      <c:pt idx="19">
                        <c:v>1.0811275970565262</c:v>
                      </c:pt>
                      <c:pt idx="20">
                        <c:v>1.0394958366784139</c:v>
                      </c:pt>
                      <c:pt idx="21">
                        <c:v>1</c:v>
                      </c:pt>
                    </c:numCache>
                  </c:numRef>
                </c:yVal>
                <c:smooth val="1"/>
                <c:extLst xmlns:c15="http://schemas.microsoft.com/office/drawing/2012/chart">
                  <c:ext xmlns:c16="http://schemas.microsoft.com/office/drawing/2014/chart" uri="{C3380CC4-5D6E-409C-BE32-E72D297353CC}">
                    <c16:uniqueId val="{00000010-B6BF-4D95-89BE-D37F382514BD}"/>
                  </c:ext>
                </c:extLst>
              </c15:ser>
            </c15:filteredScatterSeries>
          </c:ext>
        </c:extLst>
      </c:scatterChart>
      <c:valAx>
        <c:axId val="725118216"/>
        <c:scaling>
          <c:orientation val="minMax"/>
          <c:max val="5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Porosity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5118536"/>
        <c:crosses val="autoZero"/>
        <c:crossBetween val="midCat"/>
      </c:valAx>
      <c:valAx>
        <c:axId val="725118536"/>
        <c:scaling>
          <c:orientation val="minMax"/>
          <c:min val="1"/>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Hydraulic Tortusoity</a:t>
                </a:r>
              </a:p>
            </c:rich>
          </c:tx>
          <c:layout>
            <c:manualLayout>
              <c:xMode val="edge"/>
              <c:yMode val="edge"/>
              <c:x val="1.9838145231846037E-3"/>
              <c:y val="0.2584620367184178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5118216"/>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29265570779056E-2"/>
          <c:y val="5.1814684774561699E-2"/>
          <c:w val="0.6407732551576214"/>
          <c:h val="0.78952043324901133"/>
        </c:manualLayout>
      </c:layout>
      <c:scatterChart>
        <c:scatterStyle val="smoothMarker"/>
        <c:varyColors val="0"/>
        <c:ser>
          <c:idx val="8"/>
          <c:order val="8"/>
          <c:tx>
            <c:strRef>
              <c:f>'Diffusional_Sqrt_This Study 2)'!$AB$1</c:f>
              <c:strCache>
                <c:ptCount val="1"/>
                <c:pt idx="0">
                  <c:v>Weissberg (1963)</c:v>
                </c:pt>
              </c:strCache>
              <c:extLst xmlns:c15="http://schemas.microsoft.com/office/drawing/2012/chart"/>
            </c:strRef>
          </c:tx>
          <c:spPr>
            <a:ln w="19050" cap="rnd">
              <a:solidFill>
                <a:schemeClr val="accent3">
                  <a:lumMod val="60000"/>
                </a:schemeClr>
              </a:solidFill>
              <a:round/>
            </a:ln>
            <a:effectLst/>
          </c:spPr>
          <c:marker>
            <c:symbol val="none"/>
          </c:marker>
          <c:xVal>
            <c:numRef>
              <c:f>'Diffusional_Sqrt_This Study 2)'!$AB$3:$AB$25</c:f>
              <c:numCache>
                <c:formatCode>General</c:formatCode>
                <c:ptCount val="23"/>
                <c:pt idx="0">
                  <c:v>1</c:v>
                </c:pt>
                <c:pt idx="1">
                  <c:v>3</c:v>
                </c:pt>
                <c:pt idx="2">
                  <c:v>5</c:v>
                </c:pt>
                <c:pt idx="3">
                  <c:v>5</c:v>
                </c:pt>
                <c:pt idx="4">
                  <c:v>10</c:v>
                </c:pt>
                <c:pt idx="5">
                  <c:v>15</c:v>
                </c:pt>
                <c:pt idx="6">
                  <c:v>20</c:v>
                </c:pt>
                <c:pt idx="7">
                  <c:v>25</c:v>
                </c:pt>
                <c:pt idx="8">
                  <c:v>30</c:v>
                </c:pt>
                <c:pt idx="9">
                  <c:v>35</c:v>
                </c:pt>
                <c:pt idx="10">
                  <c:v>40</c:v>
                </c:pt>
                <c:pt idx="11">
                  <c:v>45</c:v>
                </c:pt>
                <c:pt idx="12">
                  <c:v>50</c:v>
                </c:pt>
                <c:pt idx="13">
                  <c:v>55</c:v>
                </c:pt>
                <c:pt idx="14">
                  <c:v>60</c:v>
                </c:pt>
                <c:pt idx="15">
                  <c:v>65</c:v>
                </c:pt>
                <c:pt idx="16">
                  <c:v>70</c:v>
                </c:pt>
                <c:pt idx="17">
                  <c:v>75</c:v>
                </c:pt>
                <c:pt idx="18">
                  <c:v>80</c:v>
                </c:pt>
                <c:pt idx="19">
                  <c:v>85</c:v>
                </c:pt>
                <c:pt idx="20">
                  <c:v>90</c:v>
                </c:pt>
                <c:pt idx="21">
                  <c:v>95</c:v>
                </c:pt>
                <c:pt idx="22">
                  <c:v>100</c:v>
                </c:pt>
              </c:numCache>
              <c:extLst xmlns:c15="http://schemas.microsoft.com/office/drawing/2012/chart"/>
            </c:numRef>
          </c:xVal>
          <c:yVal>
            <c:numRef>
              <c:f>'Diffusional_Sqrt_This Study 2)'!$AC$3:$AC$25</c:f>
              <c:numCache>
                <c:formatCode>General</c:formatCode>
                <c:ptCount val="23"/>
                <c:pt idx="0">
                  <c:v>3.3025850929940455</c:v>
                </c:pt>
                <c:pt idx="1">
                  <c:v>2.7532789486599909</c:v>
                </c:pt>
                <c:pt idx="2">
                  <c:v>2.4978661367769952</c:v>
                </c:pt>
                <c:pt idx="3">
                  <c:v>2.4978661367769952</c:v>
                </c:pt>
                <c:pt idx="4">
                  <c:v>2.1512925464970225</c:v>
                </c:pt>
                <c:pt idx="5">
                  <c:v>1.9485599924429406</c:v>
                </c:pt>
                <c:pt idx="6">
                  <c:v>1.8047189562170503</c:v>
                </c:pt>
                <c:pt idx="7">
                  <c:v>1.6931471805599454</c:v>
                </c:pt>
                <c:pt idx="8">
                  <c:v>1.6019864021629679</c:v>
                </c:pt>
                <c:pt idx="9">
                  <c:v>1.5249110622493389</c:v>
                </c:pt>
                <c:pt idx="10">
                  <c:v>1.4581453659370776</c:v>
                </c:pt>
                <c:pt idx="11">
                  <c:v>1.3992538481088859</c:v>
                </c:pt>
                <c:pt idx="12">
                  <c:v>1.3465735902799727</c:v>
                </c:pt>
                <c:pt idx="13">
                  <c:v>1.2989185003778103</c:v>
                </c:pt>
                <c:pt idx="14">
                  <c:v>1.2554128118829952</c:v>
                </c:pt>
                <c:pt idx="15">
                  <c:v>1.2153914580462271</c:v>
                </c:pt>
                <c:pt idx="16">
                  <c:v>1.1783374719693662</c:v>
                </c:pt>
                <c:pt idx="17">
                  <c:v>1.1438410362258904</c:v>
                </c:pt>
                <c:pt idx="18">
                  <c:v>1.1115717756571049</c:v>
                </c:pt>
                <c:pt idx="19">
                  <c:v>1.0812594647488876</c:v>
                </c:pt>
                <c:pt idx="20">
                  <c:v>1.0526802578289132</c:v>
                </c:pt>
                <c:pt idx="21">
                  <c:v>1.0256466471937753</c:v>
                </c:pt>
                <c:pt idx="22">
                  <c:v>1</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6E3B-48F0-9620-BC5A5AE153DB}"/>
            </c:ext>
          </c:extLst>
        </c:ser>
        <c:ser>
          <c:idx val="11"/>
          <c:order val="9"/>
          <c:tx>
            <c:strRef>
              <c:f>'Diffusional_Sqrt_This Study 2)'!$AF$1</c:f>
              <c:strCache>
                <c:ptCount val="1"/>
                <c:pt idx="0">
                  <c:v>Beeckman (1990)</c:v>
                </c:pt>
              </c:strCache>
              <c:extLst xmlns:c15="http://schemas.microsoft.com/office/drawing/2012/chart"/>
            </c:strRef>
          </c:tx>
          <c:spPr>
            <a:ln w="19050" cap="rnd">
              <a:solidFill>
                <a:schemeClr val="accent6">
                  <a:lumMod val="60000"/>
                </a:schemeClr>
              </a:solidFill>
              <a:round/>
            </a:ln>
            <a:effectLst/>
          </c:spPr>
          <c:marker>
            <c:symbol val="none"/>
          </c:marker>
          <c:xVal>
            <c:numRef>
              <c:f>'Diffusional_Sqrt_This Study 2)'!$AB$3:$AB$25</c:f>
              <c:numCache>
                <c:formatCode>General</c:formatCode>
                <c:ptCount val="23"/>
                <c:pt idx="0">
                  <c:v>1</c:v>
                </c:pt>
                <c:pt idx="1">
                  <c:v>3</c:v>
                </c:pt>
                <c:pt idx="2">
                  <c:v>5</c:v>
                </c:pt>
                <c:pt idx="3">
                  <c:v>5</c:v>
                </c:pt>
                <c:pt idx="4">
                  <c:v>10</c:v>
                </c:pt>
                <c:pt idx="5">
                  <c:v>15</c:v>
                </c:pt>
                <c:pt idx="6">
                  <c:v>20</c:v>
                </c:pt>
                <c:pt idx="7">
                  <c:v>25</c:v>
                </c:pt>
                <c:pt idx="8">
                  <c:v>30</c:v>
                </c:pt>
                <c:pt idx="9">
                  <c:v>35</c:v>
                </c:pt>
                <c:pt idx="10">
                  <c:v>40</c:v>
                </c:pt>
                <c:pt idx="11">
                  <c:v>45</c:v>
                </c:pt>
                <c:pt idx="12">
                  <c:v>50</c:v>
                </c:pt>
                <c:pt idx="13">
                  <c:v>55</c:v>
                </c:pt>
                <c:pt idx="14">
                  <c:v>60</c:v>
                </c:pt>
                <c:pt idx="15">
                  <c:v>65</c:v>
                </c:pt>
                <c:pt idx="16">
                  <c:v>70</c:v>
                </c:pt>
                <c:pt idx="17">
                  <c:v>75</c:v>
                </c:pt>
                <c:pt idx="18">
                  <c:v>80</c:v>
                </c:pt>
                <c:pt idx="19">
                  <c:v>85</c:v>
                </c:pt>
                <c:pt idx="20">
                  <c:v>90</c:v>
                </c:pt>
                <c:pt idx="21">
                  <c:v>95</c:v>
                </c:pt>
                <c:pt idx="22">
                  <c:v>100</c:v>
                </c:pt>
              </c:numCache>
              <c:extLst xmlns:c15="http://schemas.microsoft.com/office/drawing/2012/chart"/>
            </c:numRef>
          </c:xVal>
          <c:yVal>
            <c:numRef>
              <c:f>'Diffusional_Sqrt_This Study 2)'!$AF$3:$AF$25</c:f>
              <c:numCache>
                <c:formatCode>General</c:formatCode>
                <c:ptCount val="23"/>
                <c:pt idx="0">
                  <c:v>2.9899776659621393</c:v>
                </c:pt>
                <c:pt idx="1">
                  <c:v>2.9697969421054395</c:v>
                </c:pt>
                <c:pt idx="2">
                  <c:v>2.9494301022731038</c:v>
                </c:pt>
                <c:pt idx="3">
                  <c:v>2.9494301022731038</c:v>
                </c:pt>
                <c:pt idx="4">
                  <c:v>2.8976591363917845</c:v>
                </c:pt>
                <c:pt idx="5">
                  <c:v>2.8445853503672094</c:v>
                </c:pt>
                <c:pt idx="6">
                  <c:v>2.7900916427353115</c:v>
                </c:pt>
                <c:pt idx="7">
                  <c:v>2.7340421086397266</c:v>
                </c:pt>
                <c:pt idx="8">
                  <c:v>2.6762775180531233</c:v>
                </c:pt>
                <c:pt idx="9">
                  <c:v>2.6166092929627101</c:v>
                </c:pt>
                <c:pt idx="10">
                  <c:v>2.5548113261997614</c:v>
                </c:pt>
                <c:pt idx="11">
                  <c:v>2.490608615059303</c:v>
                </c:pt>
                <c:pt idx="12">
                  <c:v>2.4236610509315368</c:v>
                </c:pt>
                <c:pt idx="13">
                  <c:v>2.3535395785688826</c:v>
                </c:pt>
                <c:pt idx="14">
                  <c:v>2.2796898230470584</c:v>
                </c:pt>
                <c:pt idx="15">
                  <c:v>2.2013740673961233</c:v>
                </c:pt>
                <c:pt idx="16">
                  <c:v>2.1175734247378859</c:v>
                </c:pt>
                <c:pt idx="17">
                  <c:v>2.0268107879394863</c:v>
                </c:pt>
                <c:pt idx="18">
                  <c:v>1.9267987369779129</c:v>
                </c:pt>
                <c:pt idx="19">
                  <c:v>1.8136400932556143</c:v>
                </c:pt>
                <c:pt idx="20">
                  <c:v>1.6796023523644663</c:v>
                </c:pt>
                <c:pt idx="21">
                  <c:v>1.5041240306937842</c:v>
                </c:pt>
                <c:pt idx="22">
                  <c:v>1</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6E3B-48F0-9620-BC5A5AE153DB}"/>
            </c:ext>
          </c:extLst>
        </c:ser>
        <c:dLbls>
          <c:showLegendKey val="0"/>
          <c:showVal val="0"/>
          <c:showCatName val="0"/>
          <c:showSerName val="0"/>
          <c:showPercent val="0"/>
          <c:showBubbleSize val="0"/>
        </c:dLbls>
        <c:axId val="567348880"/>
        <c:axId val="567347600"/>
        <c:extLst>
          <c:ext xmlns:c15="http://schemas.microsoft.com/office/drawing/2012/chart" uri="{02D57815-91ED-43cb-92C2-25804820EDAC}">
            <c15:filteredScatterSeries>
              <c15:ser>
                <c:idx val="9"/>
                <c:order val="13"/>
                <c:tx>
                  <c:strRef>
                    <c:extLst>
                      <c:ext uri="{02D57815-91ED-43cb-92C2-25804820EDAC}">
                        <c15:formulaRef>
                          <c15:sqref>'Diffusional_Sqrt_This Study 2)'!$AD$1</c15:sqref>
                        </c15:formulaRef>
                      </c:ext>
                    </c:extLst>
                    <c:strCache>
                      <c:ptCount val="1"/>
                      <c:pt idx="0">
                        <c:v>Tsai and Streider (1986)</c:v>
                      </c:pt>
                    </c:strCache>
                  </c:strRef>
                </c:tx>
                <c:spPr>
                  <a:ln w="19050" cap="rnd">
                    <a:solidFill>
                      <a:schemeClr val="accent4">
                        <a:lumMod val="60000"/>
                      </a:schemeClr>
                    </a:solidFill>
                    <a:round/>
                  </a:ln>
                  <a:effectLst/>
                </c:spPr>
                <c:marker>
                  <c:symbol val="none"/>
                </c:marker>
                <c:xVal>
                  <c:numRef>
                    <c:extLst>
                      <c:ext uri="{02D57815-91ED-43cb-92C2-25804820EDAC}">
                        <c15:formulaRef>
                          <c15:sqref>'Diffusional_Sqrt_This Study 2)'!$AB$3:$AB$25</c15:sqref>
                        </c15:formulaRef>
                      </c:ext>
                    </c:extLst>
                    <c:numCache>
                      <c:formatCode>General</c:formatCode>
                      <c:ptCount val="23"/>
                      <c:pt idx="0">
                        <c:v>1</c:v>
                      </c:pt>
                      <c:pt idx="1">
                        <c:v>3</c:v>
                      </c:pt>
                      <c:pt idx="2">
                        <c:v>5</c:v>
                      </c:pt>
                      <c:pt idx="3">
                        <c:v>5</c:v>
                      </c:pt>
                      <c:pt idx="4">
                        <c:v>10</c:v>
                      </c:pt>
                      <c:pt idx="5">
                        <c:v>15</c:v>
                      </c:pt>
                      <c:pt idx="6">
                        <c:v>20</c:v>
                      </c:pt>
                      <c:pt idx="7">
                        <c:v>25</c:v>
                      </c:pt>
                      <c:pt idx="8">
                        <c:v>30</c:v>
                      </c:pt>
                      <c:pt idx="9">
                        <c:v>35</c:v>
                      </c:pt>
                      <c:pt idx="10">
                        <c:v>40</c:v>
                      </c:pt>
                      <c:pt idx="11">
                        <c:v>45</c:v>
                      </c:pt>
                      <c:pt idx="12">
                        <c:v>50</c:v>
                      </c:pt>
                      <c:pt idx="13">
                        <c:v>55</c:v>
                      </c:pt>
                      <c:pt idx="14">
                        <c:v>60</c:v>
                      </c:pt>
                      <c:pt idx="15">
                        <c:v>65</c:v>
                      </c:pt>
                      <c:pt idx="16">
                        <c:v>70</c:v>
                      </c:pt>
                      <c:pt idx="17">
                        <c:v>75</c:v>
                      </c:pt>
                      <c:pt idx="18">
                        <c:v>80</c:v>
                      </c:pt>
                      <c:pt idx="19">
                        <c:v>85</c:v>
                      </c:pt>
                      <c:pt idx="20">
                        <c:v>90</c:v>
                      </c:pt>
                      <c:pt idx="21">
                        <c:v>95</c:v>
                      </c:pt>
                      <c:pt idx="22">
                        <c:v>100</c:v>
                      </c:pt>
                    </c:numCache>
                  </c:numRef>
                </c:xVal>
                <c:yVal>
                  <c:numRef>
                    <c:extLst>
                      <c:ext uri="{02D57815-91ED-43cb-92C2-25804820EDAC}">
                        <c15:formulaRef>
                          <c15:sqref>'Diffusional_Sqrt_This Study 2)'!$AD$3:$AD$25</c15:sqref>
                        </c15:formulaRef>
                      </c:ext>
                    </c:extLst>
                    <c:numCache>
                      <c:formatCode>General</c:formatCode>
                      <c:ptCount val="23"/>
                      <c:pt idx="0">
                        <c:v>5.6051701859880909</c:v>
                      </c:pt>
                      <c:pt idx="1">
                        <c:v>4.5065578973199818</c:v>
                      </c:pt>
                      <c:pt idx="2">
                        <c:v>3.9957322735539909</c:v>
                      </c:pt>
                      <c:pt idx="3">
                        <c:v>3.9957322735539909</c:v>
                      </c:pt>
                      <c:pt idx="4">
                        <c:v>3.3025850929940455</c:v>
                      </c:pt>
                      <c:pt idx="5">
                        <c:v>2.8971199848858813</c:v>
                      </c:pt>
                      <c:pt idx="6">
                        <c:v>2.6094379124341005</c:v>
                      </c:pt>
                      <c:pt idx="7">
                        <c:v>2.3862943611198908</c:v>
                      </c:pt>
                      <c:pt idx="8">
                        <c:v>2.2039728043259359</c:v>
                      </c:pt>
                      <c:pt idx="9">
                        <c:v>2.0498221244986778</c:v>
                      </c:pt>
                      <c:pt idx="10">
                        <c:v>1.9162907318741551</c:v>
                      </c:pt>
                      <c:pt idx="11">
                        <c:v>1.7985076962177717</c:v>
                      </c:pt>
                      <c:pt idx="12">
                        <c:v>1.6931471805599454</c:v>
                      </c:pt>
                      <c:pt idx="13">
                        <c:v>1.5978370007556204</c:v>
                      </c:pt>
                      <c:pt idx="14">
                        <c:v>1.5108256237659907</c:v>
                      </c:pt>
                      <c:pt idx="15">
                        <c:v>1.4307829160924541</c:v>
                      </c:pt>
                      <c:pt idx="16">
                        <c:v>1.3566749439387324</c:v>
                      </c:pt>
                      <c:pt idx="17">
                        <c:v>1.2876820724517808</c:v>
                      </c:pt>
                      <c:pt idx="18">
                        <c:v>1.2231435513142097</c:v>
                      </c:pt>
                      <c:pt idx="19">
                        <c:v>1.1625189294977749</c:v>
                      </c:pt>
                      <c:pt idx="20">
                        <c:v>1.1053605156578263</c:v>
                      </c:pt>
                      <c:pt idx="21">
                        <c:v>1.0512932943875506</c:v>
                      </c:pt>
                      <c:pt idx="22">
                        <c:v>1</c:v>
                      </c:pt>
                    </c:numCache>
                  </c:numRef>
                </c:yVal>
                <c:smooth val="1"/>
                <c:extLst>
                  <c:ext xmlns:c16="http://schemas.microsoft.com/office/drawing/2014/chart" uri="{C3380CC4-5D6E-409C-BE32-E72D297353CC}">
                    <c16:uniqueId val="{0000000E-6E3B-48F0-9620-BC5A5AE153DB}"/>
                  </c:ext>
                </c:extLst>
              </c15:ser>
            </c15:filteredScatterSeries>
            <c15:filteredScatterSeries>
              <c15:ser>
                <c:idx val="10"/>
                <c:order val="14"/>
                <c:tx>
                  <c:strRef>
                    <c:extLst xmlns:c15="http://schemas.microsoft.com/office/drawing/2012/chart">
                      <c:ext xmlns:c15="http://schemas.microsoft.com/office/drawing/2012/chart" uri="{02D57815-91ED-43cb-92C2-25804820EDAC}">
                        <c15:formulaRef>
                          <c15:sqref>'Diffusional_Sqrt_This Study 2)'!$AE$1</c15:sqref>
                        </c15:formulaRef>
                      </c:ext>
                    </c:extLst>
                    <c:strCache>
                      <c:ptCount val="1"/>
                      <c:pt idx="0">
                        <c:v>Delgado (2006)</c:v>
                      </c:pt>
                    </c:strCache>
                  </c:strRef>
                </c:tx>
                <c:spPr>
                  <a:ln w="19050" cap="rnd">
                    <a:solidFill>
                      <a:schemeClr val="accent5">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'Diffusional_Sqrt_This Study 2)'!$AB$3:$AB$25</c15:sqref>
                        </c15:formulaRef>
                      </c:ext>
                    </c:extLst>
                    <c:numCache>
                      <c:formatCode>General</c:formatCode>
                      <c:ptCount val="23"/>
                      <c:pt idx="0">
                        <c:v>1</c:v>
                      </c:pt>
                      <c:pt idx="1">
                        <c:v>3</c:v>
                      </c:pt>
                      <c:pt idx="2">
                        <c:v>5</c:v>
                      </c:pt>
                      <c:pt idx="3">
                        <c:v>5</c:v>
                      </c:pt>
                      <c:pt idx="4">
                        <c:v>10</c:v>
                      </c:pt>
                      <c:pt idx="5">
                        <c:v>15</c:v>
                      </c:pt>
                      <c:pt idx="6">
                        <c:v>20</c:v>
                      </c:pt>
                      <c:pt idx="7">
                        <c:v>25</c:v>
                      </c:pt>
                      <c:pt idx="8">
                        <c:v>30</c:v>
                      </c:pt>
                      <c:pt idx="9">
                        <c:v>35</c:v>
                      </c:pt>
                      <c:pt idx="10">
                        <c:v>40</c:v>
                      </c:pt>
                      <c:pt idx="11">
                        <c:v>45</c:v>
                      </c:pt>
                      <c:pt idx="12">
                        <c:v>50</c:v>
                      </c:pt>
                      <c:pt idx="13">
                        <c:v>55</c:v>
                      </c:pt>
                      <c:pt idx="14">
                        <c:v>60</c:v>
                      </c:pt>
                      <c:pt idx="15">
                        <c:v>65</c:v>
                      </c:pt>
                      <c:pt idx="16">
                        <c:v>70</c:v>
                      </c:pt>
                      <c:pt idx="17">
                        <c:v>75</c:v>
                      </c:pt>
                      <c:pt idx="18">
                        <c:v>80</c:v>
                      </c:pt>
                      <c:pt idx="19">
                        <c:v>85</c:v>
                      </c:pt>
                      <c:pt idx="20">
                        <c:v>90</c:v>
                      </c:pt>
                      <c:pt idx="21">
                        <c:v>95</c:v>
                      </c:pt>
                      <c:pt idx="22">
                        <c:v>100</c:v>
                      </c:pt>
                    </c:numCache>
                  </c:numRef>
                </c:xVal>
                <c:yVal>
                  <c:numRef>
                    <c:extLst xmlns:c15="http://schemas.microsoft.com/office/drawing/2012/chart">
                      <c:ext xmlns:c15="http://schemas.microsoft.com/office/drawing/2012/chart" uri="{02D57815-91ED-43cb-92C2-25804820EDAC}">
                        <c15:formulaRef>
                          <c15:sqref>'Diffusional_Sqrt_This Study 2)'!$AE$3:$AE$25</c15:sqref>
                        </c15:formulaRef>
                      </c:ext>
                    </c:extLst>
                    <c:numCache>
                      <c:formatCode>General</c:formatCode>
                      <c:ptCount val="23"/>
                      <c:pt idx="0">
                        <c:v>6.3095734448019316</c:v>
                      </c:pt>
                      <c:pt idx="1">
                        <c:v>4.0658513648897818</c:v>
                      </c:pt>
                      <c:pt idx="2">
                        <c:v>3.3144540173399868</c:v>
                      </c:pt>
                      <c:pt idx="3">
                        <c:v>3.3144540173399868</c:v>
                      </c:pt>
                      <c:pt idx="4">
                        <c:v>2.5118864315095801</c:v>
                      </c:pt>
                      <c:pt idx="5">
                        <c:v>2.1358143316912042</c:v>
                      </c:pt>
                      <c:pt idx="6">
                        <c:v>1.9036539387158786</c:v>
                      </c:pt>
                      <c:pt idx="7">
                        <c:v>1.7411011265922482</c:v>
                      </c:pt>
                      <c:pt idx="8">
                        <c:v>1.6186445827673464</c:v>
                      </c:pt>
                      <c:pt idx="9">
                        <c:v>1.5218532716010147</c:v>
                      </c:pt>
                      <c:pt idx="10">
                        <c:v>1.4426999059072136</c:v>
                      </c:pt>
                      <c:pt idx="11">
                        <c:v>1.376305972444456</c:v>
                      </c:pt>
                      <c:pt idx="12">
                        <c:v>1.3195079107728942</c:v>
                      </c:pt>
                      <c:pt idx="13">
                        <c:v>1.2701497416134024</c:v>
                      </c:pt>
                      <c:pt idx="14">
                        <c:v>1.2267032046963888</c:v>
                      </c:pt>
                      <c:pt idx="15">
                        <c:v>1.1880498322949886</c:v>
                      </c:pt>
                      <c:pt idx="16">
                        <c:v>1.1533491077818532</c:v>
                      </c:pt>
                      <c:pt idx="17">
                        <c:v>1.1219551454461996</c:v>
                      </c:pt>
                      <c:pt idx="18">
                        <c:v>1.0933620739432781</c:v>
                      </c:pt>
                      <c:pt idx="19">
                        <c:v>1.0671671047285349</c:v>
                      </c:pt>
                      <c:pt idx="20">
                        <c:v>1.0430448815106328</c:v>
                      </c:pt>
                      <c:pt idx="21">
                        <c:v>1.0207292448291376</c:v>
                      </c:pt>
                      <c:pt idx="22">
                        <c:v>1</c:v>
                      </c:pt>
                    </c:numCache>
                  </c:numRef>
                </c:yVal>
                <c:smooth val="1"/>
                <c:extLst xmlns:c15="http://schemas.microsoft.com/office/drawing/2012/chart">
                  <c:ext xmlns:c16="http://schemas.microsoft.com/office/drawing/2014/chart" uri="{C3380CC4-5D6E-409C-BE32-E72D297353CC}">
                    <c16:uniqueId val="{0000000F-6E3B-48F0-9620-BC5A5AE153DB}"/>
                  </c:ext>
                </c:extLst>
              </c15:ser>
            </c15:filteredScatterSeries>
            <c15:filteredScatterSeries>
              <c15:ser>
                <c:idx val="12"/>
                <c:order val="15"/>
                <c:tx>
                  <c:strRef>
                    <c:extLst xmlns:c15="http://schemas.microsoft.com/office/drawing/2012/chart">
                      <c:ext xmlns:c15="http://schemas.microsoft.com/office/drawing/2012/chart" uri="{02D57815-91ED-43cb-92C2-25804820EDAC}">
                        <c15:formulaRef>
                          <c15:sqref>'Diffusional_Sqrt_This Study 2)'!$AG$1</c15:sqref>
                        </c15:formulaRef>
                      </c:ext>
                    </c:extLst>
                    <c:strCache>
                      <c:ptCount val="1"/>
                      <c:pt idx="0">
                        <c:v>Iversen and Jorgensen (1993)</c:v>
                      </c:pt>
                    </c:strCache>
                  </c:strRef>
                </c:tx>
                <c:spPr>
                  <a:ln w="19050" cap="rnd">
                    <a:solidFill>
                      <a:schemeClr val="accent1">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'Diffusional_Sqrt_This Study 2)'!$AB$3:$AB$25</c15:sqref>
                        </c15:formulaRef>
                      </c:ext>
                    </c:extLst>
                    <c:numCache>
                      <c:formatCode>General</c:formatCode>
                      <c:ptCount val="23"/>
                      <c:pt idx="0">
                        <c:v>1</c:v>
                      </c:pt>
                      <c:pt idx="1">
                        <c:v>3</c:v>
                      </c:pt>
                      <c:pt idx="2">
                        <c:v>5</c:v>
                      </c:pt>
                      <c:pt idx="3">
                        <c:v>5</c:v>
                      </c:pt>
                      <c:pt idx="4">
                        <c:v>10</c:v>
                      </c:pt>
                      <c:pt idx="5">
                        <c:v>15</c:v>
                      </c:pt>
                      <c:pt idx="6">
                        <c:v>20</c:v>
                      </c:pt>
                      <c:pt idx="7">
                        <c:v>25</c:v>
                      </c:pt>
                      <c:pt idx="8">
                        <c:v>30</c:v>
                      </c:pt>
                      <c:pt idx="9">
                        <c:v>35</c:v>
                      </c:pt>
                      <c:pt idx="10">
                        <c:v>40</c:v>
                      </c:pt>
                      <c:pt idx="11">
                        <c:v>45</c:v>
                      </c:pt>
                      <c:pt idx="12">
                        <c:v>50</c:v>
                      </c:pt>
                      <c:pt idx="13">
                        <c:v>55</c:v>
                      </c:pt>
                      <c:pt idx="14">
                        <c:v>60</c:v>
                      </c:pt>
                      <c:pt idx="15">
                        <c:v>65</c:v>
                      </c:pt>
                      <c:pt idx="16">
                        <c:v>70</c:v>
                      </c:pt>
                      <c:pt idx="17">
                        <c:v>75</c:v>
                      </c:pt>
                      <c:pt idx="18">
                        <c:v>80</c:v>
                      </c:pt>
                      <c:pt idx="19">
                        <c:v>85</c:v>
                      </c:pt>
                      <c:pt idx="20">
                        <c:v>90</c:v>
                      </c:pt>
                      <c:pt idx="21">
                        <c:v>95</c:v>
                      </c:pt>
                      <c:pt idx="22">
                        <c:v>100</c:v>
                      </c:pt>
                    </c:numCache>
                  </c:numRef>
                </c:xVal>
                <c:yVal>
                  <c:numRef>
                    <c:extLst xmlns:c15="http://schemas.microsoft.com/office/drawing/2012/chart">
                      <c:ext xmlns:c15="http://schemas.microsoft.com/office/drawing/2012/chart" uri="{02D57815-91ED-43cb-92C2-25804820EDAC}">
                        <c15:formulaRef>
                          <c15:sqref>'Diffusional_Sqrt_This Study 2)'!$AG$3:$AG$25</c15:sqref>
                        </c15:formulaRef>
                      </c:ext>
                    </c:extLst>
                    <c:numCache>
                      <c:formatCode>General</c:formatCode>
                      <c:ptCount val="23"/>
                      <c:pt idx="0">
                        <c:v>2.98</c:v>
                      </c:pt>
                      <c:pt idx="1">
                        <c:v>2.94</c:v>
                      </c:pt>
                      <c:pt idx="2">
                        <c:v>2.9</c:v>
                      </c:pt>
                      <c:pt idx="3">
                        <c:v>2.9</c:v>
                      </c:pt>
                      <c:pt idx="4">
                        <c:v>2.8</c:v>
                      </c:pt>
                      <c:pt idx="5">
                        <c:v>2.7</c:v>
                      </c:pt>
                      <c:pt idx="6">
                        <c:v>2.6</c:v>
                      </c:pt>
                      <c:pt idx="7">
                        <c:v>2.5</c:v>
                      </c:pt>
                      <c:pt idx="8">
                        <c:v>2.4</c:v>
                      </c:pt>
                      <c:pt idx="9">
                        <c:v>2.2999999999999998</c:v>
                      </c:pt>
                      <c:pt idx="10">
                        <c:v>2.2000000000000002</c:v>
                      </c:pt>
                      <c:pt idx="11">
                        <c:v>2.1</c:v>
                      </c:pt>
                      <c:pt idx="12">
                        <c:v>2</c:v>
                      </c:pt>
                      <c:pt idx="13">
                        <c:v>1.9</c:v>
                      </c:pt>
                      <c:pt idx="14">
                        <c:v>1.8</c:v>
                      </c:pt>
                      <c:pt idx="15">
                        <c:v>1.7</c:v>
                      </c:pt>
                      <c:pt idx="16">
                        <c:v>1.6</c:v>
                      </c:pt>
                      <c:pt idx="17">
                        <c:v>1.5</c:v>
                      </c:pt>
                      <c:pt idx="18">
                        <c:v>1.4</c:v>
                      </c:pt>
                      <c:pt idx="19">
                        <c:v>1.3</c:v>
                      </c:pt>
                      <c:pt idx="20">
                        <c:v>1.2</c:v>
                      </c:pt>
                      <c:pt idx="21">
                        <c:v>1.1000000000000001</c:v>
                      </c:pt>
                      <c:pt idx="22">
                        <c:v>1</c:v>
                      </c:pt>
                    </c:numCache>
                  </c:numRef>
                </c:yVal>
                <c:smooth val="1"/>
                <c:extLst xmlns:c15="http://schemas.microsoft.com/office/drawing/2012/chart">
                  <c:ext xmlns:c16="http://schemas.microsoft.com/office/drawing/2014/chart" uri="{C3380CC4-5D6E-409C-BE32-E72D297353CC}">
                    <c16:uniqueId val="{00000010-6E3B-48F0-9620-BC5A5AE153DB}"/>
                  </c:ext>
                </c:extLst>
              </c15:ser>
            </c15:filteredScatterSeries>
          </c:ext>
        </c:extLst>
      </c:scatterChart>
      <c:scatterChart>
        <c:scatterStyle val="lineMarker"/>
        <c:varyColors val="0"/>
        <c:ser>
          <c:idx val="1"/>
          <c:order val="1"/>
          <c:tx>
            <c:strRef>
              <c:f>'Diffusional_Sqrt_This Study 2)'!$A$2:$A$4</c:f>
              <c:strCache>
                <c:ptCount val="3"/>
                <c:pt idx="0">
                  <c:v>Dang et al. (2018, 2021)</c:v>
                </c:pt>
              </c:strCache>
            </c:strRef>
          </c:tx>
          <c:spPr>
            <a:ln w="25400" cap="rnd">
              <a:noFill/>
              <a:round/>
            </a:ln>
            <a:effectLst/>
          </c:spPr>
          <c:marker>
            <c:symbol val="circle"/>
            <c:size val="5"/>
            <c:spPr>
              <a:solidFill>
                <a:srgbClr val="FF0000"/>
              </a:solidFill>
              <a:ln w="9525">
                <a:solidFill>
                  <a:srgbClr val="FF0000"/>
                </a:solidFill>
              </a:ln>
              <a:effectLst/>
            </c:spPr>
          </c:marker>
          <c:xVal>
            <c:numRef>
              <c:f>'Diffusional_Sqrt_This Study 2)'!$B$2:$B$5</c:f>
              <c:numCache>
                <c:formatCode>General</c:formatCode>
                <c:ptCount val="4"/>
                <c:pt idx="0">
                  <c:v>3.0310999999999999</c:v>
                </c:pt>
                <c:pt idx="1">
                  <c:v>5.1238545999999996</c:v>
                </c:pt>
                <c:pt idx="2">
                  <c:v>6.7306689999999998</c:v>
                </c:pt>
                <c:pt idx="3">
                  <c:v>9.9511249999999993</c:v>
                </c:pt>
              </c:numCache>
            </c:numRef>
          </c:xVal>
          <c:yVal>
            <c:numRef>
              <c:f>'Diffusional_Sqrt_This Study 2)'!$C$2:$C$5</c:f>
              <c:numCache>
                <c:formatCode>General</c:formatCode>
                <c:ptCount val="4"/>
                <c:pt idx="0">
                  <c:v>2.850643962335528</c:v>
                </c:pt>
                <c:pt idx="1">
                  <c:v>2.1014558524984528</c:v>
                </c:pt>
                <c:pt idx="2">
                  <c:v>2.3632103164974545</c:v>
                </c:pt>
                <c:pt idx="3">
                  <c:v>3.1833059859209265</c:v>
                </c:pt>
              </c:numCache>
            </c:numRef>
          </c:yVal>
          <c:smooth val="0"/>
          <c:extLst>
            <c:ext xmlns:c16="http://schemas.microsoft.com/office/drawing/2014/chart" uri="{C3380CC4-5D6E-409C-BE32-E72D297353CC}">
              <c16:uniqueId val="{00000002-6E3B-48F0-9620-BC5A5AE153DB}"/>
            </c:ext>
          </c:extLst>
        </c:ser>
        <c:ser>
          <c:idx val="13"/>
          <c:order val="6"/>
          <c:tx>
            <c:strRef>
              <c:f>'Diffusional_Sqrt_This Study 2)'!$A$62</c:f>
              <c:strCache>
                <c:ptCount val="1"/>
                <c:pt idx="0">
                  <c:v>Fleury et al. (2009, 2010)</c:v>
                </c:pt>
              </c:strCache>
            </c:strRef>
          </c:tx>
          <c:spPr>
            <a:ln w="25400" cap="rnd">
              <a:noFill/>
              <a:round/>
            </a:ln>
            <a:effectLst/>
          </c:spPr>
          <c:marker>
            <c:symbol val="circle"/>
            <c:size val="5"/>
            <c:spPr>
              <a:solidFill>
                <a:srgbClr val="DF3FDF"/>
              </a:solidFill>
              <a:ln w="9525">
                <a:solidFill>
                  <a:srgbClr val="DF3FDF"/>
                </a:solidFill>
              </a:ln>
              <a:effectLst/>
            </c:spPr>
          </c:marker>
          <c:xVal>
            <c:numRef>
              <c:f>'Diffusional_Sqrt_This Study 2)'!$B$62:$B$63</c:f>
              <c:numCache>
                <c:formatCode>General</c:formatCode>
                <c:ptCount val="2"/>
                <c:pt idx="0">
                  <c:v>6</c:v>
                </c:pt>
                <c:pt idx="1">
                  <c:v>21</c:v>
                </c:pt>
              </c:numCache>
            </c:numRef>
          </c:xVal>
          <c:yVal>
            <c:numRef>
              <c:f>'Diffusional_Sqrt_This Study 2)'!$C$62:$C$63</c:f>
              <c:numCache>
                <c:formatCode>General</c:formatCode>
                <c:ptCount val="2"/>
                <c:pt idx="0">
                  <c:v>3.8297084310253524</c:v>
                </c:pt>
                <c:pt idx="1">
                  <c:v>1.8027756377319946</c:v>
                </c:pt>
              </c:numCache>
            </c:numRef>
          </c:yVal>
          <c:smooth val="0"/>
          <c:extLst>
            <c:ext xmlns:c16="http://schemas.microsoft.com/office/drawing/2014/chart" uri="{C3380CC4-5D6E-409C-BE32-E72D297353CC}">
              <c16:uniqueId val="{00000003-6E3B-48F0-9620-BC5A5AE153DB}"/>
            </c:ext>
          </c:extLst>
        </c:ser>
        <c:ser>
          <c:idx val="14"/>
          <c:order val="7"/>
          <c:tx>
            <c:strRef>
              <c:f>'Diffusional_Sqrt_This Study 2)'!$A$66</c:f>
              <c:strCache>
                <c:ptCount val="1"/>
                <c:pt idx="0">
                  <c:v>Fleury et al. (2016)</c:v>
                </c:pt>
              </c:strCache>
            </c:strRef>
          </c:tx>
          <c:spPr>
            <a:ln w="25400" cap="rnd">
              <a:noFill/>
              <a:round/>
            </a:ln>
            <a:effectLst/>
          </c:spPr>
          <c:marker>
            <c:symbol val="circle"/>
            <c:size val="5"/>
            <c:spPr>
              <a:solidFill>
                <a:srgbClr val="7030A0"/>
              </a:solidFill>
              <a:ln w="9525">
                <a:solidFill>
                  <a:srgbClr val="7030A0"/>
                </a:solidFill>
              </a:ln>
              <a:effectLst/>
            </c:spPr>
          </c:marker>
          <c:xVal>
            <c:numRef>
              <c:f>'Diffusional_Sqrt_This Study 2)'!$B$66</c:f>
              <c:numCache>
                <c:formatCode>General</c:formatCode>
                <c:ptCount val="1"/>
                <c:pt idx="0">
                  <c:v>7</c:v>
                </c:pt>
              </c:numCache>
            </c:numRef>
          </c:xVal>
          <c:yVal>
            <c:numRef>
              <c:f>'Diffusional_Sqrt_This Study 2)'!$C$66</c:f>
              <c:numCache>
                <c:formatCode>General</c:formatCode>
                <c:ptCount val="1"/>
                <c:pt idx="0">
                  <c:v>6.4757612580273332</c:v>
                </c:pt>
              </c:numCache>
            </c:numRef>
          </c:yVal>
          <c:smooth val="0"/>
          <c:extLst>
            <c:ext xmlns:c16="http://schemas.microsoft.com/office/drawing/2014/chart" uri="{C3380CC4-5D6E-409C-BE32-E72D297353CC}">
              <c16:uniqueId val="{00000004-6E3B-48F0-9620-BC5A5AE153DB}"/>
            </c:ext>
          </c:extLst>
        </c:ser>
        <c:ser>
          <c:idx val="16"/>
          <c:order val="16"/>
          <c:tx>
            <c:strRef>
              <c:f>'Diffusional_Sqrt_This Study 2)'!$E$27</c:f>
              <c:strCache>
                <c:ptCount val="1"/>
                <c:pt idx="0">
                  <c:v>Chen et al. (1977)</c:v>
                </c:pt>
              </c:strCache>
            </c:strRef>
          </c:tx>
          <c:spPr>
            <a:ln w="25400" cap="rnd">
              <a:noFill/>
              <a:round/>
            </a:ln>
            <a:effectLst/>
          </c:spPr>
          <c:marker>
            <c:symbol val="circle"/>
            <c:size val="5"/>
            <c:spPr>
              <a:solidFill>
                <a:schemeClr val="accent5">
                  <a:lumMod val="40000"/>
                  <a:lumOff val="60000"/>
                </a:schemeClr>
              </a:solidFill>
              <a:ln w="9525">
                <a:solidFill>
                  <a:schemeClr val="accent5">
                    <a:lumMod val="40000"/>
                    <a:lumOff val="60000"/>
                  </a:schemeClr>
                </a:solidFill>
              </a:ln>
              <a:effectLst/>
            </c:spPr>
          </c:marker>
          <c:xVal>
            <c:numRef>
              <c:f>'Diffusional_Sqrt_This Study 2)'!$B$13:$B$36</c:f>
              <c:numCache>
                <c:formatCode>General</c:formatCode>
                <c:ptCount val="24"/>
                <c:pt idx="0">
                  <c:v>1.6424171999999999</c:v>
                </c:pt>
                <c:pt idx="1">
                  <c:v>2.9252756</c:v>
                </c:pt>
                <c:pt idx="2">
                  <c:v>3.5155097999999998</c:v>
                </c:pt>
                <c:pt idx="3">
                  <c:v>7.1110990000000003</c:v>
                </c:pt>
                <c:pt idx="4">
                  <c:v>4.2067394</c:v>
                </c:pt>
                <c:pt idx="5">
                  <c:v>4.3037504999999996</c:v>
                </c:pt>
                <c:pt idx="6">
                  <c:v>6.6065209999999999</c:v>
                </c:pt>
                <c:pt idx="7">
                  <c:v>6.8007426000000004</c:v>
                </c:pt>
                <c:pt idx="8">
                  <c:v>8.5999320000000008</c:v>
                </c:pt>
                <c:pt idx="9">
                  <c:v>8.7019219999999997</c:v>
                </c:pt>
                <c:pt idx="10">
                  <c:v>7.9943584999999997</c:v>
                </c:pt>
                <c:pt idx="11">
                  <c:v>8.9937529999999999</c:v>
                </c:pt>
                <c:pt idx="12">
                  <c:v>10.792743</c:v>
                </c:pt>
                <c:pt idx="14">
                  <c:v>11.292738999999999</c:v>
                </c:pt>
                <c:pt idx="15">
                  <c:v>10.388761499999999</c:v>
                </c:pt>
                <c:pt idx="16">
                  <c:v>11.687556000000001</c:v>
                </c:pt>
                <c:pt idx="17">
                  <c:v>12.781969999999999</c:v>
                </c:pt>
                <c:pt idx="18">
                  <c:v>13.882559000000001</c:v>
                </c:pt>
                <c:pt idx="19">
                  <c:v>19.067775999999999</c:v>
                </c:pt>
                <c:pt idx="20">
                  <c:v>37.129784000000001</c:v>
                </c:pt>
                <c:pt idx="21">
                  <c:v>39.524783999999997</c:v>
                </c:pt>
                <c:pt idx="22">
                  <c:v>41.321185999999997</c:v>
                </c:pt>
                <c:pt idx="23">
                  <c:v>46.609985000000002</c:v>
                </c:pt>
              </c:numCache>
            </c:numRef>
          </c:xVal>
          <c:yVal>
            <c:numRef>
              <c:f>'Diffusional_Sqrt_This Study 2)'!$C$13:$C$36</c:f>
              <c:numCache>
                <c:formatCode>General</c:formatCode>
                <c:ptCount val="24"/>
                <c:pt idx="0">
                  <c:v>3.8434687458076202</c:v>
                </c:pt>
                <c:pt idx="1">
                  <c:v>3.1718863472703429</c:v>
                </c:pt>
                <c:pt idx="2">
                  <c:v>2.6992358177825069</c:v>
                </c:pt>
                <c:pt idx="3">
                  <c:v>2.8608514466850599</c:v>
                </c:pt>
                <c:pt idx="4">
                  <c:v>2.2131101870444678</c:v>
                </c:pt>
                <c:pt idx="5">
                  <c:v>1.9986232761578657</c:v>
                </c:pt>
                <c:pt idx="6">
                  <c:v>2.5255987012983674</c:v>
                </c:pt>
                <c:pt idx="7">
                  <c:v>2.1532398147907261</c:v>
                </c:pt>
                <c:pt idx="8">
                  <c:v>2.3531589406582802</c:v>
                </c:pt>
                <c:pt idx="9">
                  <c:v>2.4993822236704815</c:v>
                </c:pt>
                <c:pt idx="10">
                  <c:v>1.8288148348042237</c:v>
                </c:pt>
                <c:pt idx="11">
                  <c:v>1.9480483823560442</c:v>
                </c:pt>
                <c:pt idx="12">
                  <c:v>2.1520434475168013</c:v>
                </c:pt>
                <c:pt idx="14">
                  <c:v>2.2255854061347544</c:v>
                </c:pt>
                <c:pt idx="15">
                  <c:v>1.7559630975621328</c:v>
                </c:pt>
                <c:pt idx="16">
                  <c:v>1.879720404741088</c:v>
                </c:pt>
                <c:pt idx="17">
                  <c:v>1.5604965235462718</c:v>
                </c:pt>
                <c:pt idx="18">
                  <c:v>1.826736379448332</c:v>
                </c:pt>
                <c:pt idx="19">
                  <c:v>1.3823542599493084</c:v>
                </c:pt>
                <c:pt idx="20">
                  <c:v>1.1432169960248142</c:v>
                </c:pt>
                <c:pt idx="21">
                  <c:v>1.1132554962810648</c:v>
                </c:pt>
                <c:pt idx="22">
                  <c:v>1.1122139182729192</c:v>
                </c:pt>
                <c:pt idx="23">
                  <c:v>1.0181575025505631</c:v>
                </c:pt>
              </c:numCache>
            </c:numRef>
          </c:yVal>
          <c:smooth val="0"/>
          <c:extLst>
            <c:ext xmlns:c16="http://schemas.microsoft.com/office/drawing/2014/chart" uri="{C3380CC4-5D6E-409C-BE32-E72D297353CC}">
              <c16:uniqueId val="{00000005-6E3B-48F0-9620-BC5A5AE153DB}"/>
            </c:ext>
          </c:extLst>
        </c:ser>
        <c:dLbls>
          <c:showLegendKey val="0"/>
          <c:showVal val="0"/>
          <c:showCatName val="0"/>
          <c:showSerName val="0"/>
          <c:showPercent val="0"/>
          <c:showBubbleSize val="0"/>
        </c:dLbls>
        <c:axId val="567348880"/>
        <c:axId val="567347600"/>
        <c:extLst>
          <c:ext xmlns:c15="http://schemas.microsoft.com/office/drawing/2012/chart" uri="{02D57815-91ED-43cb-92C2-25804820EDAC}">
            <c15:filteredScatterSeries>
              <c15:ser>
                <c:idx val="0"/>
                <c:order val="0"/>
                <c:tx>
                  <c:v>Samples</c:v>
                </c:tx>
                <c:spPr>
                  <a:ln w="1905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'Diffusional_Sqrt_This Study 2)'!$B$2:$B$51</c15:sqref>
                        </c15:formulaRef>
                      </c:ext>
                    </c:extLst>
                    <c:numCache>
                      <c:formatCode>General</c:formatCode>
                      <c:ptCount val="50"/>
                      <c:pt idx="0">
                        <c:v>3.0310999999999999</c:v>
                      </c:pt>
                      <c:pt idx="1">
                        <c:v>5.1238545999999996</c:v>
                      </c:pt>
                      <c:pt idx="2">
                        <c:v>6.7306689999999998</c:v>
                      </c:pt>
                      <c:pt idx="3">
                        <c:v>9.9511249999999993</c:v>
                      </c:pt>
                      <c:pt idx="4">
                        <c:v>3.1218623999999999</c:v>
                      </c:pt>
                      <c:pt idx="5">
                        <c:v>6.0300719999999997</c:v>
                      </c:pt>
                      <c:pt idx="6">
                        <c:v>7.3350815999999996</c:v>
                      </c:pt>
                      <c:pt idx="7">
                        <c:v>7.6465249999999996</c:v>
                      </c:pt>
                      <c:pt idx="9">
                        <c:v>9.9511249999999993</c:v>
                      </c:pt>
                      <c:pt idx="10">
                        <c:v>18</c:v>
                      </c:pt>
                      <c:pt idx="11">
                        <c:v>1.6424171999999999</c:v>
                      </c:pt>
                      <c:pt idx="12">
                        <c:v>2.9252756</c:v>
                      </c:pt>
                      <c:pt idx="13">
                        <c:v>3.5155097999999998</c:v>
                      </c:pt>
                      <c:pt idx="14">
                        <c:v>7.1110990000000003</c:v>
                      </c:pt>
                      <c:pt idx="15">
                        <c:v>4.2067394</c:v>
                      </c:pt>
                      <c:pt idx="16">
                        <c:v>4.3037504999999996</c:v>
                      </c:pt>
                      <c:pt idx="17">
                        <c:v>6.6065209999999999</c:v>
                      </c:pt>
                      <c:pt idx="18">
                        <c:v>6.8007426000000004</c:v>
                      </c:pt>
                      <c:pt idx="19">
                        <c:v>8.5999320000000008</c:v>
                      </c:pt>
                      <c:pt idx="20">
                        <c:v>8.7019219999999997</c:v>
                      </c:pt>
                      <c:pt idx="21">
                        <c:v>7.9943584999999997</c:v>
                      </c:pt>
                      <c:pt idx="22">
                        <c:v>8.9937529999999999</c:v>
                      </c:pt>
                      <c:pt idx="23">
                        <c:v>10.792743</c:v>
                      </c:pt>
                      <c:pt idx="25">
                        <c:v>11.292738999999999</c:v>
                      </c:pt>
                      <c:pt idx="26">
                        <c:v>10.388761499999999</c:v>
                      </c:pt>
                      <c:pt idx="27">
                        <c:v>11.687556000000001</c:v>
                      </c:pt>
                      <c:pt idx="28">
                        <c:v>12.781969999999999</c:v>
                      </c:pt>
                      <c:pt idx="29">
                        <c:v>13.882559000000001</c:v>
                      </c:pt>
                      <c:pt idx="30">
                        <c:v>19.067775999999999</c:v>
                      </c:pt>
                      <c:pt idx="31">
                        <c:v>37.129784000000001</c:v>
                      </c:pt>
                      <c:pt idx="32">
                        <c:v>39.524783999999997</c:v>
                      </c:pt>
                      <c:pt idx="33">
                        <c:v>41.321185999999997</c:v>
                      </c:pt>
                      <c:pt idx="34">
                        <c:v>46.609985000000002</c:v>
                      </c:pt>
                      <c:pt idx="36" formatCode="0.00">
                        <c:v>18.868445770484598</c:v>
                      </c:pt>
                      <c:pt idx="37" formatCode="0.00">
                        <c:v>5.7208347231487666</c:v>
                      </c:pt>
                      <c:pt idx="38" formatCode="0.00">
                        <c:v>7.8990832896804628</c:v>
                      </c:pt>
                      <c:pt idx="39" formatCode="0.00">
                        <c:v>7.9673516028354818</c:v>
                      </c:pt>
                      <c:pt idx="40" formatCode="0.00">
                        <c:v>13.5</c:v>
                      </c:pt>
                      <c:pt idx="41" formatCode="0.00">
                        <c:v>13.13</c:v>
                      </c:pt>
                      <c:pt idx="42" formatCode="0.00">
                        <c:v>11.434142894228273</c:v>
                      </c:pt>
                      <c:pt idx="43" formatCode="0.00">
                        <c:v>13.706658877549522</c:v>
                      </c:pt>
                      <c:pt idx="44" formatCode="0.00">
                        <c:v>7.9407980387827646</c:v>
                      </c:pt>
                      <c:pt idx="45" formatCode="0.00">
                        <c:v>7.3794876238338674</c:v>
                      </c:pt>
                      <c:pt idx="46" formatCode="0.00">
                        <c:v>10.793068213519305</c:v>
                      </c:pt>
                      <c:pt idx="47" formatCode="0.00">
                        <c:v>4.4747202578434822</c:v>
                      </c:pt>
                      <c:pt idx="48" formatCode="0.00">
                        <c:v>12.942574054882815</c:v>
                      </c:pt>
                      <c:pt idx="49" formatCode="0.00">
                        <c:v>8.36</c:v>
                      </c:pt>
                    </c:numCache>
                  </c:numRef>
                </c:xVal>
                <c:yVal>
                  <c:numRef>
                    <c:extLst>
                      <c:ext uri="{02D57815-91ED-43cb-92C2-25804820EDAC}">
                        <c15:formulaRef>
                          <c15:sqref>'Diffusional_Sqrt_This Study 2)'!$C$2:$C$51</c15:sqref>
                        </c15:formulaRef>
                      </c:ext>
                    </c:extLst>
                    <c:numCache>
                      <c:formatCode>General</c:formatCode>
                      <c:ptCount val="50"/>
                      <c:pt idx="0">
                        <c:v>2.850643962335528</c:v>
                      </c:pt>
                      <c:pt idx="1">
                        <c:v>2.1014558524984528</c:v>
                      </c:pt>
                      <c:pt idx="2">
                        <c:v>2.3632103164974545</c:v>
                      </c:pt>
                      <c:pt idx="3">
                        <c:v>3.1833059859209265</c:v>
                      </c:pt>
                      <c:pt idx="4">
                        <c:v>2.2514728512686979</c:v>
                      </c:pt>
                      <c:pt idx="5">
                        <c:v>2.417816783794835</c:v>
                      </c:pt>
                      <c:pt idx="6">
                        <c:v>2.5738359310569896</c:v>
                      </c:pt>
                      <c:pt idx="7">
                        <c:v>3.1837769237181175</c:v>
                      </c:pt>
                      <c:pt idx="9">
                        <c:v>3.1833059859209265</c:v>
                      </c:pt>
                      <c:pt idx="10">
                        <c:v>1.3416407864998738</c:v>
                      </c:pt>
                      <c:pt idx="11">
                        <c:v>3.8434687458076202</c:v>
                      </c:pt>
                      <c:pt idx="12">
                        <c:v>3.1718863472703429</c:v>
                      </c:pt>
                      <c:pt idx="13">
                        <c:v>2.6992358177825069</c:v>
                      </c:pt>
                      <c:pt idx="14">
                        <c:v>2.8608514466850599</c:v>
                      </c:pt>
                      <c:pt idx="15">
                        <c:v>2.2131101870444678</c:v>
                      </c:pt>
                      <c:pt idx="16">
                        <c:v>1.9986232761578657</c:v>
                      </c:pt>
                      <c:pt idx="17">
                        <c:v>2.5255987012983674</c:v>
                      </c:pt>
                      <c:pt idx="18">
                        <c:v>2.1532398147907261</c:v>
                      </c:pt>
                      <c:pt idx="19">
                        <c:v>2.3531589406582802</c:v>
                      </c:pt>
                      <c:pt idx="20">
                        <c:v>2.4993822236704815</c:v>
                      </c:pt>
                      <c:pt idx="21">
                        <c:v>1.8288148348042237</c:v>
                      </c:pt>
                      <c:pt idx="22">
                        <c:v>1.9480483823560442</c:v>
                      </c:pt>
                      <c:pt idx="23">
                        <c:v>2.1520434475168013</c:v>
                      </c:pt>
                      <c:pt idx="25">
                        <c:v>2.2255854061347544</c:v>
                      </c:pt>
                      <c:pt idx="26">
                        <c:v>1.7559630975621328</c:v>
                      </c:pt>
                      <c:pt idx="27">
                        <c:v>1.879720404741088</c:v>
                      </c:pt>
                      <c:pt idx="28">
                        <c:v>1.5604965235462718</c:v>
                      </c:pt>
                      <c:pt idx="29">
                        <c:v>1.826736379448332</c:v>
                      </c:pt>
                      <c:pt idx="30">
                        <c:v>1.3823542599493084</c:v>
                      </c:pt>
                      <c:pt idx="31">
                        <c:v>1.1432169960248142</c:v>
                      </c:pt>
                      <c:pt idx="32">
                        <c:v>1.1132554962810648</c:v>
                      </c:pt>
                      <c:pt idx="33">
                        <c:v>1.1122139182729192</c:v>
                      </c:pt>
                      <c:pt idx="34">
                        <c:v>1.0181575025505631</c:v>
                      </c:pt>
                      <c:pt idx="36" formatCode="0.0">
                        <c:v>1.3978604820262344</c:v>
                      </c:pt>
                      <c:pt idx="37" formatCode="0.0">
                        <c:v>3.9120771753746064</c:v>
                      </c:pt>
                      <c:pt idx="38" formatCode="0.0">
                        <c:v>3.2366943748507486</c:v>
                      </c:pt>
                      <c:pt idx="39" formatCode="0.0">
                        <c:v>2.1918321028254568</c:v>
                      </c:pt>
                      <c:pt idx="40" formatCode="0.0">
                        <c:v>5.4160256030906408</c:v>
                      </c:pt>
                      <c:pt idx="41" formatCode="0.0">
                        <c:v>3.9475617034233847</c:v>
                      </c:pt>
                      <c:pt idx="42" formatCode="0.0">
                        <c:v>4.1562125894992956</c:v>
                      </c:pt>
                      <c:pt idx="43" formatCode="0.0">
                        <c:v>2.2757944185316941</c:v>
                      </c:pt>
                      <c:pt idx="44" formatCode="0.0">
                        <c:v>3.119948431030632</c:v>
                      </c:pt>
                      <c:pt idx="45" formatCode="0.0">
                        <c:v>3.7095306658144453</c:v>
                      </c:pt>
                      <c:pt idx="46" formatCode="0.0">
                        <c:v>2.1469801604867733</c:v>
                      </c:pt>
                      <c:pt idx="47" formatCode="0.0">
                        <c:v>2.2086305214969308</c:v>
                      </c:pt>
                      <c:pt idx="48" formatCode="0.0">
                        <c:v>2.5217186670454979</c:v>
                      </c:pt>
                      <c:pt idx="49" formatCode="0.0">
                        <c:v>1.8877488240191793</c:v>
                      </c:pt>
                    </c:numCache>
                  </c:numRef>
                </c:yVal>
                <c:smooth val="0"/>
                <c:extLst>
                  <c:ext xmlns:c16="http://schemas.microsoft.com/office/drawing/2014/chart" uri="{C3380CC4-5D6E-409C-BE32-E72D297353CC}">
                    <c16:uniqueId val="{00000006-6E3B-48F0-9620-BC5A5AE153DB}"/>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'Diffusional_Sqrt_This Study 2)'!$A$6:$A$10</c15:sqref>
                        </c15:formulaRef>
                      </c:ext>
                    </c:extLst>
                    <c:strCache>
                      <c:ptCount val="5"/>
                      <c:pt idx="0">
                        <c:v>Fleury and Brosse (2017)</c:v>
                      </c:pt>
                    </c:strCache>
                  </c:strRef>
                </c:tx>
                <c:spPr>
                  <a:ln w="25400" cap="rnd">
                    <a:noFill/>
                    <a:round/>
                  </a:ln>
                  <a:effectLst/>
                </c:spPr>
                <c:marker>
                  <c:symbol val="circle"/>
                  <c:size val="5"/>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'Diffusional_Sqrt_This Study 2)'!$B$6:$B$10</c15:sqref>
                        </c15:formulaRef>
                      </c:ext>
                    </c:extLst>
                    <c:numCache>
                      <c:formatCode>General</c:formatCode>
                      <c:ptCount val="5"/>
                      <c:pt idx="0">
                        <c:v>3.1218623999999999</c:v>
                      </c:pt>
                      <c:pt idx="1">
                        <c:v>6.0300719999999997</c:v>
                      </c:pt>
                      <c:pt idx="2">
                        <c:v>7.3350815999999996</c:v>
                      </c:pt>
                      <c:pt idx="3">
                        <c:v>7.6465249999999996</c:v>
                      </c:pt>
                    </c:numCache>
                  </c:numRef>
                </c:xVal>
                <c:yVal>
                  <c:numRef>
                    <c:extLst xmlns:c15="http://schemas.microsoft.com/office/drawing/2012/chart">
                      <c:ext xmlns:c15="http://schemas.microsoft.com/office/drawing/2012/chart" uri="{02D57815-91ED-43cb-92C2-25804820EDAC}">
                        <c15:formulaRef>
                          <c15:sqref>'Diffusional_Sqrt_This Study 2)'!$C$6:$C$10</c15:sqref>
                        </c15:formulaRef>
                      </c:ext>
                    </c:extLst>
                    <c:numCache>
                      <c:formatCode>General</c:formatCode>
                      <c:ptCount val="5"/>
                      <c:pt idx="0">
                        <c:v>2.2514728512686979</c:v>
                      </c:pt>
                      <c:pt idx="1">
                        <c:v>2.417816783794835</c:v>
                      </c:pt>
                      <c:pt idx="2">
                        <c:v>2.5738359310569896</c:v>
                      </c:pt>
                      <c:pt idx="3">
                        <c:v>3.1837769237181175</c:v>
                      </c:pt>
                    </c:numCache>
                  </c:numRef>
                </c:yVal>
                <c:smooth val="0"/>
                <c:extLst xmlns:c15="http://schemas.microsoft.com/office/drawing/2012/chart">
                  <c:ext xmlns:c16="http://schemas.microsoft.com/office/drawing/2014/chart" uri="{C3380CC4-5D6E-409C-BE32-E72D297353CC}">
                    <c16:uniqueId val="{00000007-6E3B-48F0-9620-BC5A5AE153DB}"/>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'Diffusional_Sqrt_This Study 2)'!$A$11</c15:sqref>
                        </c15:formulaRef>
                      </c:ext>
                    </c:extLst>
                    <c:strCache>
                      <c:ptCount val="1"/>
                      <c:pt idx="0">
                        <c:v>Dang et al. (2021)</c:v>
                      </c:pt>
                    </c:strCache>
                  </c:strRef>
                </c:tx>
                <c:spPr>
                  <a:ln w="25400" cap="rnd">
                    <a:noFill/>
                    <a:round/>
                  </a:ln>
                  <a:effectLst/>
                </c:spPr>
                <c:marker>
                  <c:symbol val="circle"/>
                  <c:size val="5"/>
                  <c:spPr>
                    <a:solidFill>
                      <a:srgbClr val="92D050"/>
                    </a:solidFill>
                    <a:ln w="9525">
                      <a:solidFill>
                        <a:srgbClr val="92D050"/>
                      </a:solidFill>
                    </a:ln>
                    <a:effectLst/>
                  </c:spPr>
                </c:marker>
                <c:xVal>
                  <c:numRef>
                    <c:extLst xmlns:c15="http://schemas.microsoft.com/office/drawing/2012/chart">
                      <c:ext xmlns:c15="http://schemas.microsoft.com/office/drawing/2012/chart" uri="{02D57815-91ED-43cb-92C2-25804820EDAC}">
                        <c15:formulaRef>
                          <c15:sqref>'Diffusional_Sqrt_This Study 2)'!$B$11</c15:sqref>
                        </c15:formulaRef>
                      </c:ext>
                    </c:extLst>
                    <c:numCache>
                      <c:formatCode>General</c:formatCode>
                      <c:ptCount val="1"/>
                      <c:pt idx="0">
                        <c:v>9.9511249999999993</c:v>
                      </c:pt>
                    </c:numCache>
                  </c:numRef>
                </c:xVal>
                <c:yVal>
                  <c:numRef>
                    <c:extLst xmlns:c15="http://schemas.microsoft.com/office/drawing/2012/chart">
                      <c:ext xmlns:c15="http://schemas.microsoft.com/office/drawing/2012/chart" uri="{02D57815-91ED-43cb-92C2-25804820EDAC}">
                        <c15:formulaRef>
                          <c15:sqref>'Diffusional_Sqrt_This Study 2)'!$C$11</c15:sqref>
                        </c15:formulaRef>
                      </c:ext>
                    </c:extLst>
                    <c:numCache>
                      <c:formatCode>General</c:formatCode>
                      <c:ptCount val="1"/>
                      <c:pt idx="0">
                        <c:v>3.1833059859209265</c:v>
                      </c:pt>
                    </c:numCache>
                  </c:numRef>
                </c:yVal>
                <c:smooth val="0"/>
                <c:extLst xmlns:c15="http://schemas.microsoft.com/office/drawing/2012/chart">
                  <c:ext xmlns:c16="http://schemas.microsoft.com/office/drawing/2014/chart" uri="{C3380CC4-5D6E-409C-BE32-E72D297353CC}">
                    <c16:uniqueId val="{00000008-6E3B-48F0-9620-BC5A5AE153DB}"/>
                  </c:ext>
                </c:extLst>
              </c15:ser>
            </c15:filteredScatterSeries>
            <c15:filteredScatterSeries>
              <c15:ser>
                <c:idx val="15"/>
                <c:order val="4"/>
                <c:tx>
                  <c:strRef>
                    <c:extLst xmlns:c15="http://schemas.microsoft.com/office/drawing/2012/chart">
                      <c:ext xmlns:c15="http://schemas.microsoft.com/office/drawing/2012/chart" uri="{02D57815-91ED-43cb-92C2-25804820EDAC}">
                        <c15:formulaRef>
                          <c15:sqref>'Diffusional_Sqrt_This Study 2)'!$A$27</c15:sqref>
                        </c15:formulaRef>
                      </c:ext>
                    </c:extLst>
                    <c:strCache>
                      <c:ptCount val="1"/>
                      <c:pt idx="0">
                        <c:v>Chen et al. (1977) - Sandstones</c:v>
                      </c:pt>
                    </c:strCache>
                  </c:strRef>
                </c:tx>
                <c:spPr>
                  <a:ln w="25400" cap="rnd">
                    <a:noFill/>
                    <a:round/>
                  </a:ln>
                  <a:effectLst/>
                </c:spPr>
                <c:marker>
                  <c:symbol val="diamond"/>
                  <c:size val="5"/>
                  <c:spPr>
                    <a:solidFill>
                      <a:schemeClr val="accent5">
                        <a:lumMod val="40000"/>
                        <a:lumOff val="60000"/>
                      </a:schemeClr>
                    </a:solidFill>
                    <a:ln w="9525">
                      <a:solidFill>
                        <a:schemeClr val="accent5">
                          <a:lumMod val="40000"/>
                          <a:lumOff val="60000"/>
                        </a:schemeClr>
                      </a:solidFill>
                    </a:ln>
                    <a:effectLst/>
                  </c:spPr>
                </c:marker>
                <c:xVal>
                  <c:numRef>
                    <c:extLst xmlns:c15="http://schemas.microsoft.com/office/drawing/2012/chart">
                      <c:ext xmlns:c15="http://schemas.microsoft.com/office/drawing/2012/chart" uri="{02D57815-91ED-43cb-92C2-25804820EDAC}">
                        <c15:formulaRef>
                          <c15:sqref>'Diffusional_Sqrt_This Study 2)'!$B$27:$B$36</c15:sqref>
                        </c15:formulaRef>
                      </c:ext>
                    </c:extLst>
                    <c:numCache>
                      <c:formatCode>General</c:formatCode>
                      <c:ptCount val="10"/>
                      <c:pt idx="0">
                        <c:v>11.292738999999999</c:v>
                      </c:pt>
                      <c:pt idx="1">
                        <c:v>10.388761499999999</c:v>
                      </c:pt>
                      <c:pt idx="2">
                        <c:v>11.687556000000001</c:v>
                      </c:pt>
                      <c:pt idx="3">
                        <c:v>12.781969999999999</c:v>
                      </c:pt>
                      <c:pt idx="4">
                        <c:v>13.882559000000001</c:v>
                      </c:pt>
                      <c:pt idx="5">
                        <c:v>19.067775999999999</c:v>
                      </c:pt>
                      <c:pt idx="6">
                        <c:v>37.129784000000001</c:v>
                      </c:pt>
                      <c:pt idx="7">
                        <c:v>39.524783999999997</c:v>
                      </c:pt>
                      <c:pt idx="8">
                        <c:v>41.321185999999997</c:v>
                      </c:pt>
                      <c:pt idx="9">
                        <c:v>46.609985000000002</c:v>
                      </c:pt>
                    </c:numCache>
                  </c:numRef>
                </c:xVal>
                <c:yVal>
                  <c:numRef>
                    <c:extLst xmlns:c15="http://schemas.microsoft.com/office/drawing/2012/chart">
                      <c:ext xmlns:c15="http://schemas.microsoft.com/office/drawing/2012/chart" uri="{02D57815-91ED-43cb-92C2-25804820EDAC}">
                        <c15:formulaRef>
                          <c15:sqref>'Diffusional_Sqrt_This Study 2)'!$C$27:$C$36</c15:sqref>
                        </c15:formulaRef>
                      </c:ext>
                    </c:extLst>
                    <c:numCache>
                      <c:formatCode>General</c:formatCode>
                      <c:ptCount val="10"/>
                      <c:pt idx="0">
                        <c:v>2.2255854061347544</c:v>
                      </c:pt>
                      <c:pt idx="1">
                        <c:v>1.7559630975621328</c:v>
                      </c:pt>
                      <c:pt idx="2">
                        <c:v>1.879720404741088</c:v>
                      </c:pt>
                      <c:pt idx="3">
                        <c:v>1.5604965235462718</c:v>
                      </c:pt>
                      <c:pt idx="4">
                        <c:v>1.826736379448332</c:v>
                      </c:pt>
                      <c:pt idx="5">
                        <c:v>1.3823542599493084</c:v>
                      </c:pt>
                      <c:pt idx="6">
                        <c:v>1.1432169960248142</c:v>
                      </c:pt>
                      <c:pt idx="7">
                        <c:v>1.1132554962810648</c:v>
                      </c:pt>
                      <c:pt idx="8">
                        <c:v>1.1122139182729192</c:v>
                      </c:pt>
                      <c:pt idx="9">
                        <c:v>1.0181575025505631</c:v>
                      </c:pt>
                    </c:numCache>
                  </c:numRef>
                </c:yVal>
                <c:smooth val="0"/>
                <c:extLst xmlns:c15="http://schemas.microsoft.com/office/drawing/2012/chart">
                  <c:ext xmlns:c16="http://schemas.microsoft.com/office/drawing/2014/chart" uri="{C3380CC4-5D6E-409C-BE32-E72D297353CC}">
                    <c16:uniqueId val="{00000009-6E3B-48F0-9620-BC5A5AE153DB}"/>
                  </c:ext>
                </c:extLst>
              </c15:ser>
            </c15:filteredScatterSeries>
            <c15:filteredScatterSeries>
              <c15:ser>
                <c:idx val="4"/>
                <c:order val="5"/>
                <c:tx>
                  <c:strRef>
                    <c:extLst xmlns:c15="http://schemas.microsoft.com/office/drawing/2012/chart">
                      <c:ext xmlns:c15="http://schemas.microsoft.com/office/drawing/2012/chart" uri="{02D57815-91ED-43cb-92C2-25804820EDAC}">
                        <c15:formulaRef>
                          <c15:sqref>'Diffusional_Sqrt_This Study 2)'!$A$13:$A$25</c15:sqref>
                        </c15:formulaRef>
                      </c:ext>
                    </c:extLst>
                    <c:strCache>
                      <c:ptCount val="13"/>
                      <c:pt idx="0">
                        <c:v>Chen et al. (1977) - Tight Rocks</c:v>
                      </c:pt>
                    </c:strCache>
                  </c:strRef>
                </c:tx>
                <c:spPr>
                  <a:ln w="25400" cap="rnd">
                    <a:noFill/>
                    <a:round/>
                  </a:ln>
                  <a:effectLst/>
                </c:spPr>
                <c:marker>
                  <c:symbol val="circle"/>
                  <c:size val="5"/>
                  <c:spPr>
                    <a:solidFill>
                      <a:schemeClr val="accent5">
                        <a:lumMod val="40000"/>
                        <a:lumOff val="60000"/>
                      </a:schemeClr>
                    </a:solidFill>
                    <a:ln w="9525">
                      <a:solidFill>
                        <a:schemeClr val="accent5">
                          <a:lumMod val="20000"/>
                          <a:lumOff val="80000"/>
                        </a:schemeClr>
                      </a:solidFill>
                    </a:ln>
                    <a:effectLst/>
                  </c:spPr>
                </c:marker>
                <c:xVal>
                  <c:numRef>
                    <c:extLst xmlns:c15="http://schemas.microsoft.com/office/drawing/2012/chart">
                      <c:ext xmlns:c15="http://schemas.microsoft.com/office/drawing/2012/chart" uri="{02D57815-91ED-43cb-92C2-25804820EDAC}">
                        <c15:formulaRef>
                          <c15:sqref>'Diffusional_Sqrt_This Study 2)'!$B$13:$B$25</c15:sqref>
                        </c15:formulaRef>
                      </c:ext>
                    </c:extLst>
                    <c:numCache>
                      <c:formatCode>General</c:formatCode>
                      <c:ptCount val="13"/>
                      <c:pt idx="0">
                        <c:v>1.6424171999999999</c:v>
                      </c:pt>
                      <c:pt idx="1">
                        <c:v>2.9252756</c:v>
                      </c:pt>
                      <c:pt idx="2">
                        <c:v>3.5155097999999998</c:v>
                      </c:pt>
                      <c:pt idx="3">
                        <c:v>7.1110990000000003</c:v>
                      </c:pt>
                      <c:pt idx="4">
                        <c:v>4.2067394</c:v>
                      </c:pt>
                      <c:pt idx="5">
                        <c:v>4.3037504999999996</c:v>
                      </c:pt>
                      <c:pt idx="6">
                        <c:v>6.6065209999999999</c:v>
                      </c:pt>
                      <c:pt idx="7">
                        <c:v>6.8007426000000004</c:v>
                      </c:pt>
                      <c:pt idx="8">
                        <c:v>8.5999320000000008</c:v>
                      </c:pt>
                      <c:pt idx="9">
                        <c:v>8.7019219999999997</c:v>
                      </c:pt>
                      <c:pt idx="10">
                        <c:v>7.9943584999999997</c:v>
                      </c:pt>
                      <c:pt idx="11">
                        <c:v>8.9937529999999999</c:v>
                      </c:pt>
                      <c:pt idx="12">
                        <c:v>10.792743</c:v>
                      </c:pt>
                    </c:numCache>
                  </c:numRef>
                </c:xVal>
                <c:yVal>
                  <c:numRef>
                    <c:extLst xmlns:c15="http://schemas.microsoft.com/office/drawing/2012/chart">
                      <c:ext xmlns:c15="http://schemas.microsoft.com/office/drawing/2012/chart" uri="{02D57815-91ED-43cb-92C2-25804820EDAC}">
                        <c15:formulaRef>
                          <c15:sqref>'Diffusional_Sqrt_This Study 2)'!$C$13:$C$25</c15:sqref>
                        </c15:formulaRef>
                      </c:ext>
                    </c:extLst>
                    <c:numCache>
                      <c:formatCode>General</c:formatCode>
                      <c:ptCount val="13"/>
                      <c:pt idx="0">
                        <c:v>3.8434687458076202</c:v>
                      </c:pt>
                      <c:pt idx="1">
                        <c:v>3.1718863472703429</c:v>
                      </c:pt>
                      <c:pt idx="2">
                        <c:v>2.6992358177825069</c:v>
                      </c:pt>
                      <c:pt idx="3">
                        <c:v>2.8608514466850599</c:v>
                      </c:pt>
                      <c:pt idx="4">
                        <c:v>2.2131101870444678</c:v>
                      </c:pt>
                      <c:pt idx="5">
                        <c:v>1.9986232761578657</c:v>
                      </c:pt>
                      <c:pt idx="6">
                        <c:v>2.5255987012983674</c:v>
                      </c:pt>
                      <c:pt idx="7">
                        <c:v>2.1532398147907261</c:v>
                      </c:pt>
                      <c:pt idx="8">
                        <c:v>2.3531589406582802</c:v>
                      </c:pt>
                      <c:pt idx="9">
                        <c:v>2.4993822236704815</c:v>
                      </c:pt>
                      <c:pt idx="10">
                        <c:v>1.8288148348042237</c:v>
                      </c:pt>
                      <c:pt idx="11">
                        <c:v>1.9480483823560442</c:v>
                      </c:pt>
                      <c:pt idx="12">
                        <c:v>2.1520434475168013</c:v>
                      </c:pt>
                    </c:numCache>
                  </c:numRef>
                </c:yVal>
                <c:smooth val="0"/>
                <c:extLst xmlns:c15="http://schemas.microsoft.com/office/drawing/2012/chart">
                  <c:ext xmlns:c16="http://schemas.microsoft.com/office/drawing/2014/chart" uri="{C3380CC4-5D6E-409C-BE32-E72D297353CC}">
                    <c16:uniqueId val="{0000000A-6E3B-48F0-9620-BC5A5AE153DB}"/>
                  </c:ext>
                </c:extLst>
              </c15:ser>
            </c15:filteredScatterSeries>
            <c15:filteredScatterSeries>
              <c15:ser>
                <c:idx val="5"/>
                <c:order val="10"/>
                <c:tx>
                  <c:strRef>
                    <c:extLst xmlns:c15="http://schemas.microsoft.com/office/drawing/2012/chart">
                      <c:ext xmlns:c15="http://schemas.microsoft.com/office/drawing/2012/chart" uri="{02D57815-91ED-43cb-92C2-25804820EDAC}">
                        <c15:formulaRef>
                          <c15:sqref>'Diffusional_Sqrt_This Study 2)'!$A$29:$A$41</c15:sqref>
                        </c15:formulaRef>
                      </c:ext>
                    </c:extLst>
                    <c:strCache>
                      <c:ptCount val="13"/>
                      <c:pt idx="9">
                        <c:v>This Study</c:v>
                      </c:pt>
                    </c:strCache>
                  </c:strRef>
                </c:tx>
                <c:spPr>
                  <a:ln w="25400" cap="rnd">
                    <a:noFill/>
                    <a:round/>
                  </a:ln>
                  <a:effectLst/>
                </c:spPr>
                <c:marker>
                  <c:symbol val="circle"/>
                  <c:size val="5"/>
                  <c:spPr>
                    <a:solidFill>
                      <a:srgbClr val="DF3FDF"/>
                    </a:solidFill>
                    <a:ln w="9525">
                      <a:solidFill>
                        <a:srgbClr val="DF3FDF"/>
                      </a:solidFill>
                    </a:ln>
                    <a:effectLst/>
                  </c:spPr>
                </c:marker>
                <c:xVal>
                  <c:numRef>
                    <c:extLst xmlns:c15="http://schemas.microsoft.com/office/drawing/2012/chart">
                      <c:ext xmlns:c15="http://schemas.microsoft.com/office/drawing/2012/chart" uri="{02D57815-91ED-43cb-92C2-25804820EDAC}">
                        <c15:formulaRef>
                          <c15:sqref>'Diffusional_Sqrt_This Study 2)'!$B$38:$B$52</c15:sqref>
                        </c15:formulaRef>
                      </c:ext>
                    </c:extLst>
                    <c:numCache>
                      <c:formatCode>0.00</c:formatCode>
                      <c:ptCount val="15"/>
                      <c:pt idx="0">
                        <c:v>18.868445770484598</c:v>
                      </c:pt>
                      <c:pt idx="1">
                        <c:v>5.7208347231487666</c:v>
                      </c:pt>
                      <c:pt idx="2">
                        <c:v>7.8990832896804628</c:v>
                      </c:pt>
                      <c:pt idx="3">
                        <c:v>7.9673516028354818</c:v>
                      </c:pt>
                      <c:pt idx="4">
                        <c:v>13.5</c:v>
                      </c:pt>
                      <c:pt idx="5">
                        <c:v>13.13</c:v>
                      </c:pt>
                      <c:pt idx="6">
                        <c:v>11.434142894228273</c:v>
                      </c:pt>
                      <c:pt idx="7">
                        <c:v>13.706658877549522</c:v>
                      </c:pt>
                      <c:pt idx="8">
                        <c:v>7.9407980387827646</c:v>
                      </c:pt>
                      <c:pt idx="9">
                        <c:v>7.3794876238338674</c:v>
                      </c:pt>
                      <c:pt idx="10">
                        <c:v>10.793068213519305</c:v>
                      </c:pt>
                      <c:pt idx="11">
                        <c:v>4.4747202578434822</c:v>
                      </c:pt>
                      <c:pt idx="12">
                        <c:v>12.942574054882815</c:v>
                      </c:pt>
                      <c:pt idx="13">
                        <c:v>8.36</c:v>
                      </c:pt>
                      <c:pt idx="14">
                        <c:v>7.86</c:v>
                      </c:pt>
                    </c:numCache>
                  </c:numRef>
                </c:xVal>
                <c:yVal>
                  <c:numRef>
                    <c:extLst xmlns:c15="http://schemas.microsoft.com/office/drawing/2012/chart">
                      <c:ext xmlns:c15="http://schemas.microsoft.com/office/drawing/2012/chart" uri="{02D57815-91ED-43cb-92C2-25804820EDAC}">
                        <c15:formulaRef>
                          <c15:sqref>'Diffusional_Sqrt_This Study 2)'!$C$38:$C$52</c15:sqref>
                        </c15:formulaRef>
                      </c:ext>
                    </c:extLst>
                    <c:numCache>
                      <c:formatCode>0.0</c:formatCode>
                      <c:ptCount val="15"/>
                      <c:pt idx="0">
                        <c:v>1.3978604820262344</c:v>
                      </c:pt>
                      <c:pt idx="1">
                        <c:v>3.9120771753746064</c:v>
                      </c:pt>
                      <c:pt idx="2">
                        <c:v>3.2366943748507486</c:v>
                      </c:pt>
                      <c:pt idx="3">
                        <c:v>2.1918321028254568</c:v>
                      </c:pt>
                      <c:pt idx="4">
                        <c:v>5.4160256030906408</c:v>
                      </c:pt>
                      <c:pt idx="5">
                        <c:v>3.9475617034233847</c:v>
                      </c:pt>
                      <c:pt idx="6">
                        <c:v>4.1562125894992956</c:v>
                      </c:pt>
                      <c:pt idx="7">
                        <c:v>2.2757944185316941</c:v>
                      </c:pt>
                      <c:pt idx="8">
                        <c:v>3.119948431030632</c:v>
                      </c:pt>
                      <c:pt idx="9">
                        <c:v>3.7095306658144453</c:v>
                      </c:pt>
                      <c:pt idx="10">
                        <c:v>2.1469801604867733</c:v>
                      </c:pt>
                      <c:pt idx="11">
                        <c:v>2.2086305214969308</c:v>
                      </c:pt>
                      <c:pt idx="12">
                        <c:v>2.5217186670454979</c:v>
                      </c:pt>
                      <c:pt idx="13">
                        <c:v>1.8877488240191793</c:v>
                      </c:pt>
                      <c:pt idx="14">
                        <c:v>2.1458721273719399</c:v>
                      </c:pt>
                    </c:numCache>
                  </c:numRef>
                </c:yVal>
                <c:smooth val="0"/>
                <c:extLst xmlns:c15="http://schemas.microsoft.com/office/drawing/2012/chart">
                  <c:ext xmlns:c16="http://schemas.microsoft.com/office/drawing/2014/chart" uri="{C3380CC4-5D6E-409C-BE32-E72D297353CC}">
                    <c16:uniqueId val="{0000000B-6E3B-48F0-9620-BC5A5AE153DB}"/>
                  </c:ext>
                </c:extLst>
              </c15:ser>
            </c15:filteredScatterSeries>
            <c15:filteredScatterSeries>
              <c15:ser>
                <c:idx val="6"/>
                <c:order val="11"/>
                <c:tx>
                  <c:strRef>
                    <c:extLst xmlns:c15="http://schemas.microsoft.com/office/drawing/2012/chart">
                      <c:ext xmlns:c15="http://schemas.microsoft.com/office/drawing/2012/chart" uri="{02D57815-91ED-43cb-92C2-25804820EDAC}">
                        <c15:formulaRef>
                          <c15:sqref>'Diffusional_Sqrt_This Study 2)'!$C$53</c15:sqref>
                        </c15:formulaRef>
                      </c:ext>
                    </c:extLst>
                    <c:strCache>
                      <c:ptCount val="1"/>
                      <c:pt idx="0">
                        <c:v>Fu et al., (2021) - FDM</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'Diffusional_Sqrt_This Study 2)'!$B$54:$B$60</c15:sqref>
                        </c15:formulaRef>
                      </c:ext>
                    </c:extLst>
                    <c:numCache>
                      <c:formatCode>0.00</c:formatCode>
                      <c:ptCount val="7"/>
                      <c:pt idx="0">
                        <c:v>8.61</c:v>
                      </c:pt>
                      <c:pt idx="1">
                        <c:v>10.15</c:v>
                      </c:pt>
                      <c:pt idx="2">
                        <c:v>12.57</c:v>
                      </c:pt>
                      <c:pt idx="3">
                        <c:v>15.36</c:v>
                      </c:pt>
                      <c:pt idx="4">
                        <c:v>17.62</c:v>
                      </c:pt>
                      <c:pt idx="5">
                        <c:v>20.65</c:v>
                      </c:pt>
                      <c:pt idx="6">
                        <c:v>24.5</c:v>
                      </c:pt>
                    </c:numCache>
                  </c:numRef>
                </c:xVal>
                <c:yVal>
                  <c:numRef>
                    <c:extLst xmlns:c15="http://schemas.microsoft.com/office/drawing/2012/chart">
                      <c:ext xmlns:c15="http://schemas.microsoft.com/office/drawing/2012/chart" uri="{02D57815-91ED-43cb-92C2-25804820EDAC}">
                        <c15:formulaRef>
                          <c15:sqref>'Diffusional_Sqrt_This Study 2)'!$C$54:$C$60</c15:sqref>
                        </c15:formulaRef>
                      </c:ext>
                    </c:extLst>
                    <c:numCache>
                      <c:formatCode>0.0</c:formatCode>
                      <c:ptCount val="7"/>
                      <c:pt idx="0">
                        <c:v>4.33</c:v>
                      </c:pt>
                      <c:pt idx="1">
                        <c:v>3.51</c:v>
                      </c:pt>
                      <c:pt idx="2">
                        <c:v>2.85</c:v>
                      </c:pt>
                      <c:pt idx="3">
                        <c:v>2.29</c:v>
                      </c:pt>
                      <c:pt idx="4">
                        <c:v>2.04</c:v>
                      </c:pt>
                      <c:pt idx="5">
                        <c:v>1.82</c:v>
                      </c:pt>
                      <c:pt idx="6">
                        <c:v>1.65</c:v>
                      </c:pt>
                    </c:numCache>
                  </c:numRef>
                </c:yVal>
                <c:smooth val="0"/>
                <c:extLst xmlns:c15="http://schemas.microsoft.com/office/drawing/2012/chart">
                  <c:ext xmlns:c16="http://schemas.microsoft.com/office/drawing/2014/chart" uri="{C3380CC4-5D6E-409C-BE32-E72D297353CC}">
                    <c16:uniqueId val="{0000000C-6E3B-48F0-9620-BC5A5AE153DB}"/>
                  </c:ext>
                </c:extLst>
              </c15:ser>
            </c15:filteredScatterSeries>
            <c15:filteredScatterSeries>
              <c15:ser>
                <c:idx val="7"/>
                <c:order val="12"/>
                <c:tx>
                  <c:strRef>
                    <c:extLst xmlns:c15="http://schemas.microsoft.com/office/drawing/2012/chart">
                      <c:ext xmlns:c15="http://schemas.microsoft.com/office/drawing/2012/chart" uri="{02D57815-91ED-43cb-92C2-25804820EDAC}">
                        <c15:formulaRef>
                          <c15:sqref>'Diffusional_Sqrt_This Study 2)'!$D$53</c15:sqref>
                        </c15:formulaRef>
                      </c:ext>
                    </c:extLst>
                    <c:strCache>
                      <c:ptCount val="1"/>
                      <c:pt idx="0">
                        <c:v>Fu et al., (2021) - RWM</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'Diffusional_Sqrt_This Study 2)'!$B$54:$B$60</c15:sqref>
                        </c15:formulaRef>
                      </c:ext>
                    </c:extLst>
                    <c:numCache>
                      <c:formatCode>0.00</c:formatCode>
                      <c:ptCount val="7"/>
                      <c:pt idx="0">
                        <c:v>8.61</c:v>
                      </c:pt>
                      <c:pt idx="1">
                        <c:v>10.15</c:v>
                      </c:pt>
                      <c:pt idx="2">
                        <c:v>12.57</c:v>
                      </c:pt>
                      <c:pt idx="3">
                        <c:v>15.36</c:v>
                      </c:pt>
                      <c:pt idx="4">
                        <c:v>17.62</c:v>
                      </c:pt>
                      <c:pt idx="5">
                        <c:v>20.65</c:v>
                      </c:pt>
                      <c:pt idx="6">
                        <c:v>24.5</c:v>
                      </c:pt>
                    </c:numCache>
                  </c:numRef>
                </c:xVal>
                <c:yVal>
                  <c:numRef>
                    <c:extLst xmlns:c15="http://schemas.microsoft.com/office/drawing/2012/chart">
                      <c:ext xmlns:c15="http://schemas.microsoft.com/office/drawing/2012/chart" uri="{02D57815-91ED-43cb-92C2-25804820EDAC}">
                        <c15:formulaRef>
                          <c15:sqref>'Diffusional_Sqrt_This Study 2)'!$D$54:$D$60</c15:sqref>
                        </c15:formulaRef>
                      </c:ext>
                    </c:extLst>
                    <c:numCache>
                      <c:formatCode>General</c:formatCode>
                      <c:ptCount val="7"/>
                      <c:pt idx="0">
                        <c:v>4.3</c:v>
                      </c:pt>
                      <c:pt idx="1">
                        <c:v>3.49</c:v>
                      </c:pt>
                      <c:pt idx="2">
                        <c:v>2.9</c:v>
                      </c:pt>
                      <c:pt idx="3">
                        <c:v>2.36</c:v>
                      </c:pt>
                      <c:pt idx="4">
                        <c:v>2.08</c:v>
                      </c:pt>
                      <c:pt idx="5">
                        <c:v>1.85</c:v>
                      </c:pt>
                      <c:pt idx="6">
                        <c:v>1.73</c:v>
                      </c:pt>
                    </c:numCache>
                  </c:numRef>
                </c:yVal>
                <c:smooth val="0"/>
                <c:extLst xmlns:c15="http://schemas.microsoft.com/office/drawing/2012/chart">
                  <c:ext xmlns:c16="http://schemas.microsoft.com/office/drawing/2014/chart" uri="{C3380CC4-5D6E-409C-BE32-E72D297353CC}">
                    <c16:uniqueId val="{0000000D-6E3B-48F0-9620-BC5A5AE153DB}"/>
                  </c:ext>
                </c:extLst>
              </c15:ser>
            </c15:filteredScatterSeries>
          </c:ext>
        </c:extLst>
      </c:scatterChart>
      <c:valAx>
        <c:axId val="567348880"/>
        <c:scaling>
          <c:orientation val="minMax"/>
          <c:max val="5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Porosity</a:t>
                </a:r>
                <a:r>
                  <a:rPr lang="en-US" sz="1200" b="1" baseline="0">
                    <a:solidFill>
                      <a:sysClr val="windowText" lastClr="000000"/>
                    </a:solidFill>
                  </a:rPr>
                  <a:t> (</a:t>
                </a:r>
                <a:r>
                  <a:rPr lang="en-US" sz="1200" b="1">
                    <a:solidFill>
                      <a:sysClr val="windowText" lastClr="000000"/>
                    </a:solidFill>
                  </a:rPr>
                  <a:t>%)</a:t>
                </a:r>
              </a:p>
            </c:rich>
          </c:tx>
          <c:layout>
            <c:manualLayout>
              <c:xMode val="edge"/>
              <c:yMode val="edge"/>
              <c:x val="0.31424096181525696"/>
              <c:y val="0.9201357466063347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67347600"/>
        <c:crosses val="autoZero"/>
        <c:crossBetween val="midCat"/>
      </c:valAx>
      <c:valAx>
        <c:axId val="56734760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Diffusional  Tortuosity</a:t>
                </a:r>
              </a:p>
            </c:rich>
          </c:tx>
          <c:layout>
            <c:manualLayout>
              <c:xMode val="edge"/>
              <c:yMode val="edge"/>
              <c:x val="4.3060456764176811E-3"/>
              <c:y val="0.1988980399449305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67348880"/>
        <c:crosses val="autoZero"/>
        <c:crossBetween val="midCat"/>
      </c:valAx>
      <c:spPr>
        <a:noFill/>
        <a:ln>
          <a:solidFill>
            <a:schemeClr val="tx1"/>
          </a:solidFill>
        </a:ln>
        <a:effectLst/>
      </c:spPr>
    </c:plotArea>
    <c:legend>
      <c:legendPos val="r"/>
      <c:layout>
        <c:manualLayout>
          <c:xMode val="edge"/>
          <c:yMode val="edge"/>
          <c:x val="0.72648978353512272"/>
          <c:y val="0.14859229700359855"/>
          <c:w val="0.27125984251968505"/>
          <c:h val="0.4218658923290697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4006751393053"/>
          <c:y val="5.4522924411400248E-2"/>
          <c:w val="0.80500191116887088"/>
          <c:h val="0.71709083567351273"/>
        </c:manualLayout>
      </c:layout>
      <c:scatterChart>
        <c:scatterStyle val="smoothMarker"/>
        <c:varyColors val="0"/>
        <c:ser>
          <c:idx val="9"/>
          <c:order val="9"/>
          <c:tx>
            <c:strRef>
              <c:f>Electrical!$V$1</c:f>
              <c:strCache>
                <c:ptCount val="1"/>
                <c:pt idx="0">
                  <c:v>Maxwell (1873)</c:v>
                </c:pt>
              </c:strCache>
              <c:extLst xmlns:c15="http://schemas.microsoft.com/office/drawing/2012/chart"/>
            </c:strRef>
          </c:tx>
          <c:spPr>
            <a:ln w="19050" cap="rnd">
              <a:solidFill>
                <a:schemeClr val="accent4">
                  <a:lumMod val="60000"/>
                </a:schemeClr>
              </a:solidFill>
              <a:round/>
            </a:ln>
            <a:effectLst/>
          </c:spPr>
          <c:marker>
            <c:symbol val="none"/>
          </c:marker>
          <c:xVal>
            <c:numRef>
              <c:f>Electrical!$V$3:$V$24</c:f>
              <c:numCache>
                <c:formatCode>General</c:formatCode>
                <c:ptCount val="22"/>
                <c:pt idx="0">
                  <c:v>1</c:v>
                </c:pt>
                <c:pt idx="1">
                  <c:v>3</c:v>
                </c:pt>
                <c:pt idx="2">
                  <c:v>5</c:v>
                </c:pt>
                <c:pt idx="3">
                  <c:v>10</c:v>
                </c:pt>
                <c:pt idx="4">
                  <c:v>15</c:v>
                </c:pt>
                <c:pt idx="5">
                  <c:v>20</c:v>
                </c:pt>
                <c:pt idx="6">
                  <c:v>25</c:v>
                </c:pt>
                <c:pt idx="7">
                  <c:v>30</c:v>
                </c:pt>
                <c:pt idx="8">
                  <c:v>35</c:v>
                </c:pt>
                <c:pt idx="9">
                  <c:v>40</c:v>
                </c:pt>
                <c:pt idx="10">
                  <c:v>45</c:v>
                </c:pt>
                <c:pt idx="11">
                  <c:v>50</c:v>
                </c:pt>
                <c:pt idx="12">
                  <c:v>55</c:v>
                </c:pt>
                <c:pt idx="13">
                  <c:v>60</c:v>
                </c:pt>
                <c:pt idx="14">
                  <c:v>65</c:v>
                </c:pt>
                <c:pt idx="15">
                  <c:v>70</c:v>
                </c:pt>
                <c:pt idx="16">
                  <c:v>75</c:v>
                </c:pt>
                <c:pt idx="17">
                  <c:v>80</c:v>
                </c:pt>
                <c:pt idx="18">
                  <c:v>85</c:v>
                </c:pt>
                <c:pt idx="19">
                  <c:v>90</c:v>
                </c:pt>
                <c:pt idx="20">
                  <c:v>95</c:v>
                </c:pt>
                <c:pt idx="21">
                  <c:v>100</c:v>
                </c:pt>
              </c:numCache>
              <c:extLst xmlns:c15="http://schemas.microsoft.com/office/drawing/2012/chart"/>
            </c:numRef>
          </c:xVal>
          <c:yVal>
            <c:numRef>
              <c:f>Electrical!$W$3:$W$24</c:f>
              <c:numCache>
                <c:formatCode>General</c:formatCode>
                <c:ptCount val="22"/>
                <c:pt idx="0">
                  <c:v>1.4950000000000001</c:v>
                </c:pt>
                <c:pt idx="1">
                  <c:v>1.4849999999999999</c:v>
                </c:pt>
                <c:pt idx="2">
                  <c:v>1.4750000000000001</c:v>
                </c:pt>
                <c:pt idx="3">
                  <c:v>1.45</c:v>
                </c:pt>
                <c:pt idx="4">
                  <c:v>1.425</c:v>
                </c:pt>
                <c:pt idx="5">
                  <c:v>1.4</c:v>
                </c:pt>
                <c:pt idx="6">
                  <c:v>1.375</c:v>
                </c:pt>
                <c:pt idx="7">
                  <c:v>1.35</c:v>
                </c:pt>
                <c:pt idx="8">
                  <c:v>1.325</c:v>
                </c:pt>
                <c:pt idx="9">
                  <c:v>1.3</c:v>
                </c:pt>
                <c:pt idx="10">
                  <c:v>1.2749999999999999</c:v>
                </c:pt>
                <c:pt idx="11">
                  <c:v>1.25</c:v>
                </c:pt>
                <c:pt idx="12">
                  <c:v>1.2250000000000001</c:v>
                </c:pt>
                <c:pt idx="13">
                  <c:v>1.2</c:v>
                </c:pt>
                <c:pt idx="14">
                  <c:v>1.175</c:v>
                </c:pt>
                <c:pt idx="15">
                  <c:v>1.1499999999999999</c:v>
                </c:pt>
                <c:pt idx="16">
                  <c:v>1.125</c:v>
                </c:pt>
                <c:pt idx="17">
                  <c:v>1.1000000000000001</c:v>
                </c:pt>
                <c:pt idx="18">
                  <c:v>1.075</c:v>
                </c:pt>
                <c:pt idx="19">
                  <c:v>1.05</c:v>
                </c:pt>
                <c:pt idx="20">
                  <c:v>1.0249999999999999</c:v>
                </c:pt>
                <c:pt idx="21">
                  <c:v>1</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3C3D-40D0-B1A5-54F047B8DE60}"/>
            </c:ext>
          </c:extLst>
        </c:ser>
        <c:ser>
          <c:idx val="11"/>
          <c:order val="11"/>
          <c:tx>
            <c:strRef>
              <c:f>Electrical!$Z$1</c:f>
              <c:strCache>
                <c:ptCount val="1"/>
                <c:pt idx="0">
                  <c:v>Coleman and Vassilicos (2008)</c:v>
                </c:pt>
              </c:strCache>
              <c:extLst xmlns:c15="http://schemas.microsoft.com/office/drawing/2012/chart"/>
            </c:strRef>
          </c:tx>
          <c:spPr>
            <a:ln w="19050" cap="rnd">
              <a:solidFill>
                <a:schemeClr val="accent6">
                  <a:lumMod val="60000"/>
                </a:schemeClr>
              </a:solidFill>
              <a:round/>
            </a:ln>
            <a:effectLst/>
          </c:spPr>
          <c:marker>
            <c:symbol val="none"/>
          </c:marker>
          <c:xVal>
            <c:numRef>
              <c:f>Electrical!$AA$3:$AA$24</c:f>
              <c:numCache>
                <c:formatCode>General</c:formatCode>
                <c:ptCount val="22"/>
                <c:pt idx="0">
                  <c:v>6.0712549999999998</c:v>
                </c:pt>
                <c:pt idx="1">
                  <c:v>7.5201384999999998</c:v>
                </c:pt>
                <c:pt idx="2">
                  <c:v>9.7042760000000001</c:v>
                </c:pt>
                <c:pt idx="3">
                  <c:v>11.5288965</c:v>
                </c:pt>
                <c:pt idx="4">
                  <c:v>12.983186999999999</c:v>
                </c:pt>
                <c:pt idx="5">
                  <c:v>15.180840000000002</c:v>
                </c:pt>
                <c:pt idx="6">
                  <c:v>17.375791</c:v>
                </c:pt>
                <c:pt idx="7">
                  <c:v>21.408877</c:v>
                </c:pt>
                <c:pt idx="8">
                  <c:v>25.441962</c:v>
                </c:pt>
                <c:pt idx="9">
                  <c:v>34.973239999999997</c:v>
                </c:pt>
                <c:pt idx="10">
                  <c:v>38.649509999999999</c:v>
                </c:pt>
                <c:pt idx="11">
                  <c:v>43.423259999999999</c:v>
                </c:pt>
                <c:pt idx="12">
                  <c:v>47.461750000000002</c:v>
                </c:pt>
                <c:pt idx="13">
                  <c:v>51.870570000000008</c:v>
                </c:pt>
                <c:pt idx="14">
                  <c:v>57.376872999999996</c:v>
                </c:pt>
                <c:pt idx="15">
                  <c:v>62.891280000000002</c:v>
                </c:pt>
                <c:pt idx="16">
                  <c:v>68.400280000000009</c:v>
                </c:pt>
                <c:pt idx="17">
                  <c:v>75.012164999999996</c:v>
                </c:pt>
                <c:pt idx="18">
                  <c:v>80.894200000000012</c:v>
                </c:pt>
                <c:pt idx="19">
                  <c:v>90.447100000000006</c:v>
                </c:pt>
                <c:pt idx="20">
                  <c:v>98.161863999999994</c:v>
                </c:pt>
              </c:numCache>
              <c:extLst xmlns:c15="http://schemas.microsoft.com/office/drawing/2012/chart"/>
            </c:numRef>
          </c:xVal>
          <c:yVal>
            <c:numRef>
              <c:f>Electrical!$AB$3:$AB$24</c:f>
              <c:numCache>
                <c:formatCode>General</c:formatCode>
                <c:ptCount val="22"/>
                <c:pt idx="0">
                  <c:v>2.184545</c:v>
                </c:pt>
                <c:pt idx="1">
                  <c:v>2.0484420999999999</c:v>
                </c:pt>
                <c:pt idx="2">
                  <c:v>1.9120896999999999</c:v>
                </c:pt>
                <c:pt idx="3">
                  <c:v>1.8267138000000001</c:v>
                </c:pt>
                <c:pt idx="4">
                  <c:v>1.7245119</c:v>
                </c:pt>
                <c:pt idx="5">
                  <c:v>1.6729124</c:v>
                </c:pt>
                <c:pt idx="6">
                  <c:v>1.6043622</c:v>
                </c:pt>
                <c:pt idx="7">
                  <c:v>1.5351889999999999</c:v>
                </c:pt>
                <c:pt idx="8">
                  <c:v>1.4660158000000001</c:v>
                </c:pt>
                <c:pt idx="9">
                  <c:v>1.2932695999999999</c:v>
                </c:pt>
                <c:pt idx="10">
                  <c:v>1.2920233000000001</c:v>
                </c:pt>
                <c:pt idx="11">
                  <c:v>1.2565018999999999</c:v>
                </c:pt>
                <c:pt idx="12">
                  <c:v>1.2212297999999999</c:v>
                </c:pt>
                <c:pt idx="13">
                  <c:v>1.2027836000000001</c:v>
                </c:pt>
                <c:pt idx="14">
                  <c:v>1.1500623000000001</c:v>
                </c:pt>
                <c:pt idx="15">
                  <c:v>1.1481927999999999</c:v>
                </c:pt>
                <c:pt idx="16">
                  <c:v>1.1124221000000001</c:v>
                </c:pt>
                <c:pt idx="17">
                  <c:v>1.0762775</c:v>
                </c:pt>
                <c:pt idx="18">
                  <c:v>1.0742834000000001</c:v>
                </c:pt>
                <c:pt idx="19">
                  <c:v>1.0371417000000001</c:v>
                </c:pt>
                <c:pt idx="20">
                  <c:v>1.0006231999999999</c:v>
                </c:pt>
                <c:pt idx="21">
                  <c:v>1</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3C3D-40D0-B1A5-54F047B8DE60}"/>
            </c:ext>
          </c:extLst>
        </c:ser>
        <c:dLbls>
          <c:showLegendKey val="0"/>
          <c:showVal val="0"/>
          <c:showCatName val="0"/>
          <c:showSerName val="0"/>
          <c:showPercent val="0"/>
          <c:showBubbleSize val="0"/>
        </c:dLbls>
        <c:axId val="759078800"/>
        <c:axId val="759076880"/>
        <c:extLst>
          <c:ext xmlns:c15="http://schemas.microsoft.com/office/drawing/2012/chart" uri="{02D57815-91ED-43cb-92C2-25804820EDAC}">
            <c15:filteredScatterSeries>
              <c15:ser>
                <c:idx val="10"/>
                <c:order val="10"/>
                <c:tx>
                  <c:strRef>
                    <c:extLst>
                      <c:ext uri="{02D57815-91ED-43cb-92C2-25804820EDAC}">
                        <c15:formulaRef>
                          <c15:sqref>Electrical!$Y$1</c15:sqref>
                        </c15:formulaRef>
                      </c:ext>
                    </c:extLst>
                    <c:strCache>
                      <c:ptCount val="1"/>
                      <c:pt idx="0">
                        <c:v>Archie (1942)</c:v>
                      </c:pt>
                    </c:strCache>
                  </c:strRef>
                </c:tx>
                <c:spPr>
                  <a:ln w="19050" cap="rnd">
                    <a:solidFill>
                      <a:schemeClr val="accent5">
                        <a:lumMod val="60000"/>
                      </a:schemeClr>
                    </a:solidFill>
                    <a:round/>
                  </a:ln>
                  <a:effectLst/>
                </c:spPr>
                <c:marker>
                  <c:symbol val="none"/>
                </c:marker>
                <c:xVal>
                  <c:numRef>
                    <c:extLst>
                      <c:ext uri="{02D57815-91ED-43cb-92C2-25804820EDAC}">
                        <c15:formulaRef>
                          <c15:sqref>Electrical!$V$9:$V$24</c15:sqref>
                        </c15:formulaRef>
                      </c:ext>
                    </c:extLst>
                    <c:numCache>
                      <c:formatCode>General</c:formatCode>
                      <c:ptCount val="16"/>
                      <c:pt idx="0">
                        <c:v>25</c:v>
                      </c:pt>
                      <c:pt idx="1">
                        <c:v>30</c:v>
                      </c:pt>
                      <c:pt idx="2">
                        <c:v>35</c:v>
                      </c:pt>
                      <c:pt idx="3">
                        <c:v>40</c:v>
                      </c:pt>
                      <c:pt idx="4">
                        <c:v>45</c:v>
                      </c:pt>
                      <c:pt idx="5">
                        <c:v>50</c:v>
                      </c:pt>
                      <c:pt idx="6">
                        <c:v>55</c:v>
                      </c:pt>
                      <c:pt idx="7">
                        <c:v>60</c:v>
                      </c:pt>
                      <c:pt idx="8">
                        <c:v>65</c:v>
                      </c:pt>
                      <c:pt idx="9">
                        <c:v>70</c:v>
                      </c:pt>
                      <c:pt idx="10">
                        <c:v>75</c:v>
                      </c:pt>
                      <c:pt idx="11">
                        <c:v>80</c:v>
                      </c:pt>
                      <c:pt idx="12">
                        <c:v>85</c:v>
                      </c:pt>
                      <c:pt idx="13">
                        <c:v>90</c:v>
                      </c:pt>
                      <c:pt idx="14">
                        <c:v>95</c:v>
                      </c:pt>
                      <c:pt idx="15">
                        <c:v>100</c:v>
                      </c:pt>
                    </c:numCache>
                  </c:numRef>
                </c:xVal>
                <c:yVal>
                  <c:numRef>
                    <c:extLst>
                      <c:ext uri="{02D57815-91ED-43cb-92C2-25804820EDAC}">
                        <c15:formulaRef>
                          <c15:sqref>Electrical!$Y$9:$Y$24</c15:sqref>
                        </c15:formulaRef>
                      </c:ext>
                    </c:extLst>
                    <c:numCache>
                      <c:formatCode>General</c:formatCode>
                      <c:ptCount val="16"/>
                      <c:pt idx="0">
                        <c:v>4</c:v>
                      </c:pt>
                      <c:pt idx="1">
                        <c:v>3.3333333333333335</c:v>
                      </c:pt>
                      <c:pt idx="2">
                        <c:v>2.8571428571428572</c:v>
                      </c:pt>
                      <c:pt idx="3">
                        <c:v>2.5</c:v>
                      </c:pt>
                      <c:pt idx="4">
                        <c:v>2.2222222222222223</c:v>
                      </c:pt>
                      <c:pt idx="5">
                        <c:v>2</c:v>
                      </c:pt>
                      <c:pt idx="6">
                        <c:v>1.8181818181818181</c:v>
                      </c:pt>
                      <c:pt idx="7">
                        <c:v>1.6666666666666667</c:v>
                      </c:pt>
                      <c:pt idx="8">
                        <c:v>1.5384615384615383</c:v>
                      </c:pt>
                      <c:pt idx="9">
                        <c:v>1.4285714285714286</c:v>
                      </c:pt>
                      <c:pt idx="10">
                        <c:v>1.3333333333333333</c:v>
                      </c:pt>
                      <c:pt idx="11">
                        <c:v>1.25</c:v>
                      </c:pt>
                      <c:pt idx="12">
                        <c:v>1.1764705882352942</c:v>
                      </c:pt>
                      <c:pt idx="13">
                        <c:v>1.1111111111111112</c:v>
                      </c:pt>
                      <c:pt idx="14">
                        <c:v>1.0526315789473684</c:v>
                      </c:pt>
                      <c:pt idx="15">
                        <c:v>1</c:v>
                      </c:pt>
                    </c:numCache>
                  </c:numRef>
                </c:yVal>
                <c:smooth val="1"/>
                <c:extLst>
                  <c:ext xmlns:c16="http://schemas.microsoft.com/office/drawing/2014/chart" uri="{C3380CC4-5D6E-409C-BE32-E72D297353CC}">
                    <c16:uniqueId val="{0000000C-3C3D-40D0-B1A5-54F047B8DE60}"/>
                  </c:ext>
                </c:extLst>
              </c15:ser>
            </c15:filteredScatterSeries>
          </c:ext>
        </c:extLst>
      </c:scatterChart>
      <c:scatterChart>
        <c:scatterStyle val="lineMarker"/>
        <c:varyColors val="0"/>
        <c:ser>
          <c:idx val="0"/>
          <c:order val="0"/>
          <c:tx>
            <c:strRef>
              <c:f>Electrical!$A$1</c:f>
              <c:strCache>
                <c:ptCount val="1"/>
                <c:pt idx="0">
                  <c:v>Garrouch et al. (2001) </c:v>
                </c:pt>
              </c:strCache>
            </c:strRef>
          </c:tx>
          <c:spPr>
            <a:ln w="25400" cap="rnd">
              <a:noFill/>
              <a:round/>
            </a:ln>
            <a:effectLst/>
          </c:spPr>
          <c:marker>
            <c:symbol val="circle"/>
            <c:size val="5"/>
            <c:spPr>
              <a:solidFill>
                <a:srgbClr val="7030A0"/>
              </a:solidFill>
              <a:ln w="9525">
                <a:solidFill>
                  <a:srgbClr val="7030A0"/>
                </a:solidFill>
              </a:ln>
              <a:effectLst/>
            </c:spPr>
          </c:marker>
          <c:xVal>
            <c:numRef>
              <c:f>Electrical!$D$2:$D$12</c:f>
              <c:numCache>
                <c:formatCode>General</c:formatCode>
                <c:ptCount val="11"/>
                <c:pt idx="0">
                  <c:v>19.3</c:v>
                </c:pt>
                <c:pt idx="1">
                  <c:v>20.5</c:v>
                </c:pt>
                <c:pt idx="2">
                  <c:v>24.6</c:v>
                </c:pt>
                <c:pt idx="3">
                  <c:v>26</c:v>
                </c:pt>
                <c:pt idx="4">
                  <c:v>25.7</c:v>
                </c:pt>
                <c:pt idx="5">
                  <c:v>26.5</c:v>
                </c:pt>
                <c:pt idx="6">
                  <c:v>22.4</c:v>
                </c:pt>
                <c:pt idx="7">
                  <c:v>24.2</c:v>
                </c:pt>
                <c:pt idx="8">
                  <c:v>24.2</c:v>
                </c:pt>
                <c:pt idx="9">
                  <c:v>23.9</c:v>
                </c:pt>
                <c:pt idx="10">
                  <c:v>23.5</c:v>
                </c:pt>
              </c:numCache>
            </c:numRef>
          </c:xVal>
          <c:yVal>
            <c:numRef>
              <c:f>Electrical!$G$2:$G$12</c:f>
              <c:numCache>
                <c:formatCode>General</c:formatCode>
                <c:ptCount val="11"/>
                <c:pt idx="0">
                  <c:v>2.045541493101521</c:v>
                </c:pt>
                <c:pt idx="1">
                  <c:v>1.9906406004098278</c:v>
                </c:pt>
                <c:pt idx="2">
                  <c:v>1.9100209422935657</c:v>
                </c:pt>
                <c:pt idx="3">
                  <c:v>1.7433875071251372</c:v>
                </c:pt>
                <c:pt idx="4">
                  <c:v>1.7894747832813964</c:v>
                </c:pt>
                <c:pt idx="5">
                  <c:v>1.6933103672983285</c:v>
                </c:pt>
                <c:pt idx="6">
                  <c:v>2.210809806383172</c:v>
                </c:pt>
                <c:pt idx="7">
                  <c:v>2.0042953874117457</c:v>
                </c:pt>
                <c:pt idx="8">
                  <c:v>2.0042953874117457</c:v>
                </c:pt>
                <c:pt idx="9">
                  <c:v>1.9858247656830146</c:v>
                </c:pt>
                <c:pt idx="10">
                  <c:v>2.0589803301634526</c:v>
                </c:pt>
              </c:numCache>
            </c:numRef>
          </c:yVal>
          <c:smooth val="0"/>
          <c:extLst>
            <c:ext xmlns:c16="http://schemas.microsoft.com/office/drawing/2014/chart" uri="{C3380CC4-5D6E-409C-BE32-E72D297353CC}">
              <c16:uniqueId val="{00000002-3C3D-40D0-B1A5-54F047B8DE60}"/>
            </c:ext>
          </c:extLst>
        </c:ser>
        <c:ser>
          <c:idx val="5"/>
          <c:order val="5"/>
          <c:tx>
            <c:strRef>
              <c:f>Electrical!$A$15</c:f>
              <c:strCache>
                <c:ptCount val="1"/>
                <c:pt idx="0">
                  <c:v>Winsauer et al. (1952)</c:v>
                </c:pt>
              </c:strCache>
            </c:strRef>
          </c:tx>
          <c:spPr>
            <a:ln w="25400" cap="rnd">
              <a:noFill/>
              <a:round/>
            </a:ln>
            <a:effectLst/>
          </c:spPr>
          <c:marker>
            <c:symbol val="circle"/>
            <c:size val="5"/>
            <c:spPr>
              <a:solidFill>
                <a:schemeClr val="accent1"/>
              </a:solidFill>
              <a:ln w="9525">
                <a:solidFill>
                  <a:schemeClr val="accent1"/>
                </a:solidFill>
              </a:ln>
              <a:effectLst/>
            </c:spPr>
          </c:marker>
          <c:xVal>
            <c:numRef>
              <c:f>Electrical!$D$15:$D$43</c:f>
              <c:numCache>
                <c:formatCode>General</c:formatCode>
                <c:ptCount val="29"/>
                <c:pt idx="0">
                  <c:v>17</c:v>
                </c:pt>
                <c:pt idx="1">
                  <c:v>14.7</c:v>
                </c:pt>
                <c:pt idx="2">
                  <c:v>6.7</c:v>
                </c:pt>
                <c:pt idx="3">
                  <c:v>17.600000000000001</c:v>
                </c:pt>
                <c:pt idx="4">
                  <c:v>26.3</c:v>
                </c:pt>
                <c:pt idx="5">
                  <c:v>25.6</c:v>
                </c:pt>
                <c:pt idx="6">
                  <c:v>14.9</c:v>
                </c:pt>
                <c:pt idx="7">
                  <c:v>18.600000000000001</c:v>
                </c:pt>
                <c:pt idx="8">
                  <c:v>18.8</c:v>
                </c:pt>
                <c:pt idx="9">
                  <c:v>16.100000000000001</c:v>
                </c:pt>
                <c:pt idx="10">
                  <c:v>15</c:v>
                </c:pt>
                <c:pt idx="11">
                  <c:v>22.1</c:v>
                </c:pt>
                <c:pt idx="12">
                  <c:v>20.6</c:v>
                </c:pt>
                <c:pt idx="13">
                  <c:v>30.7</c:v>
                </c:pt>
                <c:pt idx="14">
                  <c:v>16.399999999999999</c:v>
                </c:pt>
                <c:pt idx="15">
                  <c:v>18.8</c:v>
                </c:pt>
                <c:pt idx="16">
                  <c:v>24.8</c:v>
                </c:pt>
                <c:pt idx="17">
                  <c:v>19.100000000000001</c:v>
                </c:pt>
                <c:pt idx="18">
                  <c:v>29.8</c:v>
                </c:pt>
                <c:pt idx="19">
                  <c:v>27.1</c:v>
                </c:pt>
                <c:pt idx="20">
                  <c:v>28.2</c:v>
                </c:pt>
                <c:pt idx="21">
                  <c:v>19.399999999999999</c:v>
                </c:pt>
                <c:pt idx="22">
                  <c:v>19.7</c:v>
                </c:pt>
                <c:pt idx="23">
                  <c:v>31.5</c:v>
                </c:pt>
                <c:pt idx="24">
                  <c:v>19.3</c:v>
                </c:pt>
                <c:pt idx="25">
                  <c:v>27.3</c:v>
                </c:pt>
                <c:pt idx="26">
                  <c:v>25.1</c:v>
                </c:pt>
                <c:pt idx="27">
                  <c:v>15</c:v>
                </c:pt>
                <c:pt idx="28">
                  <c:v>18.399999999999999</c:v>
                </c:pt>
              </c:numCache>
            </c:numRef>
          </c:xVal>
          <c:yVal>
            <c:numRef>
              <c:f>Electrical!$G$15:$G$43</c:f>
              <c:numCache>
                <c:formatCode>General</c:formatCode>
                <c:ptCount val="29"/>
                <c:pt idx="0">
                  <c:v>2.2801686564532151</c:v>
                </c:pt>
                <c:pt idx="1">
                  <c:v>3.3410635549976746</c:v>
                </c:pt>
                <c:pt idx="2">
                  <c:v>2.4575861211741739</c:v>
                </c:pt>
                <c:pt idx="3">
                  <c:v>1.9002678637124935</c:v>
                </c:pt>
                <c:pt idx="4">
                  <c:v>1.6302267826513062</c:v>
                </c:pt>
                <c:pt idx="5">
                  <c:v>1.6918582108661384</c:v>
                </c:pt>
                <c:pt idx="6">
                  <c:v>2.5953249480286904</c:v>
                </c:pt>
                <c:pt idx="7">
                  <c:v>2.3815260988005753</c:v>
                </c:pt>
                <c:pt idx="8">
                  <c:v>2.1161739958153474</c:v>
                </c:pt>
                <c:pt idx="9">
                  <c:v>3.1408774957834944</c:v>
                </c:pt>
                <c:pt idx="10">
                  <c:v>2.9674288101568576</c:v>
                </c:pt>
                <c:pt idx="11">
                  <c:v>1.889927964298098</c:v>
                </c:pt>
                <c:pt idx="12">
                  <c:v>2.0880730765724818</c:v>
                </c:pt>
                <c:pt idx="13">
                  <c:v>1.7634286044005314</c:v>
                </c:pt>
                <c:pt idx="14">
                  <c:v>2.1029556886207086</c:v>
                </c:pt>
                <c:pt idx="15">
                  <c:v>2.1635093549143858</c:v>
                </c:pt>
                <c:pt idx="16">
                  <c:v>1.8039015682070196</c:v>
                </c:pt>
                <c:pt idx="17">
                  <c:v>2.0385363107824155</c:v>
                </c:pt>
                <c:pt idx="18">
                  <c:v>1.7322879719846778</c:v>
                </c:pt>
                <c:pt idx="19">
                  <c:v>1.9956891939650043</c:v>
                </c:pt>
                <c:pt idx="20">
                  <c:v>1.9589408427576802</c:v>
                </c:pt>
                <c:pt idx="21">
                  <c:v>2.5119313575403144</c:v>
                </c:pt>
                <c:pt idx="22">
                  <c:v>2.3269345518138014</c:v>
                </c:pt>
                <c:pt idx="23">
                  <c:v>1.5918128370380846</c:v>
                </c:pt>
                <c:pt idx="24">
                  <c:v>2.5290787730395921</c:v>
                </c:pt>
                <c:pt idx="25">
                  <c:v>2.0754695525146944</c:v>
                </c:pt>
                <c:pt idx="26">
                  <c:v>1.8963704531206504</c:v>
                </c:pt>
                <c:pt idx="27">
                  <c:v>2.8040418139057746</c:v>
                </c:pt>
                <c:pt idx="28">
                  <c:v>2.1158840785840565</c:v>
                </c:pt>
              </c:numCache>
            </c:numRef>
          </c:yVal>
          <c:smooth val="0"/>
          <c:extLst>
            <c:ext xmlns:c16="http://schemas.microsoft.com/office/drawing/2014/chart" uri="{C3380CC4-5D6E-409C-BE32-E72D297353CC}">
              <c16:uniqueId val="{00000003-3C3D-40D0-B1A5-54F047B8DE60}"/>
            </c:ext>
          </c:extLst>
        </c:ser>
        <c:ser>
          <c:idx val="13"/>
          <c:order val="13"/>
          <c:tx>
            <c:strRef>
              <c:f>Electrical!$I$15</c:f>
              <c:strCache>
                <c:ptCount val="1"/>
                <c:pt idx="0">
                  <c:v>Leger and Liquot (2021)</c:v>
                </c:pt>
              </c:strCache>
            </c:strRef>
          </c:tx>
          <c:spPr>
            <a:ln w="25400" cap="rnd">
              <a:noFill/>
              <a:round/>
            </a:ln>
            <a:effectLst/>
          </c:spPr>
          <c:marker>
            <c:symbol val="circle"/>
            <c:size val="5"/>
            <c:spPr>
              <a:solidFill>
                <a:srgbClr val="DF3FDF"/>
              </a:solidFill>
              <a:ln w="9525">
                <a:solidFill>
                  <a:srgbClr val="DF3FDF"/>
                </a:solidFill>
              </a:ln>
              <a:effectLst/>
            </c:spPr>
          </c:marker>
          <c:xVal>
            <c:numRef>
              <c:f>Electrical!$L$15:$L$45</c:f>
              <c:numCache>
                <c:formatCode>General</c:formatCode>
                <c:ptCount val="31"/>
                <c:pt idx="0">
                  <c:v>27.9</c:v>
                </c:pt>
                <c:pt idx="1">
                  <c:v>38</c:v>
                </c:pt>
                <c:pt idx="2">
                  <c:v>25.6</c:v>
                </c:pt>
                <c:pt idx="3">
                  <c:v>37.799999999999997</c:v>
                </c:pt>
                <c:pt idx="4">
                  <c:v>32.4</c:v>
                </c:pt>
                <c:pt idx="5">
                  <c:v>28.8</c:v>
                </c:pt>
                <c:pt idx="6">
                  <c:v>27.2</c:v>
                </c:pt>
                <c:pt idx="7">
                  <c:v>34.299999999999997</c:v>
                </c:pt>
                <c:pt idx="8">
                  <c:v>35.299999999999997</c:v>
                </c:pt>
                <c:pt idx="9">
                  <c:v>38.799999999999997</c:v>
                </c:pt>
                <c:pt idx="10">
                  <c:v>29.9</c:v>
                </c:pt>
                <c:pt idx="11">
                  <c:v>13.2</c:v>
                </c:pt>
                <c:pt idx="12">
                  <c:v>14.8</c:v>
                </c:pt>
                <c:pt idx="13">
                  <c:v>13.6</c:v>
                </c:pt>
                <c:pt idx="14">
                  <c:v>14.6</c:v>
                </c:pt>
                <c:pt idx="15">
                  <c:v>12.8</c:v>
                </c:pt>
                <c:pt idx="16">
                  <c:v>11.4</c:v>
                </c:pt>
                <c:pt idx="17">
                  <c:v>12.8</c:v>
                </c:pt>
                <c:pt idx="18">
                  <c:v>12.6</c:v>
                </c:pt>
                <c:pt idx="19">
                  <c:v>18.2</c:v>
                </c:pt>
                <c:pt idx="20">
                  <c:v>18.399999999999999</c:v>
                </c:pt>
                <c:pt idx="21">
                  <c:v>13.3</c:v>
                </c:pt>
                <c:pt idx="22">
                  <c:v>18.8</c:v>
                </c:pt>
                <c:pt idx="23">
                  <c:v>17.3</c:v>
                </c:pt>
                <c:pt idx="24">
                  <c:v>13</c:v>
                </c:pt>
                <c:pt idx="25">
                  <c:v>12.5</c:v>
                </c:pt>
                <c:pt idx="26">
                  <c:v>18.399999999999999</c:v>
                </c:pt>
                <c:pt idx="27">
                  <c:v>14.7</c:v>
                </c:pt>
                <c:pt idx="28">
                  <c:v>17</c:v>
                </c:pt>
                <c:pt idx="29">
                  <c:v>19.2</c:v>
                </c:pt>
                <c:pt idx="30">
                  <c:v>14.2</c:v>
                </c:pt>
              </c:numCache>
            </c:numRef>
          </c:xVal>
          <c:yVal>
            <c:numRef>
              <c:f>Electrical!$M$15:$M$45</c:f>
              <c:numCache>
                <c:formatCode>General</c:formatCode>
                <c:ptCount val="31"/>
                <c:pt idx="0">
                  <c:v>3.89</c:v>
                </c:pt>
                <c:pt idx="1">
                  <c:v>1.78</c:v>
                </c:pt>
                <c:pt idx="2">
                  <c:v>3.58</c:v>
                </c:pt>
                <c:pt idx="3">
                  <c:v>1.72</c:v>
                </c:pt>
                <c:pt idx="4">
                  <c:v>2.27</c:v>
                </c:pt>
                <c:pt idx="5">
                  <c:v>2.77</c:v>
                </c:pt>
                <c:pt idx="6">
                  <c:v>2.57</c:v>
                </c:pt>
                <c:pt idx="7">
                  <c:v>1.74</c:v>
                </c:pt>
                <c:pt idx="8">
                  <c:v>2.57</c:v>
                </c:pt>
                <c:pt idx="9">
                  <c:v>1.71</c:v>
                </c:pt>
                <c:pt idx="10">
                  <c:v>2.0699999999999998</c:v>
                </c:pt>
                <c:pt idx="11">
                  <c:v>3.91</c:v>
                </c:pt>
                <c:pt idx="12">
                  <c:v>3.93</c:v>
                </c:pt>
                <c:pt idx="13">
                  <c:v>3.51</c:v>
                </c:pt>
                <c:pt idx="14">
                  <c:v>3.74</c:v>
                </c:pt>
                <c:pt idx="15">
                  <c:v>5.34</c:v>
                </c:pt>
                <c:pt idx="16">
                  <c:v>4.97</c:v>
                </c:pt>
                <c:pt idx="17">
                  <c:v>3.81</c:v>
                </c:pt>
                <c:pt idx="18">
                  <c:v>4.75</c:v>
                </c:pt>
                <c:pt idx="19">
                  <c:v>2.99</c:v>
                </c:pt>
                <c:pt idx="20">
                  <c:v>3.9</c:v>
                </c:pt>
                <c:pt idx="21">
                  <c:v>3.61</c:v>
                </c:pt>
                <c:pt idx="22">
                  <c:v>3.59</c:v>
                </c:pt>
                <c:pt idx="23">
                  <c:v>3.5</c:v>
                </c:pt>
                <c:pt idx="24">
                  <c:v>3.76</c:v>
                </c:pt>
                <c:pt idx="25">
                  <c:v>3.34</c:v>
                </c:pt>
                <c:pt idx="26">
                  <c:v>3.68</c:v>
                </c:pt>
                <c:pt idx="27">
                  <c:v>3.64</c:v>
                </c:pt>
                <c:pt idx="28">
                  <c:v>4.18</c:v>
                </c:pt>
                <c:pt idx="29">
                  <c:v>3.62</c:v>
                </c:pt>
                <c:pt idx="30">
                  <c:v>3</c:v>
                </c:pt>
              </c:numCache>
            </c:numRef>
          </c:yVal>
          <c:smooth val="0"/>
          <c:extLst>
            <c:ext xmlns:c16="http://schemas.microsoft.com/office/drawing/2014/chart" uri="{C3380CC4-5D6E-409C-BE32-E72D297353CC}">
              <c16:uniqueId val="{00000004-3C3D-40D0-B1A5-54F047B8DE60}"/>
            </c:ext>
          </c:extLst>
        </c:ser>
        <c:dLbls>
          <c:showLegendKey val="0"/>
          <c:showVal val="0"/>
          <c:showCatName val="0"/>
          <c:showSerName val="0"/>
          <c:showPercent val="0"/>
          <c:showBubbleSize val="0"/>
        </c:dLbls>
        <c:axId val="759078800"/>
        <c:axId val="759076880"/>
        <c:extLst>
          <c:ext xmlns:c15="http://schemas.microsoft.com/office/drawing/2012/chart" uri="{02D57815-91ED-43cb-92C2-25804820EDAC}">
            <c15:filteredScatterSeries>
              <c15:ser>
                <c:idx val="1"/>
                <c:order val="1"/>
                <c:tx>
                  <c:strRef>
                    <c:extLst>
                      <c:ext uri="{02D57815-91ED-43cb-92C2-25804820EDAC}">
                        <c15:formulaRef>
                          <c15:sqref>Electrical!$A$2</c15:sqref>
                        </c15:formulaRef>
                      </c:ext>
                    </c:extLst>
                    <c:strCache>
                      <c:ptCount val="1"/>
                      <c:pt idx="0">
                        <c:v>Garrouch et al. (2001) - Berea Sandstone</c:v>
                      </c:pt>
                    </c:strCache>
                  </c:strRef>
                </c:tx>
                <c:spPr>
                  <a:ln w="25400" cap="rnd">
                    <a:noFill/>
                    <a:round/>
                  </a:ln>
                  <a:effectLst/>
                </c:spPr>
                <c:marker>
                  <c:symbol val="triangle"/>
                  <c:size val="8"/>
                  <c:spPr>
                    <a:solidFill>
                      <a:schemeClr val="accent1"/>
                    </a:solidFill>
                    <a:ln w="9525">
                      <a:solidFill>
                        <a:schemeClr val="accent1"/>
                      </a:solidFill>
                    </a:ln>
                    <a:effectLst/>
                  </c:spPr>
                </c:marker>
                <c:xVal>
                  <c:numRef>
                    <c:extLst>
                      <c:ext uri="{02D57815-91ED-43cb-92C2-25804820EDAC}">
                        <c15:formulaRef>
                          <c15:sqref>Electrical!$D$2:$D$3</c15:sqref>
                        </c15:formulaRef>
                      </c:ext>
                    </c:extLst>
                    <c:numCache>
                      <c:formatCode>General</c:formatCode>
                      <c:ptCount val="2"/>
                      <c:pt idx="0">
                        <c:v>19.3</c:v>
                      </c:pt>
                      <c:pt idx="1">
                        <c:v>20.5</c:v>
                      </c:pt>
                    </c:numCache>
                  </c:numRef>
                </c:xVal>
                <c:yVal>
                  <c:numRef>
                    <c:extLst>
                      <c:ext uri="{02D57815-91ED-43cb-92C2-25804820EDAC}">
                        <c15:formulaRef>
                          <c15:sqref>Electrical!$G$2:$G$3</c15:sqref>
                        </c15:formulaRef>
                      </c:ext>
                    </c:extLst>
                    <c:numCache>
                      <c:formatCode>General</c:formatCode>
                      <c:ptCount val="2"/>
                      <c:pt idx="0">
                        <c:v>2.045541493101521</c:v>
                      </c:pt>
                      <c:pt idx="1">
                        <c:v>1.9906406004098278</c:v>
                      </c:pt>
                    </c:numCache>
                  </c:numRef>
                </c:yVal>
                <c:smooth val="0"/>
                <c:extLst>
                  <c:ext xmlns:c16="http://schemas.microsoft.com/office/drawing/2014/chart" uri="{C3380CC4-5D6E-409C-BE32-E72D297353CC}">
                    <c16:uniqueId val="{00000005-3C3D-40D0-B1A5-54F047B8DE60}"/>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Electrical!$A$4</c15:sqref>
                        </c15:formulaRef>
                      </c:ext>
                    </c:extLst>
                    <c:strCache>
                      <c:ptCount val="1"/>
                      <c:pt idx="0">
                        <c:v>Garrouch et al., (2001) - Okesa Sandstone</c:v>
                      </c:pt>
                    </c:strCache>
                  </c:strRef>
                </c:tx>
                <c:spPr>
                  <a:ln w="25400" cap="rnd">
                    <a:noFill/>
                    <a:round/>
                  </a:ln>
                  <a:effectLst/>
                </c:spPr>
                <c:marker>
                  <c:symbol val="square"/>
                  <c:size val="8"/>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Electrical!$D$4:$D$5</c15:sqref>
                        </c15:formulaRef>
                      </c:ext>
                    </c:extLst>
                    <c:numCache>
                      <c:formatCode>General</c:formatCode>
                      <c:ptCount val="2"/>
                      <c:pt idx="0">
                        <c:v>24.6</c:v>
                      </c:pt>
                      <c:pt idx="1">
                        <c:v>26</c:v>
                      </c:pt>
                    </c:numCache>
                  </c:numRef>
                </c:xVal>
                <c:yVal>
                  <c:numRef>
                    <c:extLst xmlns:c15="http://schemas.microsoft.com/office/drawing/2012/chart">
                      <c:ext xmlns:c15="http://schemas.microsoft.com/office/drawing/2012/chart" uri="{02D57815-91ED-43cb-92C2-25804820EDAC}">
                        <c15:formulaRef>
                          <c15:sqref>Electrical!$G$4:$G$5</c15:sqref>
                        </c15:formulaRef>
                      </c:ext>
                    </c:extLst>
                    <c:numCache>
                      <c:formatCode>General</c:formatCode>
                      <c:ptCount val="2"/>
                      <c:pt idx="0">
                        <c:v>1.9100209422935657</c:v>
                      </c:pt>
                      <c:pt idx="1">
                        <c:v>1.7433875071251372</c:v>
                      </c:pt>
                    </c:numCache>
                  </c:numRef>
                </c:yVal>
                <c:smooth val="0"/>
                <c:extLst xmlns:c15="http://schemas.microsoft.com/office/drawing/2012/chart">
                  <c:ext xmlns:c16="http://schemas.microsoft.com/office/drawing/2014/chart" uri="{C3380CC4-5D6E-409C-BE32-E72D297353CC}">
                    <c16:uniqueId val="{00000006-3C3D-40D0-B1A5-54F047B8DE60}"/>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Electrical!$A$6</c15:sqref>
                        </c15:formulaRef>
                      </c:ext>
                    </c:extLst>
                    <c:strCache>
                      <c:ptCount val="1"/>
                      <c:pt idx="0">
                        <c:v>Garrouch et al., (2001) - Tallant Sandstone</c:v>
                      </c:pt>
                    </c:strCache>
                  </c:strRef>
                </c:tx>
                <c:spPr>
                  <a:ln w="25400" cap="rnd">
                    <a:noFill/>
                    <a:round/>
                  </a:ln>
                  <a:effectLst/>
                </c:spPr>
                <c:marker>
                  <c:symbol val="diamond"/>
                  <c:size val="8"/>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Electrical!$D$6:$D$7</c15:sqref>
                        </c15:formulaRef>
                      </c:ext>
                    </c:extLst>
                    <c:numCache>
                      <c:formatCode>General</c:formatCode>
                      <c:ptCount val="2"/>
                      <c:pt idx="0">
                        <c:v>25.7</c:v>
                      </c:pt>
                      <c:pt idx="1">
                        <c:v>26.5</c:v>
                      </c:pt>
                    </c:numCache>
                  </c:numRef>
                </c:xVal>
                <c:yVal>
                  <c:numRef>
                    <c:extLst xmlns:c15="http://schemas.microsoft.com/office/drawing/2012/chart">
                      <c:ext xmlns:c15="http://schemas.microsoft.com/office/drawing/2012/chart" uri="{02D57815-91ED-43cb-92C2-25804820EDAC}">
                        <c15:formulaRef>
                          <c15:sqref>Electrical!$G$6:$G$7</c15:sqref>
                        </c15:formulaRef>
                      </c:ext>
                    </c:extLst>
                    <c:numCache>
                      <c:formatCode>General</c:formatCode>
                      <c:ptCount val="2"/>
                      <c:pt idx="0">
                        <c:v>1.7894747832813964</c:v>
                      </c:pt>
                      <c:pt idx="1">
                        <c:v>1.6933103672983285</c:v>
                      </c:pt>
                    </c:numCache>
                  </c:numRef>
                </c:yVal>
                <c:smooth val="0"/>
                <c:extLst xmlns:c15="http://schemas.microsoft.com/office/drawing/2012/chart">
                  <c:ext xmlns:c16="http://schemas.microsoft.com/office/drawing/2014/chart" uri="{C3380CC4-5D6E-409C-BE32-E72D297353CC}">
                    <c16:uniqueId val="{00000007-3C3D-40D0-B1A5-54F047B8DE60}"/>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Electrical!$A$8</c15:sqref>
                        </c15:formulaRef>
                      </c:ext>
                    </c:extLst>
                    <c:strCache>
                      <c:ptCount val="1"/>
                      <c:pt idx="0">
                        <c:v>Garrouch et al., (2001) - Elgin Sandstone</c:v>
                      </c:pt>
                    </c:strCache>
                  </c:strRef>
                </c:tx>
                <c:spPr>
                  <a:ln w="25400" cap="rnd">
                    <a:noFill/>
                    <a:round/>
                  </a:ln>
                  <a:effectLst/>
                </c:spPr>
                <c:marker>
                  <c:symbol val="circle"/>
                  <c:size val="8"/>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Electrical!$D$8:$D$12</c15:sqref>
                        </c15:formulaRef>
                      </c:ext>
                    </c:extLst>
                    <c:numCache>
                      <c:formatCode>General</c:formatCode>
                      <c:ptCount val="5"/>
                      <c:pt idx="0">
                        <c:v>22.4</c:v>
                      </c:pt>
                      <c:pt idx="1">
                        <c:v>24.2</c:v>
                      </c:pt>
                      <c:pt idx="2">
                        <c:v>24.2</c:v>
                      </c:pt>
                      <c:pt idx="3">
                        <c:v>23.9</c:v>
                      </c:pt>
                      <c:pt idx="4">
                        <c:v>23.5</c:v>
                      </c:pt>
                    </c:numCache>
                  </c:numRef>
                </c:xVal>
                <c:yVal>
                  <c:numRef>
                    <c:extLst xmlns:c15="http://schemas.microsoft.com/office/drawing/2012/chart">
                      <c:ext xmlns:c15="http://schemas.microsoft.com/office/drawing/2012/chart" uri="{02D57815-91ED-43cb-92C2-25804820EDAC}">
                        <c15:formulaRef>
                          <c15:sqref>Electrical!$G$8:$G$12</c15:sqref>
                        </c15:formulaRef>
                      </c:ext>
                    </c:extLst>
                    <c:numCache>
                      <c:formatCode>General</c:formatCode>
                      <c:ptCount val="5"/>
                      <c:pt idx="0">
                        <c:v>2.210809806383172</c:v>
                      </c:pt>
                      <c:pt idx="1">
                        <c:v>2.0042953874117457</c:v>
                      </c:pt>
                      <c:pt idx="2">
                        <c:v>2.0042953874117457</c:v>
                      </c:pt>
                      <c:pt idx="3">
                        <c:v>1.9858247656830146</c:v>
                      </c:pt>
                      <c:pt idx="4">
                        <c:v>2.0589803301634526</c:v>
                      </c:pt>
                    </c:numCache>
                  </c:numRef>
                </c:yVal>
                <c:smooth val="0"/>
                <c:extLst xmlns:c15="http://schemas.microsoft.com/office/drawing/2012/chart">
                  <c:ext xmlns:c16="http://schemas.microsoft.com/office/drawing/2014/chart" uri="{C3380CC4-5D6E-409C-BE32-E72D297353CC}">
                    <c16:uniqueId val="{00000008-3C3D-40D0-B1A5-54F047B8DE60}"/>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Electrical!$J$15</c15:sqref>
                        </c15:formulaRef>
                      </c:ext>
                    </c:extLst>
                    <c:strCache>
                      <c:ptCount val="1"/>
                      <c:pt idx="0">
                        <c:v>Leger and Liquot (2021) - Chalk</c:v>
                      </c:pt>
                    </c:strCache>
                  </c:strRef>
                </c:tx>
                <c:spPr>
                  <a:ln w="25400" cap="rnd">
                    <a:noFill/>
                    <a:round/>
                  </a:ln>
                  <a:effectLst/>
                </c:spPr>
                <c:marker>
                  <c:symbol val="diamond"/>
                  <c:size val="6"/>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Electrical!$L$15:$L$25</c15:sqref>
                        </c15:formulaRef>
                      </c:ext>
                    </c:extLst>
                    <c:numCache>
                      <c:formatCode>General</c:formatCode>
                      <c:ptCount val="11"/>
                      <c:pt idx="0">
                        <c:v>27.9</c:v>
                      </c:pt>
                      <c:pt idx="1">
                        <c:v>38</c:v>
                      </c:pt>
                      <c:pt idx="2">
                        <c:v>25.6</c:v>
                      </c:pt>
                      <c:pt idx="3">
                        <c:v>37.799999999999997</c:v>
                      </c:pt>
                      <c:pt idx="4">
                        <c:v>32.4</c:v>
                      </c:pt>
                      <c:pt idx="5">
                        <c:v>28.8</c:v>
                      </c:pt>
                      <c:pt idx="6">
                        <c:v>27.2</c:v>
                      </c:pt>
                      <c:pt idx="7">
                        <c:v>34.299999999999997</c:v>
                      </c:pt>
                      <c:pt idx="8">
                        <c:v>35.299999999999997</c:v>
                      </c:pt>
                      <c:pt idx="9">
                        <c:v>38.799999999999997</c:v>
                      </c:pt>
                      <c:pt idx="10">
                        <c:v>29.9</c:v>
                      </c:pt>
                    </c:numCache>
                  </c:numRef>
                </c:xVal>
                <c:yVal>
                  <c:numRef>
                    <c:extLst xmlns:c15="http://schemas.microsoft.com/office/drawing/2012/chart">
                      <c:ext xmlns:c15="http://schemas.microsoft.com/office/drawing/2012/chart" uri="{02D57815-91ED-43cb-92C2-25804820EDAC}">
                        <c15:formulaRef>
                          <c15:sqref>Electrical!$M$15:$M$25</c15:sqref>
                        </c15:formulaRef>
                      </c:ext>
                    </c:extLst>
                    <c:numCache>
                      <c:formatCode>General</c:formatCode>
                      <c:ptCount val="11"/>
                      <c:pt idx="0">
                        <c:v>3.89</c:v>
                      </c:pt>
                      <c:pt idx="1">
                        <c:v>1.78</c:v>
                      </c:pt>
                      <c:pt idx="2">
                        <c:v>3.58</c:v>
                      </c:pt>
                      <c:pt idx="3">
                        <c:v>1.72</c:v>
                      </c:pt>
                      <c:pt idx="4">
                        <c:v>2.27</c:v>
                      </c:pt>
                      <c:pt idx="5">
                        <c:v>2.77</c:v>
                      </c:pt>
                      <c:pt idx="6">
                        <c:v>2.57</c:v>
                      </c:pt>
                      <c:pt idx="7">
                        <c:v>1.74</c:v>
                      </c:pt>
                      <c:pt idx="8">
                        <c:v>2.57</c:v>
                      </c:pt>
                      <c:pt idx="9">
                        <c:v>1.71</c:v>
                      </c:pt>
                      <c:pt idx="10">
                        <c:v>2.0699999999999998</c:v>
                      </c:pt>
                    </c:numCache>
                  </c:numRef>
                </c:yVal>
                <c:smooth val="0"/>
                <c:extLst xmlns:c15="http://schemas.microsoft.com/office/drawing/2012/chart">
                  <c:ext xmlns:c16="http://schemas.microsoft.com/office/drawing/2014/chart" uri="{C3380CC4-5D6E-409C-BE32-E72D297353CC}">
                    <c16:uniqueId val="{00000009-3C3D-40D0-B1A5-54F047B8DE60}"/>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Electrical!$J$26</c15:sqref>
                        </c15:formulaRef>
                      </c:ext>
                    </c:extLst>
                    <c:strCache>
                      <c:ptCount val="1"/>
                      <c:pt idx="0">
                        <c:v>Leger and Liquot (2021) - Entrochal Limestone</c:v>
                      </c:pt>
                    </c:strCache>
                  </c:strRef>
                </c:tx>
                <c:spPr>
                  <a:ln w="25400" cap="rnd">
                    <a:noFill/>
                    <a:round/>
                  </a:ln>
                  <a:effectLst/>
                </c:spPr>
                <c:marker>
                  <c:symbol val="triangle"/>
                  <c:size val="6"/>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Electrical!$L$26:$L$33</c15:sqref>
                        </c15:formulaRef>
                      </c:ext>
                    </c:extLst>
                    <c:numCache>
                      <c:formatCode>General</c:formatCode>
                      <c:ptCount val="8"/>
                      <c:pt idx="0">
                        <c:v>13.2</c:v>
                      </c:pt>
                      <c:pt idx="1">
                        <c:v>14.8</c:v>
                      </c:pt>
                      <c:pt idx="2">
                        <c:v>13.6</c:v>
                      </c:pt>
                      <c:pt idx="3">
                        <c:v>14.6</c:v>
                      </c:pt>
                      <c:pt idx="4">
                        <c:v>12.8</c:v>
                      </c:pt>
                      <c:pt idx="5">
                        <c:v>11.4</c:v>
                      </c:pt>
                      <c:pt idx="6">
                        <c:v>12.8</c:v>
                      </c:pt>
                      <c:pt idx="7">
                        <c:v>12.6</c:v>
                      </c:pt>
                    </c:numCache>
                  </c:numRef>
                </c:xVal>
                <c:yVal>
                  <c:numRef>
                    <c:extLst xmlns:c15="http://schemas.microsoft.com/office/drawing/2012/chart">
                      <c:ext xmlns:c15="http://schemas.microsoft.com/office/drawing/2012/chart" uri="{02D57815-91ED-43cb-92C2-25804820EDAC}">
                        <c15:formulaRef>
                          <c15:sqref>Electrical!$M$26:$M$33</c15:sqref>
                        </c15:formulaRef>
                      </c:ext>
                    </c:extLst>
                    <c:numCache>
                      <c:formatCode>General</c:formatCode>
                      <c:ptCount val="8"/>
                      <c:pt idx="0">
                        <c:v>3.91</c:v>
                      </c:pt>
                      <c:pt idx="1">
                        <c:v>3.93</c:v>
                      </c:pt>
                      <c:pt idx="2">
                        <c:v>3.51</c:v>
                      </c:pt>
                      <c:pt idx="3">
                        <c:v>3.74</c:v>
                      </c:pt>
                      <c:pt idx="4">
                        <c:v>5.34</c:v>
                      </c:pt>
                      <c:pt idx="5">
                        <c:v>4.97</c:v>
                      </c:pt>
                      <c:pt idx="6">
                        <c:v>3.81</c:v>
                      </c:pt>
                      <c:pt idx="7">
                        <c:v>4.75</c:v>
                      </c:pt>
                    </c:numCache>
                  </c:numRef>
                </c:yVal>
                <c:smooth val="0"/>
                <c:extLst xmlns:c15="http://schemas.microsoft.com/office/drawing/2012/chart">
                  <c:ext xmlns:c16="http://schemas.microsoft.com/office/drawing/2014/chart" uri="{C3380CC4-5D6E-409C-BE32-E72D297353CC}">
                    <c16:uniqueId val="{0000000A-3C3D-40D0-B1A5-54F047B8DE60}"/>
                  </c:ext>
                </c:extLst>
              </c15:ser>
            </c15:filteredScatterSeries>
            <c15:filteredScatterSeries>
              <c15:ser>
                <c:idx val="8"/>
                <c:order val="8"/>
                <c:tx>
                  <c:strRef>
                    <c:extLst xmlns:c15="http://schemas.microsoft.com/office/drawing/2012/chart">
                      <c:ext xmlns:c15="http://schemas.microsoft.com/office/drawing/2012/chart" uri="{02D57815-91ED-43cb-92C2-25804820EDAC}">
                        <c15:formulaRef>
                          <c15:sqref>Electrical!$J$34</c15:sqref>
                        </c15:formulaRef>
                      </c:ext>
                    </c:extLst>
                    <c:strCache>
                      <c:ptCount val="1"/>
                      <c:pt idx="0">
                        <c:v>Leger and Liquot (2021) - Dolomite</c:v>
                      </c:pt>
                    </c:strCache>
                  </c:strRef>
                </c:tx>
                <c:spPr>
                  <a:ln w="25400" cap="rnd">
                    <a:noFill/>
                    <a:round/>
                  </a:ln>
                  <a:effectLst/>
                </c:spPr>
                <c:marker>
                  <c:symbol val="square"/>
                  <c:size val="6"/>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Electrical!$L$34:$L$45</c15:sqref>
                        </c15:formulaRef>
                      </c:ext>
                    </c:extLst>
                    <c:numCache>
                      <c:formatCode>General</c:formatCode>
                      <c:ptCount val="12"/>
                      <c:pt idx="0">
                        <c:v>18.2</c:v>
                      </c:pt>
                      <c:pt idx="1">
                        <c:v>18.399999999999999</c:v>
                      </c:pt>
                      <c:pt idx="2">
                        <c:v>13.3</c:v>
                      </c:pt>
                      <c:pt idx="3">
                        <c:v>18.8</c:v>
                      </c:pt>
                      <c:pt idx="4">
                        <c:v>17.3</c:v>
                      </c:pt>
                      <c:pt idx="5">
                        <c:v>13</c:v>
                      </c:pt>
                      <c:pt idx="6">
                        <c:v>12.5</c:v>
                      </c:pt>
                      <c:pt idx="7">
                        <c:v>18.399999999999999</c:v>
                      </c:pt>
                      <c:pt idx="8">
                        <c:v>14.7</c:v>
                      </c:pt>
                      <c:pt idx="9">
                        <c:v>17</c:v>
                      </c:pt>
                      <c:pt idx="10">
                        <c:v>19.2</c:v>
                      </c:pt>
                      <c:pt idx="11">
                        <c:v>14.2</c:v>
                      </c:pt>
                    </c:numCache>
                  </c:numRef>
                </c:xVal>
                <c:yVal>
                  <c:numRef>
                    <c:extLst xmlns:c15="http://schemas.microsoft.com/office/drawing/2012/chart">
                      <c:ext xmlns:c15="http://schemas.microsoft.com/office/drawing/2012/chart" uri="{02D57815-91ED-43cb-92C2-25804820EDAC}">
                        <c15:formulaRef>
                          <c15:sqref>Electrical!$M$34:$M$45</c15:sqref>
                        </c15:formulaRef>
                      </c:ext>
                    </c:extLst>
                    <c:numCache>
                      <c:formatCode>General</c:formatCode>
                      <c:ptCount val="12"/>
                      <c:pt idx="0">
                        <c:v>2.99</c:v>
                      </c:pt>
                      <c:pt idx="1">
                        <c:v>3.9</c:v>
                      </c:pt>
                      <c:pt idx="2">
                        <c:v>3.61</c:v>
                      </c:pt>
                      <c:pt idx="3">
                        <c:v>3.59</c:v>
                      </c:pt>
                      <c:pt idx="4">
                        <c:v>3.5</c:v>
                      </c:pt>
                      <c:pt idx="5">
                        <c:v>3.76</c:v>
                      </c:pt>
                      <c:pt idx="6">
                        <c:v>3.34</c:v>
                      </c:pt>
                      <c:pt idx="7">
                        <c:v>3.68</c:v>
                      </c:pt>
                      <c:pt idx="8">
                        <c:v>3.64</c:v>
                      </c:pt>
                      <c:pt idx="9">
                        <c:v>4.18</c:v>
                      </c:pt>
                      <c:pt idx="10">
                        <c:v>3.62</c:v>
                      </c:pt>
                      <c:pt idx="11">
                        <c:v>3</c:v>
                      </c:pt>
                    </c:numCache>
                  </c:numRef>
                </c:yVal>
                <c:smooth val="0"/>
                <c:extLst xmlns:c15="http://schemas.microsoft.com/office/drawing/2012/chart">
                  <c:ext xmlns:c16="http://schemas.microsoft.com/office/drawing/2014/chart" uri="{C3380CC4-5D6E-409C-BE32-E72D297353CC}">
                    <c16:uniqueId val="{0000000B-3C3D-40D0-B1A5-54F047B8DE60}"/>
                  </c:ext>
                </c:extLst>
              </c15:ser>
            </c15:filteredScatterSeries>
            <c15:filteredScatterSeries>
              <c15:ser>
                <c:idx val="12"/>
                <c:order val="12"/>
                <c:tx>
                  <c:v>This study</c:v>
                </c:tx>
                <c:spPr>
                  <a:ln w="25400" cap="rnd">
                    <a:noFill/>
                    <a:round/>
                  </a:ln>
                  <a:effectLst/>
                </c:spPr>
                <c:marker>
                  <c:symbol val="circle"/>
                  <c:size val="5"/>
                  <c:spPr>
                    <a:solidFill>
                      <a:srgbClr val="DF3FDF"/>
                    </a:solidFill>
                    <a:ln w="9525">
                      <a:solidFill>
                        <a:srgbClr val="DF3FDF"/>
                      </a:solidFill>
                    </a:ln>
                    <a:effectLst/>
                  </c:spPr>
                </c:marker>
                <c:xVal>
                  <c:numRef>
                    <c:extLst xmlns:c15="http://schemas.microsoft.com/office/drawing/2012/chart">
                      <c:ext xmlns:c15="http://schemas.microsoft.com/office/drawing/2012/chart" uri="{02D57815-91ED-43cb-92C2-25804820EDAC}">
                        <c15:formulaRef>
                          <c15:sqref>Electrical!$AP$3:$AP$17</c15:sqref>
                        </c15:formulaRef>
                      </c:ext>
                    </c:extLst>
                    <c:numCache>
                      <c:formatCode>General</c:formatCode>
                      <c:ptCount val="15"/>
                      <c:pt idx="0">
                        <c:v>18.868445770484598</c:v>
                      </c:pt>
                      <c:pt idx="1">
                        <c:v>5.7208347231487666</c:v>
                      </c:pt>
                      <c:pt idx="2">
                        <c:v>7.8990832896804628</c:v>
                      </c:pt>
                      <c:pt idx="3">
                        <c:v>7.9673516028354818</c:v>
                      </c:pt>
                      <c:pt idx="4">
                        <c:v>13.5</c:v>
                      </c:pt>
                      <c:pt idx="5">
                        <c:v>13.13</c:v>
                      </c:pt>
                      <c:pt idx="6">
                        <c:v>11.434142894228273</c:v>
                      </c:pt>
                      <c:pt idx="7">
                        <c:v>13.706658877549522</c:v>
                      </c:pt>
                      <c:pt idx="8">
                        <c:v>7.9407980387827646</c:v>
                      </c:pt>
                      <c:pt idx="9">
                        <c:v>7.3794876238338674</c:v>
                      </c:pt>
                      <c:pt idx="10">
                        <c:v>10.793068213519305</c:v>
                      </c:pt>
                      <c:pt idx="11">
                        <c:v>4.4747202578434822</c:v>
                      </c:pt>
                      <c:pt idx="12">
                        <c:v>12.942574054882815</c:v>
                      </c:pt>
                      <c:pt idx="13">
                        <c:v>8.36</c:v>
                      </c:pt>
                      <c:pt idx="14">
                        <c:v>7.86</c:v>
                      </c:pt>
                    </c:numCache>
                  </c:numRef>
                </c:xVal>
                <c:yVal>
                  <c:numRef>
                    <c:extLst xmlns:c15="http://schemas.microsoft.com/office/drawing/2012/chart">
                      <c:ext xmlns:c15="http://schemas.microsoft.com/office/drawing/2012/chart" uri="{02D57815-91ED-43cb-92C2-25804820EDAC}">
                        <c15:formulaRef>
                          <c15:sqref>Electrical!$AQ$3:$AQ$17</c15:sqref>
                        </c15:formulaRef>
                      </c:ext>
                    </c:extLst>
                    <c:numCache>
                      <c:formatCode>General</c:formatCode>
                      <c:ptCount val="15"/>
                      <c:pt idx="0">
                        <c:v>1.5329709716755893</c:v>
                      </c:pt>
                      <c:pt idx="1">
                        <c:v>3.6322145388372022</c:v>
                      </c:pt>
                      <c:pt idx="2">
                        <c:v>2.9232609437842774</c:v>
                      </c:pt>
                      <c:pt idx="3">
                        <c:v>2.13484794717932</c:v>
                      </c:pt>
                      <c:pt idx="4">
                        <c:v>5.8465218875685556</c:v>
                      </c:pt>
                      <c:pt idx="5">
                        <c:v>4.2</c:v>
                      </c:pt>
                      <c:pt idx="6">
                        <c:v>4.5704364002673632</c:v>
                      </c:pt>
                      <c:pt idx="7">
                        <c:v>2.1482551058940835</c:v>
                      </c:pt>
                      <c:pt idx="8">
                        <c:v>2.8643401411921117</c:v>
                      </c:pt>
                      <c:pt idx="9">
                        <c:v>4.2</c:v>
                      </c:pt>
                      <c:pt idx="10">
                        <c:v>2.0439612955674522</c:v>
                      </c:pt>
                      <c:pt idx="11">
                        <c:v>1.7701224063135672</c:v>
                      </c:pt>
                      <c:pt idx="12">
                        <c:v>1.9390719429665317</c:v>
                      </c:pt>
                      <c:pt idx="13">
                        <c:v>1.8081939103401783</c:v>
                      </c:pt>
                      <c:pt idx="14">
                        <c:v>1.7006785975920589</c:v>
                      </c:pt>
                    </c:numCache>
                  </c:numRef>
                </c:yVal>
                <c:smooth val="0"/>
                <c:extLst xmlns:c15="http://schemas.microsoft.com/office/drawing/2012/chart">
                  <c:ext xmlns:c16="http://schemas.microsoft.com/office/drawing/2014/chart" uri="{C3380CC4-5D6E-409C-BE32-E72D297353CC}">
                    <c16:uniqueId val="{0000000D-3C3D-40D0-B1A5-54F047B8DE60}"/>
                  </c:ext>
                </c:extLst>
              </c15:ser>
            </c15:filteredScatterSeries>
          </c:ext>
        </c:extLst>
      </c:scatterChart>
      <c:valAx>
        <c:axId val="759078800"/>
        <c:scaling>
          <c:orientation val="minMax"/>
          <c:max val="5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Porosity (%)</a:t>
                </a:r>
              </a:p>
            </c:rich>
          </c:tx>
          <c:layout>
            <c:manualLayout>
              <c:xMode val="edge"/>
              <c:yMode val="edge"/>
              <c:x val="0.38142339062455904"/>
              <c:y val="0.8958658664170475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59076880"/>
        <c:crosses val="autoZero"/>
        <c:crossBetween val="midCat"/>
      </c:valAx>
      <c:valAx>
        <c:axId val="75907688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a:t>Electrical Tortuosity</a:t>
                </a:r>
              </a:p>
            </c:rich>
          </c:tx>
          <c:layout>
            <c:manualLayout>
              <c:xMode val="edge"/>
              <c:yMode val="edge"/>
              <c:x val="8.9636371046100866E-4"/>
              <c:y val="0.1580647174347961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5907880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61050962379703"/>
          <c:y val="3.612843092517258E-2"/>
          <c:w val="0.76576771653543307"/>
          <c:h val="0.79119896696020275"/>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'Electrical vs Hydraulic'!$B$3:$B$7</c:f>
              <c:numCache>
                <c:formatCode>General</c:formatCode>
                <c:ptCount val="5"/>
                <c:pt idx="0">
                  <c:v>1.1372296</c:v>
                </c:pt>
                <c:pt idx="1">
                  <c:v>1.1071146000000001</c:v>
                </c:pt>
                <c:pt idx="2">
                  <c:v>1.072422</c:v>
                </c:pt>
                <c:pt idx="3">
                  <c:v>1.0490237</c:v>
                </c:pt>
                <c:pt idx="4">
                  <c:v>1.0211359</c:v>
                </c:pt>
              </c:numCache>
            </c:numRef>
          </c:xVal>
          <c:yVal>
            <c:numRef>
              <c:f>'Electrical vs Hydraulic'!$I$3:$I$7</c:f>
              <c:numCache>
                <c:formatCode>General</c:formatCode>
                <c:ptCount val="5"/>
                <c:pt idx="0">
                  <c:v>1.3193718000000001</c:v>
                </c:pt>
                <c:pt idx="1">
                  <c:v>1.24565795</c:v>
                </c:pt>
                <c:pt idx="2">
                  <c:v>1.2096545000000001</c:v>
                </c:pt>
                <c:pt idx="3">
                  <c:v>1.1591195666666667</c:v>
                </c:pt>
                <c:pt idx="4">
                  <c:v>1.1048258000000002</c:v>
                </c:pt>
              </c:numCache>
            </c:numRef>
          </c:yVal>
          <c:smooth val="0"/>
          <c:extLst>
            <c:ext xmlns:c16="http://schemas.microsoft.com/office/drawing/2014/chart" uri="{C3380CC4-5D6E-409C-BE32-E72D297353CC}">
              <c16:uniqueId val="{00000000-B981-457B-81B5-41EAAA13E494}"/>
            </c:ext>
          </c:extLst>
        </c:ser>
        <c:dLbls>
          <c:showLegendKey val="0"/>
          <c:showVal val="0"/>
          <c:showCatName val="0"/>
          <c:showSerName val="0"/>
          <c:showPercent val="0"/>
          <c:showBubbleSize val="0"/>
        </c:dLbls>
        <c:axId val="725093576"/>
        <c:axId val="725095496"/>
      </c:scatterChart>
      <c:scatterChart>
        <c:scatterStyle val="smoothMarker"/>
        <c:varyColors val="0"/>
        <c:ser>
          <c:idx val="1"/>
          <c:order val="1"/>
          <c:tx>
            <c:v>1:1 line</c:v>
          </c:tx>
          <c:spPr>
            <a:ln w="19050" cap="rnd">
              <a:solidFill>
                <a:schemeClr val="tx1"/>
              </a:solidFill>
              <a:round/>
            </a:ln>
            <a:effectLst/>
          </c:spPr>
          <c:marker>
            <c:symbol val="none"/>
          </c:marker>
          <c:xVal>
            <c:numRef>
              <c:f>'Electrical vs Hydraulic'!$K$3:$K$4</c:f>
              <c:numCache>
                <c:formatCode>General</c:formatCode>
                <c:ptCount val="2"/>
                <c:pt idx="0">
                  <c:v>1</c:v>
                </c:pt>
                <c:pt idx="1">
                  <c:v>1.4</c:v>
                </c:pt>
              </c:numCache>
            </c:numRef>
          </c:xVal>
          <c:yVal>
            <c:numRef>
              <c:f>'Electrical vs Hydraulic'!$K$3:$K$4</c:f>
              <c:numCache>
                <c:formatCode>General</c:formatCode>
                <c:ptCount val="2"/>
                <c:pt idx="0">
                  <c:v>1</c:v>
                </c:pt>
                <c:pt idx="1">
                  <c:v>1.4</c:v>
                </c:pt>
              </c:numCache>
            </c:numRef>
          </c:yVal>
          <c:smooth val="1"/>
          <c:extLst>
            <c:ext xmlns:c16="http://schemas.microsoft.com/office/drawing/2014/chart" uri="{C3380CC4-5D6E-409C-BE32-E72D297353CC}">
              <c16:uniqueId val="{00000001-B981-457B-81B5-41EAAA13E494}"/>
            </c:ext>
          </c:extLst>
        </c:ser>
        <c:dLbls>
          <c:showLegendKey val="0"/>
          <c:showVal val="0"/>
          <c:showCatName val="0"/>
          <c:showSerName val="0"/>
          <c:showPercent val="0"/>
          <c:showBubbleSize val="0"/>
        </c:dLbls>
        <c:axId val="725093576"/>
        <c:axId val="725095496"/>
      </c:scatterChart>
      <c:valAx>
        <c:axId val="725093576"/>
        <c:scaling>
          <c:orientation val="minMax"/>
          <c:max val="1.35"/>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Electrical Tortuosity</a:t>
                </a:r>
              </a:p>
            </c:rich>
          </c:tx>
          <c:layout>
            <c:manualLayout>
              <c:xMode val="edge"/>
              <c:yMode val="edge"/>
              <c:x val="0.38018301766333262"/>
              <c:y val="0.9277241282254449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5095496"/>
        <c:crosses val="autoZero"/>
        <c:crossBetween val="midCat"/>
      </c:valAx>
      <c:valAx>
        <c:axId val="725095496"/>
        <c:scaling>
          <c:orientation val="minMax"/>
          <c:max val="1.3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Hydraulic Tortuosity</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25093576"/>
        <c:crosses val="autoZero"/>
        <c:crossBetween val="midCat"/>
        <c:majorUnit val="0.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99356976124499"/>
          <c:y val="3.8424591738712779E-2"/>
          <c:w val="0.53966913066747535"/>
          <c:h val="0.79633377960319807"/>
        </c:manualLayout>
      </c:layout>
      <c:scatterChart>
        <c:scatterStyle val="smoothMarker"/>
        <c:varyColors val="0"/>
        <c:ser>
          <c:idx val="2"/>
          <c:order val="2"/>
          <c:tx>
            <c:v>1:1 line</c:v>
          </c:tx>
          <c:spPr>
            <a:ln w="19050" cap="rnd">
              <a:solidFill>
                <a:schemeClr val="tx1"/>
              </a:solidFill>
              <a:round/>
            </a:ln>
            <a:effectLst/>
          </c:spPr>
          <c:marker>
            <c:symbol val="none"/>
          </c:marker>
          <c:xVal>
            <c:numRef>
              <c:f>'Diffusional vs Electrical (adj)'!$B$15:$B$16</c:f>
              <c:numCache>
                <c:formatCode>General</c:formatCode>
                <c:ptCount val="2"/>
                <c:pt idx="0">
                  <c:v>1</c:v>
                </c:pt>
                <c:pt idx="1">
                  <c:v>3</c:v>
                </c:pt>
              </c:numCache>
            </c:numRef>
          </c:xVal>
          <c:yVal>
            <c:numRef>
              <c:f>'Diffusional vs Electrical (adj)'!$B$15:$B$16</c:f>
              <c:numCache>
                <c:formatCode>General</c:formatCode>
                <c:ptCount val="2"/>
                <c:pt idx="0">
                  <c:v>1</c:v>
                </c:pt>
                <c:pt idx="1">
                  <c:v>3</c:v>
                </c:pt>
              </c:numCache>
            </c:numRef>
          </c:yVal>
          <c:smooth val="1"/>
          <c:extLst>
            <c:ext xmlns:c16="http://schemas.microsoft.com/office/drawing/2014/chart" uri="{C3380CC4-5D6E-409C-BE32-E72D297353CC}">
              <c16:uniqueId val="{00000000-C87A-4146-A599-490B6A6340A0}"/>
            </c:ext>
          </c:extLst>
        </c:ser>
        <c:dLbls>
          <c:showLegendKey val="0"/>
          <c:showVal val="0"/>
          <c:showCatName val="0"/>
          <c:showSerName val="0"/>
          <c:showPercent val="0"/>
          <c:showBubbleSize val="0"/>
        </c:dLbls>
        <c:axId val="777697720"/>
        <c:axId val="777699000"/>
      </c:scatterChart>
      <c:scatterChart>
        <c:scatterStyle val="lineMarker"/>
        <c:varyColors val="0"/>
        <c:ser>
          <c:idx val="0"/>
          <c:order val="0"/>
          <c:tx>
            <c:strRef>
              <c:f>'Diffusional vs Electrical (adj)'!$A$2</c:f>
              <c:strCache>
                <c:ptCount val="1"/>
                <c:pt idx="0">
                  <c:v>Klinkenberg (1951)</c:v>
                </c:pt>
              </c:strCache>
            </c:strRef>
          </c:tx>
          <c:spPr>
            <a:ln w="25400" cap="rnd">
              <a:noFill/>
              <a:round/>
            </a:ln>
            <a:effectLst/>
          </c:spPr>
          <c:marker>
            <c:symbol val="circle"/>
            <c:size val="5"/>
            <c:spPr>
              <a:solidFill>
                <a:schemeClr val="accent1"/>
              </a:solidFill>
              <a:ln w="9525">
                <a:solidFill>
                  <a:schemeClr val="accent1"/>
                </a:solidFill>
              </a:ln>
              <a:effectLst/>
            </c:spPr>
          </c:marker>
          <c:xVal>
            <c:numRef>
              <c:f>'Diffusional vs Electrical (adj)'!$B$2</c:f>
              <c:numCache>
                <c:formatCode>General</c:formatCode>
                <c:ptCount val="1"/>
                <c:pt idx="0">
                  <c:v>1.9</c:v>
                </c:pt>
              </c:numCache>
            </c:numRef>
          </c:xVal>
          <c:yVal>
            <c:numRef>
              <c:f>'Diffusional vs Electrical (adj)'!$C$2</c:f>
              <c:numCache>
                <c:formatCode>General</c:formatCode>
                <c:ptCount val="1"/>
                <c:pt idx="0">
                  <c:v>1.7</c:v>
                </c:pt>
              </c:numCache>
            </c:numRef>
          </c:yVal>
          <c:smooth val="0"/>
          <c:extLst>
            <c:ext xmlns:c16="http://schemas.microsoft.com/office/drawing/2014/chart" uri="{C3380CC4-5D6E-409C-BE32-E72D297353CC}">
              <c16:uniqueId val="{00000001-C87A-4146-A599-490B6A6340A0}"/>
            </c:ext>
          </c:extLst>
        </c:ser>
        <c:ser>
          <c:idx val="1"/>
          <c:order val="1"/>
          <c:tx>
            <c:strRef>
              <c:f>'Diffusional vs Electrical (adj)'!$A$3</c:f>
              <c:strCache>
                <c:ptCount val="1"/>
                <c:pt idx="0">
                  <c:v>Garrouch et al., (2001)</c:v>
                </c:pt>
              </c:strCache>
            </c:strRef>
          </c:tx>
          <c:spPr>
            <a:ln w="25400" cap="rnd">
              <a:noFill/>
              <a:round/>
            </a:ln>
            <a:effectLst/>
          </c:spPr>
          <c:marker>
            <c:symbol val="circle"/>
            <c:size val="5"/>
            <c:spPr>
              <a:solidFill>
                <a:schemeClr val="accent2"/>
              </a:solidFill>
              <a:ln w="9525">
                <a:solidFill>
                  <a:schemeClr val="accent2"/>
                </a:solidFill>
              </a:ln>
              <a:effectLst/>
            </c:spPr>
          </c:marker>
          <c:xVal>
            <c:numRef>
              <c:f>'Diffusional vs Electrical (adj)'!$B$3:$B$12</c:f>
              <c:numCache>
                <c:formatCode>General</c:formatCode>
                <c:ptCount val="10"/>
                <c:pt idx="0">
                  <c:v>1.7494456</c:v>
                </c:pt>
                <c:pt idx="2">
                  <c:v>1.7922446000000001</c:v>
                </c:pt>
                <c:pt idx="3">
                  <c:v>2.1972716000000001</c:v>
                </c:pt>
                <c:pt idx="4">
                  <c:v>1.9845216999999999</c:v>
                </c:pt>
                <c:pt idx="5">
                  <c:v>2.1</c:v>
                </c:pt>
                <c:pt idx="6">
                  <c:v>1.9358994</c:v>
                </c:pt>
                <c:pt idx="9">
                  <c:v>2.2532546999999998</c:v>
                </c:pt>
              </c:numCache>
            </c:numRef>
          </c:xVal>
          <c:yVal>
            <c:numRef>
              <c:f>'Diffusional vs Electrical (adj)'!$C$3:$C$12</c:f>
              <c:numCache>
                <c:formatCode>General</c:formatCode>
                <c:ptCount val="10"/>
                <c:pt idx="0">
                  <c:v>1.5033443</c:v>
                </c:pt>
                <c:pt idx="2">
                  <c:v>1.9780523000000001</c:v>
                </c:pt>
                <c:pt idx="3">
                  <c:v>2.1288160999999999</c:v>
                </c:pt>
                <c:pt idx="4">
                  <c:v>2.037293</c:v>
                </c:pt>
                <c:pt idx="5">
                  <c:v>1.95</c:v>
                </c:pt>
                <c:pt idx="6">
                  <c:v>1.7631718000000001</c:v>
                </c:pt>
                <c:pt idx="9">
                  <c:v>2.2885075000000001</c:v>
                </c:pt>
              </c:numCache>
            </c:numRef>
          </c:yVal>
          <c:smooth val="0"/>
          <c:extLst>
            <c:ext xmlns:c16="http://schemas.microsoft.com/office/drawing/2014/chart" uri="{C3380CC4-5D6E-409C-BE32-E72D297353CC}">
              <c16:uniqueId val="{00000002-C87A-4146-A599-490B6A6340A0}"/>
            </c:ext>
          </c:extLst>
        </c:ser>
        <c:ser>
          <c:idx val="3"/>
          <c:order val="3"/>
          <c:tx>
            <c:strRef>
              <c:f>'Diffusional vs Electrical (adj)'!$E$3</c:f>
              <c:strCache>
                <c:ptCount val="1"/>
                <c:pt idx="0">
                  <c:v>Bezzar and Ghomari (2013)</c:v>
                </c:pt>
              </c:strCache>
            </c:strRef>
          </c:tx>
          <c:spPr>
            <a:ln w="25400" cap="rnd">
              <a:noFill/>
              <a:round/>
            </a:ln>
            <a:effectLst/>
          </c:spPr>
          <c:marker>
            <c:symbol val="circle"/>
            <c:size val="5"/>
            <c:spPr>
              <a:solidFill>
                <a:schemeClr val="accent4"/>
              </a:solidFill>
              <a:ln w="9525">
                <a:solidFill>
                  <a:schemeClr val="accent4"/>
                </a:solidFill>
              </a:ln>
              <a:effectLst/>
            </c:spPr>
          </c:marker>
          <c:xVal>
            <c:numRef>
              <c:f>'Diffusional vs Electrical (adj)'!$P$4:$P$7</c:f>
              <c:numCache>
                <c:formatCode>General</c:formatCode>
                <c:ptCount val="4"/>
                <c:pt idx="0">
                  <c:v>2.2360679774997898</c:v>
                </c:pt>
                <c:pt idx="1">
                  <c:v>2.2360679774997898</c:v>
                </c:pt>
              </c:numCache>
            </c:numRef>
          </c:xVal>
          <c:yVal>
            <c:numRef>
              <c:f>'Diffusional vs Electrical (adj)'!$Q$4:$Q$7</c:f>
              <c:numCache>
                <c:formatCode>General</c:formatCode>
                <c:ptCount val="4"/>
                <c:pt idx="0">
                  <c:v>1.6078040967746792</c:v>
                </c:pt>
                <c:pt idx="1">
                  <c:v>1.9342948582466573</c:v>
                </c:pt>
              </c:numCache>
            </c:numRef>
          </c:yVal>
          <c:smooth val="0"/>
          <c:extLst>
            <c:ext xmlns:c16="http://schemas.microsoft.com/office/drawing/2014/chart" uri="{C3380CC4-5D6E-409C-BE32-E72D297353CC}">
              <c16:uniqueId val="{00000003-C87A-4146-A599-490B6A6340A0}"/>
            </c:ext>
          </c:extLst>
        </c:ser>
        <c:dLbls>
          <c:showLegendKey val="0"/>
          <c:showVal val="0"/>
          <c:showCatName val="0"/>
          <c:showSerName val="0"/>
          <c:showPercent val="0"/>
          <c:showBubbleSize val="0"/>
        </c:dLbls>
        <c:axId val="777697720"/>
        <c:axId val="777699000"/>
      </c:scatterChart>
      <c:valAx>
        <c:axId val="777697720"/>
        <c:scaling>
          <c:orientation val="minMax"/>
          <c:max val="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Diffusional Tortuosity</a:t>
                </a:r>
              </a:p>
            </c:rich>
          </c:tx>
          <c:layout>
            <c:manualLayout>
              <c:xMode val="edge"/>
              <c:yMode val="edge"/>
              <c:x val="0.26141143910395309"/>
              <c:y val="0.9269690712292086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77699000"/>
        <c:crosses val="autoZero"/>
        <c:crossBetween val="midCat"/>
      </c:valAx>
      <c:valAx>
        <c:axId val="777699000"/>
        <c:scaling>
          <c:orientation val="minMax"/>
          <c:max val="3"/>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Electrical Tortuosity</a:t>
                </a:r>
              </a:p>
            </c:rich>
          </c:tx>
          <c:layout>
            <c:manualLayout>
              <c:xMode val="edge"/>
              <c:yMode val="edge"/>
              <c:x val="0"/>
              <c:y val="0.1998116589893122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77697720"/>
        <c:crosses val="autoZero"/>
        <c:crossBetween val="midCat"/>
        <c:majorUnit val="0.5"/>
      </c:valAx>
      <c:spPr>
        <a:noFill/>
        <a:ln>
          <a:solidFill>
            <a:schemeClr val="tx1"/>
          </a:solidFill>
        </a:ln>
        <a:effectLst/>
      </c:spPr>
    </c:plotArea>
    <c:legend>
      <c:legendPos val="r"/>
      <c:layout>
        <c:manualLayout>
          <c:xMode val="edge"/>
          <c:yMode val="edge"/>
          <c:x val="0.66998018766837941"/>
          <c:y val="0.23342712564387666"/>
          <c:w val="0.31277595545563269"/>
          <c:h val="0.5331457487122467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0.11153</cdr:x>
      <cdr:y>0.07189</cdr:y>
    </cdr:from>
    <cdr:to>
      <cdr:x>0.4241</cdr:x>
      <cdr:y>0.47647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62888" y="230864"/>
          <a:ext cx="1857782" cy="1299172"/>
        </a:xfrm>
        <a:prstGeom xmlns:a="http://schemas.openxmlformats.org/drawingml/2006/main" prst="rect">
          <a:avLst/>
        </a:prstGeom>
      </cdr:spPr>
    </cdr:pic>
  </cdr:relSizeAnchor>
  <cdr:relSizeAnchor xmlns:cdr="http://schemas.openxmlformats.org/drawingml/2006/chartDrawing">
    <cdr:from>
      <cdr:x>0.63157</cdr:x>
      <cdr:y>0.08831</cdr:y>
    </cdr:from>
    <cdr:to>
      <cdr:x>0.94937</cdr:x>
      <cdr:y>0.45777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753815" y="283581"/>
          <a:ext cx="1888844" cy="1186404"/>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0.75987</cdr:x>
      <cdr:y>0.08331</cdr:y>
    </cdr:from>
    <cdr:to>
      <cdr:x>0.93311</cdr:x>
      <cdr:y>0.22174</cdr:y>
    </cdr:to>
    <cdr:sp macro="" textlink="">
      <cdr:nvSpPr>
        <cdr:cNvPr id="2" name="Text Box 1411128154"/>
        <cdr:cNvSpPr txBox="1"/>
      </cdr:nvSpPr>
      <cdr:spPr>
        <a:xfrm xmlns:a="http://schemas.openxmlformats.org/drawingml/2006/main">
          <a:off x="2258171" y="220122"/>
          <a:ext cx="514846" cy="36576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0.77047</cdr:x>
      <cdr:y>0.08749</cdr:y>
    </cdr:from>
    <cdr:to>
      <cdr:x>0.87907</cdr:x>
      <cdr:y>0.22592</cdr:y>
    </cdr:to>
    <cdr:sp macro="" textlink="">
      <cdr:nvSpPr>
        <cdr:cNvPr id="2" name="Text Box 1411128154"/>
        <cdr:cNvSpPr txBox="1"/>
      </cdr:nvSpPr>
      <cdr:spPr>
        <a:xfrm xmlns:a="http://schemas.openxmlformats.org/drawingml/2006/main">
          <a:off x="3652741" y="231165"/>
          <a:ext cx="514846" cy="36576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(c)</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0.17831</cdr:x>
      <cdr:y>0.10945</cdr:y>
    </cdr:from>
    <cdr:to>
      <cdr:x>0.70807</cdr:x>
      <cdr:y>0.31936</cdr:y>
    </cdr:to>
    <cdr:sp macro="" textlink="">
      <cdr:nvSpPr>
        <cdr:cNvPr id="2" name="Text Box 1"/>
        <cdr:cNvSpPr txBox="1"/>
      </cdr:nvSpPr>
      <cdr:spPr>
        <a:xfrm xmlns:a="http://schemas.openxmlformats.org/drawingml/2006/main">
          <a:off x="567366" y="290248"/>
          <a:ext cx="1685688" cy="5566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l-GR" sz="1400" b="1" baseline="0">
              <a:latin typeface="+mn-lt"/>
              <a:cs typeface="Times New Roman" panose="02020603050405020304" pitchFamily="18" charset="0"/>
            </a:rPr>
            <a:t>τ</a:t>
          </a:r>
          <a:r>
            <a:rPr lang="en-US" sz="1400" b="1" baseline="-25000">
              <a:latin typeface="+mn-lt"/>
              <a:cs typeface="Times New Roman" panose="02020603050405020304" pitchFamily="18" charset="0"/>
            </a:rPr>
            <a:t>d</a:t>
          </a:r>
          <a:r>
            <a:rPr lang="en-US" sz="1400" b="1" baseline="0">
              <a:latin typeface="+mn-lt"/>
              <a:cs typeface="Times New Roman" panose="02020603050405020304" pitchFamily="18" charset="0"/>
            </a:rPr>
            <a:t> </a:t>
          </a:r>
          <a:r>
            <a:rPr lang="en-US" sz="1100" b="1" baseline="0"/>
            <a:t>= 0.45*TOC</a:t>
          </a:r>
          <a:r>
            <a:rPr lang="en-US" sz="1100" b="1" i="0" u="none" strike="noStrike" baseline="0">
              <a:effectLst/>
            </a:rPr>
            <a:t> </a:t>
          </a:r>
          <a:r>
            <a:rPr lang="en-US" sz="1100" b="1" baseline="0"/>
            <a:t> + 1.87</a:t>
          </a:r>
          <a:br>
            <a:rPr lang="en-US" sz="1100" b="1" baseline="0"/>
          </a:br>
          <a:r>
            <a:rPr lang="en-US" sz="1100" b="1" baseline="0"/>
            <a:t>R² = 0.72</a:t>
          </a:r>
          <a:endParaRPr lang="en-US" sz="1100" b="1"/>
        </a:p>
      </cdr:txBody>
    </cdr:sp>
  </cdr:relSizeAnchor>
</c:userShapes>
</file>

<file path=word/drawings/drawing13.xml><?xml version="1.0" encoding="utf-8"?>
<c:userShapes xmlns:c="http://schemas.openxmlformats.org/drawingml/2006/chart">
  <cdr:relSizeAnchor xmlns:cdr="http://schemas.openxmlformats.org/drawingml/2006/chartDrawing">
    <cdr:from>
      <cdr:x>0.15212</cdr:x>
      <cdr:y>0.09587</cdr:y>
    </cdr:from>
    <cdr:to>
      <cdr:x>0.68187</cdr:x>
      <cdr:y>0.29126</cdr:y>
    </cdr:to>
    <cdr:sp macro="" textlink="">
      <cdr:nvSpPr>
        <cdr:cNvPr id="2" name="Text Box 1"/>
        <cdr:cNvSpPr txBox="1"/>
      </cdr:nvSpPr>
      <cdr:spPr>
        <a:xfrm xmlns:a="http://schemas.openxmlformats.org/drawingml/2006/main">
          <a:off x="484043" y="254222"/>
          <a:ext cx="1685657" cy="5181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l-GR" sz="1400" b="1" baseline="0">
              <a:latin typeface="+mn-lt"/>
              <a:cs typeface="Times New Roman" panose="02020603050405020304" pitchFamily="18" charset="0"/>
            </a:rPr>
            <a:t>τ</a:t>
          </a:r>
          <a:r>
            <a:rPr lang="en-US" sz="1400" b="1" baseline="-25000">
              <a:latin typeface="+mn-lt"/>
              <a:cs typeface="Times New Roman" panose="02020603050405020304" pitchFamily="18" charset="0"/>
            </a:rPr>
            <a:t>e</a:t>
          </a:r>
          <a:r>
            <a:rPr lang="en-US" sz="1400" b="1" baseline="0">
              <a:latin typeface="+mn-lt"/>
              <a:cs typeface="Times New Roman" panose="02020603050405020304" pitchFamily="18" charset="0"/>
            </a:rPr>
            <a:t> </a:t>
          </a:r>
          <a:r>
            <a:rPr lang="en-US" sz="1100" b="1" baseline="0"/>
            <a:t>= 0.52*TOC</a:t>
          </a:r>
          <a:r>
            <a:rPr lang="en-US" sz="1100" b="1" i="0" u="none" strike="noStrike" baseline="0">
              <a:effectLst/>
            </a:rPr>
            <a:t> </a:t>
          </a:r>
          <a:r>
            <a:rPr lang="en-US" sz="1100" b="1" baseline="0"/>
            <a:t> + 1.61</a:t>
          </a:r>
          <a:br>
            <a:rPr lang="en-US" sz="1100" b="1" baseline="0"/>
          </a:br>
          <a:r>
            <a:rPr lang="en-US" sz="1100" b="1" baseline="0"/>
            <a:t>R² = 0.84</a:t>
          </a:r>
          <a:endParaRPr lang="en-US" sz="1100" b="1"/>
        </a:p>
      </cdr:txBody>
    </cdr:sp>
  </cdr:relSizeAnchor>
</c:userShapes>
</file>

<file path=word/drawings/drawing14.xml><?xml version="1.0" encoding="utf-8"?>
<c:userShapes xmlns:c="http://schemas.openxmlformats.org/drawingml/2006/chart">
  <cdr:relSizeAnchor xmlns:cdr="http://schemas.openxmlformats.org/drawingml/2006/chartDrawing">
    <cdr:from>
      <cdr:x>0.69565</cdr:x>
      <cdr:y>0.1238</cdr:y>
    </cdr:from>
    <cdr:to>
      <cdr:x>0.878</cdr:x>
      <cdr:y>0.25496</cdr:y>
    </cdr:to>
    <cdr:sp macro="" textlink="">
      <cdr:nvSpPr>
        <cdr:cNvPr id="2" name="Text Box 1411128138">
          <a:extLst xmlns:a="http://schemas.openxmlformats.org/drawingml/2006/main">
            <a:ext uri="{FF2B5EF4-FFF2-40B4-BE49-F238E27FC236}">
              <a16:creationId xmlns:a16="http://schemas.microsoft.com/office/drawing/2014/main" id="{D12B51F2-6D98-4266-AC57-1D9CDDC3297C}"/>
            </a:ext>
          </a:extLst>
        </cdr:cNvPr>
        <cdr:cNvSpPr txBox="1"/>
      </cdr:nvSpPr>
      <cdr:spPr>
        <a:xfrm xmlns:a="http://schemas.openxmlformats.org/drawingml/2006/main">
          <a:off x="1828800" y="342900"/>
          <a:ext cx="479363" cy="363304"/>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(a)</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0.71229</cdr:x>
      <cdr:y>0.13883</cdr:y>
    </cdr:from>
    <cdr:to>
      <cdr:x>0.899</cdr:x>
      <cdr:y>0.28482</cdr:y>
    </cdr:to>
    <cdr:sp macro="" textlink="">
      <cdr:nvSpPr>
        <cdr:cNvPr id="2" name="Text Box 1411128138"/>
        <cdr:cNvSpPr txBox="1"/>
      </cdr:nvSpPr>
      <cdr:spPr>
        <a:xfrm xmlns:a="http://schemas.openxmlformats.org/drawingml/2006/main">
          <a:off x="2218099" y="388322"/>
          <a:ext cx="581424" cy="408382"/>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0.72451</cdr:x>
      <cdr:y>0.07421</cdr:y>
    </cdr:from>
    <cdr:to>
      <cdr:x>0.92373</cdr:x>
      <cdr:y>0.23066</cdr:y>
    </cdr:to>
    <cdr:sp macro="" textlink="">
      <cdr:nvSpPr>
        <cdr:cNvPr id="2" name="Text Box 1411128138"/>
        <cdr:cNvSpPr txBox="1"/>
      </cdr:nvSpPr>
      <cdr:spPr>
        <a:xfrm xmlns:a="http://schemas.openxmlformats.org/drawingml/2006/main">
          <a:off x="2057400" y="196080"/>
          <a:ext cx="565735" cy="413378"/>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6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(a)</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0.69999</cdr:x>
      <cdr:y>0.05022</cdr:y>
    </cdr:from>
    <cdr:to>
      <cdr:x>0.84971</cdr:x>
      <cdr:y>0.21869</cdr:y>
    </cdr:to>
    <cdr:sp macro="" textlink="">
      <cdr:nvSpPr>
        <cdr:cNvPr id="2" name="Text Box 1411128147"/>
        <cdr:cNvSpPr txBox="1"/>
      </cdr:nvSpPr>
      <cdr:spPr>
        <a:xfrm xmlns:a="http://schemas.openxmlformats.org/drawingml/2006/main">
          <a:off x="2259366" y="132683"/>
          <a:ext cx="483252" cy="445138"/>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0.76609</cdr:x>
      <cdr:y>0.13512</cdr:y>
    </cdr:from>
    <cdr:to>
      <cdr:x>0.88337</cdr:x>
      <cdr:y>0.30271</cdr:y>
    </cdr:to>
    <cdr:sp macro="" textlink="">
      <cdr:nvSpPr>
        <cdr:cNvPr id="2" name="Text Box 1411128147"/>
        <cdr:cNvSpPr txBox="1"/>
      </cdr:nvSpPr>
      <cdr:spPr>
        <a:xfrm xmlns:a="http://schemas.openxmlformats.org/drawingml/2006/main">
          <a:off x="3156667" y="358912"/>
          <a:ext cx="483254" cy="445153"/>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(c)</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0.27299</cdr:x>
      <cdr:y>0.19137</cdr:y>
    </cdr:from>
    <cdr:to>
      <cdr:x>0.42052</cdr:x>
      <cdr:y>0.29405</cdr:y>
    </cdr:to>
    <cdr:sp macro="" textlink="">
      <cdr:nvSpPr>
        <cdr:cNvPr id="3" name="Text Box 2"/>
        <cdr:cNvSpPr txBox="1"/>
      </cdr:nvSpPr>
      <cdr:spPr>
        <a:xfrm xmlns:a="http://schemas.openxmlformats.org/drawingml/2006/main">
          <a:off x="1257300" y="520700"/>
          <a:ext cx="679450" cy="279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baseline="0"/>
            <a:t>R² = 0.99</a:t>
          </a:r>
          <a:endParaRPr lang="en-US" sz="1000" b="1"/>
        </a:p>
      </cdr:txBody>
    </cdr:sp>
  </cdr:relSizeAnchor>
</c:userShapes>
</file>

<file path=word/drawings/drawing3.xml><?xml version="1.0" encoding="utf-8"?>
<c:userShapes xmlns:c="http://schemas.openxmlformats.org/drawingml/2006/chart">
  <cdr:relSizeAnchor xmlns:cdr="http://schemas.openxmlformats.org/drawingml/2006/chartDrawing">
    <cdr:from>
      <cdr:x>0.24617</cdr:x>
      <cdr:y>0.77026</cdr:y>
    </cdr:from>
    <cdr:to>
      <cdr:x>0.28625</cdr:x>
      <cdr:y>0.81797</cdr:y>
    </cdr:to>
    <cdr:sp macro="" textlink="">
      <cdr:nvSpPr>
        <cdr:cNvPr id="2" name="Rectangle 1"/>
        <cdr:cNvSpPr/>
      </cdr:nvSpPr>
      <cdr:spPr>
        <a:xfrm xmlns:a="http://schemas.openxmlformats.org/drawingml/2006/main" flipH="1" flipV="1">
          <a:off x="1148005" y="2262638"/>
          <a:ext cx="186886" cy="140164"/>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0.24153</cdr:y>
    </cdr:from>
    <cdr:to>
      <cdr:x>0.08987</cdr:x>
      <cdr:y>0.62348</cdr:y>
    </cdr:to>
    <mc:AlternateContent xmlns:mc="http://schemas.openxmlformats.org/markup-compatibility/2006" xmlns:a14="http://schemas.microsoft.com/office/drawing/2010/main">
      <mc:Choice Requires="a14">
        <cdr:sp macro="" textlink="">
          <cdr:nvSpPr>
            <cdr:cNvPr id="2" name="TextBox 85">
              <a:extLst xmlns:a="http://schemas.openxmlformats.org/drawingml/2006/main">
                <a:ext uri="{FF2B5EF4-FFF2-40B4-BE49-F238E27FC236}">
                  <a16:creationId xmlns:a16="http://schemas.microsoft.com/office/drawing/2014/main" id="{BC31A26D-85C8-4473-835C-40AEA8BD5F01}"/>
                </a:ext>
              </a:extLst>
            </cdr:cNvPr>
            <cdr:cNvSpPr txBox="1"/>
          </cdr:nvSpPr>
          <cdr:spPr>
            <a:xfrm xmlns:a="http://schemas.openxmlformats.org/drawingml/2006/main" rot="16200000">
              <a:off x="-1292219" y="1011563"/>
              <a:ext cx="1002169" cy="24652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14:m>
                <m:oMathPara xmlns:m="http://schemas.openxmlformats.org/officeDocument/2006/math">
                  <m:oMathParaPr>
                    <m:jc m:val="centerGroup"/>
                  </m:oMathParaPr>
                  <m:oMath xmlns:m="http://schemas.openxmlformats.org/officeDocument/2006/math">
                    <m:sSub>
                      <m:sSubPr>
                        <m:ctrlPr>
                          <a:rPr lang="en-US" sz="1600" b="1" i="1">
                            <a:latin typeface="Cambria Math" panose="02040503050406030204" pitchFamily="18" charset="0"/>
                          </a:rPr>
                        </m:ctrlPr>
                      </m:sSubPr>
                      <m:e>
                        <m:sSup>
                          <m:sSupPr>
                            <m:ctrlPr>
                              <a:rPr lang="en-US" sz="1600" b="1" i="1">
                                <a:latin typeface="Cambria Math" panose="02040503050406030204" pitchFamily="18" charset="0"/>
                              </a:rPr>
                            </m:ctrlPr>
                          </m:sSupPr>
                          <m:e>
                            <m:r>
                              <a:rPr lang="el-GR" sz="1600" b="1" i="0">
                                <a:latin typeface="Cambria Math" panose="02040503050406030204" pitchFamily="18" charset="0"/>
                              </a:rPr>
                              <m:t>𝛕</m:t>
                            </m:r>
                          </m:e>
                          <m:sup>
                            <m:r>
                              <a:rPr lang="en-US" sz="1600" b="1" i="0">
                                <a:latin typeface="Cambria Math" panose="02040503050406030204" pitchFamily="18" charset="0"/>
                              </a:rPr>
                              <m:t>𝟐</m:t>
                            </m:r>
                          </m:sup>
                        </m:sSup>
                      </m:e>
                      <m:sub>
                        <m:r>
                          <a:rPr lang="en-US" sz="1600" b="1" i="0">
                            <a:latin typeface="Cambria Math" panose="02040503050406030204" pitchFamily="18" charset="0"/>
                          </a:rPr>
                          <m:t>𝐝</m:t>
                        </m:r>
                      </m:sub>
                    </m:sSub>
                  </m:oMath>
                </m:oMathPara>
              </a14:m>
              <a:endParaRPr lang="en-US" sz="1100" b="1" i="0"/>
            </a:p>
          </cdr:txBody>
        </cdr:sp>
      </mc:Choice>
      <mc:Fallback xmlns="">
        <cdr:sp macro="" textlink="">
          <cdr:nvSpPr>
            <cdr:cNvPr id="2" name="TextBox 85">
              <a:extLst xmlns:a="http://schemas.openxmlformats.org/drawingml/2006/main">
                <a:ext uri="{FF2B5EF4-FFF2-40B4-BE49-F238E27FC236}">
                  <a16:creationId xmlns:a16="http://schemas.microsoft.com/office/drawing/2014/main" id="{BC31A26D-85C8-4473-835C-40AEA8BD5F01}"/>
                </a:ext>
              </a:extLst>
            </cdr:cNvPr>
            <cdr:cNvSpPr txBox="1"/>
          </cdr:nvSpPr>
          <cdr:spPr>
            <a:xfrm xmlns:a="http://schemas.openxmlformats.org/drawingml/2006/main" rot="16200000">
              <a:off x="-314324" y="860426"/>
              <a:ext cx="908050" cy="2793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r>
                <a:rPr lang="en-US" sz="1600" b="1" i="0">
                  <a:latin typeface="Cambria Math" panose="02040503050406030204" pitchFamily="18" charset="0"/>
                </a:rPr>
                <a:t>〖</a:t>
              </a:r>
              <a:r>
                <a:rPr lang="el-GR" sz="1600" b="1" i="0">
                  <a:latin typeface="Cambria Math" panose="02040503050406030204" pitchFamily="18" charset="0"/>
                </a:rPr>
                <a:t>𝛕</a:t>
              </a:r>
              <a:r>
                <a:rPr lang="en-US" sz="1600" b="1" i="0">
                  <a:latin typeface="Cambria Math" panose="02040503050406030204" pitchFamily="18" charset="0"/>
                </a:rPr>
                <a:t>^𝟐〗_𝐝</a:t>
              </a:r>
              <a:endParaRPr lang="en-US" sz="1100" b="1" i="0"/>
            </a:p>
          </cdr:txBody>
        </cdr:sp>
      </mc:Fallback>
    </mc:AlternateContent>
  </cdr:relSizeAnchor>
  <cdr:relSizeAnchor xmlns:cdr="http://schemas.openxmlformats.org/drawingml/2006/chartDrawing">
    <cdr:from>
      <cdr:x>0.72516</cdr:x>
      <cdr:y>0.08624</cdr:y>
    </cdr:from>
    <cdr:to>
      <cdr:x>0.89314</cdr:x>
      <cdr:y>0.24008</cdr:y>
    </cdr:to>
    <cdr:sp macro="" textlink="">
      <cdr:nvSpPr>
        <cdr:cNvPr id="3" name="Text Box 263"/>
        <cdr:cNvSpPr txBox="1"/>
      </cdr:nvSpPr>
      <cdr:spPr>
        <a:xfrm xmlns:a="http://schemas.openxmlformats.org/drawingml/2006/main">
          <a:off x="2057400" y="227652"/>
          <a:ext cx="476590" cy="406091"/>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5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(a)</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0.23107</cdr:y>
    </cdr:from>
    <cdr:to>
      <cdr:x>0.09048</cdr:x>
      <cdr:y>0.64003</cdr:y>
    </cdr:to>
    <mc:AlternateContent xmlns:mc="http://schemas.openxmlformats.org/markup-compatibility/2006" xmlns:a14="http://schemas.microsoft.com/office/drawing/2010/main">
      <mc:Choice Requires="a14">
        <cdr:sp macro="" textlink="">
          <cdr:nvSpPr>
            <cdr:cNvPr id="2" name="TextBox 85">
              <a:extLst xmlns:a="http://schemas.openxmlformats.org/drawingml/2006/main">
                <a:ext uri="{FF2B5EF4-FFF2-40B4-BE49-F238E27FC236}">
                  <a16:creationId xmlns:a16="http://schemas.microsoft.com/office/drawing/2014/main" id="{BC31A26D-85C8-4473-835C-40AEA8BD5F01}"/>
                </a:ext>
              </a:extLst>
            </cdr:cNvPr>
            <cdr:cNvSpPr txBox="1"/>
          </cdr:nvSpPr>
          <cdr:spPr>
            <a:xfrm xmlns:a="http://schemas.openxmlformats.org/drawingml/2006/main" rot="16200000">
              <a:off x="-4084930" y="1024860"/>
              <a:ext cx="1073557" cy="23700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14:m>
                <m:oMathPara xmlns:m="http://schemas.openxmlformats.org/officeDocument/2006/math">
                  <m:oMathParaPr>
                    <m:jc m:val="centerGroup"/>
                  </m:oMathParaPr>
                  <m:oMath xmlns:m="http://schemas.openxmlformats.org/officeDocument/2006/math">
                    <m:sSub>
                      <m:sSubPr>
                        <m:ctrlPr>
                          <a:rPr lang="en-US" sz="1600" b="1" i="1">
                            <a:latin typeface="Cambria Math" panose="02040503050406030204" pitchFamily="18" charset="0"/>
                          </a:rPr>
                        </m:ctrlPr>
                      </m:sSubPr>
                      <m:e>
                        <m:sSup>
                          <m:sSupPr>
                            <m:ctrlPr>
                              <a:rPr lang="en-US" sz="1600" b="1" i="1">
                                <a:latin typeface="Cambria Math" panose="02040503050406030204" pitchFamily="18" charset="0"/>
                              </a:rPr>
                            </m:ctrlPr>
                          </m:sSupPr>
                          <m:e>
                            <m:r>
                              <a:rPr lang="el-GR" sz="1600" b="1" i="0">
                                <a:latin typeface="Cambria Math" panose="02040503050406030204" pitchFamily="18" charset="0"/>
                              </a:rPr>
                              <m:t>𝛕</m:t>
                            </m:r>
                          </m:e>
                          <m:sup>
                            <m:r>
                              <a:rPr lang="en-US" sz="1600" b="1" i="0">
                                <a:latin typeface="Cambria Math" panose="02040503050406030204" pitchFamily="18" charset="0"/>
                              </a:rPr>
                              <m:t>𝟐</m:t>
                            </m:r>
                          </m:sup>
                        </m:sSup>
                      </m:e>
                      <m:sub>
                        <m:r>
                          <a:rPr lang="en-US" sz="1600" b="1" i="0">
                            <a:latin typeface="Cambria Math" panose="02040503050406030204" pitchFamily="18" charset="0"/>
                          </a:rPr>
                          <m:t>𝐞</m:t>
                        </m:r>
                      </m:sub>
                    </m:sSub>
                  </m:oMath>
                </m:oMathPara>
              </a14:m>
              <a:endParaRPr lang="en-US" sz="1050" b="1" i="0"/>
            </a:p>
          </cdr:txBody>
        </cdr:sp>
      </mc:Choice>
      <mc:Fallback xmlns="">
        <cdr:sp macro="" textlink="">
          <cdr:nvSpPr>
            <cdr:cNvPr id="2" name="TextBox 85">
              <a:extLst xmlns:a="http://schemas.openxmlformats.org/drawingml/2006/main">
                <a:ext uri="{FF2B5EF4-FFF2-40B4-BE49-F238E27FC236}">
                  <a16:creationId xmlns:a16="http://schemas.microsoft.com/office/drawing/2014/main" id="{BC31A26D-85C8-4473-835C-40AEA8BD5F01}"/>
                </a:ext>
              </a:extLst>
            </cdr:cNvPr>
            <cdr:cNvSpPr txBox="1"/>
          </cdr:nvSpPr>
          <cdr:spPr>
            <a:xfrm xmlns:a="http://schemas.openxmlformats.org/drawingml/2006/main" rot="16200000">
              <a:off x="-3987800" y="800101"/>
              <a:ext cx="927100" cy="2920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r>
                <a:rPr lang="en-US" sz="1600" b="1" i="0">
                  <a:latin typeface="Cambria Math" panose="02040503050406030204" pitchFamily="18" charset="0"/>
                </a:rPr>
                <a:t>〖</a:t>
              </a:r>
              <a:r>
                <a:rPr lang="el-GR" sz="1600" b="1" i="0">
                  <a:latin typeface="Cambria Math" panose="02040503050406030204" pitchFamily="18" charset="0"/>
                </a:rPr>
                <a:t>𝛕</a:t>
              </a:r>
              <a:r>
                <a:rPr lang="en-US" sz="1600" b="1" i="0">
                  <a:latin typeface="Cambria Math" panose="02040503050406030204" pitchFamily="18" charset="0"/>
                </a:rPr>
                <a:t>^𝟐〗_𝐞</a:t>
              </a:r>
              <a:endParaRPr lang="en-US" sz="1050" b="1" i="0"/>
            </a:p>
          </cdr:txBody>
        </cdr:sp>
      </mc:Fallback>
    </mc:AlternateContent>
  </cdr:relSizeAnchor>
  <cdr:relSizeAnchor xmlns:cdr="http://schemas.openxmlformats.org/drawingml/2006/chartDrawing">
    <cdr:from>
      <cdr:x>0.20456</cdr:x>
      <cdr:y>0.05602</cdr:y>
    </cdr:from>
    <cdr:to>
      <cdr:x>0.57828</cdr:x>
      <cdr:y>0.26611</cdr:y>
    </cdr:to>
    <cdr:sp macro="" textlink="">
      <cdr:nvSpPr>
        <cdr:cNvPr id="4" name="Text Box 3"/>
        <cdr:cNvSpPr txBox="1"/>
      </cdr:nvSpPr>
      <cdr:spPr>
        <a:xfrm xmlns:a="http://schemas.openxmlformats.org/drawingml/2006/main">
          <a:off x="660400" y="127000"/>
          <a:ext cx="1206500"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0.30291</cdr:x>
      <cdr:y>0.16807</cdr:y>
    </cdr:from>
    <cdr:to>
      <cdr:x>0.53895</cdr:x>
      <cdr:y>0.28011</cdr:y>
    </cdr:to>
    <cdr:sp macro="" textlink="">
      <cdr:nvSpPr>
        <cdr:cNvPr id="8" name="Text Box 1411128113"/>
        <cdr:cNvSpPr txBox="1"/>
      </cdr:nvSpPr>
      <cdr:spPr>
        <a:xfrm xmlns:a="http://schemas.openxmlformats.org/drawingml/2006/main">
          <a:off x="977900" y="381000"/>
          <a:ext cx="762000" cy="25400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100" b="1">
              <a:effectLst/>
              <a:latin typeface="Calibri" panose="020F0502020204030204" pitchFamily="34" charset="0"/>
              <a:ea typeface="Calibri" panose="020F0502020204030204" pitchFamily="34" charset="0"/>
              <a:cs typeface="Arial" panose="020B0604020202020204" pitchFamily="34" charset="0"/>
            </a:rPr>
            <a:t>R² = 0.89</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0.72642</cdr:x>
      <cdr:y>0.09548</cdr:y>
    </cdr:from>
    <cdr:to>
      <cdr:x>0.90893</cdr:x>
      <cdr:y>0.25655</cdr:y>
    </cdr:to>
    <cdr:sp macro="" textlink="">
      <cdr:nvSpPr>
        <cdr:cNvPr id="10" name="Text Box 264"/>
        <cdr:cNvSpPr txBox="1"/>
      </cdr:nvSpPr>
      <cdr:spPr>
        <a:xfrm xmlns:a="http://schemas.openxmlformats.org/drawingml/2006/main">
          <a:off x="1819748" y="244708"/>
          <a:ext cx="457200" cy="41280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5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0.73637</cdr:x>
      <cdr:y>0.14188</cdr:y>
    </cdr:from>
    <cdr:to>
      <cdr:x>0.90396</cdr:x>
      <cdr:y>0.28718</cdr:y>
    </cdr:to>
    <cdr:sp macro="" textlink="">
      <cdr:nvSpPr>
        <cdr:cNvPr id="2" name="Text Box 1411128154"/>
        <cdr:cNvSpPr txBox="1"/>
      </cdr:nvSpPr>
      <cdr:spPr>
        <a:xfrm xmlns:a="http://schemas.openxmlformats.org/drawingml/2006/main">
          <a:off x="2262235" y="363270"/>
          <a:ext cx="514858" cy="37201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(a)</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0.7306</cdr:x>
      <cdr:y>0.13926</cdr:y>
    </cdr:from>
    <cdr:to>
      <cdr:x>0.89966</cdr:x>
      <cdr:y>0.28212</cdr:y>
    </cdr:to>
    <cdr:sp macro="" textlink="">
      <cdr:nvSpPr>
        <cdr:cNvPr id="2" name="Text Box 1411128154"/>
        <cdr:cNvSpPr txBox="1"/>
      </cdr:nvSpPr>
      <cdr:spPr>
        <a:xfrm xmlns:a="http://schemas.openxmlformats.org/drawingml/2006/main">
          <a:off x="2163778" y="363270"/>
          <a:ext cx="500695" cy="372662"/>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0.76675</cdr:x>
      <cdr:y>0.09859</cdr:y>
    </cdr:from>
    <cdr:to>
      <cdr:x>0.91046</cdr:x>
      <cdr:y>0.25081</cdr:y>
    </cdr:to>
    <cdr:sp macro="" textlink="">
      <cdr:nvSpPr>
        <cdr:cNvPr id="2" name="Text Box 1411128154"/>
        <cdr:cNvSpPr txBox="1"/>
      </cdr:nvSpPr>
      <cdr:spPr>
        <a:xfrm xmlns:a="http://schemas.openxmlformats.org/drawingml/2006/main">
          <a:off x="3014814" y="252414"/>
          <a:ext cx="565056" cy="389732"/>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(c)</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0.75388</cdr:x>
      <cdr:y>0.05637</cdr:y>
    </cdr:from>
    <cdr:to>
      <cdr:x>0.92146</cdr:x>
      <cdr:y>0.19922</cdr:y>
    </cdr:to>
    <cdr:sp macro="" textlink="">
      <cdr:nvSpPr>
        <cdr:cNvPr id="2" name="Text Box 1411128154"/>
        <cdr:cNvSpPr txBox="1"/>
      </cdr:nvSpPr>
      <cdr:spPr>
        <a:xfrm xmlns:a="http://schemas.openxmlformats.org/drawingml/2006/main">
          <a:off x="2316015" y="144315"/>
          <a:ext cx="514834" cy="365764"/>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800" b="1">
              <a:effectLst/>
              <a:latin typeface="Calibri" panose="020F0502020204030204" pitchFamily="34" charset="0"/>
              <a:ea typeface="Calibri" panose="020F0502020204030204" pitchFamily="34" charset="0"/>
              <a:cs typeface="Arial" panose="020B0604020202020204" pitchFamily="34" charset="0"/>
            </a:rPr>
            <a:t>(a)</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E621A510BD4E37A9E424213F670418"/>
        <w:category>
          <w:name w:val="General"/>
          <w:gallery w:val="placeholder"/>
        </w:category>
        <w:types>
          <w:type w:val="bbPlcHdr"/>
        </w:types>
        <w:behaviors>
          <w:behavior w:val="content"/>
        </w:behaviors>
        <w:guid w:val="{7E7DEFD8-397A-43B5-8627-2831C53719E0}"/>
      </w:docPartPr>
      <w:docPartBody>
        <w:p w:rsidR="00EE36DD" w:rsidRDefault="00285B23" w:rsidP="00285B23">
          <w:pPr>
            <w:pStyle w:val="8AE621A510BD4E37A9E424213F670418"/>
          </w:pPr>
          <w:r w:rsidRPr="001F1C68">
            <w:rPr>
              <w:rStyle w:val="PlaceholderText"/>
            </w:rPr>
            <w:t>Click here to enter text.</w:t>
          </w:r>
        </w:p>
      </w:docPartBody>
    </w:docPart>
    <w:docPart>
      <w:docPartPr>
        <w:name w:val="1F455139C0634A9BB38F2DFFD0483D90"/>
        <w:category>
          <w:name w:val="General"/>
          <w:gallery w:val="placeholder"/>
        </w:category>
        <w:types>
          <w:type w:val="bbPlcHdr"/>
        </w:types>
        <w:behaviors>
          <w:behavior w:val="content"/>
        </w:behaviors>
        <w:guid w:val="{C4FEFACE-F51A-4E77-A6B1-5C904CA1CE1B}"/>
      </w:docPartPr>
      <w:docPartBody>
        <w:p w:rsidR="00EE36DD" w:rsidRDefault="00285B23" w:rsidP="00285B23">
          <w:pPr>
            <w:pStyle w:val="1F455139C0634A9BB38F2DFFD0483D90"/>
          </w:pPr>
          <w:r w:rsidRPr="00AC7F25">
            <w:rPr>
              <w:rStyle w:val="PlaceholderText"/>
            </w:rPr>
            <w:t>Choose an item.</w:t>
          </w:r>
        </w:p>
      </w:docPartBody>
    </w:docPart>
    <w:docPart>
      <w:docPartPr>
        <w:name w:val="7FAED0C1C75045CC915F62BFFFC18F50"/>
        <w:category>
          <w:name w:val="General"/>
          <w:gallery w:val="placeholder"/>
        </w:category>
        <w:types>
          <w:type w:val="bbPlcHdr"/>
        </w:types>
        <w:behaviors>
          <w:behavior w:val="content"/>
        </w:behaviors>
        <w:guid w:val="{35C16BFC-7824-444C-A9B5-CF77B8E648D5}"/>
      </w:docPartPr>
      <w:docPartBody>
        <w:p w:rsidR="00EE36DD" w:rsidRDefault="00285B23" w:rsidP="00285B23">
          <w:pPr>
            <w:pStyle w:val="7FAED0C1C75045CC915F62BFFFC18F50"/>
          </w:pPr>
          <w:r w:rsidRPr="00BB1A19">
            <w:rPr>
              <w:rStyle w:val="PlaceholderText"/>
            </w:rPr>
            <w:t>Click here to enter text.</w:t>
          </w:r>
        </w:p>
      </w:docPartBody>
    </w:docPart>
    <w:docPart>
      <w:docPartPr>
        <w:name w:val="E912E8D2FC704F17846C9C3EF7C6356B"/>
        <w:category>
          <w:name w:val="General"/>
          <w:gallery w:val="placeholder"/>
        </w:category>
        <w:types>
          <w:type w:val="bbPlcHdr"/>
        </w:types>
        <w:behaviors>
          <w:behavior w:val="content"/>
        </w:behaviors>
        <w:guid w:val="{902D580F-E0E6-450A-AB31-8A9371205169}"/>
      </w:docPartPr>
      <w:docPartBody>
        <w:p w:rsidR="00EE36DD" w:rsidRDefault="00285B23" w:rsidP="00285B23">
          <w:pPr>
            <w:pStyle w:val="E912E8D2FC704F17846C9C3EF7C6356B"/>
          </w:pPr>
          <w:r w:rsidRPr="001F1C68">
            <w:rPr>
              <w:rStyle w:val="PlaceholderText"/>
            </w:rPr>
            <w:t>Click here to enter text.</w:t>
          </w:r>
        </w:p>
      </w:docPartBody>
    </w:docPart>
    <w:docPart>
      <w:docPartPr>
        <w:name w:val="F54EDB58FAF044FFA1F252310584530D"/>
        <w:category>
          <w:name w:val="General"/>
          <w:gallery w:val="placeholder"/>
        </w:category>
        <w:types>
          <w:type w:val="bbPlcHdr"/>
        </w:types>
        <w:behaviors>
          <w:behavior w:val="content"/>
        </w:behaviors>
        <w:guid w:val="{542EF591-1C62-4112-B415-A56DB5FABC5F}"/>
      </w:docPartPr>
      <w:docPartBody>
        <w:p w:rsidR="00EE36DD" w:rsidRDefault="00285B23" w:rsidP="00285B23">
          <w:pPr>
            <w:pStyle w:val="F54EDB58FAF044FFA1F252310584530D"/>
          </w:pPr>
          <w:r w:rsidRPr="001F1C68">
            <w:rPr>
              <w:rStyle w:val="PlaceholderText"/>
            </w:rPr>
            <w:t>Click here to enter text.</w:t>
          </w:r>
        </w:p>
      </w:docPartBody>
    </w:docPart>
    <w:docPart>
      <w:docPartPr>
        <w:name w:val="2D3296F4A6844B579A4422A676C85103"/>
        <w:category>
          <w:name w:val="General"/>
          <w:gallery w:val="placeholder"/>
        </w:category>
        <w:types>
          <w:type w:val="bbPlcHdr"/>
        </w:types>
        <w:behaviors>
          <w:behavior w:val="content"/>
        </w:behaviors>
        <w:guid w:val="{3062605D-11A0-4701-A9C6-1EBB9D46DE97}"/>
      </w:docPartPr>
      <w:docPartBody>
        <w:p w:rsidR="00EE36DD" w:rsidRDefault="00285B23" w:rsidP="00285B23">
          <w:pPr>
            <w:pStyle w:val="2D3296F4A6844B579A4422A676C85103"/>
          </w:pPr>
          <w:r w:rsidRPr="00DB664C">
            <w:rPr>
              <w:rStyle w:val="PlaceholderText"/>
            </w:rPr>
            <w:t>[EXACT NAME OF YOUR ACADEMIC UNIT IN ALL CAPS]</w:t>
          </w:r>
        </w:p>
      </w:docPartBody>
    </w:docPart>
    <w:docPart>
      <w:docPartPr>
        <w:name w:val="F8BD4F8D40FD4FE6B49664EDFA358A9E"/>
        <w:category>
          <w:name w:val="General"/>
          <w:gallery w:val="placeholder"/>
        </w:category>
        <w:types>
          <w:type w:val="bbPlcHdr"/>
        </w:types>
        <w:behaviors>
          <w:behavior w:val="content"/>
        </w:behaviors>
        <w:guid w:val="{7DC0DB6B-220D-4CCE-B9B0-434F0AA590F0}"/>
      </w:docPartPr>
      <w:docPartBody>
        <w:p w:rsidR="00EE36DD" w:rsidRDefault="00285B23" w:rsidP="00285B23">
          <w:pPr>
            <w:pStyle w:val="F8BD4F8D40FD4FE6B49664EDFA358A9E"/>
          </w:pPr>
          <w:r w:rsidRPr="00AC7F25">
            <w:rPr>
              <w:rStyle w:val="PlaceholderText"/>
            </w:rPr>
            <w:t>Choose an item.</w:t>
          </w:r>
        </w:p>
      </w:docPartBody>
    </w:docPart>
    <w:docPart>
      <w:docPartPr>
        <w:name w:val="AACA903A87144ADD88C31F33C766CC12"/>
        <w:category>
          <w:name w:val="General"/>
          <w:gallery w:val="placeholder"/>
        </w:category>
        <w:types>
          <w:type w:val="bbPlcHdr"/>
        </w:types>
        <w:behaviors>
          <w:behavior w:val="content"/>
        </w:behaviors>
        <w:guid w:val="{0D4DB8F4-DF6F-45FF-9070-BF34A5EAA46F}"/>
      </w:docPartPr>
      <w:docPartBody>
        <w:p w:rsidR="00EE36DD" w:rsidRDefault="00285B23" w:rsidP="00285B23">
          <w:pPr>
            <w:pStyle w:val="AACA903A87144ADD88C31F33C766CC12"/>
          </w:pPr>
          <w:r w:rsidRPr="001F1C68">
            <w:rPr>
              <w:rStyle w:val="PlaceholderText"/>
            </w:rPr>
            <w:t>Click here to enter text.</w:t>
          </w:r>
        </w:p>
      </w:docPartBody>
    </w:docPart>
    <w:docPart>
      <w:docPartPr>
        <w:name w:val="29A1422DC02C4C33A9B2CB518CB1F9DD"/>
        <w:category>
          <w:name w:val="General"/>
          <w:gallery w:val="placeholder"/>
        </w:category>
        <w:types>
          <w:type w:val="bbPlcHdr"/>
        </w:types>
        <w:behaviors>
          <w:behavior w:val="content"/>
        </w:behaviors>
        <w:guid w:val="{84C6C078-DDDA-48B1-8C34-F6B42A836FE1}"/>
      </w:docPartPr>
      <w:docPartBody>
        <w:p w:rsidR="00EE36DD" w:rsidRDefault="00285B23" w:rsidP="00285B23">
          <w:pPr>
            <w:pStyle w:val="29A1422DC02C4C33A9B2CB518CB1F9DD"/>
          </w:pPr>
          <w:r w:rsidRPr="00AC7F25">
            <w:rPr>
              <w:rStyle w:val="PlaceholderText"/>
            </w:rPr>
            <w:t>Choose an item.</w:t>
          </w:r>
        </w:p>
      </w:docPartBody>
    </w:docPart>
    <w:docPart>
      <w:docPartPr>
        <w:name w:val="205258EAB37F42918DFE1BFE8D8DAF21"/>
        <w:category>
          <w:name w:val="General"/>
          <w:gallery w:val="placeholder"/>
        </w:category>
        <w:types>
          <w:type w:val="bbPlcHdr"/>
        </w:types>
        <w:behaviors>
          <w:behavior w:val="content"/>
        </w:behaviors>
        <w:guid w:val="{3C8B9051-1AD0-4DF4-AEEC-F45C3A5B2FB6}"/>
      </w:docPartPr>
      <w:docPartBody>
        <w:p w:rsidR="00EE36DD" w:rsidRDefault="00285B23" w:rsidP="00285B23">
          <w:pPr>
            <w:pStyle w:val="205258EAB37F42918DFE1BFE8D8DAF21"/>
          </w:pPr>
          <w:r w:rsidRPr="00AC7F25">
            <w:rPr>
              <w:rStyle w:val="PlaceholderText"/>
            </w:rPr>
            <w:t>Choose an item.</w:t>
          </w:r>
        </w:p>
      </w:docPartBody>
    </w:docPart>
    <w:docPart>
      <w:docPartPr>
        <w:name w:val="0C71D48F1DEE431FAC1863147840EE7E"/>
        <w:category>
          <w:name w:val="General"/>
          <w:gallery w:val="placeholder"/>
        </w:category>
        <w:types>
          <w:type w:val="bbPlcHdr"/>
        </w:types>
        <w:behaviors>
          <w:behavior w:val="content"/>
        </w:behaviors>
        <w:guid w:val="{6A3AFA10-782C-42D5-B33B-4FFE95B590CB}"/>
      </w:docPartPr>
      <w:docPartBody>
        <w:p w:rsidR="00EE36DD" w:rsidRDefault="00285B23" w:rsidP="00285B23">
          <w:pPr>
            <w:pStyle w:val="0C71D48F1DEE431FAC1863147840EE7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23"/>
    <w:rsid w:val="000252EE"/>
    <w:rsid w:val="000671A2"/>
    <w:rsid w:val="000E16CB"/>
    <w:rsid w:val="000F3326"/>
    <w:rsid w:val="00112637"/>
    <w:rsid w:val="001E5B0F"/>
    <w:rsid w:val="002761F0"/>
    <w:rsid w:val="00285B23"/>
    <w:rsid w:val="00304996"/>
    <w:rsid w:val="00385EC8"/>
    <w:rsid w:val="00386AE8"/>
    <w:rsid w:val="003B2F2B"/>
    <w:rsid w:val="003B6036"/>
    <w:rsid w:val="00416360"/>
    <w:rsid w:val="00441D23"/>
    <w:rsid w:val="00462D84"/>
    <w:rsid w:val="00562C4D"/>
    <w:rsid w:val="007926F1"/>
    <w:rsid w:val="008345AF"/>
    <w:rsid w:val="00847199"/>
    <w:rsid w:val="00A03018"/>
    <w:rsid w:val="00BB4997"/>
    <w:rsid w:val="00BE734A"/>
    <w:rsid w:val="00C73814"/>
    <w:rsid w:val="00CA357E"/>
    <w:rsid w:val="00CC7A30"/>
    <w:rsid w:val="00E06A45"/>
    <w:rsid w:val="00E44DD6"/>
    <w:rsid w:val="00E450FE"/>
    <w:rsid w:val="00E62B26"/>
    <w:rsid w:val="00EA32D5"/>
    <w:rsid w:val="00EC27C8"/>
    <w:rsid w:val="00EE36DD"/>
    <w:rsid w:val="00F62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6F1"/>
    <w:rPr>
      <w:color w:val="808080"/>
    </w:rPr>
  </w:style>
  <w:style w:type="paragraph" w:customStyle="1" w:styleId="8AE621A510BD4E37A9E424213F670418">
    <w:name w:val="8AE621A510BD4E37A9E424213F670418"/>
    <w:rsid w:val="00285B23"/>
  </w:style>
  <w:style w:type="paragraph" w:customStyle="1" w:styleId="1F455139C0634A9BB38F2DFFD0483D90">
    <w:name w:val="1F455139C0634A9BB38F2DFFD0483D90"/>
    <w:rsid w:val="00285B23"/>
  </w:style>
  <w:style w:type="paragraph" w:customStyle="1" w:styleId="7FAED0C1C75045CC915F62BFFFC18F50">
    <w:name w:val="7FAED0C1C75045CC915F62BFFFC18F50"/>
    <w:rsid w:val="00285B23"/>
  </w:style>
  <w:style w:type="paragraph" w:customStyle="1" w:styleId="E912E8D2FC704F17846C9C3EF7C6356B">
    <w:name w:val="E912E8D2FC704F17846C9C3EF7C6356B"/>
    <w:rsid w:val="00285B23"/>
  </w:style>
  <w:style w:type="paragraph" w:customStyle="1" w:styleId="F54EDB58FAF044FFA1F252310584530D">
    <w:name w:val="F54EDB58FAF044FFA1F252310584530D"/>
    <w:rsid w:val="00285B23"/>
  </w:style>
  <w:style w:type="paragraph" w:customStyle="1" w:styleId="2D3296F4A6844B579A4422A676C85103">
    <w:name w:val="2D3296F4A6844B579A4422A676C85103"/>
    <w:rsid w:val="00285B23"/>
  </w:style>
  <w:style w:type="paragraph" w:customStyle="1" w:styleId="F8BD4F8D40FD4FE6B49664EDFA358A9E">
    <w:name w:val="F8BD4F8D40FD4FE6B49664EDFA358A9E"/>
    <w:rsid w:val="00285B23"/>
  </w:style>
  <w:style w:type="paragraph" w:customStyle="1" w:styleId="AACA903A87144ADD88C31F33C766CC12">
    <w:name w:val="AACA903A87144ADD88C31F33C766CC12"/>
    <w:rsid w:val="00285B23"/>
  </w:style>
  <w:style w:type="paragraph" w:customStyle="1" w:styleId="29A1422DC02C4C33A9B2CB518CB1F9DD">
    <w:name w:val="29A1422DC02C4C33A9B2CB518CB1F9DD"/>
    <w:rsid w:val="00285B23"/>
  </w:style>
  <w:style w:type="paragraph" w:customStyle="1" w:styleId="205258EAB37F42918DFE1BFE8D8DAF21">
    <w:name w:val="205258EAB37F42918DFE1BFE8D8DAF21"/>
    <w:rsid w:val="00285B23"/>
  </w:style>
  <w:style w:type="paragraph" w:customStyle="1" w:styleId="0C71D48F1DEE431FAC1863147840EE7E">
    <w:name w:val="0C71D48F1DEE431FAC1863147840EE7E"/>
    <w:rsid w:val="00285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A3DFCF-BCB9-4ABC-8D19-C4DEE3722D58}">
  <we:reference id="wa200003478" version="1.0.0.0" store="en-US" storeType="OMEX"/>
  <we:alternateReferences>
    <we:reference id="wa200003478" version="1.0.0.0" store="en-US" storeType="OMEX"/>
  </we:alternateReferences>
  <we:properties>
    <we:property name="draftId" value="&quot;85c8e52d-62e5-41a0-b2c5-a88d9774d5a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4BB58338F5754BA3ADC95139DEB150" ma:contentTypeVersion="14" ma:contentTypeDescription="Create a new document." ma:contentTypeScope="" ma:versionID="60b41ec858c9bdd68c478970d5d4930d">
  <xsd:schema xmlns:xsd="http://www.w3.org/2001/XMLSchema" xmlns:xs="http://www.w3.org/2001/XMLSchema" xmlns:p="http://schemas.microsoft.com/office/2006/metadata/properties" xmlns:ns3="5ac7946c-ee51-4eaf-88a3-05610c330145" xmlns:ns4="b17e3253-9a36-4533-af50-7f4ac8f8b649" targetNamespace="http://schemas.microsoft.com/office/2006/metadata/properties" ma:root="true" ma:fieldsID="56f4cae4e6c3178dec118e5a07c12a83" ns3:_="" ns4:_="">
    <xsd:import namespace="5ac7946c-ee51-4eaf-88a3-05610c330145"/>
    <xsd:import namespace="b17e3253-9a36-4533-af50-7f4ac8f8b64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7946c-ee51-4eaf-88a3-05610c330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e3253-9a36-4533-af50-7f4ac8f8b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D0AD5-6101-43C9-B420-52F2222915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BFC706-A0C2-48A5-993C-DFD6E50D4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7946c-ee51-4eaf-88a3-05610c330145"/>
    <ds:schemaRef ds:uri="b17e3253-9a36-4533-af50-7f4ac8f8b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0706C-B116-4DD1-ACFA-87E15F988067}">
  <ds:schemaRefs>
    <ds:schemaRef ds:uri="http://schemas.openxmlformats.org/officeDocument/2006/bibliography"/>
  </ds:schemaRefs>
</ds:datastoreItem>
</file>

<file path=customXml/itemProps4.xml><?xml version="1.0" encoding="utf-8"?>
<ds:datastoreItem xmlns:ds="http://schemas.openxmlformats.org/officeDocument/2006/customXml" ds:itemID="{795D532E-FD08-482A-A50F-176A17495C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103</Pages>
  <Words>64386</Words>
  <Characters>367003</Characters>
  <Application>Microsoft Office Word</Application>
  <DocSecurity>0</DocSecurity>
  <Lines>3058</Lines>
  <Paragraphs>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Odiachi, Judah C.</dc:creator>
  <cp:keywords/>
  <dc:description/>
  <cp:lastModifiedBy>Odiachi, Judah C.</cp:lastModifiedBy>
  <cp:revision>12</cp:revision>
  <cp:lastPrinted>2022-05-06T15:26:00Z</cp:lastPrinted>
  <dcterms:created xsi:type="dcterms:W3CDTF">2022-05-06T14:35:00Z</dcterms:created>
  <dcterms:modified xsi:type="dcterms:W3CDTF">2022-05-06T15:49:00Z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id="E8F9o5Gy"/&gt;&lt;style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 name="dontAskDelayCitationUpdates" value="true"/&gt;&lt;/prefs&gt;&lt;/data&gt;</vt:lpwstr>
  </property>
  <property fmtid="{D5CDD505-2E9C-101B-9397-08002B2CF9AE}" pid="4" name="ContentTypeId">
    <vt:lpwstr>0x010100004BB58338F5754BA3ADC95139DEB150</vt:lpwstr>
  </property>
</Properties>
</file>