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rawings/drawing2.xml" ContentType="application/vnd.openxmlformats-officedocument.drawingml.chartshapes+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drawings/drawing3.xml" ContentType="application/vnd.openxmlformats-officedocument.drawingml.chartshapes+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4.xml" ContentType="application/vnd.openxmlformats-officedocument.themeOverride+xml"/>
  <Override PartName="/word/drawings/drawing4.xml" ContentType="application/vnd.openxmlformats-officedocument.drawingml.chartshapes+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5.xml" ContentType="application/vnd.openxmlformats-officedocument.themeOverride+xml"/>
  <Override PartName="/word/drawings/drawing5.xml" ContentType="application/vnd.openxmlformats-officedocument.drawingml.chartshapes+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6.xml" ContentType="application/vnd.openxmlformats-officedocument.themeOverride+xml"/>
  <Override PartName="/word/drawings/drawing6.xml" ContentType="application/vnd.openxmlformats-officedocument.drawingml.chartshapes+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7.xml" ContentType="application/vnd.openxmlformats-officedocument.themeOverride+xml"/>
  <Override PartName="/word/drawings/drawing7.xml" ContentType="application/vnd.openxmlformats-officedocument.drawingml.chartshapes+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8.xml" ContentType="application/vnd.openxmlformats-officedocument.themeOverride+xml"/>
  <Override PartName="/word/drawings/drawing8.xml" ContentType="application/vnd.openxmlformats-officedocument.drawingml.chartshapes+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9.xml" ContentType="application/vnd.openxmlformats-officedocument.themeOverride+xml"/>
  <Override PartName="/word/drawings/drawing9.xml" ContentType="application/vnd.openxmlformats-officedocument.drawingml.chartshapes+xml"/>
  <Override PartName="/word/header8.xml" ContentType="application/vnd.openxmlformats-officedocument.wordprocessingml.header+xml"/>
  <Override PartName="/word/footer10.xml" ContentType="application/vnd.openxmlformats-officedocument.wordprocessingml.footer+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3068379" w:displacedByCustomXml="next"/>
    <w:bookmarkEnd w:id="0" w:displacedByCustomXml="next"/>
    <w:bookmarkStart w:id="1" w:name="_Hlk13371292" w:displacedByCustomXml="next"/>
    <w:sdt>
      <w:sdtPr>
        <w:rPr>
          <w:caps/>
        </w:rPr>
        <w:id w:val="30091833"/>
        <w:lock w:val="contentLocked"/>
        <w:placeholder>
          <w:docPart w:val="A81F602006EA4C16A9F3206BB0D96450"/>
        </w:placeholder>
        <w:group/>
      </w:sdtPr>
      <w:sdtEndPr/>
      <w:sdtContent>
        <w:p w14:paraId="2711F7F0" w14:textId="77777777" w:rsidR="00A50007" w:rsidRPr="0008176F" w:rsidRDefault="0008176F" w:rsidP="0008176F">
          <w:pPr>
            <w:pStyle w:val="NoSpacing"/>
            <w:jc w:val="center"/>
            <w:rPr>
              <w:caps/>
            </w:rPr>
          </w:pPr>
          <w:r w:rsidRPr="0008176F">
            <w:rPr>
              <w:caps/>
            </w:rPr>
            <w:t>University of Oklahoma</w:t>
          </w:r>
        </w:p>
        <w:p w14:paraId="776181D5" w14:textId="77777777" w:rsidR="0008176F" w:rsidRPr="0008176F" w:rsidRDefault="0008176F" w:rsidP="0008176F">
          <w:pPr>
            <w:pStyle w:val="NoSpacing"/>
            <w:jc w:val="center"/>
            <w:rPr>
              <w:caps/>
            </w:rPr>
          </w:pPr>
        </w:p>
        <w:p w14:paraId="72BECBCD" w14:textId="77777777" w:rsidR="0008176F" w:rsidRPr="0008176F" w:rsidRDefault="0008176F" w:rsidP="0008176F">
          <w:pPr>
            <w:pStyle w:val="NoSpacing"/>
            <w:jc w:val="center"/>
            <w:rPr>
              <w:caps/>
            </w:rPr>
          </w:pPr>
          <w:r w:rsidRPr="0008176F">
            <w:rPr>
              <w:caps/>
            </w:rPr>
            <w:t>Graduate College</w:t>
          </w:r>
        </w:p>
      </w:sdtContent>
    </w:sdt>
    <w:p w14:paraId="1C9D6864" w14:textId="77777777" w:rsidR="0008176F" w:rsidRPr="0008176F" w:rsidRDefault="0008176F" w:rsidP="0008176F">
      <w:pPr>
        <w:pStyle w:val="NoSpacing"/>
        <w:jc w:val="center"/>
        <w:rPr>
          <w:caps/>
        </w:rPr>
      </w:pPr>
    </w:p>
    <w:p w14:paraId="5DBA93FA" w14:textId="77777777" w:rsidR="0008176F" w:rsidRPr="0008176F" w:rsidRDefault="0008176F" w:rsidP="0008176F">
      <w:pPr>
        <w:pStyle w:val="NoSpacing"/>
        <w:jc w:val="center"/>
        <w:rPr>
          <w:caps/>
        </w:rPr>
      </w:pPr>
    </w:p>
    <w:p w14:paraId="59CBBAE1" w14:textId="77777777" w:rsidR="0008176F" w:rsidRPr="0008176F" w:rsidRDefault="0008176F" w:rsidP="0008176F">
      <w:pPr>
        <w:pStyle w:val="NoSpacing"/>
        <w:jc w:val="center"/>
        <w:rPr>
          <w:caps/>
        </w:rPr>
      </w:pPr>
    </w:p>
    <w:p w14:paraId="77CD3A81" w14:textId="77777777" w:rsidR="0008176F" w:rsidRPr="0008176F" w:rsidRDefault="0008176F" w:rsidP="0008176F">
      <w:pPr>
        <w:pStyle w:val="NoSpacing"/>
        <w:jc w:val="center"/>
        <w:rPr>
          <w:caps/>
        </w:rPr>
      </w:pPr>
    </w:p>
    <w:p w14:paraId="174A4EDE" w14:textId="77777777" w:rsidR="0008176F" w:rsidRPr="0008176F" w:rsidRDefault="0008176F" w:rsidP="0008176F">
      <w:pPr>
        <w:pStyle w:val="NoSpacing"/>
        <w:jc w:val="center"/>
        <w:rPr>
          <w:caps/>
        </w:rPr>
      </w:pPr>
    </w:p>
    <w:p w14:paraId="18C0529F" w14:textId="77777777" w:rsidR="0008176F" w:rsidRPr="0008176F" w:rsidRDefault="0008176F" w:rsidP="0008176F">
      <w:pPr>
        <w:pStyle w:val="NoSpacing"/>
        <w:jc w:val="center"/>
        <w:rPr>
          <w:caps/>
        </w:rPr>
      </w:pPr>
    </w:p>
    <w:p w14:paraId="252E6B8A" w14:textId="77777777" w:rsidR="0008176F" w:rsidRPr="0008176F" w:rsidRDefault="0008176F" w:rsidP="0008176F">
      <w:pPr>
        <w:pStyle w:val="NoSpacing"/>
        <w:jc w:val="center"/>
        <w:rPr>
          <w:caps/>
        </w:rPr>
      </w:pPr>
    </w:p>
    <w:sdt>
      <w:sdtPr>
        <w:rPr>
          <w:caps/>
          <w:sz w:val="16"/>
          <w:szCs w:val="16"/>
        </w:rPr>
        <w:alias w:val="Click to enter dissertation title"/>
        <w:tag w:val="Click to enter dissertation title"/>
        <w:id w:val="30091832"/>
        <w:lock w:val="sdtLocked"/>
        <w:placeholder>
          <w:docPart w:val="A81F602006EA4C16A9F3206BB0D96450"/>
        </w:placeholder>
      </w:sdtPr>
      <w:sdtEndPr/>
      <w:sdtContent>
        <w:p w14:paraId="00E05571" w14:textId="77777777" w:rsidR="0066075F" w:rsidRDefault="0066075F" w:rsidP="0008176F">
          <w:pPr>
            <w:pStyle w:val="NoSpacing"/>
            <w:spacing w:line="480" w:lineRule="auto"/>
            <w:jc w:val="center"/>
            <w:rPr>
              <w:caps/>
            </w:rPr>
          </w:pPr>
        </w:p>
        <w:sdt>
          <w:sdtPr>
            <w:rPr>
              <w:caps/>
              <w:szCs w:val="32"/>
            </w:rPr>
            <w:alias w:val="Click to enter dissertation title"/>
            <w:tag w:val="Click to enter dissertation title"/>
            <w:id w:val="7171819"/>
            <w:placeholder>
              <w:docPart w:val="718D43ABF47A4424B98BA4D6A8F87B93"/>
            </w:placeholder>
          </w:sdtPr>
          <w:sdtEndPr/>
          <w:sdtContent>
            <w:p w14:paraId="68358332" w14:textId="77777777" w:rsidR="005A410D" w:rsidRPr="005D23F8" w:rsidRDefault="005A410D" w:rsidP="005A410D">
              <w:pPr>
                <w:jc w:val="center"/>
                <w:rPr>
                  <w:rFonts w:ascii="Times New Roman" w:hAnsi="Times New Roman"/>
                  <w:caps/>
                </w:rPr>
              </w:pPr>
              <w:r w:rsidRPr="005D23F8">
                <w:rPr>
                  <w:rFonts w:ascii="Times New Roman" w:hAnsi="Times New Roman"/>
                  <w:caps/>
                </w:rPr>
                <w:t xml:space="preserve">Alterations of c-miRNA Expression from Whole-Body Vibration </w:t>
              </w:r>
            </w:p>
            <w:p w14:paraId="67F70AE0" w14:textId="77777777" w:rsidR="005A410D" w:rsidRPr="005D23F8" w:rsidRDefault="005A410D" w:rsidP="005A410D">
              <w:pPr>
                <w:jc w:val="center"/>
                <w:rPr>
                  <w:rFonts w:ascii="Times New Roman" w:hAnsi="Times New Roman"/>
                  <w:caps/>
                </w:rPr>
              </w:pPr>
              <w:r w:rsidRPr="005D23F8">
                <w:rPr>
                  <w:rFonts w:ascii="Times New Roman" w:hAnsi="Times New Roman"/>
                  <w:caps/>
                </w:rPr>
                <w:t>and Resistance Exercise in Postmenopausal Women</w:t>
              </w:r>
            </w:p>
            <w:p w14:paraId="393A8E64" w14:textId="5DE6541B" w:rsidR="0008176F" w:rsidRPr="0008176F" w:rsidRDefault="00897504" w:rsidP="007C3482">
              <w:pPr>
                <w:pStyle w:val="NoSpacing"/>
                <w:spacing w:line="480" w:lineRule="auto"/>
                <w:jc w:val="center"/>
                <w:rPr>
                  <w:caps/>
                </w:rPr>
              </w:pPr>
            </w:p>
          </w:sdtContent>
        </w:sdt>
      </w:sdtContent>
    </w:sdt>
    <w:p w14:paraId="167570F7" w14:textId="77777777" w:rsidR="0008176F" w:rsidRPr="0008176F" w:rsidRDefault="0008176F" w:rsidP="0008176F">
      <w:pPr>
        <w:pStyle w:val="NoSpacing"/>
        <w:jc w:val="center"/>
        <w:rPr>
          <w:caps/>
        </w:rPr>
      </w:pPr>
    </w:p>
    <w:p w14:paraId="327B827B" w14:textId="77777777" w:rsidR="0008176F" w:rsidRPr="0008176F" w:rsidRDefault="0008176F" w:rsidP="0008176F">
      <w:pPr>
        <w:pStyle w:val="NoSpacing"/>
        <w:jc w:val="center"/>
        <w:rPr>
          <w:caps/>
        </w:rPr>
      </w:pPr>
    </w:p>
    <w:p w14:paraId="47497EDA" w14:textId="77777777" w:rsidR="0008176F" w:rsidRPr="0008176F" w:rsidRDefault="0008176F" w:rsidP="0008176F">
      <w:pPr>
        <w:pStyle w:val="NoSpacing"/>
        <w:jc w:val="center"/>
        <w:rPr>
          <w:caps/>
        </w:rPr>
      </w:pPr>
    </w:p>
    <w:p w14:paraId="699446B0" w14:textId="77777777" w:rsidR="0008176F" w:rsidRPr="0008176F" w:rsidRDefault="0008176F" w:rsidP="0008176F">
      <w:pPr>
        <w:pStyle w:val="NoSpacing"/>
        <w:jc w:val="center"/>
        <w:rPr>
          <w:caps/>
        </w:rPr>
      </w:pPr>
    </w:p>
    <w:p w14:paraId="7868B170" w14:textId="77777777" w:rsidR="0008176F" w:rsidRPr="0008176F" w:rsidRDefault="0008176F" w:rsidP="0008176F">
      <w:pPr>
        <w:pStyle w:val="NoSpacing"/>
        <w:jc w:val="center"/>
        <w:rPr>
          <w:caps/>
        </w:rPr>
      </w:pPr>
    </w:p>
    <w:p w14:paraId="636C1E48" w14:textId="77777777" w:rsidR="0008176F" w:rsidRPr="0008176F" w:rsidRDefault="0008176F" w:rsidP="0008176F">
      <w:pPr>
        <w:pStyle w:val="NoSpacing"/>
        <w:jc w:val="center"/>
        <w:rPr>
          <w:caps/>
        </w:rPr>
      </w:pPr>
    </w:p>
    <w:p w14:paraId="45D28F17" w14:textId="63927C55" w:rsidR="0008176F" w:rsidRPr="0008176F" w:rsidRDefault="00897504"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DF39BE">
            <w:rPr>
              <w:caps/>
            </w:rPr>
            <w:t>Dissertation</w:t>
          </w:r>
        </w:sdtContent>
      </w:sdt>
    </w:p>
    <w:p w14:paraId="39C84484"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52F949A7" w14:textId="77777777" w:rsidR="0008176F" w:rsidRPr="0008176F" w:rsidRDefault="0008176F" w:rsidP="0008176F">
          <w:pPr>
            <w:pStyle w:val="NoSpacing"/>
            <w:jc w:val="center"/>
            <w:rPr>
              <w:caps/>
            </w:rPr>
          </w:pPr>
          <w:r w:rsidRPr="0008176F">
            <w:rPr>
              <w:caps/>
            </w:rPr>
            <w:t>submitted to the Graduate Faculty</w:t>
          </w:r>
        </w:p>
        <w:p w14:paraId="408B735E" w14:textId="77777777" w:rsidR="0008176F" w:rsidRDefault="0008176F" w:rsidP="0008176F">
          <w:pPr>
            <w:pStyle w:val="NoSpacing"/>
            <w:jc w:val="center"/>
          </w:pPr>
        </w:p>
        <w:p w14:paraId="40D5C5F9" w14:textId="77777777" w:rsidR="0008176F" w:rsidRDefault="0008176F" w:rsidP="0008176F">
          <w:pPr>
            <w:pStyle w:val="NoSpacing"/>
            <w:jc w:val="center"/>
          </w:pPr>
          <w:r>
            <w:t>in partial fulfillment of the requirements for the</w:t>
          </w:r>
        </w:p>
        <w:p w14:paraId="6418BFB7" w14:textId="77777777" w:rsidR="0008176F" w:rsidRDefault="0008176F" w:rsidP="0008176F">
          <w:pPr>
            <w:pStyle w:val="NoSpacing"/>
            <w:jc w:val="center"/>
          </w:pPr>
        </w:p>
        <w:p w14:paraId="247FBCA7" w14:textId="77777777" w:rsidR="0008176F" w:rsidRDefault="0008176F" w:rsidP="0008176F">
          <w:pPr>
            <w:pStyle w:val="NoSpacing"/>
            <w:jc w:val="center"/>
          </w:pPr>
          <w:r>
            <w:t>Degree of</w:t>
          </w:r>
        </w:p>
      </w:sdtContent>
    </w:sdt>
    <w:p w14:paraId="53751F18"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4F36C00C" w14:textId="10ADD5E8" w:rsidR="00746E16" w:rsidRDefault="00DF39BE" w:rsidP="00746E16">
          <w:pPr>
            <w:pStyle w:val="NoSpacing"/>
            <w:spacing w:line="480" w:lineRule="auto"/>
            <w:jc w:val="center"/>
            <w:rPr>
              <w:caps/>
            </w:rPr>
          </w:pPr>
          <w:r>
            <w:rPr>
              <w:caps/>
            </w:rPr>
            <w:t>Doctor of Philosophy</w:t>
          </w:r>
        </w:p>
      </w:sdtContent>
    </w:sdt>
    <w:p w14:paraId="02726E85" w14:textId="77777777" w:rsidR="00730F0A" w:rsidRDefault="00730F0A" w:rsidP="0008176F">
      <w:pPr>
        <w:pStyle w:val="NoSpacing"/>
        <w:jc w:val="center"/>
      </w:pPr>
    </w:p>
    <w:p w14:paraId="7B0695D7" w14:textId="77777777" w:rsidR="00730F0A" w:rsidRDefault="00730F0A" w:rsidP="0008176F">
      <w:pPr>
        <w:pStyle w:val="NoSpacing"/>
        <w:jc w:val="center"/>
      </w:pPr>
    </w:p>
    <w:p w14:paraId="46AF5BC8" w14:textId="77777777" w:rsidR="00730F0A" w:rsidRDefault="00730F0A" w:rsidP="0008176F">
      <w:pPr>
        <w:pStyle w:val="NoSpacing"/>
        <w:jc w:val="center"/>
      </w:pPr>
    </w:p>
    <w:p w14:paraId="5060F02E" w14:textId="77777777" w:rsidR="00730F0A" w:rsidRDefault="00730F0A" w:rsidP="0008176F">
      <w:pPr>
        <w:pStyle w:val="NoSpacing"/>
        <w:jc w:val="center"/>
      </w:pPr>
    </w:p>
    <w:p w14:paraId="31EAFD76" w14:textId="77777777" w:rsidR="00730F0A" w:rsidRDefault="00730F0A" w:rsidP="0008176F">
      <w:pPr>
        <w:pStyle w:val="NoSpacing"/>
        <w:jc w:val="center"/>
      </w:pPr>
    </w:p>
    <w:p w14:paraId="1F0A6F29" w14:textId="77777777" w:rsidR="00730F0A" w:rsidRDefault="00730F0A" w:rsidP="0008176F">
      <w:pPr>
        <w:pStyle w:val="NoSpacing"/>
        <w:jc w:val="center"/>
      </w:pPr>
    </w:p>
    <w:p w14:paraId="6E5742D2" w14:textId="77777777" w:rsidR="00730F0A" w:rsidRDefault="00730F0A" w:rsidP="0008176F">
      <w:pPr>
        <w:pStyle w:val="NoSpacing"/>
        <w:jc w:val="center"/>
      </w:pPr>
    </w:p>
    <w:p w14:paraId="24AB64B5" w14:textId="77777777" w:rsidR="00730F0A" w:rsidRDefault="00730F0A" w:rsidP="0008176F">
      <w:pPr>
        <w:pStyle w:val="NoSpacing"/>
        <w:jc w:val="center"/>
      </w:pPr>
      <w:r>
        <w:t>By</w:t>
      </w:r>
    </w:p>
    <w:p w14:paraId="5E433551"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53613BCB" w14:textId="63E586A1" w:rsidR="00746E16" w:rsidRDefault="005A410D" w:rsidP="00746E16">
          <w:pPr>
            <w:pStyle w:val="NoSpacing"/>
            <w:jc w:val="center"/>
            <w:rPr>
              <w:caps/>
            </w:rPr>
          </w:pPr>
          <w:r>
            <w:rPr>
              <w:caps/>
            </w:rPr>
            <w:t>Samuel Rice Buchanan</w:t>
          </w:r>
        </w:p>
      </w:sdtContent>
    </w:sdt>
    <w:sdt>
      <w:sdtPr>
        <w:id w:val="30091838"/>
        <w:lock w:val="contentLocked"/>
        <w:placeholder>
          <w:docPart w:val="A81F602006EA4C16A9F3206BB0D96450"/>
        </w:placeholder>
        <w:group/>
      </w:sdtPr>
      <w:sdtEndPr/>
      <w:sdtContent>
        <w:p w14:paraId="543FACA4"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29CEFDE0" w14:textId="55D62180" w:rsidR="00730F0A" w:rsidRDefault="006E203D" w:rsidP="00730F0A">
          <w:pPr>
            <w:pStyle w:val="NoSpacing"/>
            <w:jc w:val="center"/>
          </w:pPr>
          <w:r>
            <w:t>201</w:t>
          </w:r>
          <w:r w:rsidR="005A410D">
            <w:t>9</w:t>
          </w:r>
        </w:p>
      </w:sdtContent>
    </w:sdt>
    <w:p w14:paraId="04EE3C3E" w14:textId="166874A2" w:rsidR="00730F0A" w:rsidRDefault="00730F0A" w:rsidP="00730F0A">
      <w:pPr>
        <w:pStyle w:val="NoSpacing"/>
        <w:jc w:val="center"/>
      </w:pPr>
    </w:p>
    <w:p w14:paraId="3925EA0C" w14:textId="77777777" w:rsidR="00F93475" w:rsidRDefault="00F93475" w:rsidP="00A81875">
      <w:pPr>
        <w:pStyle w:val="NoSpacing"/>
      </w:pPr>
    </w:p>
    <w:p w14:paraId="7E9097C9" w14:textId="77777777" w:rsidR="00F93475" w:rsidRDefault="00F93475" w:rsidP="00730F0A">
      <w:pPr>
        <w:pStyle w:val="NoSpacing"/>
        <w:jc w:val="center"/>
      </w:pPr>
    </w:p>
    <w:p w14:paraId="0C1BFA86" w14:textId="77777777" w:rsidR="00730F0A" w:rsidRDefault="00730F0A" w:rsidP="00730F0A">
      <w:pPr>
        <w:pStyle w:val="NoSpacing"/>
        <w:jc w:val="center"/>
      </w:pPr>
    </w:p>
    <w:p w14:paraId="2866ADF0"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sdt>
          <w:sdtPr>
            <w:rPr>
              <w:caps/>
            </w:rPr>
            <w:alias w:val="Click to enter dissertation title"/>
            <w:tag w:val="Click to enter dissertation title"/>
            <w:id w:val="3097110"/>
            <w:placeholder>
              <w:docPart w:val="AF87EA041334423BB04D7BB236397870"/>
            </w:placeholder>
          </w:sdtPr>
          <w:sdtEndPr/>
          <w:sdtContent>
            <w:sdt>
              <w:sdtPr>
                <w:rPr>
                  <w:caps/>
                </w:rPr>
                <w:alias w:val="Click to enter dissertation title"/>
                <w:tag w:val="Click to enter dissertation title"/>
                <w:id w:val="9767851"/>
                <w:placeholder>
                  <w:docPart w:val="8AACD916EF184121904B953DAD1875A3"/>
                </w:placeholder>
              </w:sdtPr>
              <w:sdtEndPr/>
              <w:sdtContent>
                <w:p w14:paraId="52A01E4F" w14:textId="77777777" w:rsidR="005A410D" w:rsidRPr="005D23F8" w:rsidRDefault="005A410D" w:rsidP="005A410D">
                  <w:pPr>
                    <w:jc w:val="center"/>
                    <w:rPr>
                      <w:rFonts w:ascii="Times New Roman" w:hAnsi="Times New Roman"/>
                      <w:caps/>
                    </w:rPr>
                  </w:pPr>
                  <w:r w:rsidRPr="005D23F8">
                    <w:rPr>
                      <w:rFonts w:ascii="Times New Roman" w:hAnsi="Times New Roman"/>
                      <w:caps/>
                    </w:rPr>
                    <w:t xml:space="preserve">Alterations of c-miRNA Expression from Whole-Body Vibration </w:t>
                  </w:r>
                </w:p>
                <w:p w14:paraId="52A8516A" w14:textId="17502433" w:rsidR="00730F0A" w:rsidRPr="005A410D" w:rsidRDefault="005A410D" w:rsidP="005A410D">
                  <w:pPr>
                    <w:jc w:val="center"/>
                    <w:rPr>
                      <w:rFonts w:ascii="Times New Roman" w:hAnsi="Times New Roman"/>
                      <w:caps/>
                    </w:rPr>
                  </w:pPr>
                  <w:r w:rsidRPr="005D23F8">
                    <w:rPr>
                      <w:rFonts w:ascii="Times New Roman" w:hAnsi="Times New Roman"/>
                      <w:caps/>
                    </w:rPr>
                    <w:t>and Resistance Exercise in Postmenopausal Women</w:t>
                  </w:r>
                </w:p>
              </w:sdtContent>
            </w:sdt>
          </w:sdtContent>
        </w:sdt>
      </w:sdtContent>
    </w:sdt>
    <w:p w14:paraId="1E4833EA" w14:textId="77777777" w:rsidR="00730F0A" w:rsidRPr="00730F0A" w:rsidRDefault="00730F0A" w:rsidP="00730F0A">
      <w:pPr>
        <w:pStyle w:val="NoSpacing"/>
        <w:jc w:val="center"/>
        <w:rPr>
          <w:caps/>
        </w:rPr>
      </w:pPr>
    </w:p>
    <w:p w14:paraId="52FC5AC5" w14:textId="77777777" w:rsidR="00730F0A" w:rsidRPr="00730F0A" w:rsidRDefault="00730F0A" w:rsidP="00730F0A">
      <w:pPr>
        <w:pStyle w:val="NoSpacing"/>
        <w:jc w:val="center"/>
        <w:rPr>
          <w:caps/>
        </w:rPr>
      </w:pPr>
    </w:p>
    <w:p w14:paraId="36330B56" w14:textId="2FAC8E84" w:rsidR="00730F0A" w:rsidRPr="00730F0A" w:rsidRDefault="00897504"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DF39BE">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EndPr/>
      <w:sdtContent>
        <w:p w14:paraId="5F46BEED" w14:textId="4AE09FCC" w:rsidR="00746E16" w:rsidRDefault="00DF39BE" w:rsidP="00746E16">
          <w:pPr>
            <w:pStyle w:val="NoSpacing"/>
            <w:jc w:val="center"/>
            <w:rPr>
              <w:caps/>
            </w:rPr>
          </w:pPr>
          <w:r>
            <w:rPr>
              <w:caps/>
            </w:rPr>
            <w:t>Department of Health and Exercise Science</w:t>
          </w:r>
        </w:p>
      </w:sdtContent>
    </w:sdt>
    <w:p w14:paraId="38177E63" w14:textId="77777777" w:rsidR="00730F0A" w:rsidRPr="00730F0A" w:rsidRDefault="00730F0A" w:rsidP="00730F0A">
      <w:pPr>
        <w:pStyle w:val="NoSpacing"/>
        <w:jc w:val="center"/>
        <w:rPr>
          <w:caps/>
        </w:rPr>
      </w:pPr>
    </w:p>
    <w:p w14:paraId="78587234" w14:textId="77777777" w:rsidR="00730F0A" w:rsidRPr="00730F0A" w:rsidRDefault="00730F0A" w:rsidP="00730F0A">
      <w:pPr>
        <w:pStyle w:val="NoSpacing"/>
        <w:jc w:val="center"/>
        <w:rPr>
          <w:caps/>
        </w:rPr>
      </w:pPr>
    </w:p>
    <w:p w14:paraId="742237B6" w14:textId="77777777" w:rsidR="00730F0A" w:rsidRPr="00730F0A" w:rsidRDefault="00730F0A" w:rsidP="00730F0A">
      <w:pPr>
        <w:pStyle w:val="NoSpacing"/>
        <w:jc w:val="center"/>
        <w:rPr>
          <w:caps/>
        </w:rPr>
      </w:pPr>
    </w:p>
    <w:p w14:paraId="5FC04703" w14:textId="77777777" w:rsidR="00730F0A" w:rsidRDefault="00730F0A" w:rsidP="00730F0A">
      <w:pPr>
        <w:pStyle w:val="NoSpacing"/>
        <w:jc w:val="center"/>
        <w:rPr>
          <w:caps/>
        </w:rPr>
      </w:pPr>
    </w:p>
    <w:p w14:paraId="0719AFD2" w14:textId="390D914A" w:rsidR="00730F0A" w:rsidRDefault="00730F0A" w:rsidP="00730F0A">
      <w:pPr>
        <w:pStyle w:val="NoSpacing"/>
        <w:jc w:val="center"/>
        <w:rPr>
          <w:caps/>
        </w:rPr>
      </w:pPr>
    </w:p>
    <w:p w14:paraId="588B9F85" w14:textId="7F7390C6" w:rsidR="008E7986" w:rsidRDefault="008E7986" w:rsidP="00730F0A">
      <w:pPr>
        <w:pStyle w:val="NoSpacing"/>
        <w:jc w:val="center"/>
        <w:rPr>
          <w:caps/>
        </w:rPr>
      </w:pPr>
    </w:p>
    <w:p w14:paraId="0F85E582" w14:textId="1EC25D28" w:rsidR="008E7986" w:rsidRDefault="008E7986" w:rsidP="00730F0A">
      <w:pPr>
        <w:pStyle w:val="NoSpacing"/>
        <w:jc w:val="center"/>
        <w:rPr>
          <w:caps/>
        </w:rPr>
      </w:pPr>
    </w:p>
    <w:p w14:paraId="2BF71339" w14:textId="77777777" w:rsidR="008E7986" w:rsidRPr="00730F0A" w:rsidRDefault="008E7986" w:rsidP="00730F0A">
      <w:pPr>
        <w:pStyle w:val="NoSpacing"/>
        <w:jc w:val="center"/>
        <w:rPr>
          <w:caps/>
        </w:rPr>
      </w:pPr>
    </w:p>
    <w:p w14:paraId="7F7ACBA6"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24E3A0A2" w14:textId="77777777" w:rsidR="00730F0A" w:rsidRPr="00730F0A" w:rsidRDefault="00730F0A" w:rsidP="00730F0A">
          <w:pPr>
            <w:pStyle w:val="NoSpacing"/>
            <w:jc w:val="center"/>
            <w:rPr>
              <w:caps/>
            </w:rPr>
          </w:pPr>
          <w:r w:rsidRPr="00730F0A">
            <w:rPr>
              <w:caps/>
            </w:rPr>
            <w:t>By</w:t>
          </w:r>
        </w:p>
      </w:sdtContent>
    </w:sdt>
    <w:p w14:paraId="07B75171" w14:textId="1EBC0783" w:rsidR="008E7986" w:rsidRDefault="008E7986" w:rsidP="00730F0A">
      <w:pPr>
        <w:pStyle w:val="NoSpacing"/>
        <w:jc w:val="center"/>
      </w:pPr>
    </w:p>
    <w:p w14:paraId="2E78ED8E" w14:textId="703E2691" w:rsidR="008E7986" w:rsidRDefault="008E7986" w:rsidP="00730F0A">
      <w:pPr>
        <w:pStyle w:val="NoSpacing"/>
        <w:jc w:val="center"/>
      </w:pPr>
    </w:p>
    <w:p w14:paraId="1B5A7B8B" w14:textId="79424880" w:rsidR="008E7986" w:rsidRDefault="008E7986" w:rsidP="00730F0A">
      <w:pPr>
        <w:pStyle w:val="NoSpacing"/>
        <w:jc w:val="center"/>
      </w:pPr>
    </w:p>
    <w:p w14:paraId="7EE461DD" w14:textId="1A8B55CC" w:rsidR="008E7986" w:rsidRDefault="008E7986" w:rsidP="00730F0A">
      <w:pPr>
        <w:pStyle w:val="NoSpacing"/>
        <w:jc w:val="center"/>
      </w:pPr>
    </w:p>
    <w:p w14:paraId="6E6725FC" w14:textId="06291B34" w:rsidR="008E7986" w:rsidRDefault="008E7986" w:rsidP="00730F0A">
      <w:pPr>
        <w:pStyle w:val="NoSpacing"/>
        <w:jc w:val="center"/>
      </w:pPr>
    </w:p>
    <w:p w14:paraId="720547AB" w14:textId="4F9B6AA6" w:rsidR="008E7986" w:rsidRDefault="008E7986" w:rsidP="00730F0A">
      <w:pPr>
        <w:pStyle w:val="NoSpacing"/>
        <w:jc w:val="center"/>
      </w:pPr>
    </w:p>
    <w:p w14:paraId="18574224" w14:textId="66911EC4" w:rsidR="008E7986" w:rsidRDefault="008E7986" w:rsidP="00730F0A">
      <w:pPr>
        <w:pStyle w:val="NoSpacing"/>
        <w:jc w:val="center"/>
      </w:pPr>
    </w:p>
    <w:p w14:paraId="68562E2D" w14:textId="4D36608B" w:rsidR="008E7986" w:rsidRDefault="008E7986" w:rsidP="00730F0A">
      <w:pPr>
        <w:pStyle w:val="NoSpacing"/>
        <w:jc w:val="center"/>
      </w:pPr>
    </w:p>
    <w:p w14:paraId="1EEB0438" w14:textId="77777777" w:rsidR="008E7986" w:rsidRDefault="008E7986" w:rsidP="00730F0A">
      <w:pPr>
        <w:pStyle w:val="NoSpacing"/>
        <w:jc w:val="center"/>
      </w:pPr>
    </w:p>
    <w:p w14:paraId="01686FF7" w14:textId="77777777" w:rsidR="00730F0A" w:rsidRDefault="00730F0A" w:rsidP="00730F0A">
      <w:pPr>
        <w:pStyle w:val="NoSpacing"/>
        <w:jc w:val="center"/>
      </w:pPr>
    </w:p>
    <w:p w14:paraId="64D5B2B1" w14:textId="77843D4B" w:rsidR="00730F0A" w:rsidRDefault="00730F0A" w:rsidP="00730F0A">
      <w:pPr>
        <w:pStyle w:val="NoSpacing"/>
        <w:jc w:val="right"/>
      </w:pPr>
      <w:r>
        <w:tab/>
      </w:r>
      <w:r>
        <w:tab/>
      </w:r>
      <w:r>
        <w:tab/>
      </w:r>
      <w:r>
        <w:tab/>
      </w: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6E203D">
            <w:t>Debra A. Bemben</w:t>
          </w:r>
        </w:sdtContent>
      </w:sdt>
      <w:r>
        <w:t>, Chair</w:t>
      </w:r>
    </w:p>
    <w:p w14:paraId="75350F92" w14:textId="77777777" w:rsidR="00730F0A" w:rsidRDefault="00730F0A" w:rsidP="00730F0A">
      <w:pPr>
        <w:pStyle w:val="NoSpacing"/>
        <w:jc w:val="right"/>
      </w:pPr>
    </w:p>
    <w:p w14:paraId="0FA33F57" w14:textId="77777777" w:rsidR="00730F0A" w:rsidRDefault="00730F0A" w:rsidP="00730F0A">
      <w:pPr>
        <w:pStyle w:val="NoSpacing"/>
        <w:jc w:val="right"/>
      </w:pPr>
    </w:p>
    <w:p w14:paraId="13C81010" w14:textId="32F290AF" w:rsidR="00730F0A" w:rsidRDefault="00897504"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DF39BE">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6E203D">
            <w:t>Michael G. Bemben</w:t>
          </w:r>
        </w:sdtContent>
      </w:sdt>
    </w:p>
    <w:p w14:paraId="7D1CE83C" w14:textId="77777777" w:rsidR="00730F0A" w:rsidRDefault="00730F0A" w:rsidP="00730F0A">
      <w:pPr>
        <w:pStyle w:val="NoSpacing"/>
        <w:jc w:val="right"/>
      </w:pPr>
    </w:p>
    <w:p w14:paraId="59064F5D" w14:textId="77777777" w:rsidR="00730F0A" w:rsidRDefault="00730F0A" w:rsidP="00730F0A">
      <w:pPr>
        <w:pStyle w:val="NoSpacing"/>
        <w:jc w:val="right"/>
      </w:pPr>
    </w:p>
    <w:p w14:paraId="6FD13734" w14:textId="2137E813" w:rsidR="00730F0A" w:rsidRDefault="00897504"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DF39BE">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2F1CE5">
            <w:t>Christopher Black</w:t>
          </w:r>
        </w:sdtContent>
      </w:sdt>
    </w:p>
    <w:p w14:paraId="483FC2F2" w14:textId="77777777" w:rsidR="00730F0A" w:rsidRDefault="00730F0A" w:rsidP="00730F0A">
      <w:pPr>
        <w:pStyle w:val="NoSpacing"/>
        <w:jc w:val="right"/>
      </w:pPr>
    </w:p>
    <w:p w14:paraId="51269DE5" w14:textId="77777777" w:rsidR="00730F0A" w:rsidRDefault="00730F0A" w:rsidP="00730F0A">
      <w:pPr>
        <w:pStyle w:val="NoSpacing"/>
        <w:jc w:val="right"/>
      </w:pPr>
    </w:p>
    <w:p w14:paraId="5BB81B71" w14:textId="1A29A207" w:rsidR="00FF0F0F" w:rsidRPr="008F50D0" w:rsidRDefault="00897504"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DF39BE" w:rsidRPr="008F50D0">
            <w:t>Dr.</w:t>
          </w:r>
        </w:sdtContent>
      </w:sdt>
      <w:r w:rsidR="00730F0A" w:rsidRPr="008F50D0">
        <w:t xml:space="preserve"> </w:t>
      </w:r>
      <w:sdt>
        <w:sdtPr>
          <w:alias w:val="Click to enter 4th member name"/>
          <w:tag w:val="4th member"/>
          <w:id w:val="30091855"/>
          <w:lock w:val="sdtLocked"/>
          <w:placeholder>
            <w:docPart w:val="CDE79C69F22A480D9D131BF115AF9F60"/>
          </w:placeholder>
        </w:sdtPr>
        <w:sdtEndPr/>
        <w:sdtContent>
          <w:r w:rsidR="00F43BDB" w:rsidRPr="008F50D0">
            <w:rPr>
              <w:rFonts w:ascii="Times New Roman" w:hAnsi="Times New Roman"/>
              <w:szCs w:val="24"/>
            </w:rPr>
            <w:t>J. Mikhail Kellawan</w:t>
          </w:r>
          <w:r w:rsidR="00F43BDB" w:rsidRPr="008F50D0">
            <w:rPr>
              <w:rFonts w:ascii="Georgia" w:hAnsi="Georgia"/>
              <w:sz w:val="38"/>
              <w:szCs w:val="38"/>
            </w:rPr>
            <w:t xml:space="preserve"> </w:t>
          </w:r>
        </w:sdtContent>
      </w:sdt>
    </w:p>
    <w:p w14:paraId="4101AAFF" w14:textId="77777777" w:rsidR="00FF0F0F" w:rsidRDefault="00FF0F0F" w:rsidP="00FF0F0F">
      <w:pPr>
        <w:pStyle w:val="NoSpacing"/>
        <w:jc w:val="right"/>
      </w:pPr>
    </w:p>
    <w:p w14:paraId="7809D685" w14:textId="77777777" w:rsidR="00FF0F0F" w:rsidRDefault="00FF0F0F" w:rsidP="00FF0F0F">
      <w:pPr>
        <w:pStyle w:val="NoSpacing"/>
        <w:jc w:val="right"/>
      </w:pPr>
    </w:p>
    <w:p w14:paraId="03CF36C3" w14:textId="2E1AC442" w:rsidR="00FF0F0F" w:rsidRDefault="00897504"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DF39BE">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D73DC9">
            <w:t>Ari Berkowitz</w:t>
          </w:r>
        </w:sdtContent>
      </w:sdt>
    </w:p>
    <w:p w14:paraId="3F7492EF" w14:textId="77777777" w:rsidR="00730F0A" w:rsidRDefault="00730F0A" w:rsidP="00730F0A">
      <w:pPr>
        <w:pStyle w:val="NoSpacing"/>
        <w:jc w:val="right"/>
      </w:pPr>
    </w:p>
    <w:p w14:paraId="7635A839" w14:textId="77777777" w:rsidR="00730F0A" w:rsidRDefault="00730F0A" w:rsidP="00730F0A">
      <w:pPr>
        <w:pStyle w:val="NoSpacing"/>
        <w:jc w:val="right"/>
      </w:pPr>
    </w:p>
    <w:p w14:paraId="038384E7" w14:textId="007A35D7" w:rsidR="00730F0A" w:rsidRPr="00950226" w:rsidRDefault="00730F0A" w:rsidP="00950226">
      <w:pPr>
        <w:pStyle w:val="NoSpacing"/>
        <w:rPr>
          <w:u w:val="single"/>
        </w:rPr>
      </w:pPr>
    </w:p>
    <w:p w14:paraId="678E3E80" w14:textId="77777777" w:rsidR="00730F0A" w:rsidRDefault="00730F0A" w:rsidP="00730F0A">
      <w:pPr>
        <w:pStyle w:val="NoSpacing"/>
        <w:jc w:val="center"/>
      </w:pPr>
    </w:p>
    <w:p w14:paraId="57009143" w14:textId="77777777" w:rsidR="00730F0A" w:rsidRDefault="00730F0A" w:rsidP="00730F0A">
      <w:pPr>
        <w:pStyle w:val="NoSpacing"/>
        <w:jc w:val="center"/>
      </w:pPr>
    </w:p>
    <w:p w14:paraId="4BD18C3C" w14:textId="77777777" w:rsidR="00730F0A" w:rsidRDefault="00730F0A" w:rsidP="00C3532D">
      <w:pPr>
        <w:pStyle w:val="NoSpacing"/>
      </w:pPr>
    </w:p>
    <w:p w14:paraId="40FDABEB" w14:textId="77777777" w:rsidR="00730F0A" w:rsidRDefault="00730F0A" w:rsidP="00730F0A">
      <w:pPr>
        <w:pStyle w:val="NoSpacing"/>
        <w:jc w:val="center"/>
      </w:pPr>
    </w:p>
    <w:p w14:paraId="5EB93335" w14:textId="77777777" w:rsidR="00730F0A" w:rsidRDefault="00730F0A" w:rsidP="00730F0A">
      <w:pPr>
        <w:pStyle w:val="NoSpacing"/>
        <w:jc w:val="center"/>
      </w:pPr>
    </w:p>
    <w:p w14:paraId="01EE541F" w14:textId="77777777" w:rsidR="00730F0A" w:rsidRDefault="00730F0A" w:rsidP="00730F0A">
      <w:pPr>
        <w:pStyle w:val="NoSpacing"/>
        <w:jc w:val="center"/>
      </w:pPr>
    </w:p>
    <w:p w14:paraId="5064C767" w14:textId="77777777" w:rsidR="008E7986" w:rsidRDefault="008E7986" w:rsidP="00730F0A">
      <w:pPr>
        <w:pStyle w:val="NoSpacing"/>
        <w:jc w:val="center"/>
      </w:pPr>
    </w:p>
    <w:p w14:paraId="70D1A021" w14:textId="77777777" w:rsidR="00730F0A" w:rsidRDefault="00730F0A" w:rsidP="00730F0A">
      <w:pPr>
        <w:pStyle w:val="NoSpacing"/>
        <w:jc w:val="center"/>
      </w:pPr>
    </w:p>
    <w:p w14:paraId="34F8FF03" w14:textId="77777777" w:rsidR="00730F0A" w:rsidRDefault="00730F0A" w:rsidP="00730F0A">
      <w:pPr>
        <w:pStyle w:val="NoSpacing"/>
        <w:jc w:val="center"/>
      </w:pPr>
    </w:p>
    <w:p w14:paraId="4F5BD4A8" w14:textId="77777777" w:rsidR="00730F0A" w:rsidRDefault="00730F0A" w:rsidP="00730F0A">
      <w:pPr>
        <w:pStyle w:val="NoSpacing"/>
        <w:jc w:val="center"/>
      </w:pPr>
    </w:p>
    <w:p w14:paraId="10F9FE36" w14:textId="77777777" w:rsidR="00730F0A" w:rsidRDefault="00730F0A" w:rsidP="00730F0A">
      <w:pPr>
        <w:pStyle w:val="NoSpacing"/>
        <w:jc w:val="center"/>
      </w:pPr>
    </w:p>
    <w:p w14:paraId="619A148A" w14:textId="77777777" w:rsidR="00730F0A" w:rsidRDefault="00730F0A" w:rsidP="00730F0A">
      <w:pPr>
        <w:pStyle w:val="NoSpacing"/>
        <w:jc w:val="center"/>
      </w:pPr>
    </w:p>
    <w:p w14:paraId="6F12D170" w14:textId="77777777" w:rsidR="00730F0A" w:rsidRDefault="00730F0A" w:rsidP="00730F0A">
      <w:pPr>
        <w:pStyle w:val="NoSpacing"/>
        <w:jc w:val="center"/>
      </w:pPr>
    </w:p>
    <w:p w14:paraId="3FF9B7B0" w14:textId="77777777" w:rsidR="00730F0A" w:rsidRDefault="00730F0A" w:rsidP="00730F0A">
      <w:pPr>
        <w:pStyle w:val="NoSpacing"/>
        <w:jc w:val="center"/>
      </w:pPr>
    </w:p>
    <w:p w14:paraId="6A08BA78" w14:textId="77777777" w:rsidR="00730F0A" w:rsidRDefault="00730F0A" w:rsidP="00730F0A">
      <w:pPr>
        <w:pStyle w:val="NoSpacing"/>
        <w:jc w:val="center"/>
      </w:pPr>
    </w:p>
    <w:p w14:paraId="6BE67E22" w14:textId="77777777" w:rsidR="00730F0A" w:rsidRDefault="00730F0A" w:rsidP="00730F0A">
      <w:pPr>
        <w:pStyle w:val="NoSpacing"/>
        <w:jc w:val="center"/>
      </w:pPr>
    </w:p>
    <w:p w14:paraId="0481D7D0" w14:textId="77777777" w:rsidR="00730F0A" w:rsidRDefault="00730F0A" w:rsidP="00730F0A">
      <w:pPr>
        <w:pStyle w:val="NoSpacing"/>
        <w:jc w:val="center"/>
      </w:pPr>
    </w:p>
    <w:p w14:paraId="04410AFA" w14:textId="77777777" w:rsidR="00730F0A" w:rsidRDefault="00730F0A" w:rsidP="00730F0A">
      <w:pPr>
        <w:pStyle w:val="NoSpacing"/>
        <w:jc w:val="center"/>
      </w:pPr>
    </w:p>
    <w:p w14:paraId="4E4EC614" w14:textId="77777777" w:rsidR="00730F0A" w:rsidRDefault="00730F0A" w:rsidP="00730F0A">
      <w:pPr>
        <w:pStyle w:val="NoSpacing"/>
        <w:jc w:val="center"/>
      </w:pPr>
    </w:p>
    <w:p w14:paraId="3F11BC04" w14:textId="77777777" w:rsidR="00730F0A" w:rsidRDefault="00730F0A" w:rsidP="00730F0A">
      <w:pPr>
        <w:pStyle w:val="NoSpacing"/>
        <w:jc w:val="center"/>
      </w:pPr>
    </w:p>
    <w:p w14:paraId="2666BB9F" w14:textId="77777777" w:rsidR="00730F0A" w:rsidRDefault="00730F0A" w:rsidP="00730F0A">
      <w:pPr>
        <w:pStyle w:val="NoSpacing"/>
        <w:jc w:val="center"/>
      </w:pPr>
    </w:p>
    <w:p w14:paraId="4E389841" w14:textId="77777777" w:rsidR="00730F0A" w:rsidRDefault="00730F0A" w:rsidP="00730F0A">
      <w:pPr>
        <w:pStyle w:val="NoSpacing"/>
        <w:jc w:val="center"/>
      </w:pPr>
    </w:p>
    <w:p w14:paraId="6C35D91E" w14:textId="77777777" w:rsidR="00730F0A" w:rsidRDefault="00730F0A" w:rsidP="00730F0A">
      <w:pPr>
        <w:pStyle w:val="NoSpacing"/>
        <w:jc w:val="center"/>
      </w:pPr>
    </w:p>
    <w:p w14:paraId="68D73621" w14:textId="77777777" w:rsidR="00730F0A" w:rsidRDefault="00730F0A" w:rsidP="00730F0A">
      <w:pPr>
        <w:pStyle w:val="NoSpacing"/>
        <w:jc w:val="center"/>
      </w:pPr>
    </w:p>
    <w:p w14:paraId="23446EED" w14:textId="77777777" w:rsidR="00730F0A" w:rsidRDefault="00730F0A" w:rsidP="00730F0A">
      <w:pPr>
        <w:pStyle w:val="NoSpacing"/>
        <w:jc w:val="center"/>
      </w:pPr>
    </w:p>
    <w:p w14:paraId="136032E5" w14:textId="77777777" w:rsidR="00730F0A" w:rsidRDefault="00730F0A" w:rsidP="00730F0A">
      <w:pPr>
        <w:pStyle w:val="NoSpacing"/>
        <w:jc w:val="center"/>
      </w:pPr>
    </w:p>
    <w:p w14:paraId="6C8D48E4" w14:textId="77777777" w:rsidR="00730F0A" w:rsidRDefault="00730F0A" w:rsidP="00730F0A">
      <w:pPr>
        <w:pStyle w:val="NoSpacing"/>
        <w:jc w:val="center"/>
      </w:pPr>
    </w:p>
    <w:p w14:paraId="38FC35DE" w14:textId="77777777" w:rsidR="00730F0A" w:rsidRDefault="00730F0A" w:rsidP="00730F0A">
      <w:pPr>
        <w:pStyle w:val="NoSpacing"/>
        <w:jc w:val="center"/>
      </w:pPr>
    </w:p>
    <w:p w14:paraId="3EAB63E9" w14:textId="77777777" w:rsidR="00730F0A" w:rsidRDefault="00730F0A" w:rsidP="00730F0A">
      <w:pPr>
        <w:pStyle w:val="NoSpacing"/>
        <w:jc w:val="center"/>
      </w:pPr>
    </w:p>
    <w:p w14:paraId="5024BF74" w14:textId="77777777" w:rsidR="00730F0A" w:rsidRDefault="00730F0A" w:rsidP="00730F0A">
      <w:pPr>
        <w:pStyle w:val="NoSpacing"/>
        <w:jc w:val="center"/>
      </w:pPr>
    </w:p>
    <w:p w14:paraId="2CD1AEDE" w14:textId="77777777" w:rsidR="00730F0A" w:rsidRDefault="00730F0A" w:rsidP="00730F0A">
      <w:pPr>
        <w:pStyle w:val="NoSpacing"/>
        <w:jc w:val="center"/>
      </w:pPr>
    </w:p>
    <w:p w14:paraId="032E3971" w14:textId="093F59A4" w:rsidR="00730F0A" w:rsidRDefault="00730F0A" w:rsidP="00730F0A">
      <w:pPr>
        <w:pStyle w:val="NoSpacing"/>
        <w:jc w:val="center"/>
      </w:pPr>
    </w:p>
    <w:p w14:paraId="5E5EB0F5" w14:textId="71B792AC" w:rsidR="00D15083" w:rsidRDefault="00D15083" w:rsidP="00730F0A">
      <w:pPr>
        <w:pStyle w:val="NoSpacing"/>
        <w:jc w:val="center"/>
      </w:pPr>
    </w:p>
    <w:p w14:paraId="2A82D15D" w14:textId="77A6A071" w:rsidR="00D15083" w:rsidRDefault="00D15083" w:rsidP="00730F0A">
      <w:pPr>
        <w:pStyle w:val="NoSpacing"/>
        <w:jc w:val="center"/>
      </w:pPr>
    </w:p>
    <w:p w14:paraId="4E661014" w14:textId="3C83A103" w:rsidR="00D15083" w:rsidRDefault="00D15083" w:rsidP="00730F0A">
      <w:pPr>
        <w:pStyle w:val="NoSpacing"/>
        <w:jc w:val="center"/>
      </w:pPr>
    </w:p>
    <w:p w14:paraId="20C4D073" w14:textId="397D95E2" w:rsidR="00D15083" w:rsidRDefault="00D15083" w:rsidP="00730F0A">
      <w:pPr>
        <w:pStyle w:val="NoSpacing"/>
        <w:jc w:val="center"/>
      </w:pPr>
    </w:p>
    <w:p w14:paraId="53A51D1B" w14:textId="77777777" w:rsidR="00D15083" w:rsidRDefault="00D15083" w:rsidP="00730F0A">
      <w:pPr>
        <w:pStyle w:val="NoSpacing"/>
        <w:jc w:val="center"/>
      </w:pPr>
    </w:p>
    <w:p w14:paraId="1F5E5FC5" w14:textId="77777777" w:rsidR="00D56D1A" w:rsidRDefault="00D56D1A" w:rsidP="00730F0A">
      <w:pPr>
        <w:pStyle w:val="NoSpacing"/>
        <w:jc w:val="center"/>
      </w:pPr>
    </w:p>
    <w:p w14:paraId="08A3873E" w14:textId="77777777" w:rsidR="00730F0A" w:rsidRDefault="00730F0A" w:rsidP="00730F0A">
      <w:pPr>
        <w:pStyle w:val="NoSpacing"/>
        <w:jc w:val="center"/>
      </w:pPr>
    </w:p>
    <w:p w14:paraId="04881823" w14:textId="77777777" w:rsidR="00730F0A" w:rsidRDefault="00730F0A" w:rsidP="00730F0A">
      <w:pPr>
        <w:pStyle w:val="NoSpacing"/>
        <w:jc w:val="center"/>
      </w:pPr>
    </w:p>
    <w:p w14:paraId="7412BC8C" w14:textId="77777777" w:rsidR="00730F0A" w:rsidRDefault="00730F0A" w:rsidP="00730F0A">
      <w:pPr>
        <w:pStyle w:val="NoSpacing"/>
        <w:jc w:val="center"/>
      </w:pPr>
    </w:p>
    <w:p w14:paraId="0DD82BCB" w14:textId="3FBF4D4B" w:rsidR="00730F0A" w:rsidRDefault="00897504"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F43BDB">
            <w:rPr>
              <w:caps/>
            </w:rPr>
            <w:t>SAMUEL RICE BUCHANAN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F41D2E">
            <w:t>201</w:t>
          </w:r>
          <w:r w:rsidR="00F43BDB">
            <w:t>9</w:t>
          </w:r>
        </w:sdtContent>
      </w:sdt>
    </w:p>
    <w:p w14:paraId="3914B1A2" w14:textId="77777777" w:rsidR="00730F0A" w:rsidRDefault="00730F0A" w:rsidP="00730F0A">
      <w:pPr>
        <w:pStyle w:val="NoSpacing"/>
        <w:jc w:val="center"/>
      </w:pPr>
      <w:r>
        <w:t>All Rights Reserved.</w:t>
      </w:r>
    </w:p>
    <w:p w14:paraId="69EF781A" w14:textId="3B0E0E26" w:rsidR="008E1C26" w:rsidRDefault="008E1C26" w:rsidP="008E1C26">
      <w:pPr>
        <w:sectPr w:rsidR="008E1C26" w:rsidSect="003A060D">
          <w:pgSz w:w="12240" w:h="15840" w:code="1"/>
          <w:pgMar w:top="1440" w:right="1440" w:bottom="1440" w:left="2304" w:header="720" w:footer="720" w:gutter="0"/>
          <w:cols w:space="720"/>
          <w:docGrid w:linePitch="360"/>
        </w:sectPr>
      </w:pPr>
    </w:p>
    <w:p w14:paraId="30A73B70" w14:textId="2F3D1FDC" w:rsidR="00AA3202" w:rsidRDefault="00775701" w:rsidP="00345924">
      <w:pPr>
        <w:pStyle w:val="Heading1"/>
      </w:pPr>
      <w:bookmarkStart w:id="2" w:name="_Toc310579464"/>
      <w:bookmarkStart w:id="3" w:name="_Toc13476028"/>
      <w:r>
        <w:lastRenderedPageBreak/>
        <w:t>Acknowledgements</w:t>
      </w:r>
      <w:bookmarkEnd w:id="2"/>
      <w:bookmarkEnd w:id="3"/>
    </w:p>
    <w:p w14:paraId="334D7B07" w14:textId="13980C76" w:rsidR="007D2335" w:rsidRDefault="007D2335" w:rsidP="007D2335">
      <w:r>
        <w:tab/>
        <w:t>This dissertation is the culmination of my academic career as a student, and is in large part a product from the support and effort of my friends, teachers, and mentors along the way. I would like to thank my committee Dr. Mike, Dr. Black, Dr. Kellawan, and Dr. Berkowitz for the help and guidance throughout the project, and Dr. Mike for the use of his lab for testing. I also want to thank my former lab mates Echo, Pragya, and Bree for welcoming me into the lab and showing me the ropes. My current lab mates Michelle, Alison, and Cameron were crucial in helping to collect data and I could not have finished without them. My participants were the best I could have asked for, and I appreciate the time and energy they devoted.</w:t>
      </w:r>
      <w:r w:rsidR="00327262">
        <w:t xml:space="preserve"> I have to thank my wonderful parents, John and Melinda Buchanan, for their unrelenting support for all of my endeavors. I also have to thank Wendolyn Rivas for supporting me everyday</w:t>
      </w:r>
      <w:r w:rsidR="00C25C5A">
        <w:t xml:space="preserve"> and keeping my sanity in check.</w:t>
      </w:r>
    </w:p>
    <w:p w14:paraId="3E758606" w14:textId="77777777" w:rsidR="007D2335" w:rsidRDefault="007D2335" w:rsidP="007D2335">
      <w:r>
        <w:tab/>
        <w:t>And finally, Dr. Debra Bemben has provided a stellar example of what it means to be an exceptional researcher. She has pushed me to be better, even when I didn’t want to be pushed, and I appreciate the efforts she has made more than she’ll ever know.</w:t>
      </w:r>
    </w:p>
    <w:p w14:paraId="1369B1D0" w14:textId="0F5D9877" w:rsidR="004A7222" w:rsidRPr="0021222F" w:rsidRDefault="00775701" w:rsidP="00345924">
      <w:pPr>
        <w:pStyle w:val="Title"/>
      </w:pPr>
      <w:r>
        <w:br w:type="page"/>
      </w:r>
    </w:p>
    <w:p w14:paraId="255AE6F1" w14:textId="65F439BE" w:rsidR="00CB3769" w:rsidRPr="00CB3769" w:rsidRDefault="00CB3769" w:rsidP="00CB3769">
      <w:pPr>
        <w:pStyle w:val="TOC1"/>
        <w:jc w:val="center"/>
        <w:rPr>
          <w:b/>
        </w:rPr>
      </w:pPr>
      <w:r w:rsidRPr="00CB3769">
        <w:rPr>
          <w:b/>
        </w:rPr>
        <w:lastRenderedPageBreak/>
        <w:t>Table of Contents</w:t>
      </w:r>
    </w:p>
    <w:p w14:paraId="1854694F" w14:textId="12ED492A" w:rsidR="004C24B6" w:rsidRDefault="00484D9E">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13476028" w:history="1">
        <w:r w:rsidR="004C24B6" w:rsidRPr="009B7B97">
          <w:rPr>
            <w:rStyle w:val="Hyperlink"/>
            <w:noProof/>
          </w:rPr>
          <w:t>Acknowledgements</w:t>
        </w:r>
        <w:r w:rsidR="004C24B6">
          <w:rPr>
            <w:noProof/>
            <w:webHidden/>
          </w:rPr>
          <w:tab/>
        </w:r>
        <w:r w:rsidR="004C24B6">
          <w:rPr>
            <w:noProof/>
            <w:webHidden/>
          </w:rPr>
          <w:fldChar w:fldCharType="begin"/>
        </w:r>
        <w:r w:rsidR="004C24B6">
          <w:rPr>
            <w:noProof/>
            <w:webHidden/>
          </w:rPr>
          <w:instrText xml:space="preserve"> PAGEREF _Toc13476028 \h </w:instrText>
        </w:r>
        <w:r w:rsidR="004C24B6">
          <w:rPr>
            <w:noProof/>
            <w:webHidden/>
          </w:rPr>
        </w:r>
        <w:r w:rsidR="004C24B6">
          <w:rPr>
            <w:noProof/>
            <w:webHidden/>
          </w:rPr>
          <w:fldChar w:fldCharType="separate"/>
        </w:r>
        <w:r w:rsidR="006A7365">
          <w:rPr>
            <w:noProof/>
            <w:webHidden/>
          </w:rPr>
          <w:t>iv</w:t>
        </w:r>
        <w:r w:rsidR="004C24B6">
          <w:rPr>
            <w:noProof/>
            <w:webHidden/>
          </w:rPr>
          <w:fldChar w:fldCharType="end"/>
        </w:r>
      </w:hyperlink>
    </w:p>
    <w:p w14:paraId="7958BFF5" w14:textId="2B4E64D5" w:rsidR="004C24B6" w:rsidRDefault="00897504">
      <w:pPr>
        <w:pStyle w:val="TOC1"/>
        <w:rPr>
          <w:rFonts w:eastAsiaTheme="minorEastAsia" w:cstheme="minorBidi"/>
          <w:noProof/>
          <w:sz w:val="22"/>
          <w:szCs w:val="22"/>
          <w:lang w:bidi="ar-SA"/>
        </w:rPr>
      </w:pPr>
      <w:hyperlink w:anchor="_Toc13476029" w:history="1">
        <w:r w:rsidR="004C24B6" w:rsidRPr="009B7B97">
          <w:rPr>
            <w:rStyle w:val="Hyperlink"/>
            <w:noProof/>
          </w:rPr>
          <w:t>Abstract</w:t>
        </w:r>
        <w:r w:rsidR="004C24B6">
          <w:rPr>
            <w:noProof/>
            <w:webHidden/>
          </w:rPr>
          <w:tab/>
        </w:r>
        <w:r w:rsidR="004C24B6">
          <w:rPr>
            <w:noProof/>
            <w:webHidden/>
          </w:rPr>
          <w:fldChar w:fldCharType="begin"/>
        </w:r>
        <w:r w:rsidR="004C24B6">
          <w:rPr>
            <w:noProof/>
            <w:webHidden/>
          </w:rPr>
          <w:instrText xml:space="preserve"> PAGEREF _Toc13476029 \h </w:instrText>
        </w:r>
        <w:r w:rsidR="004C24B6">
          <w:rPr>
            <w:noProof/>
            <w:webHidden/>
          </w:rPr>
        </w:r>
        <w:r w:rsidR="004C24B6">
          <w:rPr>
            <w:noProof/>
            <w:webHidden/>
          </w:rPr>
          <w:fldChar w:fldCharType="separate"/>
        </w:r>
        <w:r w:rsidR="006A7365">
          <w:rPr>
            <w:noProof/>
            <w:webHidden/>
          </w:rPr>
          <w:t>x</w:t>
        </w:r>
        <w:r w:rsidR="004C24B6">
          <w:rPr>
            <w:noProof/>
            <w:webHidden/>
          </w:rPr>
          <w:fldChar w:fldCharType="end"/>
        </w:r>
      </w:hyperlink>
    </w:p>
    <w:p w14:paraId="5CC9060D" w14:textId="1BB80DDD" w:rsidR="004C24B6" w:rsidRDefault="00897504">
      <w:pPr>
        <w:pStyle w:val="TOC1"/>
        <w:rPr>
          <w:rFonts w:eastAsiaTheme="minorEastAsia" w:cstheme="minorBidi"/>
          <w:noProof/>
          <w:sz w:val="22"/>
          <w:szCs w:val="22"/>
          <w:lang w:bidi="ar-SA"/>
        </w:rPr>
      </w:pPr>
      <w:hyperlink w:anchor="_Toc13476030" w:history="1">
        <w:r w:rsidR="004C24B6" w:rsidRPr="009B7B97">
          <w:rPr>
            <w:rStyle w:val="Hyperlink"/>
            <w:noProof/>
          </w:rPr>
          <w:t>Chapter 1: Introduction</w:t>
        </w:r>
        <w:r w:rsidR="004C24B6">
          <w:rPr>
            <w:noProof/>
            <w:webHidden/>
          </w:rPr>
          <w:tab/>
        </w:r>
        <w:r w:rsidR="004C24B6">
          <w:rPr>
            <w:noProof/>
            <w:webHidden/>
          </w:rPr>
          <w:fldChar w:fldCharType="begin"/>
        </w:r>
        <w:r w:rsidR="004C24B6">
          <w:rPr>
            <w:noProof/>
            <w:webHidden/>
          </w:rPr>
          <w:instrText xml:space="preserve"> PAGEREF _Toc13476030 \h </w:instrText>
        </w:r>
        <w:r w:rsidR="004C24B6">
          <w:rPr>
            <w:noProof/>
            <w:webHidden/>
          </w:rPr>
        </w:r>
        <w:r w:rsidR="004C24B6">
          <w:rPr>
            <w:noProof/>
            <w:webHidden/>
          </w:rPr>
          <w:fldChar w:fldCharType="separate"/>
        </w:r>
        <w:r w:rsidR="006A7365">
          <w:rPr>
            <w:noProof/>
            <w:webHidden/>
          </w:rPr>
          <w:t>1</w:t>
        </w:r>
        <w:r w:rsidR="004C24B6">
          <w:rPr>
            <w:noProof/>
            <w:webHidden/>
          </w:rPr>
          <w:fldChar w:fldCharType="end"/>
        </w:r>
      </w:hyperlink>
    </w:p>
    <w:p w14:paraId="26F9F7DE" w14:textId="21F5953C" w:rsidR="004C24B6" w:rsidRDefault="00897504">
      <w:pPr>
        <w:pStyle w:val="TOC2"/>
        <w:tabs>
          <w:tab w:val="right" w:leader="dot" w:pos="8486"/>
        </w:tabs>
        <w:rPr>
          <w:rFonts w:eastAsiaTheme="minorEastAsia" w:cstheme="minorBidi"/>
          <w:noProof/>
          <w:sz w:val="22"/>
          <w:szCs w:val="22"/>
          <w:lang w:bidi="ar-SA"/>
        </w:rPr>
      </w:pPr>
      <w:hyperlink w:anchor="_Toc13476031" w:history="1">
        <w:r w:rsidR="004C24B6" w:rsidRPr="009B7B97">
          <w:rPr>
            <w:rStyle w:val="Hyperlink"/>
            <w:noProof/>
          </w:rPr>
          <w:t>Significance</w:t>
        </w:r>
        <w:r w:rsidR="004C24B6">
          <w:rPr>
            <w:noProof/>
            <w:webHidden/>
          </w:rPr>
          <w:tab/>
        </w:r>
        <w:r w:rsidR="004C24B6">
          <w:rPr>
            <w:noProof/>
            <w:webHidden/>
          </w:rPr>
          <w:fldChar w:fldCharType="begin"/>
        </w:r>
        <w:r w:rsidR="004C24B6">
          <w:rPr>
            <w:noProof/>
            <w:webHidden/>
          </w:rPr>
          <w:instrText xml:space="preserve"> PAGEREF _Toc13476031 \h </w:instrText>
        </w:r>
        <w:r w:rsidR="004C24B6">
          <w:rPr>
            <w:noProof/>
            <w:webHidden/>
          </w:rPr>
        </w:r>
        <w:r w:rsidR="004C24B6">
          <w:rPr>
            <w:noProof/>
            <w:webHidden/>
          </w:rPr>
          <w:fldChar w:fldCharType="separate"/>
        </w:r>
        <w:r w:rsidR="006A7365">
          <w:rPr>
            <w:noProof/>
            <w:webHidden/>
          </w:rPr>
          <w:t>7</w:t>
        </w:r>
        <w:r w:rsidR="004C24B6">
          <w:rPr>
            <w:noProof/>
            <w:webHidden/>
          </w:rPr>
          <w:fldChar w:fldCharType="end"/>
        </w:r>
      </w:hyperlink>
    </w:p>
    <w:p w14:paraId="5EA6BCA3" w14:textId="51D76DA6" w:rsidR="004C24B6" w:rsidRDefault="00897504">
      <w:pPr>
        <w:pStyle w:val="TOC2"/>
        <w:tabs>
          <w:tab w:val="right" w:leader="dot" w:pos="8486"/>
        </w:tabs>
        <w:rPr>
          <w:rFonts w:eastAsiaTheme="minorEastAsia" w:cstheme="minorBidi"/>
          <w:noProof/>
          <w:sz w:val="22"/>
          <w:szCs w:val="22"/>
          <w:lang w:bidi="ar-SA"/>
        </w:rPr>
      </w:pPr>
      <w:hyperlink w:anchor="_Toc13476032" w:history="1">
        <w:r w:rsidR="004C24B6" w:rsidRPr="009B7B97">
          <w:rPr>
            <w:rStyle w:val="Hyperlink"/>
            <w:noProof/>
          </w:rPr>
          <w:t>Purpose</w:t>
        </w:r>
        <w:r w:rsidR="004C24B6">
          <w:rPr>
            <w:noProof/>
            <w:webHidden/>
          </w:rPr>
          <w:tab/>
        </w:r>
        <w:r w:rsidR="004C24B6">
          <w:rPr>
            <w:noProof/>
            <w:webHidden/>
          </w:rPr>
          <w:fldChar w:fldCharType="begin"/>
        </w:r>
        <w:r w:rsidR="004C24B6">
          <w:rPr>
            <w:noProof/>
            <w:webHidden/>
          </w:rPr>
          <w:instrText xml:space="preserve"> PAGEREF _Toc13476032 \h </w:instrText>
        </w:r>
        <w:r w:rsidR="004C24B6">
          <w:rPr>
            <w:noProof/>
            <w:webHidden/>
          </w:rPr>
        </w:r>
        <w:r w:rsidR="004C24B6">
          <w:rPr>
            <w:noProof/>
            <w:webHidden/>
          </w:rPr>
          <w:fldChar w:fldCharType="separate"/>
        </w:r>
        <w:r w:rsidR="006A7365">
          <w:rPr>
            <w:noProof/>
            <w:webHidden/>
          </w:rPr>
          <w:t>7</w:t>
        </w:r>
        <w:r w:rsidR="004C24B6">
          <w:rPr>
            <w:noProof/>
            <w:webHidden/>
          </w:rPr>
          <w:fldChar w:fldCharType="end"/>
        </w:r>
      </w:hyperlink>
    </w:p>
    <w:p w14:paraId="3D9FB3DF" w14:textId="31654B19" w:rsidR="004C24B6" w:rsidRDefault="00897504">
      <w:pPr>
        <w:pStyle w:val="TOC2"/>
        <w:tabs>
          <w:tab w:val="right" w:leader="dot" w:pos="8486"/>
        </w:tabs>
        <w:rPr>
          <w:rFonts w:eastAsiaTheme="minorEastAsia" w:cstheme="minorBidi"/>
          <w:noProof/>
          <w:sz w:val="22"/>
          <w:szCs w:val="22"/>
          <w:lang w:bidi="ar-SA"/>
        </w:rPr>
      </w:pPr>
      <w:hyperlink w:anchor="_Toc13476033" w:history="1">
        <w:r w:rsidR="004C24B6" w:rsidRPr="009B7B97">
          <w:rPr>
            <w:rStyle w:val="Hyperlink"/>
            <w:noProof/>
          </w:rPr>
          <w:t>Research Questions</w:t>
        </w:r>
        <w:r w:rsidR="004C24B6">
          <w:rPr>
            <w:noProof/>
            <w:webHidden/>
          </w:rPr>
          <w:tab/>
        </w:r>
        <w:r w:rsidR="004C24B6">
          <w:rPr>
            <w:noProof/>
            <w:webHidden/>
          </w:rPr>
          <w:fldChar w:fldCharType="begin"/>
        </w:r>
        <w:r w:rsidR="004C24B6">
          <w:rPr>
            <w:noProof/>
            <w:webHidden/>
          </w:rPr>
          <w:instrText xml:space="preserve"> PAGEREF _Toc13476033 \h </w:instrText>
        </w:r>
        <w:r w:rsidR="004C24B6">
          <w:rPr>
            <w:noProof/>
            <w:webHidden/>
          </w:rPr>
        </w:r>
        <w:r w:rsidR="004C24B6">
          <w:rPr>
            <w:noProof/>
            <w:webHidden/>
          </w:rPr>
          <w:fldChar w:fldCharType="separate"/>
        </w:r>
        <w:r w:rsidR="006A7365">
          <w:rPr>
            <w:noProof/>
            <w:webHidden/>
          </w:rPr>
          <w:t>7</w:t>
        </w:r>
        <w:r w:rsidR="004C24B6">
          <w:rPr>
            <w:noProof/>
            <w:webHidden/>
          </w:rPr>
          <w:fldChar w:fldCharType="end"/>
        </w:r>
      </w:hyperlink>
    </w:p>
    <w:p w14:paraId="32C4591D" w14:textId="6B77D85F" w:rsidR="004C24B6" w:rsidRDefault="00897504">
      <w:pPr>
        <w:pStyle w:val="TOC2"/>
        <w:tabs>
          <w:tab w:val="right" w:leader="dot" w:pos="8486"/>
        </w:tabs>
        <w:rPr>
          <w:rFonts w:eastAsiaTheme="minorEastAsia" w:cstheme="minorBidi"/>
          <w:noProof/>
          <w:sz w:val="22"/>
          <w:szCs w:val="22"/>
          <w:lang w:bidi="ar-SA"/>
        </w:rPr>
      </w:pPr>
      <w:hyperlink w:anchor="_Toc13476034" w:history="1">
        <w:r w:rsidR="004C24B6" w:rsidRPr="009B7B97">
          <w:rPr>
            <w:rStyle w:val="Hyperlink"/>
            <w:noProof/>
          </w:rPr>
          <w:t>Hypotheses</w:t>
        </w:r>
        <w:r w:rsidR="004C24B6">
          <w:rPr>
            <w:noProof/>
            <w:webHidden/>
          </w:rPr>
          <w:tab/>
        </w:r>
        <w:r w:rsidR="004C24B6">
          <w:rPr>
            <w:noProof/>
            <w:webHidden/>
          </w:rPr>
          <w:fldChar w:fldCharType="begin"/>
        </w:r>
        <w:r w:rsidR="004C24B6">
          <w:rPr>
            <w:noProof/>
            <w:webHidden/>
          </w:rPr>
          <w:instrText xml:space="preserve"> PAGEREF _Toc13476034 \h </w:instrText>
        </w:r>
        <w:r w:rsidR="004C24B6">
          <w:rPr>
            <w:noProof/>
            <w:webHidden/>
          </w:rPr>
        </w:r>
        <w:r w:rsidR="004C24B6">
          <w:rPr>
            <w:noProof/>
            <w:webHidden/>
          </w:rPr>
          <w:fldChar w:fldCharType="separate"/>
        </w:r>
        <w:r w:rsidR="006A7365">
          <w:rPr>
            <w:noProof/>
            <w:webHidden/>
          </w:rPr>
          <w:t>8</w:t>
        </w:r>
        <w:r w:rsidR="004C24B6">
          <w:rPr>
            <w:noProof/>
            <w:webHidden/>
          </w:rPr>
          <w:fldChar w:fldCharType="end"/>
        </w:r>
      </w:hyperlink>
    </w:p>
    <w:p w14:paraId="319B84FA" w14:textId="0029FD64" w:rsidR="004C24B6" w:rsidRDefault="00897504">
      <w:pPr>
        <w:pStyle w:val="TOC2"/>
        <w:tabs>
          <w:tab w:val="right" w:leader="dot" w:pos="8486"/>
        </w:tabs>
        <w:rPr>
          <w:rFonts w:eastAsiaTheme="minorEastAsia" w:cstheme="minorBidi"/>
          <w:noProof/>
          <w:sz w:val="22"/>
          <w:szCs w:val="22"/>
          <w:lang w:bidi="ar-SA"/>
        </w:rPr>
      </w:pPr>
      <w:hyperlink w:anchor="_Toc13476035" w:history="1">
        <w:r w:rsidR="004C24B6" w:rsidRPr="009B7B97">
          <w:rPr>
            <w:rStyle w:val="Hyperlink"/>
            <w:noProof/>
          </w:rPr>
          <w:t>Sub Questions</w:t>
        </w:r>
        <w:r w:rsidR="004C24B6">
          <w:rPr>
            <w:noProof/>
            <w:webHidden/>
          </w:rPr>
          <w:tab/>
        </w:r>
        <w:r w:rsidR="004C24B6">
          <w:rPr>
            <w:noProof/>
            <w:webHidden/>
          </w:rPr>
          <w:fldChar w:fldCharType="begin"/>
        </w:r>
        <w:r w:rsidR="004C24B6">
          <w:rPr>
            <w:noProof/>
            <w:webHidden/>
          </w:rPr>
          <w:instrText xml:space="preserve"> PAGEREF _Toc13476035 \h </w:instrText>
        </w:r>
        <w:r w:rsidR="004C24B6">
          <w:rPr>
            <w:noProof/>
            <w:webHidden/>
          </w:rPr>
        </w:r>
        <w:r w:rsidR="004C24B6">
          <w:rPr>
            <w:noProof/>
            <w:webHidden/>
          </w:rPr>
          <w:fldChar w:fldCharType="separate"/>
        </w:r>
        <w:r w:rsidR="006A7365">
          <w:rPr>
            <w:noProof/>
            <w:webHidden/>
          </w:rPr>
          <w:t>8</w:t>
        </w:r>
        <w:r w:rsidR="004C24B6">
          <w:rPr>
            <w:noProof/>
            <w:webHidden/>
          </w:rPr>
          <w:fldChar w:fldCharType="end"/>
        </w:r>
      </w:hyperlink>
    </w:p>
    <w:p w14:paraId="364943B0" w14:textId="72683A5A" w:rsidR="004C24B6" w:rsidRDefault="00897504">
      <w:pPr>
        <w:pStyle w:val="TOC2"/>
        <w:tabs>
          <w:tab w:val="right" w:leader="dot" w:pos="8486"/>
        </w:tabs>
        <w:rPr>
          <w:rFonts w:eastAsiaTheme="minorEastAsia" w:cstheme="minorBidi"/>
          <w:noProof/>
          <w:sz w:val="22"/>
          <w:szCs w:val="22"/>
          <w:lang w:bidi="ar-SA"/>
        </w:rPr>
      </w:pPr>
      <w:hyperlink w:anchor="_Toc13476036" w:history="1">
        <w:r w:rsidR="004C24B6" w:rsidRPr="009B7B97">
          <w:rPr>
            <w:rStyle w:val="Hyperlink"/>
            <w:noProof/>
          </w:rPr>
          <w:t>Sub Hypotheses</w:t>
        </w:r>
        <w:r w:rsidR="004C24B6">
          <w:rPr>
            <w:noProof/>
            <w:webHidden/>
          </w:rPr>
          <w:tab/>
        </w:r>
        <w:r w:rsidR="004C24B6">
          <w:rPr>
            <w:noProof/>
            <w:webHidden/>
          </w:rPr>
          <w:fldChar w:fldCharType="begin"/>
        </w:r>
        <w:r w:rsidR="004C24B6">
          <w:rPr>
            <w:noProof/>
            <w:webHidden/>
          </w:rPr>
          <w:instrText xml:space="preserve"> PAGEREF _Toc13476036 \h </w:instrText>
        </w:r>
        <w:r w:rsidR="004C24B6">
          <w:rPr>
            <w:noProof/>
            <w:webHidden/>
          </w:rPr>
        </w:r>
        <w:r w:rsidR="004C24B6">
          <w:rPr>
            <w:noProof/>
            <w:webHidden/>
          </w:rPr>
          <w:fldChar w:fldCharType="separate"/>
        </w:r>
        <w:r w:rsidR="006A7365">
          <w:rPr>
            <w:noProof/>
            <w:webHidden/>
          </w:rPr>
          <w:t>8</w:t>
        </w:r>
        <w:r w:rsidR="004C24B6">
          <w:rPr>
            <w:noProof/>
            <w:webHidden/>
          </w:rPr>
          <w:fldChar w:fldCharType="end"/>
        </w:r>
      </w:hyperlink>
    </w:p>
    <w:p w14:paraId="33B67AC0" w14:textId="6FF1D2E2" w:rsidR="004C24B6" w:rsidRDefault="00897504">
      <w:pPr>
        <w:pStyle w:val="TOC2"/>
        <w:tabs>
          <w:tab w:val="right" w:leader="dot" w:pos="8486"/>
        </w:tabs>
        <w:rPr>
          <w:rFonts w:eastAsiaTheme="minorEastAsia" w:cstheme="minorBidi"/>
          <w:noProof/>
          <w:sz w:val="22"/>
          <w:szCs w:val="22"/>
          <w:lang w:bidi="ar-SA"/>
        </w:rPr>
      </w:pPr>
      <w:hyperlink w:anchor="_Toc13476037" w:history="1">
        <w:r w:rsidR="004C24B6" w:rsidRPr="009B7B97">
          <w:rPr>
            <w:rStyle w:val="Hyperlink"/>
            <w:noProof/>
          </w:rPr>
          <w:t>Assumptions</w:t>
        </w:r>
        <w:r w:rsidR="004C24B6">
          <w:rPr>
            <w:noProof/>
            <w:webHidden/>
          </w:rPr>
          <w:tab/>
        </w:r>
        <w:r w:rsidR="004C24B6">
          <w:rPr>
            <w:noProof/>
            <w:webHidden/>
          </w:rPr>
          <w:fldChar w:fldCharType="begin"/>
        </w:r>
        <w:r w:rsidR="004C24B6">
          <w:rPr>
            <w:noProof/>
            <w:webHidden/>
          </w:rPr>
          <w:instrText xml:space="preserve"> PAGEREF _Toc13476037 \h </w:instrText>
        </w:r>
        <w:r w:rsidR="004C24B6">
          <w:rPr>
            <w:noProof/>
            <w:webHidden/>
          </w:rPr>
        </w:r>
        <w:r w:rsidR="004C24B6">
          <w:rPr>
            <w:noProof/>
            <w:webHidden/>
          </w:rPr>
          <w:fldChar w:fldCharType="separate"/>
        </w:r>
        <w:r w:rsidR="006A7365">
          <w:rPr>
            <w:noProof/>
            <w:webHidden/>
          </w:rPr>
          <w:t>8</w:t>
        </w:r>
        <w:r w:rsidR="004C24B6">
          <w:rPr>
            <w:noProof/>
            <w:webHidden/>
          </w:rPr>
          <w:fldChar w:fldCharType="end"/>
        </w:r>
      </w:hyperlink>
    </w:p>
    <w:p w14:paraId="7A8FD9FC" w14:textId="0A29339A" w:rsidR="004C24B6" w:rsidRDefault="00897504">
      <w:pPr>
        <w:pStyle w:val="TOC2"/>
        <w:tabs>
          <w:tab w:val="right" w:leader="dot" w:pos="8486"/>
        </w:tabs>
        <w:rPr>
          <w:rFonts w:eastAsiaTheme="minorEastAsia" w:cstheme="minorBidi"/>
          <w:noProof/>
          <w:sz w:val="22"/>
          <w:szCs w:val="22"/>
          <w:lang w:bidi="ar-SA"/>
        </w:rPr>
      </w:pPr>
      <w:hyperlink w:anchor="_Toc13476038" w:history="1">
        <w:r w:rsidR="004C24B6" w:rsidRPr="009B7B97">
          <w:rPr>
            <w:rStyle w:val="Hyperlink"/>
            <w:noProof/>
          </w:rPr>
          <w:t>Delimitations</w:t>
        </w:r>
        <w:r w:rsidR="004C24B6">
          <w:rPr>
            <w:noProof/>
            <w:webHidden/>
          </w:rPr>
          <w:tab/>
        </w:r>
        <w:r w:rsidR="004C24B6">
          <w:rPr>
            <w:noProof/>
            <w:webHidden/>
          </w:rPr>
          <w:fldChar w:fldCharType="begin"/>
        </w:r>
        <w:r w:rsidR="004C24B6">
          <w:rPr>
            <w:noProof/>
            <w:webHidden/>
          </w:rPr>
          <w:instrText xml:space="preserve"> PAGEREF _Toc13476038 \h </w:instrText>
        </w:r>
        <w:r w:rsidR="004C24B6">
          <w:rPr>
            <w:noProof/>
            <w:webHidden/>
          </w:rPr>
        </w:r>
        <w:r w:rsidR="004C24B6">
          <w:rPr>
            <w:noProof/>
            <w:webHidden/>
          </w:rPr>
          <w:fldChar w:fldCharType="separate"/>
        </w:r>
        <w:r w:rsidR="006A7365">
          <w:rPr>
            <w:noProof/>
            <w:webHidden/>
          </w:rPr>
          <w:t>9</w:t>
        </w:r>
        <w:r w:rsidR="004C24B6">
          <w:rPr>
            <w:noProof/>
            <w:webHidden/>
          </w:rPr>
          <w:fldChar w:fldCharType="end"/>
        </w:r>
      </w:hyperlink>
    </w:p>
    <w:p w14:paraId="7BAA8843" w14:textId="39C2EA1B" w:rsidR="004C24B6" w:rsidRDefault="00897504">
      <w:pPr>
        <w:pStyle w:val="TOC2"/>
        <w:tabs>
          <w:tab w:val="right" w:leader="dot" w:pos="8486"/>
        </w:tabs>
        <w:rPr>
          <w:rFonts w:eastAsiaTheme="minorEastAsia" w:cstheme="minorBidi"/>
          <w:noProof/>
          <w:sz w:val="22"/>
          <w:szCs w:val="22"/>
          <w:lang w:bidi="ar-SA"/>
        </w:rPr>
      </w:pPr>
      <w:hyperlink w:anchor="_Toc13476039" w:history="1">
        <w:r w:rsidR="004C24B6" w:rsidRPr="009B7B97">
          <w:rPr>
            <w:rStyle w:val="Hyperlink"/>
            <w:noProof/>
          </w:rPr>
          <w:t>Limitations</w:t>
        </w:r>
        <w:r w:rsidR="004C24B6">
          <w:rPr>
            <w:noProof/>
            <w:webHidden/>
          </w:rPr>
          <w:tab/>
        </w:r>
        <w:r w:rsidR="004C24B6">
          <w:rPr>
            <w:noProof/>
            <w:webHidden/>
          </w:rPr>
          <w:fldChar w:fldCharType="begin"/>
        </w:r>
        <w:r w:rsidR="004C24B6">
          <w:rPr>
            <w:noProof/>
            <w:webHidden/>
          </w:rPr>
          <w:instrText xml:space="preserve"> PAGEREF _Toc13476039 \h </w:instrText>
        </w:r>
        <w:r w:rsidR="004C24B6">
          <w:rPr>
            <w:noProof/>
            <w:webHidden/>
          </w:rPr>
        </w:r>
        <w:r w:rsidR="004C24B6">
          <w:rPr>
            <w:noProof/>
            <w:webHidden/>
          </w:rPr>
          <w:fldChar w:fldCharType="separate"/>
        </w:r>
        <w:r w:rsidR="006A7365">
          <w:rPr>
            <w:noProof/>
            <w:webHidden/>
          </w:rPr>
          <w:t>9</w:t>
        </w:r>
        <w:r w:rsidR="004C24B6">
          <w:rPr>
            <w:noProof/>
            <w:webHidden/>
          </w:rPr>
          <w:fldChar w:fldCharType="end"/>
        </w:r>
      </w:hyperlink>
    </w:p>
    <w:p w14:paraId="583A6BF3" w14:textId="455B27C9" w:rsidR="004C24B6" w:rsidRDefault="00897504">
      <w:pPr>
        <w:pStyle w:val="TOC2"/>
        <w:tabs>
          <w:tab w:val="right" w:leader="dot" w:pos="8486"/>
        </w:tabs>
        <w:rPr>
          <w:rFonts w:eastAsiaTheme="minorEastAsia" w:cstheme="minorBidi"/>
          <w:noProof/>
          <w:sz w:val="22"/>
          <w:szCs w:val="22"/>
          <w:lang w:bidi="ar-SA"/>
        </w:rPr>
      </w:pPr>
      <w:hyperlink w:anchor="_Toc13476040" w:history="1">
        <w:r w:rsidR="004C24B6" w:rsidRPr="009B7B97">
          <w:rPr>
            <w:rStyle w:val="Hyperlink"/>
            <w:noProof/>
          </w:rPr>
          <w:t>Operational Definitions</w:t>
        </w:r>
        <w:r w:rsidR="004C24B6">
          <w:rPr>
            <w:noProof/>
            <w:webHidden/>
          </w:rPr>
          <w:tab/>
        </w:r>
        <w:r w:rsidR="004C24B6">
          <w:rPr>
            <w:noProof/>
            <w:webHidden/>
          </w:rPr>
          <w:fldChar w:fldCharType="begin"/>
        </w:r>
        <w:r w:rsidR="004C24B6">
          <w:rPr>
            <w:noProof/>
            <w:webHidden/>
          </w:rPr>
          <w:instrText xml:space="preserve"> PAGEREF _Toc13476040 \h </w:instrText>
        </w:r>
        <w:r w:rsidR="004C24B6">
          <w:rPr>
            <w:noProof/>
            <w:webHidden/>
          </w:rPr>
        </w:r>
        <w:r w:rsidR="004C24B6">
          <w:rPr>
            <w:noProof/>
            <w:webHidden/>
          </w:rPr>
          <w:fldChar w:fldCharType="separate"/>
        </w:r>
        <w:r w:rsidR="006A7365">
          <w:rPr>
            <w:noProof/>
            <w:webHidden/>
          </w:rPr>
          <w:t>10</w:t>
        </w:r>
        <w:r w:rsidR="004C24B6">
          <w:rPr>
            <w:noProof/>
            <w:webHidden/>
          </w:rPr>
          <w:fldChar w:fldCharType="end"/>
        </w:r>
      </w:hyperlink>
    </w:p>
    <w:p w14:paraId="544C1B9F" w14:textId="3158BEBA" w:rsidR="004C24B6" w:rsidRDefault="00897504">
      <w:pPr>
        <w:pStyle w:val="TOC1"/>
        <w:rPr>
          <w:rFonts w:eastAsiaTheme="minorEastAsia" w:cstheme="minorBidi"/>
          <w:noProof/>
          <w:sz w:val="22"/>
          <w:szCs w:val="22"/>
          <w:lang w:bidi="ar-SA"/>
        </w:rPr>
      </w:pPr>
      <w:hyperlink w:anchor="_Toc13476041" w:history="1">
        <w:r w:rsidR="004C24B6" w:rsidRPr="009B7B97">
          <w:rPr>
            <w:rStyle w:val="Hyperlink"/>
            <w:noProof/>
          </w:rPr>
          <w:t>Chapter 2: Literature Review</w:t>
        </w:r>
        <w:r w:rsidR="004C24B6">
          <w:rPr>
            <w:noProof/>
            <w:webHidden/>
          </w:rPr>
          <w:tab/>
        </w:r>
        <w:r w:rsidR="004C24B6">
          <w:rPr>
            <w:noProof/>
            <w:webHidden/>
          </w:rPr>
          <w:fldChar w:fldCharType="begin"/>
        </w:r>
        <w:r w:rsidR="004C24B6">
          <w:rPr>
            <w:noProof/>
            <w:webHidden/>
          </w:rPr>
          <w:instrText xml:space="preserve"> PAGEREF _Toc13476041 \h </w:instrText>
        </w:r>
        <w:r w:rsidR="004C24B6">
          <w:rPr>
            <w:noProof/>
            <w:webHidden/>
          </w:rPr>
        </w:r>
        <w:r w:rsidR="004C24B6">
          <w:rPr>
            <w:noProof/>
            <w:webHidden/>
          </w:rPr>
          <w:fldChar w:fldCharType="separate"/>
        </w:r>
        <w:r w:rsidR="006A7365">
          <w:rPr>
            <w:noProof/>
            <w:webHidden/>
          </w:rPr>
          <w:t>15</w:t>
        </w:r>
        <w:r w:rsidR="004C24B6">
          <w:rPr>
            <w:noProof/>
            <w:webHidden/>
          </w:rPr>
          <w:fldChar w:fldCharType="end"/>
        </w:r>
      </w:hyperlink>
    </w:p>
    <w:p w14:paraId="06CC9482" w14:textId="096ACFA8" w:rsidR="004C24B6" w:rsidRDefault="00897504">
      <w:pPr>
        <w:pStyle w:val="TOC2"/>
        <w:tabs>
          <w:tab w:val="right" w:leader="dot" w:pos="8486"/>
        </w:tabs>
        <w:rPr>
          <w:rFonts w:eastAsiaTheme="minorEastAsia" w:cstheme="minorBidi"/>
          <w:noProof/>
          <w:sz w:val="22"/>
          <w:szCs w:val="22"/>
          <w:lang w:bidi="ar-SA"/>
        </w:rPr>
      </w:pPr>
      <w:hyperlink w:anchor="_Toc13476042" w:history="1">
        <w:r w:rsidR="004C24B6" w:rsidRPr="009B7B97">
          <w:rPr>
            <w:rStyle w:val="Hyperlink"/>
            <w:noProof/>
          </w:rPr>
          <w:t>Introduction</w:t>
        </w:r>
        <w:r w:rsidR="004C24B6">
          <w:rPr>
            <w:noProof/>
            <w:webHidden/>
          </w:rPr>
          <w:tab/>
        </w:r>
        <w:r w:rsidR="004C24B6">
          <w:rPr>
            <w:noProof/>
            <w:webHidden/>
          </w:rPr>
          <w:fldChar w:fldCharType="begin"/>
        </w:r>
        <w:r w:rsidR="004C24B6">
          <w:rPr>
            <w:noProof/>
            <w:webHidden/>
          </w:rPr>
          <w:instrText xml:space="preserve"> PAGEREF _Toc13476042 \h </w:instrText>
        </w:r>
        <w:r w:rsidR="004C24B6">
          <w:rPr>
            <w:noProof/>
            <w:webHidden/>
          </w:rPr>
        </w:r>
        <w:r w:rsidR="004C24B6">
          <w:rPr>
            <w:noProof/>
            <w:webHidden/>
          </w:rPr>
          <w:fldChar w:fldCharType="separate"/>
        </w:r>
        <w:r w:rsidR="006A7365">
          <w:rPr>
            <w:noProof/>
            <w:webHidden/>
          </w:rPr>
          <w:t>15</w:t>
        </w:r>
        <w:r w:rsidR="004C24B6">
          <w:rPr>
            <w:noProof/>
            <w:webHidden/>
          </w:rPr>
          <w:fldChar w:fldCharType="end"/>
        </w:r>
      </w:hyperlink>
    </w:p>
    <w:p w14:paraId="7169E85C" w14:textId="47F1D27A" w:rsidR="004C24B6" w:rsidRDefault="00897504">
      <w:pPr>
        <w:pStyle w:val="TOC2"/>
        <w:tabs>
          <w:tab w:val="right" w:leader="dot" w:pos="8486"/>
        </w:tabs>
        <w:rPr>
          <w:rFonts w:eastAsiaTheme="minorEastAsia" w:cstheme="minorBidi"/>
          <w:noProof/>
          <w:sz w:val="22"/>
          <w:szCs w:val="22"/>
          <w:lang w:bidi="ar-SA"/>
        </w:rPr>
      </w:pPr>
      <w:hyperlink w:anchor="_Toc13476043" w:history="1">
        <w:r w:rsidR="004C24B6" w:rsidRPr="009B7B97">
          <w:rPr>
            <w:rStyle w:val="Hyperlink"/>
            <w:noProof/>
          </w:rPr>
          <w:t>MicroRNA Physiology</w:t>
        </w:r>
        <w:r w:rsidR="004C24B6">
          <w:rPr>
            <w:noProof/>
            <w:webHidden/>
          </w:rPr>
          <w:tab/>
        </w:r>
        <w:r w:rsidR="004C24B6">
          <w:rPr>
            <w:noProof/>
            <w:webHidden/>
          </w:rPr>
          <w:fldChar w:fldCharType="begin"/>
        </w:r>
        <w:r w:rsidR="004C24B6">
          <w:rPr>
            <w:noProof/>
            <w:webHidden/>
          </w:rPr>
          <w:instrText xml:space="preserve"> PAGEREF _Toc13476043 \h </w:instrText>
        </w:r>
        <w:r w:rsidR="004C24B6">
          <w:rPr>
            <w:noProof/>
            <w:webHidden/>
          </w:rPr>
        </w:r>
        <w:r w:rsidR="004C24B6">
          <w:rPr>
            <w:noProof/>
            <w:webHidden/>
          </w:rPr>
          <w:fldChar w:fldCharType="separate"/>
        </w:r>
        <w:r w:rsidR="006A7365">
          <w:rPr>
            <w:noProof/>
            <w:webHidden/>
          </w:rPr>
          <w:t>15</w:t>
        </w:r>
        <w:r w:rsidR="004C24B6">
          <w:rPr>
            <w:noProof/>
            <w:webHidden/>
          </w:rPr>
          <w:fldChar w:fldCharType="end"/>
        </w:r>
      </w:hyperlink>
    </w:p>
    <w:p w14:paraId="070406EA" w14:textId="46399F5F" w:rsidR="004C24B6" w:rsidRDefault="00897504">
      <w:pPr>
        <w:pStyle w:val="TOC2"/>
        <w:tabs>
          <w:tab w:val="right" w:leader="dot" w:pos="8486"/>
        </w:tabs>
        <w:rPr>
          <w:rFonts w:eastAsiaTheme="minorEastAsia" w:cstheme="minorBidi"/>
          <w:noProof/>
          <w:sz w:val="22"/>
          <w:szCs w:val="22"/>
          <w:lang w:bidi="ar-SA"/>
        </w:rPr>
      </w:pPr>
      <w:hyperlink w:anchor="_Toc13476044" w:history="1">
        <w:r w:rsidR="004C24B6" w:rsidRPr="009B7B97">
          <w:rPr>
            <w:rStyle w:val="Hyperlink"/>
            <w:noProof/>
          </w:rPr>
          <w:t>Age-related Inflammation</w:t>
        </w:r>
        <w:r w:rsidR="004C24B6">
          <w:rPr>
            <w:noProof/>
            <w:webHidden/>
          </w:rPr>
          <w:tab/>
        </w:r>
        <w:r w:rsidR="004C24B6">
          <w:rPr>
            <w:noProof/>
            <w:webHidden/>
          </w:rPr>
          <w:fldChar w:fldCharType="begin"/>
        </w:r>
        <w:r w:rsidR="004C24B6">
          <w:rPr>
            <w:noProof/>
            <w:webHidden/>
          </w:rPr>
          <w:instrText xml:space="preserve"> PAGEREF _Toc13476044 \h </w:instrText>
        </w:r>
        <w:r w:rsidR="004C24B6">
          <w:rPr>
            <w:noProof/>
            <w:webHidden/>
          </w:rPr>
        </w:r>
        <w:r w:rsidR="004C24B6">
          <w:rPr>
            <w:noProof/>
            <w:webHidden/>
          </w:rPr>
          <w:fldChar w:fldCharType="separate"/>
        </w:r>
        <w:r w:rsidR="006A7365">
          <w:rPr>
            <w:noProof/>
            <w:webHidden/>
          </w:rPr>
          <w:t>16</w:t>
        </w:r>
        <w:r w:rsidR="004C24B6">
          <w:rPr>
            <w:noProof/>
            <w:webHidden/>
          </w:rPr>
          <w:fldChar w:fldCharType="end"/>
        </w:r>
      </w:hyperlink>
    </w:p>
    <w:p w14:paraId="4089EB4A" w14:textId="45AB5C54" w:rsidR="004C24B6" w:rsidRDefault="00897504">
      <w:pPr>
        <w:pStyle w:val="TOC2"/>
        <w:tabs>
          <w:tab w:val="right" w:leader="dot" w:pos="8486"/>
        </w:tabs>
        <w:rPr>
          <w:rFonts w:eastAsiaTheme="minorEastAsia" w:cstheme="minorBidi"/>
          <w:noProof/>
          <w:sz w:val="22"/>
          <w:szCs w:val="22"/>
          <w:lang w:bidi="ar-SA"/>
        </w:rPr>
      </w:pPr>
      <w:hyperlink w:anchor="_Toc13476045" w:history="1">
        <w:r w:rsidR="004C24B6" w:rsidRPr="009B7B97">
          <w:rPr>
            <w:rStyle w:val="Hyperlink"/>
            <w:noProof/>
          </w:rPr>
          <w:t>Aging and Skeletal Muscle</w:t>
        </w:r>
        <w:r w:rsidR="004C24B6">
          <w:rPr>
            <w:noProof/>
            <w:webHidden/>
          </w:rPr>
          <w:tab/>
        </w:r>
        <w:r w:rsidR="004C24B6">
          <w:rPr>
            <w:noProof/>
            <w:webHidden/>
          </w:rPr>
          <w:fldChar w:fldCharType="begin"/>
        </w:r>
        <w:r w:rsidR="004C24B6">
          <w:rPr>
            <w:noProof/>
            <w:webHidden/>
          </w:rPr>
          <w:instrText xml:space="preserve"> PAGEREF _Toc13476045 \h </w:instrText>
        </w:r>
        <w:r w:rsidR="004C24B6">
          <w:rPr>
            <w:noProof/>
            <w:webHidden/>
          </w:rPr>
        </w:r>
        <w:r w:rsidR="004C24B6">
          <w:rPr>
            <w:noProof/>
            <w:webHidden/>
          </w:rPr>
          <w:fldChar w:fldCharType="separate"/>
        </w:r>
        <w:r w:rsidR="006A7365">
          <w:rPr>
            <w:noProof/>
            <w:webHidden/>
          </w:rPr>
          <w:t>20</w:t>
        </w:r>
        <w:r w:rsidR="004C24B6">
          <w:rPr>
            <w:noProof/>
            <w:webHidden/>
          </w:rPr>
          <w:fldChar w:fldCharType="end"/>
        </w:r>
      </w:hyperlink>
    </w:p>
    <w:p w14:paraId="06145D23" w14:textId="12D4533A" w:rsidR="004C24B6" w:rsidRDefault="00897504">
      <w:pPr>
        <w:pStyle w:val="TOC2"/>
        <w:tabs>
          <w:tab w:val="right" w:leader="dot" w:pos="8486"/>
        </w:tabs>
        <w:rPr>
          <w:rFonts w:eastAsiaTheme="minorEastAsia" w:cstheme="minorBidi"/>
          <w:noProof/>
          <w:sz w:val="22"/>
          <w:szCs w:val="22"/>
          <w:lang w:bidi="ar-SA"/>
        </w:rPr>
      </w:pPr>
      <w:hyperlink w:anchor="_Toc13476046" w:history="1">
        <w:r w:rsidR="004C24B6" w:rsidRPr="009B7B97">
          <w:rPr>
            <w:rStyle w:val="Hyperlink"/>
            <w:noProof/>
          </w:rPr>
          <w:t>Aging and Bone</w:t>
        </w:r>
        <w:r w:rsidR="004C24B6">
          <w:rPr>
            <w:noProof/>
            <w:webHidden/>
          </w:rPr>
          <w:tab/>
        </w:r>
        <w:r w:rsidR="004C24B6">
          <w:rPr>
            <w:noProof/>
            <w:webHidden/>
          </w:rPr>
          <w:fldChar w:fldCharType="begin"/>
        </w:r>
        <w:r w:rsidR="004C24B6">
          <w:rPr>
            <w:noProof/>
            <w:webHidden/>
          </w:rPr>
          <w:instrText xml:space="preserve"> PAGEREF _Toc13476046 \h </w:instrText>
        </w:r>
        <w:r w:rsidR="004C24B6">
          <w:rPr>
            <w:noProof/>
            <w:webHidden/>
          </w:rPr>
        </w:r>
        <w:r w:rsidR="004C24B6">
          <w:rPr>
            <w:noProof/>
            <w:webHidden/>
          </w:rPr>
          <w:fldChar w:fldCharType="separate"/>
        </w:r>
        <w:r w:rsidR="006A7365">
          <w:rPr>
            <w:noProof/>
            <w:webHidden/>
          </w:rPr>
          <w:t>25</w:t>
        </w:r>
        <w:r w:rsidR="004C24B6">
          <w:rPr>
            <w:noProof/>
            <w:webHidden/>
          </w:rPr>
          <w:fldChar w:fldCharType="end"/>
        </w:r>
      </w:hyperlink>
    </w:p>
    <w:p w14:paraId="5645C6BA" w14:textId="17BDD462" w:rsidR="004C24B6" w:rsidRDefault="00897504">
      <w:pPr>
        <w:pStyle w:val="TOC2"/>
        <w:tabs>
          <w:tab w:val="right" w:leader="dot" w:pos="8486"/>
        </w:tabs>
        <w:rPr>
          <w:rFonts w:eastAsiaTheme="minorEastAsia" w:cstheme="minorBidi"/>
          <w:noProof/>
          <w:sz w:val="22"/>
          <w:szCs w:val="22"/>
          <w:lang w:bidi="ar-SA"/>
        </w:rPr>
      </w:pPr>
      <w:hyperlink w:anchor="_Toc13476047" w:history="1">
        <w:r w:rsidR="004C24B6" w:rsidRPr="009B7B97">
          <w:rPr>
            <w:rStyle w:val="Hyperlink"/>
            <w:noProof/>
          </w:rPr>
          <w:t>Summary</w:t>
        </w:r>
        <w:r w:rsidR="004C24B6">
          <w:rPr>
            <w:noProof/>
            <w:webHidden/>
          </w:rPr>
          <w:tab/>
        </w:r>
        <w:r w:rsidR="004C24B6">
          <w:rPr>
            <w:noProof/>
            <w:webHidden/>
          </w:rPr>
          <w:fldChar w:fldCharType="begin"/>
        </w:r>
        <w:r w:rsidR="004C24B6">
          <w:rPr>
            <w:noProof/>
            <w:webHidden/>
          </w:rPr>
          <w:instrText xml:space="preserve"> PAGEREF _Toc13476047 \h </w:instrText>
        </w:r>
        <w:r w:rsidR="004C24B6">
          <w:rPr>
            <w:noProof/>
            <w:webHidden/>
          </w:rPr>
        </w:r>
        <w:r w:rsidR="004C24B6">
          <w:rPr>
            <w:noProof/>
            <w:webHidden/>
          </w:rPr>
          <w:fldChar w:fldCharType="separate"/>
        </w:r>
        <w:r w:rsidR="006A7365">
          <w:rPr>
            <w:noProof/>
            <w:webHidden/>
          </w:rPr>
          <w:t>32</w:t>
        </w:r>
        <w:r w:rsidR="004C24B6">
          <w:rPr>
            <w:noProof/>
            <w:webHidden/>
          </w:rPr>
          <w:fldChar w:fldCharType="end"/>
        </w:r>
      </w:hyperlink>
    </w:p>
    <w:p w14:paraId="4DE5C48E" w14:textId="7EA5497F" w:rsidR="004C24B6" w:rsidRDefault="00897504">
      <w:pPr>
        <w:pStyle w:val="TOC1"/>
        <w:rPr>
          <w:rFonts w:eastAsiaTheme="minorEastAsia" w:cstheme="minorBidi"/>
          <w:noProof/>
          <w:sz w:val="22"/>
          <w:szCs w:val="22"/>
          <w:lang w:bidi="ar-SA"/>
        </w:rPr>
      </w:pPr>
      <w:hyperlink w:anchor="_Toc13476048" w:history="1">
        <w:r w:rsidR="004C24B6" w:rsidRPr="009B7B97">
          <w:rPr>
            <w:rStyle w:val="Hyperlink"/>
            <w:noProof/>
          </w:rPr>
          <w:t>Chapter 3: Methods</w:t>
        </w:r>
        <w:r w:rsidR="004C24B6">
          <w:rPr>
            <w:noProof/>
            <w:webHidden/>
          </w:rPr>
          <w:tab/>
        </w:r>
        <w:r w:rsidR="004C24B6">
          <w:rPr>
            <w:noProof/>
            <w:webHidden/>
          </w:rPr>
          <w:fldChar w:fldCharType="begin"/>
        </w:r>
        <w:r w:rsidR="004C24B6">
          <w:rPr>
            <w:noProof/>
            <w:webHidden/>
          </w:rPr>
          <w:instrText xml:space="preserve"> PAGEREF _Toc13476048 \h </w:instrText>
        </w:r>
        <w:r w:rsidR="004C24B6">
          <w:rPr>
            <w:noProof/>
            <w:webHidden/>
          </w:rPr>
        </w:r>
        <w:r w:rsidR="004C24B6">
          <w:rPr>
            <w:noProof/>
            <w:webHidden/>
          </w:rPr>
          <w:fldChar w:fldCharType="separate"/>
        </w:r>
        <w:r w:rsidR="006A7365">
          <w:rPr>
            <w:noProof/>
            <w:webHidden/>
          </w:rPr>
          <w:t>33</w:t>
        </w:r>
        <w:r w:rsidR="004C24B6">
          <w:rPr>
            <w:noProof/>
            <w:webHidden/>
          </w:rPr>
          <w:fldChar w:fldCharType="end"/>
        </w:r>
      </w:hyperlink>
    </w:p>
    <w:p w14:paraId="02B26683" w14:textId="25220E26" w:rsidR="004C24B6" w:rsidRDefault="00897504">
      <w:pPr>
        <w:pStyle w:val="TOC2"/>
        <w:tabs>
          <w:tab w:val="right" w:leader="dot" w:pos="8486"/>
        </w:tabs>
        <w:rPr>
          <w:rFonts w:eastAsiaTheme="minorEastAsia" w:cstheme="minorBidi"/>
          <w:noProof/>
          <w:sz w:val="22"/>
          <w:szCs w:val="22"/>
          <w:lang w:bidi="ar-SA"/>
        </w:rPr>
      </w:pPr>
      <w:hyperlink w:anchor="_Toc13476049" w:history="1">
        <w:r w:rsidR="004C24B6" w:rsidRPr="009B7B97">
          <w:rPr>
            <w:rStyle w:val="Hyperlink"/>
            <w:noProof/>
          </w:rPr>
          <w:t>Participants</w:t>
        </w:r>
        <w:r w:rsidR="004C24B6">
          <w:rPr>
            <w:noProof/>
            <w:webHidden/>
          </w:rPr>
          <w:tab/>
        </w:r>
        <w:r w:rsidR="004C24B6">
          <w:rPr>
            <w:noProof/>
            <w:webHidden/>
          </w:rPr>
          <w:fldChar w:fldCharType="begin"/>
        </w:r>
        <w:r w:rsidR="004C24B6">
          <w:rPr>
            <w:noProof/>
            <w:webHidden/>
          </w:rPr>
          <w:instrText xml:space="preserve"> PAGEREF _Toc13476049 \h </w:instrText>
        </w:r>
        <w:r w:rsidR="004C24B6">
          <w:rPr>
            <w:noProof/>
            <w:webHidden/>
          </w:rPr>
        </w:r>
        <w:r w:rsidR="004C24B6">
          <w:rPr>
            <w:noProof/>
            <w:webHidden/>
          </w:rPr>
          <w:fldChar w:fldCharType="separate"/>
        </w:r>
        <w:r w:rsidR="006A7365">
          <w:rPr>
            <w:noProof/>
            <w:webHidden/>
          </w:rPr>
          <w:t>33</w:t>
        </w:r>
        <w:r w:rsidR="004C24B6">
          <w:rPr>
            <w:noProof/>
            <w:webHidden/>
          </w:rPr>
          <w:fldChar w:fldCharType="end"/>
        </w:r>
      </w:hyperlink>
    </w:p>
    <w:p w14:paraId="11136AC9" w14:textId="69EB69EC" w:rsidR="004C24B6" w:rsidRDefault="00897504">
      <w:pPr>
        <w:pStyle w:val="TOC2"/>
        <w:tabs>
          <w:tab w:val="right" w:leader="dot" w:pos="8486"/>
        </w:tabs>
        <w:rPr>
          <w:rFonts w:eastAsiaTheme="minorEastAsia" w:cstheme="minorBidi"/>
          <w:noProof/>
          <w:sz w:val="22"/>
          <w:szCs w:val="22"/>
          <w:lang w:bidi="ar-SA"/>
        </w:rPr>
      </w:pPr>
      <w:hyperlink w:anchor="_Toc13476050" w:history="1">
        <w:r w:rsidR="004C24B6" w:rsidRPr="009B7B97">
          <w:rPr>
            <w:rStyle w:val="Hyperlink"/>
            <w:noProof/>
          </w:rPr>
          <w:t>Inclusion Criteria</w:t>
        </w:r>
        <w:r w:rsidR="004C24B6">
          <w:rPr>
            <w:noProof/>
            <w:webHidden/>
          </w:rPr>
          <w:tab/>
        </w:r>
        <w:r w:rsidR="004C24B6">
          <w:rPr>
            <w:noProof/>
            <w:webHidden/>
          </w:rPr>
          <w:fldChar w:fldCharType="begin"/>
        </w:r>
        <w:r w:rsidR="004C24B6">
          <w:rPr>
            <w:noProof/>
            <w:webHidden/>
          </w:rPr>
          <w:instrText xml:space="preserve"> PAGEREF _Toc13476050 \h </w:instrText>
        </w:r>
        <w:r w:rsidR="004C24B6">
          <w:rPr>
            <w:noProof/>
            <w:webHidden/>
          </w:rPr>
        </w:r>
        <w:r w:rsidR="004C24B6">
          <w:rPr>
            <w:noProof/>
            <w:webHidden/>
          </w:rPr>
          <w:fldChar w:fldCharType="separate"/>
        </w:r>
        <w:r w:rsidR="006A7365">
          <w:rPr>
            <w:noProof/>
            <w:webHidden/>
          </w:rPr>
          <w:t>34</w:t>
        </w:r>
        <w:r w:rsidR="004C24B6">
          <w:rPr>
            <w:noProof/>
            <w:webHidden/>
          </w:rPr>
          <w:fldChar w:fldCharType="end"/>
        </w:r>
      </w:hyperlink>
    </w:p>
    <w:p w14:paraId="30F46788" w14:textId="7287156C" w:rsidR="004C24B6" w:rsidRDefault="00897504">
      <w:pPr>
        <w:pStyle w:val="TOC2"/>
        <w:tabs>
          <w:tab w:val="right" w:leader="dot" w:pos="8486"/>
        </w:tabs>
        <w:rPr>
          <w:rFonts w:eastAsiaTheme="minorEastAsia" w:cstheme="minorBidi"/>
          <w:noProof/>
          <w:sz w:val="22"/>
          <w:szCs w:val="22"/>
          <w:lang w:bidi="ar-SA"/>
        </w:rPr>
      </w:pPr>
      <w:hyperlink w:anchor="_Toc13476051" w:history="1">
        <w:r w:rsidR="004C24B6" w:rsidRPr="009B7B97">
          <w:rPr>
            <w:rStyle w:val="Hyperlink"/>
            <w:noProof/>
          </w:rPr>
          <w:t>Exclusion Criteria</w:t>
        </w:r>
        <w:r w:rsidR="004C24B6">
          <w:rPr>
            <w:noProof/>
            <w:webHidden/>
          </w:rPr>
          <w:tab/>
        </w:r>
        <w:r w:rsidR="004C24B6">
          <w:rPr>
            <w:noProof/>
            <w:webHidden/>
          </w:rPr>
          <w:fldChar w:fldCharType="begin"/>
        </w:r>
        <w:r w:rsidR="004C24B6">
          <w:rPr>
            <w:noProof/>
            <w:webHidden/>
          </w:rPr>
          <w:instrText xml:space="preserve"> PAGEREF _Toc13476051 \h </w:instrText>
        </w:r>
        <w:r w:rsidR="004C24B6">
          <w:rPr>
            <w:noProof/>
            <w:webHidden/>
          </w:rPr>
        </w:r>
        <w:r w:rsidR="004C24B6">
          <w:rPr>
            <w:noProof/>
            <w:webHidden/>
          </w:rPr>
          <w:fldChar w:fldCharType="separate"/>
        </w:r>
        <w:r w:rsidR="006A7365">
          <w:rPr>
            <w:noProof/>
            <w:webHidden/>
          </w:rPr>
          <w:t>34</w:t>
        </w:r>
        <w:r w:rsidR="004C24B6">
          <w:rPr>
            <w:noProof/>
            <w:webHidden/>
          </w:rPr>
          <w:fldChar w:fldCharType="end"/>
        </w:r>
      </w:hyperlink>
    </w:p>
    <w:p w14:paraId="2B3493F7" w14:textId="1B33CB29" w:rsidR="004C24B6" w:rsidRDefault="00897504">
      <w:pPr>
        <w:pStyle w:val="TOC2"/>
        <w:tabs>
          <w:tab w:val="right" w:leader="dot" w:pos="8486"/>
        </w:tabs>
        <w:rPr>
          <w:rFonts w:eastAsiaTheme="minorEastAsia" w:cstheme="minorBidi"/>
          <w:noProof/>
          <w:sz w:val="22"/>
          <w:szCs w:val="22"/>
          <w:lang w:bidi="ar-SA"/>
        </w:rPr>
      </w:pPr>
      <w:hyperlink w:anchor="_Toc13476052" w:history="1">
        <w:r w:rsidR="004C24B6" w:rsidRPr="009B7B97">
          <w:rPr>
            <w:rStyle w:val="Hyperlink"/>
            <w:noProof/>
          </w:rPr>
          <w:t>Research Design</w:t>
        </w:r>
        <w:r w:rsidR="004C24B6">
          <w:rPr>
            <w:noProof/>
            <w:webHidden/>
          </w:rPr>
          <w:tab/>
        </w:r>
        <w:r w:rsidR="004C24B6">
          <w:rPr>
            <w:noProof/>
            <w:webHidden/>
          </w:rPr>
          <w:fldChar w:fldCharType="begin"/>
        </w:r>
        <w:r w:rsidR="004C24B6">
          <w:rPr>
            <w:noProof/>
            <w:webHidden/>
          </w:rPr>
          <w:instrText xml:space="preserve"> PAGEREF _Toc13476052 \h </w:instrText>
        </w:r>
        <w:r w:rsidR="004C24B6">
          <w:rPr>
            <w:noProof/>
            <w:webHidden/>
          </w:rPr>
        </w:r>
        <w:r w:rsidR="004C24B6">
          <w:rPr>
            <w:noProof/>
            <w:webHidden/>
          </w:rPr>
          <w:fldChar w:fldCharType="separate"/>
        </w:r>
        <w:r w:rsidR="006A7365">
          <w:rPr>
            <w:noProof/>
            <w:webHidden/>
          </w:rPr>
          <w:t>35</w:t>
        </w:r>
        <w:r w:rsidR="004C24B6">
          <w:rPr>
            <w:noProof/>
            <w:webHidden/>
          </w:rPr>
          <w:fldChar w:fldCharType="end"/>
        </w:r>
      </w:hyperlink>
    </w:p>
    <w:p w14:paraId="1B1D301E" w14:textId="49E9108E" w:rsidR="004C24B6" w:rsidRDefault="00897504">
      <w:pPr>
        <w:pStyle w:val="TOC2"/>
        <w:tabs>
          <w:tab w:val="right" w:leader="dot" w:pos="8486"/>
        </w:tabs>
        <w:rPr>
          <w:rFonts w:eastAsiaTheme="minorEastAsia" w:cstheme="minorBidi"/>
          <w:noProof/>
          <w:sz w:val="22"/>
          <w:szCs w:val="22"/>
          <w:lang w:bidi="ar-SA"/>
        </w:rPr>
      </w:pPr>
      <w:hyperlink w:anchor="_Toc13476053" w:history="1">
        <w:r w:rsidR="004C24B6" w:rsidRPr="009B7B97">
          <w:rPr>
            <w:rStyle w:val="Hyperlink"/>
            <w:noProof/>
          </w:rPr>
          <w:t>Questionnaires</w:t>
        </w:r>
        <w:r w:rsidR="004C24B6">
          <w:rPr>
            <w:noProof/>
            <w:webHidden/>
          </w:rPr>
          <w:tab/>
        </w:r>
        <w:r w:rsidR="004C24B6">
          <w:rPr>
            <w:noProof/>
            <w:webHidden/>
          </w:rPr>
          <w:fldChar w:fldCharType="begin"/>
        </w:r>
        <w:r w:rsidR="004C24B6">
          <w:rPr>
            <w:noProof/>
            <w:webHidden/>
          </w:rPr>
          <w:instrText xml:space="preserve"> PAGEREF _Toc13476053 \h </w:instrText>
        </w:r>
        <w:r w:rsidR="004C24B6">
          <w:rPr>
            <w:noProof/>
            <w:webHidden/>
          </w:rPr>
        </w:r>
        <w:r w:rsidR="004C24B6">
          <w:rPr>
            <w:noProof/>
            <w:webHidden/>
          </w:rPr>
          <w:fldChar w:fldCharType="separate"/>
        </w:r>
        <w:r w:rsidR="006A7365">
          <w:rPr>
            <w:noProof/>
            <w:webHidden/>
          </w:rPr>
          <w:t>37</w:t>
        </w:r>
        <w:r w:rsidR="004C24B6">
          <w:rPr>
            <w:noProof/>
            <w:webHidden/>
          </w:rPr>
          <w:fldChar w:fldCharType="end"/>
        </w:r>
      </w:hyperlink>
    </w:p>
    <w:p w14:paraId="49CBAA04" w14:textId="10DA8CE7" w:rsidR="004C24B6" w:rsidRDefault="00897504">
      <w:pPr>
        <w:pStyle w:val="TOC2"/>
        <w:tabs>
          <w:tab w:val="right" w:leader="dot" w:pos="8486"/>
        </w:tabs>
        <w:rPr>
          <w:rFonts w:eastAsiaTheme="minorEastAsia" w:cstheme="minorBidi"/>
          <w:noProof/>
          <w:sz w:val="22"/>
          <w:szCs w:val="22"/>
          <w:lang w:bidi="ar-SA"/>
        </w:rPr>
      </w:pPr>
      <w:hyperlink w:anchor="_Toc13476054" w:history="1">
        <w:r w:rsidR="004C24B6" w:rsidRPr="009B7B97">
          <w:rPr>
            <w:rStyle w:val="Hyperlink"/>
            <w:noProof/>
          </w:rPr>
          <w:t>Height and Weight</w:t>
        </w:r>
        <w:r w:rsidR="004C24B6">
          <w:rPr>
            <w:noProof/>
            <w:webHidden/>
          </w:rPr>
          <w:tab/>
        </w:r>
        <w:r w:rsidR="004C24B6">
          <w:rPr>
            <w:noProof/>
            <w:webHidden/>
          </w:rPr>
          <w:fldChar w:fldCharType="begin"/>
        </w:r>
        <w:r w:rsidR="004C24B6">
          <w:rPr>
            <w:noProof/>
            <w:webHidden/>
          </w:rPr>
          <w:instrText xml:space="preserve"> PAGEREF _Toc13476054 \h </w:instrText>
        </w:r>
        <w:r w:rsidR="004C24B6">
          <w:rPr>
            <w:noProof/>
            <w:webHidden/>
          </w:rPr>
        </w:r>
        <w:r w:rsidR="004C24B6">
          <w:rPr>
            <w:noProof/>
            <w:webHidden/>
          </w:rPr>
          <w:fldChar w:fldCharType="separate"/>
        </w:r>
        <w:r w:rsidR="006A7365">
          <w:rPr>
            <w:noProof/>
            <w:webHidden/>
          </w:rPr>
          <w:t>37</w:t>
        </w:r>
        <w:r w:rsidR="004C24B6">
          <w:rPr>
            <w:noProof/>
            <w:webHidden/>
          </w:rPr>
          <w:fldChar w:fldCharType="end"/>
        </w:r>
      </w:hyperlink>
    </w:p>
    <w:p w14:paraId="2546415C" w14:textId="097FF64A" w:rsidR="004C24B6" w:rsidRDefault="00897504">
      <w:pPr>
        <w:pStyle w:val="TOC2"/>
        <w:tabs>
          <w:tab w:val="right" w:leader="dot" w:pos="8486"/>
        </w:tabs>
        <w:rPr>
          <w:rFonts w:eastAsiaTheme="minorEastAsia" w:cstheme="minorBidi"/>
          <w:noProof/>
          <w:sz w:val="22"/>
          <w:szCs w:val="22"/>
          <w:lang w:bidi="ar-SA"/>
        </w:rPr>
      </w:pPr>
      <w:hyperlink w:anchor="_Toc13476055" w:history="1">
        <w:r w:rsidR="004C24B6" w:rsidRPr="009B7B97">
          <w:rPr>
            <w:rStyle w:val="Hyperlink"/>
            <w:noProof/>
          </w:rPr>
          <w:t>Blood Pressure</w:t>
        </w:r>
        <w:r w:rsidR="004C24B6">
          <w:rPr>
            <w:noProof/>
            <w:webHidden/>
          </w:rPr>
          <w:tab/>
        </w:r>
        <w:r w:rsidR="004C24B6">
          <w:rPr>
            <w:noProof/>
            <w:webHidden/>
          </w:rPr>
          <w:fldChar w:fldCharType="begin"/>
        </w:r>
        <w:r w:rsidR="004C24B6">
          <w:rPr>
            <w:noProof/>
            <w:webHidden/>
          </w:rPr>
          <w:instrText xml:space="preserve"> PAGEREF _Toc13476055 \h </w:instrText>
        </w:r>
        <w:r w:rsidR="004C24B6">
          <w:rPr>
            <w:noProof/>
            <w:webHidden/>
          </w:rPr>
        </w:r>
        <w:r w:rsidR="004C24B6">
          <w:rPr>
            <w:noProof/>
            <w:webHidden/>
          </w:rPr>
          <w:fldChar w:fldCharType="separate"/>
        </w:r>
        <w:r w:rsidR="006A7365">
          <w:rPr>
            <w:noProof/>
            <w:webHidden/>
          </w:rPr>
          <w:t>38</w:t>
        </w:r>
        <w:r w:rsidR="004C24B6">
          <w:rPr>
            <w:noProof/>
            <w:webHidden/>
          </w:rPr>
          <w:fldChar w:fldCharType="end"/>
        </w:r>
      </w:hyperlink>
    </w:p>
    <w:p w14:paraId="13461B19" w14:textId="751E6894" w:rsidR="004C24B6" w:rsidRDefault="00897504">
      <w:pPr>
        <w:pStyle w:val="TOC2"/>
        <w:tabs>
          <w:tab w:val="right" w:leader="dot" w:pos="8486"/>
        </w:tabs>
        <w:rPr>
          <w:rFonts w:eastAsiaTheme="minorEastAsia" w:cstheme="minorBidi"/>
          <w:noProof/>
          <w:sz w:val="22"/>
          <w:szCs w:val="22"/>
          <w:lang w:bidi="ar-SA"/>
        </w:rPr>
      </w:pPr>
      <w:hyperlink w:anchor="_Toc13476056" w:history="1">
        <w:r w:rsidR="004C24B6" w:rsidRPr="009B7B97">
          <w:rPr>
            <w:rStyle w:val="Hyperlink"/>
            <w:noProof/>
          </w:rPr>
          <w:t>Dual Energy X-ray Absorptiometry (DXA)</w:t>
        </w:r>
        <w:r w:rsidR="004C24B6">
          <w:rPr>
            <w:noProof/>
            <w:webHidden/>
          </w:rPr>
          <w:tab/>
        </w:r>
        <w:r w:rsidR="004C24B6">
          <w:rPr>
            <w:noProof/>
            <w:webHidden/>
          </w:rPr>
          <w:fldChar w:fldCharType="begin"/>
        </w:r>
        <w:r w:rsidR="004C24B6">
          <w:rPr>
            <w:noProof/>
            <w:webHidden/>
          </w:rPr>
          <w:instrText xml:space="preserve"> PAGEREF _Toc13476056 \h </w:instrText>
        </w:r>
        <w:r w:rsidR="004C24B6">
          <w:rPr>
            <w:noProof/>
            <w:webHidden/>
          </w:rPr>
        </w:r>
        <w:r w:rsidR="004C24B6">
          <w:rPr>
            <w:noProof/>
            <w:webHidden/>
          </w:rPr>
          <w:fldChar w:fldCharType="separate"/>
        </w:r>
        <w:r w:rsidR="006A7365">
          <w:rPr>
            <w:noProof/>
            <w:webHidden/>
          </w:rPr>
          <w:t>38</w:t>
        </w:r>
        <w:r w:rsidR="004C24B6">
          <w:rPr>
            <w:noProof/>
            <w:webHidden/>
          </w:rPr>
          <w:fldChar w:fldCharType="end"/>
        </w:r>
      </w:hyperlink>
    </w:p>
    <w:p w14:paraId="038A5C29" w14:textId="2F1E1F1E" w:rsidR="004C24B6" w:rsidRDefault="00897504">
      <w:pPr>
        <w:pStyle w:val="TOC2"/>
        <w:tabs>
          <w:tab w:val="right" w:leader="dot" w:pos="8486"/>
        </w:tabs>
        <w:rPr>
          <w:rFonts w:eastAsiaTheme="minorEastAsia" w:cstheme="minorBidi"/>
          <w:noProof/>
          <w:sz w:val="22"/>
          <w:szCs w:val="22"/>
          <w:lang w:bidi="ar-SA"/>
        </w:rPr>
      </w:pPr>
      <w:hyperlink w:anchor="_Toc13476057" w:history="1">
        <w:r w:rsidR="004C24B6" w:rsidRPr="009B7B97">
          <w:rPr>
            <w:rStyle w:val="Hyperlink"/>
            <w:noProof/>
          </w:rPr>
          <w:t>Peripheral Quantitative Computed Tomography (pQCT)</w:t>
        </w:r>
        <w:r w:rsidR="004C24B6">
          <w:rPr>
            <w:noProof/>
            <w:webHidden/>
          </w:rPr>
          <w:tab/>
        </w:r>
        <w:r w:rsidR="004C24B6">
          <w:rPr>
            <w:noProof/>
            <w:webHidden/>
          </w:rPr>
          <w:fldChar w:fldCharType="begin"/>
        </w:r>
        <w:r w:rsidR="004C24B6">
          <w:rPr>
            <w:noProof/>
            <w:webHidden/>
          </w:rPr>
          <w:instrText xml:space="preserve"> PAGEREF _Toc13476057 \h </w:instrText>
        </w:r>
        <w:r w:rsidR="004C24B6">
          <w:rPr>
            <w:noProof/>
            <w:webHidden/>
          </w:rPr>
        </w:r>
        <w:r w:rsidR="004C24B6">
          <w:rPr>
            <w:noProof/>
            <w:webHidden/>
          </w:rPr>
          <w:fldChar w:fldCharType="separate"/>
        </w:r>
        <w:r w:rsidR="006A7365">
          <w:rPr>
            <w:noProof/>
            <w:webHidden/>
          </w:rPr>
          <w:t>40</w:t>
        </w:r>
        <w:r w:rsidR="004C24B6">
          <w:rPr>
            <w:noProof/>
            <w:webHidden/>
          </w:rPr>
          <w:fldChar w:fldCharType="end"/>
        </w:r>
      </w:hyperlink>
    </w:p>
    <w:p w14:paraId="6DFE4EB5" w14:textId="5B5549C7" w:rsidR="004C24B6" w:rsidRDefault="00897504">
      <w:pPr>
        <w:pStyle w:val="TOC2"/>
        <w:tabs>
          <w:tab w:val="right" w:leader="dot" w:pos="8486"/>
        </w:tabs>
        <w:rPr>
          <w:rFonts w:eastAsiaTheme="minorEastAsia" w:cstheme="minorBidi"/>
          <w:noProof/>
          <w:sz w:val="22"/>
          <w:szCs w:val="22"/>
          <w:lang w:bidi="ar-SA"/>
        </w:rPr>
      </w:pPr>
      <w:hyperlink w:anchor="_Toc13476058" w:history="1">
        <w:r w:rsidR="004C24B6" w:rsidRPr="009B7B97">
          <w:rPr>
            <w:rStyle w:val="Hyperlink"/>
            <w:noProof/>
          </w:rPr>
          <w:t>One-Repetition Maximum Testing (1RM)</w:t>
        </w:r>
        <w:r w:rsidR="004C24B6">
          <w:rPr>
            <w:noProof/>
            <w:webHidden/>
          </w:rPr>
          <w:tab/>
        </w:r>
        <w:r w:rsidR="004C24B6">
          <w:rPr>
            <w:noProof/>
            <w:webHidden/>
          </w:rPr>
          <w:fldChar w:fldCharType="begin"/>
        </w:r>
        <w:r w:rsidR="004C24B6">
          <w:rPr>
            <w:noProof/>
            <w:webHidden/>
          </w:rPr>
          <w:instrText xml:space="preserve"> PAGEREF _Toc13476058 \h </w:instrText>
        </w:r>
        <w:r w:rsidR="004C24B6">
          <w:rPr>
            <w:noProof/>
            <w:webHidden/>
          </w:rPr>
        </w:r>
        <w:r w:rsidR="004C24B6">
          <w:rPr>
            <w:noProof/>
            <w:webHidden/>
          </w:rPr>
          <w:fldChar w:fldCharType="separate"/>
        </w:r>
        <w:r w:rsidR="006A7365">
          <w:rPr>
            <w:noProof/>
            <w:webHidden/>
          </w:rPr>
          <w:t>42</w:t>
        </w:r>
        <w:r w:rsidR="004C24B6">
          <w:rPr>
            <w:noProof/>
            <w:webHidden/>
          </w:rPr>
          <w:fldChar w:fldCharType="end"/>
        </w:r>
      </w:hyperlink>
    </w:p>
    <w:p w14:paraId="501E7056" w14:textId="742F08ED" w:rsidR="004C24B6" w:rsidRDefault="00897504">
      <w:pPr>
        <w:pStyle w:val="TOC2"/>
        <w:tabs>
          <w:tab w:val="right" w:leader="dot" w:pos="8486"/>
        </w:tabs>
        <w:rPr>
          <w:rFonts w:eastAsiaTheme="minorEastAsia" w:cstheme="minorBidi"/>
          <w:noProof/>
          <w:sz w:val="22"/>
          <w:szCs w:val="22"/>
          <w:lang w:bidi="ar-SA"/>
        </w:rPr>
      </w:pPr>
      <w:hyperlink w:anchor="_Toc13476059" w:history="1">
        <w:r w:rsidR="004C24B6" w:rsidRPr="009B7B97">
          <w:rPr>
            <w:rStyle w:val="Hyperlink"/>
            <w:noProof/>
          </w:rPr>
          <w:t>Acute Exercise Protocols</w:t>
        </w:r>
        <w:r w:rsidR="004C24B6">
          <w:rPr>
            <w:noProof/>
            <w:webHidden/>
          </w:rPr>
          <w:tab/>
        </w:r>
        <w:r w:rsidR="004C24B6">
          <w:rPr>
            <w:noProof/>
            <w:webHidden/>
          </w:rPr>
          <w:fldChar w:fldCharType="begin"/>
        </w:r>
        <w:r w:rsidR="004C24B6">
          <w:rPr>
            <w:noProof/>
            <w:webHidden/>
          </w:rPr>
          <w:instrText xml:space="preserve"> PAGEREF _Toc13476059 \h </w:instrText>
        </w:r>
        <w:r w:rsidR="004C24B6">
          <w:rPr>
            <w:noProof/>
            <w:webHidden/>
          </w:rPr>
        </w:r>
        <w:r w:rsidR="004C24B6">
          <w:rPr>
            <w:noProof/>
            <w:webHidden/>
          </w:rPr>
          <w:fldChar w:fldCharType="separate"/>
        </w:r>
        <w:r w:rsidR="006A7365">
          <w:rPr>
            <w:noProof/>
            <w:webHidden/>
          </w:rPr>
          <w:t>42</w:t>
        </w:r>
        <w:r w:rsidR="004C24B6">
          <w:rPr>
            <w:noProof/>
            <w:webHidden/>
          </w:rPr>
          <w:fldChar w:fldCharType="end"/>
        </w:r>
      </w:hyperlink>
    </w:p>
    <w:p w14:paraId="3AC87360" w14:textId="1503C750" w:rsidR="004C24B6" w:rsidRDefault="00897504">
      <w:pPr>
        <w:pStyle w:val="TOC2"/>
        <w:tabs>
          <w:tab w:val="right" w:leader="dot" w:pos="8486"/>
        </w:tabs>
        <w:rPr>
          <w:rFonts w:eastAsiaTheme="minorEastAsia" w:cstheme="minorBidi"/>
          <w:noProof/>
          <w:sz w:val="22"/>
          <w:szCs w:val="22"/>
          <w:lang w:bidi="ar-SA"/>
        </w:rPr>
      </w:pPr>
      <w:hyperlink w:anchor="_Toc13476060" w:history="1">
        <w:r w:rsidR="004C24B6" w:rsidRPr="009B7B97">
          <w:rPr>
            <w:rStyle w:val="Hyperlink"/>
            <w:noProof/>
          </w:rPr>
          <w:t>Muscle Functional Performance Measurements</w:t>
        </w:r>
        <w:r w:rsidR="004C24B6">
          <w:rPr>
            <w:noProof/>
            <w:webHidden/>
          </w:rPr>
          <w:tab/>
        </w:r>
        <w:r w:rsidR="004C24B6">
          <w:rPr>
            <w:noProof/>
            <w:webHidden/>
          </w:rPr>
          <w:fldChar w:fldCharType="begin"/>
        </w:r>
        <w:r w:rsidR="004C24B6">
          <w:rPr>
            <w:noProof/>
            <w:webHidden/>
          </w:rPr>
          <w:instrText xml:space="preserve"> PAGEREF _Toc13476060 \h </w:instrText>
        </w:r>
        <w:r w:rsidR="004C24B6">
          <w:rPr>
            <w:noProof/>
            <w:webHidden/>
          </w:rPr>
        </w:r>
        <w:r w:rsidR="004C24B6">
          <w:rPr>
            <w:noProof/>
            <w:webHidden/>
          </w:rPr>
          <w:fldChar w:fldCharType="separate"/>
        </w:r>
        <w:r w:rsidR="006A7365">
          <w:rPr>
            <w:noProof/>
            <w:webHidden/>
          </w:rPr>
          <w:t>43</w:t>
        </w:r>
        <w:r w:rsidR="004C24B6">
          <w:rPr>
            <w:noProof/>
            <w:webHidden/>
          </w:rPr>
          <w:fldChar w:fldCharType="end"/>
        </w:r>
      </w:hyperlink>
    </w:p>
    <w:p w14:paraId="36FF0570" w14:textId="6423A060" w:rsidR="004C24B6" w:rsidRDefault="00897504">
      <w:pPr>
        <w:pStyle w:val="TOC2"/>
        <w:tabs>
          <w:tab w:val="right" w:leader="dot" w:pos="8486"/>
        </w:tabs>
        <w:rPr>
          <w:rFonts w:eastAsiaTheme="minorEastAsia" w:cstheme="minorBidi"/>
          <w:noProof/>
          <w:sz w:val="22"/>
          <w:szCs w:val="22"/>
          <w:lang w:bidi="ar-SA"/>
        </w:rPr>
      </w:pPr>
      <w:hyperlink w:anchor="_Toc13476061" w:history="1">
        <w:r w:rsidR="004C24B6" w:rsidRPr="009B7B97">
          <w:rPr>
            <w:rStyle w:val="Hyperlink"/>
            <w:noProof/>
          </w:rPr>
          <w:t>Blood Sampling</w:t>
        </w:r>
        <w:r w:rsidR="004C24B6">
          <w:rPr>
            <w:noProof/>
            <w:webHidden/>
          </w:rPr>
          <w:tab/>
        </w:r>
        <w:r w:rsidR="004C24B6">
          <w:rPr>
            <w:noProof/>
            <w:webHidden/>
          </w:rPr>
          <w:fldChar w:fldCharType="begin"/>
        </w:r>
        <w:r w:rsidR="004C24B6">
          <w:rPr>
            <w:noProof/>
            <w:webHidden/>
          </w:rPr>
          <w:instrText xml:space="preserve"> PAGEREF _Toc13476061 \h </w:instrText>
        </w:r>
        <w:r w:rsidR="004C24B6">
          <w:rPr>
            <w:noProof/>
            <w:webHidden/>
          </w:rPr>
        </w:r>
        <w:r w:rsidR="004C24B6">
          <w:rPr>
            <w:noProof/>
            <w:webHidden/>
          </w:rPr>
          <w:fldChar w:fldCharType="separate"/>
        </w:r>
        <w:r w:rsidR="006A7365">
          <w:rPr>
            <w:noProof/>
            <w:webHidden/>
          </w:rPr>
          <w:t>44</w:t>
        </w:r>
        <w:r w:rsidR="004C24B6">
          <w:rPr>
            <w:noProof/>
            <w:webHidden/>
          </w:rPr>
          <w:fldChar w:fldCharType="end"/>
        </w:r>
      </w:hyperlink>
    </w:p>
    <w:p w14:paraId="7080722D" w14:textId="4E7D6E17" w:rsidR="004C24B6" w:rsidRDefault="00897504">
      <w:pPr>
        <w:pStyle w:val="TOC2"/>
        <w:tabs>
          <w:tab w:val="right" w:leader="dot" w:pos="8486"/>
        </w:tabs>
        <w:rPr>
          <w:rFonts w:eastAsiaTheme="minorEastAsia" w:cstheme="minorBidi"/>
          <w:noProof/>
          <w:sz w:val="22"/>
          <w:szCs w:val="22"/>
          <w:lang w:bidi="ar-SA"/>
        </w:rPr>
      </w:pPr>
      <w:hyperlink w:anchor="_Toc13476062" w:history="1">
        <w:r w:rsidR="004C24B6" w:rsidRPr="009B7B97">
          <w:rPr>
            <w:rStyle w:val="Hyperlink"/>
            <w:noProof/>
          </w:rPr>
          <w:t>TRAP5b Assays</w:t>
        </w:r>
        <w:r w:rsidR="004C24B6">
          <w:rPr>
            <w:noProof/>
            <w:webHidden/>
          </w:rPr>
          <w:tab/>
        </w:r>
        <w:r w:rsidR="004C24B6">
          <w:rPr>
            <w:noProof/>
            <w:webHidden/>
          </w:rPr>
          <w:fldChar w:fldCharType="begin"/>
        </w:r>
        <w:r w:rsidR="004C24B6">
          <w:rPr>
            <w:noProof/>
            <w:webHidden/>
          </w:rPr>
          <w:instrText xml:space="preserve"> PAGEREF _Toc13476062 \h </w:instrText>
        </w:r>
        <w:r w:rsidR="004C24B6">
          <w:rPr>
            <w:noProof/>
            <w:webHidden/>
          </w:rPr>
        </w:r>
        <w:r w:rsidR="004C24B6">
          <w:rPr>
            <w:noProof/>
            <w:webHidden/>
          </w:rPr>
          <w:fldChar w:fldCharType="separate"/>
        </w:r>
        <w:r w:rsidR="006A7365">
          <w:rPr>
            <w:noProof/>
            <w:webHidden/>
          </w:rPr>
          <w:t>45</w:t>
        </w:r>
        <w:r w:rsidR="004C24B6">
          <w:rPr>
            <w:noProof/>
            <w:webHidden/>
          </w:rPr>
          <w:fldChar w:fldCharType="end"/>
        </w:r>
      </w:hyperlink>
    </w:p>
    <w:p w14:paraId="0AA9160C" w14:textId="261EFF2D" w:rsidR="004C24B6" w:rsidRDefault="00897504">
      <w:pPr>
        <w:pStyle w:val="TOC2"/>
        <w:tabs>
          <w:tab w:val="right" w:leader="dot" w:pos="8486"/>
        </w:tabs>
        <w:rPr>
          <w:rFonts w:eastAsiaTheme="minorEastAsia" w:cstheme="minorBidi"/>
          <w:noProof/>
          <w:sz w:val="22"/>
          <w:szCs w:val="22"/>
          <w:lang w:bidi="ar-SA"/>
        </w:rPr>
      </w:pPr>
      <w:hyperlink w:anchor="_Toc13476063" w:history="1">
        <w:r w:rsidR="004C24B6" w:rsidRPr="009B7B97">
          <w:rPr>
            <w:rStyle w:val="Hyperlink"/>
            <w:noProof/>
          </w:rPr>
          <w:t>MicroRNA Quantification</w:t>
        </w:r>
        <w:r w:rsidR="004C24B6">
          <w:rPr>
            <w:noProof/>
            <w:webHidden/>
          </w:rPr>
          <w:tab/>
        </w:r>
        <w:r w:rsidR="004C24B6">
          <w:rPr>
            <w:noProof/>
            <w:webHidden/>
          </w:rPr>
          <w:fldChar w:fldCharType="begin"/>
        </w:r>
        <w:r w:rsidR="004C24B6">
          <w:rPr>
            <w:noProof/>
            <w:webHidden/>
          </w:rPr>
          <w:instrText xml:space="preserve"> PAGEREF _Toc13476063 \h </w:instrText>
        </w:r>
        <w:r w:rsidR="004C24B6">
          <w:rPr>
            <w:noProof/>
            <w:webHidden/>
          </w:rPr>
        </w:r>
        <w:r w:rsidR="004C24B6">
          <w:rPr>
            <w:noProof/>
            <w:webHidden/>
          </w:rPr>
          <w:fldChar w:fldCharType="separate"/>
        </w:r>
        <w:r w:rsidR="006A7365">
          <w:rPr>
            <w:noProof/>
            <w:webHidden/>
          </w:rPr>
          <w:t>45</w:t>
        </w:r>
        <w:r w:rsidR="004C24B6">
          <w:rPr>
            <w:noProof/>
            <w:webHidden/>
          </w:rPr>
          <w:fldChar w:fldCharType="end"/>
        </w:r>
      </w:hyperlink>
    </w:p>
    <w:p w14:paraId="13BF7AD7" w14:textId="69B4E51E" w:rsidR="004C24B6" w:rsidRDefault="00897504">
      <w:pPr>
        <w:pStyle w:val="TOC2"/>
        <w:tabs>
          <w:tab w:val="right" w:leader="dot" w:pos="8486"/>
        </w:tabs>
        <w:rPr>
          <w:rFonts w:eastAsiaTheme="minorEastAsia" w:cstheme="minorBidi"/>
          <w:noProof/>
          <w:sz w:val="22"/>
          <w:szCs w:val="22"/>
          <w:lang w:bidi="ar-SA"/>
        </w:rPr>
      </w:pPr>
      <w:hyperlink w:anchor="_Toc13476064" w:history="1">
        <w:r w:rsidR="004C24B6" w:rsidRPr="009B7B97">
          <w:rPr>
            <w:rStyle w:val="Hyperlink"/>
            <w:noProof/>
          </w:rPr>
          <w:t>Data Analyses</w:t>
        </w:r>
        <w:r w:rsidR="004C24B6">
          <w:rPr>
            <w:noProof/>
            <w:webHidden/>
          </w:rPr>
          <w:tab/>
        </w:r>
        <w:r w:rsidR="004C24B6">
          <w:rPr>
            <w:noProof/>
            <w:webHidden/>
          </w:rPr>
          <w:fldChar w:fldCharType="begin"/>
        </w:r>
        <w:r w:rsidR="004C24B6">
          <w:rPr>
            <w:noProof/>
            <w:webHidden/>
          </w:rPr>
          <w:instrText xml:space="preserve"> PAGEREF _Toc13476064 \h </w:instrText>
        </w:r>
        <w:r w:rsidR="004C24B6">
          <w:rPr>
            <w:noProof/>
            <w:webHidden/>
          </w:rPr>
        </w:r>
        <w:r w:rsidR="004C24B6">
          <w:rPr>
            <w:noProof/>
            <w:webHidden/>
          </w:rPr>
          <w:fldChar w:fldCharType="separate"/>
        </w:r>
        <w:r w:rsidR="006A7365">
          <w:rPr>
            <w:noProof/>
            <w:webHidden/>
          </w:rPr>
          <w:t>47</w:t>
        </w:r>
        <w:r w:rsidR="004C24B6">
          <w:rPr>
            <w:noProof/>
            <w:webHidden/>
          </w:rPr>
          <w:fldChar w:fldCharType="end"/>
        </w:r>
      </w:hyperlink>
    </w:p>
    <w:p w14:paraId="33D85197" w14:textId="6F19D5BA" w:rsidR="004C24B6" w:rsidRDefault="00897504">
      <w:pPr>
        <w:pStyle w:val="TOC1"/>
        <w:rPr>
          <w:rFonts w:eastAsiaTheme="minorEastAsia" w:cstheme="minorBidi"/>
          <w:noProof/>
          <w:sz w:val="22"/>
          <w:szCs w:val="22"/>
          <w:lang w:bidi="ar-SA"/>
        </w:rPr>
      </w:pPr>
      <w:hyperlink w:anchor="_Toc13476065" w:history="1">
        <w:r w:rsidR="004C24B6" w:rsidRPr="009B7B97">
          <w:rPr>
            <w:rStyle w:val="Hyperlink"/>
            <w:noProof/>
          </w:rPr>
          <w:t>Chapter 4: Results and Discussion</w:t>
        </w:r>
        <w:r w:rsidR="004C24B6">
          <w:rPr>
            <w:noProof/>
            <w:webHidden/>
          </w:rPr>
          <w:tab/>
        </w:r>
        <w:r w:rsidR="004C24B6">
          <w:rPr>
            <w:noProof/>
            <w:webHidden/>
          </w:rPr>
          <w:fldChar w:fldCharType="begin"/>
        </w:r>
        <w:r w:rsidR="004C24B6">
          <w:rPr>
            <w:noProof/>
            <w:webHidden/>
          </w:rPr>
          <w:instrText xml:space="preserve"> PAGEREF _Toc13476065 \h </w:instrText>
        </w:r>
        <w:r w:rsidR="004C24B6">
          <w:rPr>
            <w:noProof/>
            <w:webHidden/>
          </w:rPr>
        </w:r>
        <w:r w:rsidR="004C24B6">
          <w:rPr>
            <w:noProof/>
            <w:webHidden/>
          </w:rPr>
          <w:fldChar w:fldCharType="separate"/>
        </w:r>
        <w:r w:rsidR="006A7365">
          <w:rPr>
            <w:noProof/>
            <w:webHidden/>
          </w:rPr>
          <w:t>49</w:t>
        </w:r>
        <w:r w:rsidR="004C24B6">
          <w:rPr>
            <w:noProof/>
            <w:webHidden/>
          </w:rPr>
          <w:fldChar w:fldCharType="end"/>
        </w:r>
      </w:hyperlink>
    </w:p>
    <w:p w14:paraId="0CBECC46" w14:textId="43619532" w:rsidR="004C24B6" w:rsidRDefault="00897504">
      <w:pPr>
        <w:pStyle w:val="TOC2"/>
        <w:tabs>
          <w:tab w:val="right" w:leader="dot" w:pos="8486"/>
        </w:tabs>
        <w:rPr>
          <w:rFonts w:eastAsiaTheme="minorEastAsia" w:cstheme="minorBidi"/>
          <w:noProof/>
          <w:sz w:val="22"/>
          <w:szCs w:val="22"/>
          <w:lang w:bidi="ar-SA"/>
        </w:rPr>
      </w:pPr>
      <w:hyperlink w:anchor="_Toc13476066" w:history="1">
        <w:r w:rsidR="004C24B6" w:rsidRPr="009B7B97">
          <w:rPr>
            <w:rStyle w:val="Hyperlink"/>
            <w:noProof/>
          </w:rPr>
          <w:t>Participant Characteristics</w:t>
        </w:r>
        <w:r w:rsidR="004C24B6">
          <w:rPr>
            <w:noProof/>
            <w:webHidden/>
          </w:rPr>
          <w:tab/>
        </w:r>
        <w:r w:rsidR="004C24B6">
          <w:rPr>
            <w:noProof/>
            <w:webHidden/>
          </w:rPr>
          <w:fldChar w:fldCharType="begin"/>
        </w:r>
        <w:r w:rsidR="004C24B6">
          <w:rPr>
            <w:noProof/>
            <w:webHidden/>
          </w:rPr>
          <w:instrText xml:space="preserve"> PAGEREF _Toc13476066 \h </w:instrText>
        </w:r>
        <w:r w:rsidR="004C24B6">
          <w:rPr>
            <w:noProof/>
            <w:webHidden/>
          </w:rPr>
        </w:r>
        <w:r w:rsidR="004C24B6">
          <w:rPr>
            <w:noProof/>
            <w:webHidden/>
          </w:rPr>
          <w:fldChar w:fldCharType="separate"/>
        </w:r>
        <w:r w:rsidR="006A7365">
          <w:rPr>
            <w:noProof/>
            <w:webHidden/>
          </w:rPr>
          <w:t>49</w:t>
        </w:r>
        <w:r w:rsidR="004C24B6">
          <w:rPr>
            <w:noProof/>
            <w:webHidden/>
          </w:rPr>
          <w:fldChar w:fldCharType="end"/>
        </w:r>
      </w:hyperlink>
    </w:p>
    <w:p w14:paraId="0EAF58AC" w14:textId="14288CA6" w:rsidR="004C24B6" w:rsidRDefault="00897504">
      <w:pPr>
        <w:pStyle w:val="TOC2"/>
        <w:tabs>
          <w:tab w:val="right" w:leader="dot" w:pos="8486"/>
        </w:tabs>
        <w:rPr>
          <w:rFonts w:eastAsiaTheme="minorEastAsia" w:cstheme="minorBidi"/>
          <w:noProof/>
          <w:sz w:val="22"/>
          <w:szCs w:val="22"/>
          <w:lang w:bidi="ar-SA"/>
        </w:rPr>
      </w:pPr>
      <w:hyperlink w:anchor="_Toc13476067" w:history="1">
        <w:r w:rsidR="004C24B6" w:rsidRPr="009B7B97">
          <w:rPr>
            <w:rStyle w:val="Hyperlink"/>
            <w:noProof/>
          </w:rPr>
          <w:t>Physical Performance Measures</w:t>
        </w:r>
        <w:r w:rsidR="004C24B6">
          <w:rPr>
            <w:noProof/>
            <w:webHidden/>
          </w:rPr>
          <w:tab/>
        </w:r>
        <w:r w:rsidR="004C24B6">
          <w:rPr>
            <w:noProof/>
            <w:webHidden/>
          </w:rPr>
          <w:fldChar w:fldCharType="begin"/>
        </w:r>
        <w:r w:rsidR="004C24B6">
          <w:rPr>
            <w:noProof/>
            <w:webHidden/>
          </w:rPr>
          <w:instrText xml:space="preserve"> PAGEREF _Toc13476067 \h </w:instrText>
        </w:r>
        <w:r w:rsidR="004C24B6">
          <w:rPr>
            <w:noProof/>
            <w:webHidden/>
          </w:rPr>
        </w:r>
        <w:r w:rsidR="004C24B6">
          <w:rPr>
            <w:noProof/>
            <w:webHidden/>
          </w:rPr>
          <w:fldChar w:fldCharType="separate"/>
        </w:r>
        <w:r w:rsidR="006A7365">
          <w:rPr>
            <w:noProof/>
            <w:webHidden/>
          </w:rPr>
          <w:t>49</w:t>
        </w:r>
        <w:r w:rsidR="004C24B6">
          <w:rPr>
            <w:noProof/>
            <w:webHidden/>
          </w:rPr>
          <w:fldChar w:fldCharType="end"/>
        </w:r>
      </w:hyperlink>
    </w:p>
    <w:p w14:paraId="77E97DA5" w14:textId="46A9513A" w:rsidR="004C24B6" w:rsidRDefault="00897504">
      <w:pPr>
        <w:pStyle w:val="TOC2"/>
        <w:tabs>
          <w:tab w:val="right" w:leader="dot" w:pos="8486"/>
        </w:tabs>
        <w:rPr>
          <w:rFonts w:eastAsiaTheme="minorEastAsia" w:cstheme="minorBidi"/>
          <w:noProof/>
          <w:sz w:val="22"/>
          <w:szCs w:val="22"/>
          <w:lang w:bidi="ar-SA"/>
        </w:rPr>
      </w:pPr>
      <w:hyperlink w:anchor="_Toc13476068" w:history="1">
        <w:r w:rsidR="004C24B6" w:rsidRPr="009B7B97">
          <w:rPr>
            <w:rStyle w:val="Hyperlink"/>
            <w:noProof/>
          </w:rPr>
          <w:t>Dual Energy X-ray Absorptiometry Measures</w:t>
        </w:r>
        <w:r w:rsidR="004C24B6">
          <w:rPr>
            <w:noProof/>
            <w:webHidden/>
          </w:rPr>
          <w:tab/>
        </w:r>
        <w:r w:rsidR="004C24B6">
          <w:rPr>
            <w:noProof/>
            <w:webHidden/>
          </w:rPr>
          <w:fldChar w:fldCharType="begin"/>
        </w:r>
        <w:r w:rsidR="004C24B6">
          <w:rPr>
            <w:noProof/>
            <w:webHidden/>
          </w:rPr>
          <w:instrText xml:space="preserve"> PAGEREF _Toc13476068 \h </w:instrText>
        </w:r>
        <w:r w:rsidR="004C24B6">
          <w:rPr>
            <w:noProof/>
            <w:webHidden/>
          </w:rPr>
        </w:r>
        <w:r w:rsidR="004C24B6">
          <w:rPr>
            <w:noProof/>
            <w:webHidden/>
          </w:rPr>
          <w:fldChar w:fldCharType="separate"/>
        </w:r>
        <w:r w:rsidR="006A7365">
          <w:rPr>
            <w:noProof/>
            <w:webHidden/>
          </w:rPr>
          <w:t>50</w:t>
        </w:r>
        <w:r w:rsidR="004C24B6">
          <w:rPr>
            <w:noProof/>
            <w:webHidden/>
          </w:rPr>
          <w:fldChar w:fldCharType="end"/>
        </w:r>
      </w:hyperlink>
    </w:p>
    <w:p w14:paraId="538627DD" w14:textId="114D5F86" w:rsidR="004C24B6" w:rsidRDefault="00897504">
      <w:pPr>
        <w:pStyle w:val="TOC2"/>
        <w:tabs>
          <w:tab w:val="right" w:leader="dot" w:pos="8486"/>
        </w:tabs>
        <w:rPr>
          <w:rFonts w:eastAsiaTheme="minorEastAsia" w:cstheme="minorBidi"/>
          <w:noProof/>
          <w:sz w:val="22"/>
          <w:szCs w:val="22"/>
          <w:lang w:bidi="ar-SA"/>
        </w:rPr>
      </w:pPr>
      <w:hyperlink w:anchor="_Toc13476069" w:history="1">
        <w:r w:rsidR="004C24B6" w:rsidRPr="009B7B97">
          <w:rPr>
            <w:rStyle w:val="Hyperlink"/>
            <w:noProof/>
          </w:rPr>
          <w:t>Peripheral Quantitative Computed Tomography Measures</w:t>
        </w:r>
        <w:r w:rsidR="004C24B6">
          <w:rPr>
            <w:noProof/>
            <w:webHidden/>
          </w:rPr>
          <w:tab/>
        </w:r>
        <w:r w:rsidR="004C24B6">
          <w:rPr>
            <w:noProof/>
            <w:webHidden/>
          </w:rPr>
          <w:fldChar w:fldCharType="begin"/>
        </w:r>
        <w:r w:rsidR="004C24B6">
          <w:rPr>
            <w:noProof/>
            <w:webHidden/>
          </w:rPr>
          <w:instrText xml:space="preserve"> PAGEREF _Toc13476069 \h </w:instrText>
        </w:r>
        <w:r w:rsidR="004C24B6">
          <w:rPr>
            <w:noProof/>
            <w:webHidden/>
          </w:rPr>
        </w:r>
        <w:r w:rsidR="004C24B6">
          <w:rPr>
            <w:noProof/>
            <w:webHidden/>
          </w:rPr>
          <w:fldChar w:fldCharType="separate"/>
        </w:r>
        <w:r w:rsidR="006A7365">
          <w:rPr>
            <w:noProof/>
            <w:webHidden/>
          </w:rPr>
          <w:t>52</w:t>
        </w:r>
        <w:r w:rsidR="004C24B6">
          <w:rPr>
            <w:noProof/>
            <w:webHidden/>
          </w:rPr>
          <w:fldChar w:fldCharType="end"/>
        </w:r>
      </w:hyperlink>
    </w:p>
    <w:p w14:paraId="5CB42C1D" w14:textId="6AD5C075" w:rsidR="004C24B6" w:rsidRDefault="00897504">
      <w:pPr>
        <w:pStyle w:val="TOC2"/>
        <w:tabs>
          <w:tab w:val="right" w:leader="dot" w:pos="8486"/>
        </w:tabs>
        <w:rPr>
          <w:rFonts w:eastAsiaTheme="minorEastAsia" w:cstheme="minorBidi"/>
          <w:noProof/>
          <w:sz w:val="22"/>
          <w:szCs w:val="22"/>
          <w:lang w:bidi="ar-SA"/>
        </w:rPr>
      </w:pPr>
      <w:hyperlink w:anchor="_Toc13476070" w:history="1">
        <w:r w:rsidR="004C24B6" w:rsidRPr="009B7B97">
          <w:rPr>
            <w:rStyle w:val="Hyperlink"/>
            <w:noProof/>
          </w:rPr>
          <w:t>Serum Variables</w:t>
        </w:r>
        <w:r w:rsidR="004C24B6">
          <w:rPr>
            <w:noProof/>
            <w:webHidden/>
          </w:rPr>
          <w:tab/>
        </w:r>
        <w:r w:rsidR="004C24B6">
          <w:rPr>
            <w:noProof/>
            <w:webHidden/>
          </w:rPr>
          <w:fldChar w:fldCharType="begin"/>
        </w:r>
        <w:r w:rsidR="004C24B6">
          <w:rPr>
            <w:noProof/>
            <w:webHidden/>
          </w:rPr>
          <w:instrText xml:space="preserve"> PAGEREF _Toc13476070 \h </w:instrText>
        </w:r>
        <w:r w:rsidR="004C24B6">
          <w:rPr>
            <w:noProof/>
            <w:webHidden/>
          </w:rPr>
        </w:r>
        <w:r w:rsidR="004C24B6">
          <w:rPr>
            <w:noProof/>
            <w:webHidden/>
          </w:rPr>
          <w:fldChar w:fldCharType="separate"/>
        </w:r>
        <w:r w:rsidR="006A7365">
          <w:rPr>
            <w:noProof/>
            <w:webHidden/>
          </w:rPr>
          <w:t>54</w:t>
        </w:r>
        <w:r w:rsidR="004C24B6">
          <w:rPr>
            <w:noProof/>
            <w:webHidden/>
          </w:rPr>
          <w:fldChar w:fldCharType="end"/>
        </w:r>
      </w:hyperlink>
    </w:p>
    <w:p w14:paraId="070D44C8" w14:textId="6C87AA92" w:rsidR="004C24B6" w:rsidRDefault="00897504">
      <w:pPr>
        <w:pStyle w:val="TOC2"/>
        <w:tabs>
          <w:tab w:val="right" w:leader="dot" w:pos="8486"/>
        </w:tabs>
        <w:rPr>
          <w:rFonts w:eastAsiaTheme="minorEastAsia" w:cstheme="minorBidi"/>
          <w:noProof/>
          <w:sz w:val="22"/>
          <w:szCs w:val="22"/>
          <w:lang w:bidi="ar-SA"/>
        </w:rPr>
      </w:pPr>
      <w:hyperlink w:anchor="_Toc13476071" w:history="1">
        <w:r w:rsidR="004C24B6" w:rsidRPr="009B7B97">
          <w:rPr>
            <w:rStyle w:val="Hyperlink"/>
            <w:noProof/>
          </w:rPr>
          <w:t>Discussion</w:t>
        </w:r>
        <w:r w:rsidR="004C24B6">
          <w:rPr>
            <w:noProof/>
            <w:webHidden/>
          </w:rPr>
          <w:tab/>
        </w:r>
        <w:r w:rsidR="004C24B6">
          <w:rPr>
            <w:noProof/>
            <w:webHidden/>
          </w:rPr>
          <w:fldChar w:fldCharType="begin"/>
        </w:r>
        <w:r w:rsidR="004C24B6">
          <w:rPr>
            <w:noProof/>
            <w:webHidden/>
          </w:rPr>
          <w:instrText xml:space="preserve"> PAGEREF _Toc13476071 \h </w:instrText>
        </w:r>
        <w:r w:rsidR="004C24B6">
          <w:rPr>
            <w:noProof/>
            <w:webHidden/>
          </w:rPr>
        </w:r>
        <w:r w:rsidR="004C24B6">
          <w:rPr>
            <w:noProof/>
            <w:webHidden/>
          </w:rPr>
          <w:fldChar w:fldCharType="separate"/>
        </w:r>
        <w:r w:rsidR="006A7365">
          <w:rPr>
            <w:noProof/>
            <w:webHidden/>
          </w:rPr>
          <w:t>68</w:t>
        </w:r>
        <w:r w:rsidR="004C24B6">
          <w:rPr>
            <w:noProof/>
            <w:webHidden/>
          </w:rPr>
          <w:fldChar w:fldCharType="end"/>
        </w:r>
      </w:hyperlink>
    </w:p>
    <w:p w14:paraId="231463E1" w14:textId="55711E69" w:rsidR="004C24B6" w:rsidRDefault="00897504">
      <w:pPr>
        <w:pStyle w:val="TOC2"/>
        <w:tabs>
          <w:tab w:val="right" w:leader="dot" w:pos="8486"/>
        </w:tabs>
        <w:rPr>
          <w:rFonts w:eastAsiaTheme="minorEastAsia" w:cstheme="minorBidi"/>
          <w:noProof/>
          <w:sz w:val="22"/>
          <w:szCs w:val="22"/>
          <w:lang w:bidi="ar-SA"/>
        </w:rPr>
      </w:pPr>
      <w:hyperlink w:anchor="_Toc13476072" w:history="1">
        <w:r w:rsidR="004C24B6" w:rsidRPr="009B7B97">
          <w:rPr>
            <w:rStyle w:val="Hyperlink"/>
            <w:noProof/>
          </w:rPr>
          <w:t>Circulating microRNA Expression Changes from Exercise</w:t>
        </w:r>
        <w:r w:rsidR="004C24B6">
          <w:rPr>
            <w:noProof/>
            <w:webHidden/>
          </w:rPr>
          <w:tab/>
        </w:r>
        <w:r w:rsidR="004C24B6">
          <w:rPr>
            <w:noProof/>
            <w:webHidden/>
          </w:rPr>
          <w:fldChar w:fldCharType="begin"/>
        </w:r>
        <w:r w:rsidR="004C24B6">
          <w:rPr>
            <w:noProof/>
            <w:webHidden/>
          </w:rPr>
          <w:instrText xml:space="preserve"> PAGEREF _Toc13476072 \h </w:instrText>
        </w:r>
        <w:r w:rsidR="004C24B6">
          <w:rPr>
            <w:noProof/>
            <w:webHidden/>
          </w:rPr>
        </w:r>
        <w:r w:rsidR="004C24B6">
          <w:rPr>
            <w:noProof/>
            <w:webHidden/>
          </w:rPr>
          <w:fldChar w:fldCharType="separate"/>
        </w:r>
        <w:r w:rsidR="006A7365">
          <w:rPr>
            <w:noProof/>
            <w:webHidden/>
          </w:rPr>
          <w:t>69</w:t>
        </w:r>
        <w:r w:rsidR="004C24B6">
          <w:rPr>
            <w:noProof/>
            <w:webHidden/>
          </w:rPr>
          <w:fldChar w:fldCharType="end"/>
        </w:r>
      </w:hyperlink>
    </w:p>
    <w:p w14:paraId="6048838E" w14:textId="2E5E5C13" w:rsidR="004C24B6" w:rsidRDefault="00897504">
      <w:pPr>
        <w:pStyle w:val="TOC2"/>
        <w:tabs>
          <w:tab w:val="right" w:leader="dot" w:pos="8486"/>
        </w:tabs>
        <w:rPr>
          <w:rFonts w:eastAsiaTheme="minorEastAsia" w:cstheme="minorBidi"/>
          <w:noProof/>
          <w:sz w:val="22"/>
          <w:szCs w:val="22"/>
          <w:lang w:bidi="ar-SA"/>
        </w:rPr>
      </w:pPr>
      <w:hyperlink w:anchor="_Toc13476073" w:history="1">
        <w:r w:rsidR="004C24B6" w:rsidRPr="009B7B97">
          <w:rPr>
            <w:rStyle w:val="Hyperlink"/>
            <w:noProof/>
          </w:rPr>
          <w:t>Circulating miRNA Associations with Bone Variables</w:t>
        </w:r>
        <w:r w:rsidR="004C24B6">
          <w:rPr>
            <w:noProof/>
            <w:webHidden/>
          </w:rPr>
          <w:tab/>
        </w:r>
        <w:r w:rsidR="004C24B6">
          <w:rPr>
            <w:noProof/>
            <w:webHidden/>
          </w:rPr>
          <w:fldChar w:fldCharType="begin"/>
        </w:r>
        <w:r w:rsidR="004C24B6">
          <w:rPr>
            <w:noProof/>
            <w:webHidden/>
          </w:rPr>
          <w:instrText xml:space="preserve"> PAGEREF _Toc13476073 \h </w:instrText>
        </w:r>
        <w:r w:rsidR="004C24B6">
          <w:rPr>
            <w:noProof/>
            <w:webHidden/>
          </w:rPr>
        </w:r>
        <w:r w:rsidR="004C24B6">
          <w:rPr>
            <w:noProof/>
            <w:webHidden/>
          </w:rPr>
          <w:fldChar w:fldCharType="separate"/>
        </w:r>
        <w:r w:rsidR="006A7365">
          <w:rPr>
            <w:noProof/>
            <w:webHidden/>
          </w:rPr>
          <w:t>72</w:t>
        </w:r>
        <w:r w:rsidR="004C24B6">
          <w:rPr>
            <w:noProof/>
            <w:webHidden/>
          </w:rPr>
          <w:fldChar w:fldCharType="end"/>
        </w:r>
      </w:hyperlink>
    </w:p>
    <w:p w14:paraId="58EBD01A" w14:textId="75D3242A" w:rsidR="004C24B6" w:rsidRDefault="00897504">
      <w:pPr>
        <w:pStyle w:val="TOC2"/>
        <w:tabs>
          <w:tab w:val="right" w:leader="dot" w:pos="8486"/>
        </w:tabs>
        <w:rPr>
          <w:rFonts w:eastAsiaTheme="minorEastAsia" w:cstheme="minorBidi"/>
          <w:noProof/>
          <w:sz w:val="22"/>
          <w:szCs w:val="22"/>
          <w:lang w:bidi="ar-SA"/>
        </w:rPr>
      </w:pPr>
      <w:hyperlink w:anchor="_Toc13476074" w:history="1">
        <w:r w:rsidR="004C24B6" w:rsidRPr="009B7B97">
          <w:rPr>
            <w:rStyle w:val="Hyperlink"/>
            <w:noProof/>
          </w:rPr>
          <w:t>Circulating miRNA Associations with Muscle Mass, Strength, and Power</w:t>
        </w:r>
        <w:r w:rsidR="004C24B6">
          <w:rPr>
            <w:noProof/>
            <w:webHidden/>
          </w:rPr>
          <w:tab/>
        </w:r>
        <w:r w:rsidR="004C24B6">
          <w:rPr>
            <w:noProof/>
            <w:webHidden/>
          </w:rPr>
          <w:fldChar w:fldCharType="begin"/>
        </w:r>
        <w:r w:rsidR="004C24B6">
          <w:rPr>
            <w:noProof/>
            <w:webHidden/>
          </w:rPr>
          <w:instrText xml:space="preserve"> PAGEREF _Toc13476074 \h </w:instrText>
        </w:r>
        <w:r w:rsidR="004C24B6">
          <w:rPr>
            <w:noProof/>
            <w:webHidden/>
          </w:rPr>
        </w:r>
        <w:r w:rsidR="004C24B6">
          <w:rPr>
            <w:noProof/>
            <w:webHidden/>
          </w:rPr>
          <w:fldChar w:fldCharType="separate"/>
        </w:r>
        <w:r w:rsidR="006A7365">
          <w:rPr>
            <w:noProof/>
            <w:webHidden/>
          </w:rPr>
          <w:t>74</w:t>
        </w:r>
        <w:r w:rsidR="004C24B6">
          <w:rPr>
            <w:noProof/>
            <w:webHidden/>
          </w:rPr>
          <w:fldChar w:fldCharType="end"/>
        </w:r>
      </w:hyperlink>
    </w:p>
    <w:p w14:paraId="699B5666" w14:textId="0D2294B0" w:rsidR="004C24B6" w:rsidRDefault="00897504">
      <w:pPr>
        <w:pStyle w:val="TOC2"/>
        <w:tabs>
          <w:tab w:val="right" w:leader="dot" w:pos="8486"/>
        </w:tabs>
        <w:rPr>
          <w:rFonts w:eastAsiaTheme="minorEastAsia" w:cstheme="minorBidi"/>
          <w:noProof/>
          <w:sz w:val="22"/>
          <w:szCs w:val="22"/>
          <w:lang w:bidi="ar-SA"/>
        </w:rPr>
      </w:pPr>
      <w:hyperlink w:anchor="_Toc13476075" w:history="1">
        <w:r w:rsidR="004C24B6" w:rsidRPr="009B7B97">
          <w:rPr>
            <w:rStyle w:val="Hyperlink"/>
            <w:noProof/>
          </w:rPr>
          <w:t>TRAP5b</w:t>
        </w:r>
        <w:r w:rsidR="004C24B6">
          <w:rPr>
            <w:noProof/>
            <w:webHidden/>
          </w:rPr>
          <w:tab/>
        </w:r>
        <w:r w:rsidR="004C24B6">
          <w:rPr>
            <w:noProof/>
            <w:webHidden/>
          </w:rPr>
          <w:fldChar w:fldCharType="begin"/>
        </w:r>
        <w:r w:rsidR="004C24B6">
          <w:rPr>
            <w:noProof/>
            <w:webHidden/>
          </w:rPr>
          <w:instrText xml:space="preserve"> PAGEREF _Toc13476075 \h </w:instrText>
        </w:r>
        <w:r w:rsidR="004C24B6">
          <w:rPr>
            <w:noProof/>
            <w:webHidden/>
          </w:rPr>
        </w:r>
        <w:r w:rsidR="004C24B6">
          <w:rPr>
            <w:noProof/>
            <w:webHidden/>
          </w:rPr>
          <w:fldChar w:fldCharType="separate"/>
        </w:r>
        <w:r w:rsidR="006A7365">
          <w:rPr>
            <w:noProof/>
            <w:webHidden/>
          </w:rPr>
          <w:t>75</w:t>
        </w:r>
        <w:r w:rsidR="004C24B6">
          <w:rPr>
            <w:noProof/>
            <w:webHidden/>
          </w:rPr>
          <w:fldChar w:fldCharType="end"/>
        </w:r>
      </w:hyperlink>
    </w:p>
    <w:p w14:paraId="074E88E9" w14:textId="0A8D5809" w:rsidR="004C24B6" w:rsidRDefault="00897504">
      <w:pPr>
        <w:pStyle w:val="TOC2"/>
        <w:tabs>
          <w:tab w:val="right" w:leader="dot" w:pos="8486"/>
        </w:tabs>
        <w:rPr>
          <w:rFonts w:eastAsiaTheme="minorEastAsia" w:cstheme="minorBidi"/>
          <w:noProof/>
          <w:sz w:val="22"/>
          <w:szCs w:val="22"/>
          <w:lang w:bidi="ar-SA"/>
        </w:rPr>
      </w:pPr>
      <w:hyperlink w:anchor="_Toc13476076" w:history="1">
        <w:r w:rsidR="004C24B6" w:rsidRPr="009B7B97">
          <w:rPr>
            <w:rStyle w:val="Hyperlink"/>
            <w:noProof/>
          </w:rPr>
          <w:t>Limitations</w:t>
        </w:r>
        <w:r w:rsidR="004C24B6">
          <w:rPr>
            <w:noProof/>
            <w:webHidden/>
          </w:rPr>
          <w:tab/>
        </w:r>
        <w:r w:rsidR="004C24B6">
          <w:rPr>
            <w:noProof/>
            <w:webHidden/>
          </w:rPr>
          <w:fldChar w:fldCharType="begin"/>
        </w:r>
        <w:r w:rsidR="004C24B6">
          <w:rPr>
            <w:noProof/>
            <w:webHidden/>
          </w:rPr>
          <w:instrText xml:space="preserve"> PAGEREF _Toc13476076 \h </w:instrText>
        </w:r>
        <w:r w:rsidR="004C24B6">
          <w:rPr>
            <w:noProof/>
            <w:webHidden/>
          </w:rPr>
        </w:r>
        <w:r w:rsidR="004C24B6">
          <w:rPr>
            <w:noProof/>
            <w:webHidden/>
          </w:rPr>
          <w:fldChar w:fldCharType="separate"/>
        </w:r>
        <w:r w:rsidR="006A7365">
          <w:rPr>
            <w:noProof/>
            <w:webHidden/>
          </w:rPr>
          <w:t>76</w:t>
        </w:r>
        <w:r w:rsidR="004C24B6">
          <w:rPr>
            <w:noProof/>
            <w:webHidden/>
          </w:rPr>
          <w:fldChar w:fldCharType="end"/>
        </w:r>
      </w:hyperlink>
    </w:p>
    <w:p w14:paraId="6AE6FDCD" w14:textId="4E9C6BF5" w:rsidR="004C24B6" w:rsidRDefault="00897504">
      <w:pPr>
        <w:pStyle w:val="TOC1"/>
        <w:rPr>
          <w:rFonts w:eastAsiaTheme="minorEastAsia" w:cstheme="minorBidi"/>
          <w:noProof/>
          <w:sz w:val="22"/>
          <w:szCs w:val="22"/>
          <w:lang w:bidi="ar-SA"/>
        </w:rPr>
      </w:pPr>
      <w:hyperlink w:anchor="_Toc13476077" w:history="1">
        <w:r w:rsidR="004C24B6" w:rsidRPr="009B7B97">
          <w:rPr>
            <w:rStyle w:val="Hyperlink"/>
            <w:noProof/>
          </w:rPr>
          <w:t>Chapter 5: Conclusions</w:t>
        </w:r>
        <w:r w:rsidR="004C24B6">
          <w:rPr>
            <w:noProof/>
            <w:webHidden/>
          </w:rPr>
          <w:tab/>
        </w:r>
        <w:r w:rsidR="004C24B6">
          <w:rPr>
            <w:noProof/>
            <w:webHidden/>
          </w:rPr>
          <w:fldChar w:fldCharType="begin"/>
        </w:r>
        <w:r w:rsidR="004C24B6">
          <w:rPr>
            <w:noProof/>
            <w:webHidden/>
          </w:rPr>
          <w:instrText xml:space="preserve"> PAGEREF _Toc13476077 \h </w:instrText>
        </w:r>
        <w:r w:rsidR="004C24B6">
          <w:rPr>
            <w:noProof/>
            <w:webHidden/>
          </w:rPr>
        </w:r>
        <w:r w:rsidR="004C24B6">
          <w:rPr>
            <w:noProof/>
            <w:webHidden/>
          </w:rPr>
          <w:fldChar w:fldCharType="separate"/>
        </w:r>
        <w:r w:rsidR="006A7365">
          <w:rPr>
            <w:noProof/>
            <w:webHidden/>
          </w:rPr>
          <w:t>78</w:t>
        </w:r>
        <w:r w:rsidR="004C24B6">
          <w:rPr>
            <w:noProof/>
            <w:webHidden/>
          </w:rPr>
          <w:fldChar w:fldCharType="end"/>
        </w:r>
      </w:hyperlink>
    </w:p>
    <w:p w14:paraId="3AA3934A" w14:textId="63A4DD60" w:rsidR="004C24B6" w:rsidRDefault="00897504">
      <w:pPr>
        <w:pStyle w:val="TOC2"/>
        <w:tabs>
          <w:tab w:val="right" w:leader="dot" w:pos="8486"/>
        </w:tabs>
        <w:rPr>
          <w:rFonts w:eastAsiaTheme="minorEastAsia" w:cstheme="minorBidi"/>
          <w:noProof/>
          <w:sz w:val="22"/>
          <w:szCs w:val="22"/>
          <w:lang w:bidi="ar-SA"/>
        </w:rPr>
      </w:pPr>
      <w:hyperlink w:anchor="_Toc13476078" w:history="1">
        <w:r w:rsidR="004C24B6" w:rsidRPr="009B7B97">
          <w:rPr>
            <w:rStyle w:val="Hyperlink"/>
            <w:noProof/>
          </w:rPr>
          <w:t>Research Questions</w:t>
        </w:r>
        <w:r w:rsidR="004C24B6">
          <w:rPr>
            <w:noProof/>
            <w:webHidden/>
          </w:rPr>
          <w:tab/>
        </w:r>
        <w:r w:rsidR="004C24B6">
          <w:rPr>
            <w:noProof/>
            <w:webHidden/>
          </w:rPr>
          <w:fldChar w:fldCharType="begin"/>
        </w:r>
        <w:r w:rsidR="004C24B6">
          <w:rPr>
            <w:noProof/>
            <w:webHidden/>
          </w:rPr>
          <w:instrText xml:space="preserve"> PAGEREF _Toc13476078 \h </w:instrText>
        </w:r>
        <w:r w:rsidR="004C24B6">
          <w:rPr>
            <w:noProof/>
            <w:webHidden/>
          </w:rPr>
        </w:r>
        <w:r w:rsidR="004C24B6">
          <w:rPr>
            <w:noProof/>
            <w:webHidden/>
          </w:rPr>
          <w:fldChar w:fldCharType="separate"/>
        </w:r>
        <w:r w:rsidR="006A7365">
          <w:rPr>
            <w:noProof/>
            <w:webHidden/>
          </w:rPr>
          <w:t>78</w:t>
        </w:r>
        <w:r w:rsidR="004C24B6">
          <w:rPr>
            <w:noProof/>
            <w:webHidden/>
          </w:rPr>
          <w:fldChar w:fldCharType="end"/>
        </w:r>
      </w:hyperlink>
    </w:p>
    <w:p w14:paraId="3056546D" w14:textId="5921A607" w:rsidR="004C24B6" w:rsidRDefault="00897504">
      <w:pPr>
        <w:pStyle w:val="TOC2"/>
        <w:tabs>
          <w:tab w:val="right" w:leader="dot" w:pos="8486"/>
        </w:tabs>
        <w:rPr>
          <w:rFonts w:eastAsiaTheme="minorEastAsia" w:cstheme="minorBidi"/>
          <w:noProof/>
          <w:sz w:val="22"/>
          <w:szCs w:val="22"/>
          <w:lang w:bidi="ar-SA"/>
        </w:rPr>
      </w:pPr>
      <w:hyperlink w:anchor="_Toc13476079" w:history="1">
        <w:r w:rsidR="004C24B6" w:rsidRPr="009B7B97">
          <w:rPr>
            <w:rStyle w:val="Hyperlink"/>
            <w:noProof/>
          </w:rPr>
          <w:t>Sub Questions</w:t>
        </w:r>
        <w:r w:rsidR="004C24B6">
          <w:rPr>
            <w:noProof/>
            <w:webHidden/>
          </w:rPr>
          <w:tab/>
        </w:r>
        <w:r w:rsidR="004C24B6">
          <w:rPr>
            <w:noProof/>
            <w:webHidden/>
          </w:rPr>
          <w:fldChar w:fldCharType="begin"/>
        </w:r>
        <w:r w:rsidR="004C24B6">
          <w:rPr>
            <w:noProof/>
            <w:webHidden/>
          </w:rPr>
          <w:instrText xml:space="preserve"> PAGEREF _Toc13476079 \h </w:instrText>
        </w:r>
        <w:r w:rsidR="004C24B6">
          <w:rPr>
            <w:noProof/>
            <w:webHidden/>
          </w:rPr>
        </w:r>
        <w:r w:rsidR="004C24B6">
          <w:rPr>
            <w:noProof/>
            <w:webHidden/>
          </w:rPr>
          <w:fldChar w:fldCharType="separate"/>
        </w:r>
        <w:r w:rsidR="006A7365">
          <w:rPr>
            <w:noProof/>
            <w:webHidden/>
          </w:rPr>
          <w:t>79</w:t>
        </w:r>
        <w:r w:rsidR="004C24B6">
          <w:rPr>
            <w:noProof/>
            <w:webHidden/>
          </w:rPr>
          <w:fldChar w:fldCharType="end"/>
        </w:r>
      </w:hyperlink>
    </w:p>
    <w:p w14:paraId="7AF1AB91" w14:textId="2B4870A8" w:rsidR="004C24B6" w:rsidRDefault="00897504">
      <w:pPr>
        <w:pStyle w:val="TOC2"/>
        <w:tabs>
          <w:tab w:val="right" w:leader="dot" w:pos="8486"/>
        </w:tabs>
        <w:rPr>
          <w:rFonts w:eastAsiaTheme="minorEastAsia" w:cstheme="minorBidi"/>
          <w:noProof/>
          <w:sz w:val="22"/>
          <w:szCs w:val="22"/>
          <w:lang w:bidi="ar-SA"/>
        </w:rPr>
      </w:pPr>
      <w:hyperlink w:anchor="_Toc13476080" w:history="1">
        <w:r w:rsidR="004C24B6" w:rsidRPr="009B7B97">
          <w:rPr>
            <w:rStyle w:val="Hyperlink"/>
            <w:noProof/>
          </w:rPr>
          <w:t>Clinical Significance</w:t>
        </w:r>
        <w:r w:rsidR="004C24B6">
          <w:rPr>
            <w:noProof/>
            <w:webHidden/>
          </w:rPr>
          <w:tab/>
        </w:r>
        <w:r w:rsidR="004C24B6">
          <w:rPr>
            <w:noProof/>
            <w:webHidden/>
          </w:rPr>
          <w:fldChar w:fldCharType="begin"/>
        </w:r>
        <w:r w:rsidR="004C24B6">
          <w:rPr>
            <w:noProof/>
            <w:webHidden/>
          </w:rPr>
          <w:instrText xml:space="preserve"> PAGEREF _Toc13476080 \h </w:instrText>
        </w:r>
        <w:r w:rsidR="004C24B6">
          <w:rPr>
            <w:noProof/>
            <w:webHidden/>
          </w:rPr>
        </w:r>
        <w:r w:rsidR="004C24B6">
          <w:rPr>
            <w:noProof/>
            <w:webHidden/>
          </w:rPr>
          <w:fldChar w:fldCharType="separate"/>
        </w:r>
        <w:r w:rsidR="006A7365">
          <w:rPr>
            <w:noProof/>
            <w:webHidden/>
          </w:rPr>
          <w:t>80</w:t>
        </w:r>
        <w:r w:rsidR="004C24B6">
          <w:rPr>
            <w:noProof/>
            <w:webHidden/>
          </w:rPr>
          <w:fldChar w:fldCharType="end"/>
        </w:r>
      </w:hyperlink>
    </w:p>
    <w:p w14:paraId="244FCEF1" w14:textId="2041FF6A" w:rsidR="004C24B6" w:rsidRDefault="00897504">
      <w:pPr>
        <w:pStyle w:val="TOC2"/>
        <w:tabs>
          <w:tab w:val="right" w:leader="dot" w:pos="8486"/>
        </w:tabs>
        <w:rPr>
          <w:rFonts w:eastAsiaTheme="minorEastAsia" w:cstheme="minorBidi"/>
          <w:noProof/>
          <w:sz w:val="22"/>
          <w:szCs w:val="22"/>
          <w:lang w:bidi="ar-SA"/>
        </w:rPr>
      </w:pPr>
      <w:hyperlink w:anchor="_Toc13476081" w:history="1">
        <w:r w:rsidR="004C24B6" w:rsidRPr="009B7B97">
          <w:rPr>
            <w:rStyle w:val="Hyperlink"/>
            <w:noProof/>
          </w:rPr>
          <w:t>Suggestions for Future Research</w:t>
        </w:r>
        <w:r w:rsidR="004C24B6">
          <w:rPr>
            <w:noProof/>
            <w:webHidden/>
          </w:rPr>
          <w:tab/>
        </w:r>
        <w:r w:rsidR="004C24B6">
          <w:rPr>
            <w:noProof/>
            <w:webHidden/>
          </w:rPr>
          <w:fldChar w:fldCharType="begin"/>
        </w:r>
        <w:r w:rsidR="004C24B6">
          <w:rPr>
            <w:noProof/>
            <w:webHidden/>
          </w:rPr>
          <w:instrText xml:space="preserve"> PAGEREF _Toc13476081 \h </w:instrText>
        </w:r>
        <w:r w:rsidR="004C24B6">
          <w:rPr>
            <w:noProof/>
            <w:webHidden/>
          </w:rPr>
        </w:r>
        <w:r w:rsidR="004C24B6">
          <w:rPr>
            <w:noProof/>
            <w:webHidden/>
          </w:rPr>
          <w:fldChar w:fldCharType="separate"/>
        </w:r>
        <w:r w:rsidR="006A7365">
          <w:rPr>
            <w:noProof/>
            <w:webHidden/>
          </w:rPr>
          <w:t>81</w:t>
        </w:r>
        <w:r w:rsidR="004C24B6">
          <w:rPr>
            <w:noProof/>
            <w:webHidden/>
          </w:rPr>
          <w:fldChar w:fldCharType="end"/>
        </w:r>
      </w:hyperlink>
    </w:p>
    <w:p w14:paraId="24C2B15E" w14:textId="03A10C60" w:rsidR="004C24B6" w:rsidRDefault="00897504">
      <w:pPr>
        <w:pStyle w:val="TOC1"/>
        <w:rPr>
          <w:rFonts w:eastAsiaTheme="minorEastAsia" w:cstheme="minorBidi"/>
          <w:noProof/>
          <w:sz w:val="22"/>
          <w:szCs w:val="22"/>
          <w:lang w:bidi="ar-SA"/>
        </w:rPr>
      </w:pPr>
      <w:hyperlink w:anchor="_Toc13476082" w:history="1">
        <w:r w:rsidR="004C24B6" w:rsidRPr="009B7B97">
          <w:rPr>
            <w:rStyle w:val="Hyperlink"/>
            <w:noProof/>
          </w:rPr>
          <w:t>References</w:t>
        </w:r>
        <w:r w:rsidR="004C24B6">
          <w:rPr>
            <w:noProof/>
            <w:webHidden/>
          </w:rPr>
          <w:tab/>
        </w:r>
        <w:r w:rsidR="004C24B6">
          <w:rPr>
            <w:noProof/>
            <w:webHidden/>
          </w:rPr>
          <w:fldChar w:fldCharType="begin"/>
        </w:r>
        <w:r w:rsidR="004C24B6">
          <w:rPr>
            <w:noProof/>
            <w:webHidden/>
          </w:rPr>
          <w:instrText xml:space="preserve"> PAGEREF _Toc13476082 \h </w:instrText>
        </w:r>
        <w:r w:rsidR="004C24B6">
          <w:rPr>
            <w:noProof/>
            <w:webHidden/>
          </w:rPr>
        </w:r>
        <w:r w:rsidR="004C24B6">
          <w:rPr>
            <w:noProof/>
            <w:webHidden/>
          </w:rPr>
          <w:fldChar w:fldCharType="separate"/>
        </w:r>
        <w:r w:rsidR="006A7365">
          <w:rPr>
            <w:noProof/>
            <w:webHidden/>
          </w:rPr>
          <w:t>83</w:t>
        </w:r>
        <w:r w:rsidR="004C24B6">
          <w:rPr>
            <w:noProof/>
            <w:webHidden/>
          </w:rPr>
          <w:fldChar w:fldCharType="end"/>
        </w:r>
      </w:hyperlink>
    </w:p>
    <w:p w14:paraId="5C1B375E" w14:textId="2ACECC07" w:rsidR="004C24B6" w:rsidRDefault="00897504">
      <w:pPr>
        <w:pStyle w:val="TOC1"/>
        <w:rPr>
          <w:rFonts w:eastAsiaTheme="minorEastAsia" w:cstheme="minorBidi"/>
          <w:noProof/>
          <w:sz w:val="22"/>
          <w:szCs w:val="22"/>
          <w:lang w:bidi="ar-SA"/>
        </w:rPr>
      </w:pPr>
      <w:hyperlink w:anchor="_Toc13476083" w:history="1">
        <w:r w:rsidR="004C24B6" w:rsidRPr="009B7B97">
          <w:rPr>
            <w:rStyle w:val="Hyperlink"/>
            <w:noProof/>
          </w:rPr>
          <w:t>Appendix A: Full Pearson Correlation Matrix Between Baseline miRNAs and Body Composition/Strength Measures</w:t>
        </w:r>
        <w:r w:rsidR="004C24B6">
          <w:rPr>
            <w:noProof/>
            <w:webHidden/>
          </w:rPr>
          <w:tab/>
        </w:r>
        <w:r w:rsidR="004C24B6">
          <w:rPr>
            <w:noProof/>
            <w:webHidden/>
          </w:rPr>
          <w:fldChar w:fldCharType="begin"/>
        </w:r>
        <w:r w:rsidR="004C24B6">
          <w:rPr>
            <w:noProof/>
            <w:webHidden/>
          </w:rPr>
          <w:instrText xml:space="preserve"> PAGEREF _Toc13476083 \h </w:instrText>
        </w:r>
        <w:r w:rsidR="004C24B6">
          <w:rPr>
            <w:noProof/>
            <w:webHidden/>
          </w:rPr>
        </w:r>
        <w:r w:rsidR="004C24B6">
          <w:rPr>
            <w:noProof/>
            <w:webHidden/>
          </w:rPr>
          <w:fldChar w:fldCharType="separate"/>
        </w:r>
        <w:r w:rsidR="006A7365">
          <w:rPr>
            <w:noProof/>
            <w:webHidden/>
          </w:rPr>
          <w:t>102</w:t>
        </w:r>
        <w:r w:rsidR="004C24B6">
          <w:rPr>
            <w:noProof/>
            <w:webHidden/>
          </w:rPr>
          <w:fldChar w:fldCharType="end"/>
        </w:r>
      </w:hyperlink>
    </w:p>
    <w:p w14:paraId="1B27F149" w14:textId="78582889" w:rsidR="004C24B6" w:rsidRDefault="00897504">
      <w:pPr>
        <w:pStyle w:val="TOC1"/>
        <w:rPr>
          <w:rFonts w:eastAsiaTheme="minorEastAsia" w:cstheme="minorBidi"/>
          <w:noProof/>
          <w:sz w:val="22"/>
          <w:szCs w:val="22"/>
          <w:lang w:bidi="ar-SA"/>
        </w:rPr>
      </w:pPr>
      <w:hyperlink w:anchor="_Toc13476084" w:history="1">
        <w:r w:rsidR="004C24B6" w:rsidRPr="009B7B97">
          <w:rPr>
            <w:rStyle w:val="Hyperlink"/>
            <w:noProof/>
          </w:rPr>
          <w:t>Appendix B: IRB Approval Letter</w:t>
        </w:r>
        <w:r w:rsidR="004C24B6">
          <w:rPr>
            <w:noProof/>
            <w:webHidden/>
          </w:rPr>
          <w:tab/>
        </w:r>
        <w:r w:rsidR="004C24B6">
          <w:rPr>
            <w:noProof/>
            <w:webHidden/>
          </w:rPr>
          <w:fldChar w:fldCharType="begin"/>
        </w:r>
        <w:r w:rsidR="004C24B6">
          <w:rPr>
            <w:noProof/>
            <w:webHidden/>
          </w:rPr>
          <w:instrText xml:space="preserve"> PAGEREF _Toc13476084 \h </w:instrText>
        </w:r>
        <w:r w:rsidR="004C24B6">
          <w:rPr>
            <w:noProof/>
            <w:webHidden/>
          </w:rPr>
        </w:r>
        <w:r w:rsidR="004C24B6">
          <w:rPr>
            <w:noProof/>
            <w:webHidden/>
          </w:rPr>
          <w:fldChar w:fldCharType="separate"/>
        </w:r>
        <w:r w:rsidR="006A7365">
          <w:rPr>
            <w:noProof/>
            <w:webHidden/>
          </w:rPr>
          <w:t>104</w:t>
        </w:r>
        <w:r w:rsidR="004C24B6">
          <w:rPr>
            <w:noProof/>
            <w:webHidden/>
          </w:rPr>
          <w:fldChar w:fldCharType="end"/>
        </w:r>
      </w:hyperlink>
    </w:p>
    <w:p w14:paraId="666032B7" w14:textId="58C8309F" w:rsidR="004C24B6" w:rsidRDefault="00897504">
      <w:pPr>
        <w:pStyle w:val="TOC1"/>
        <w:rPr>
          <w:rFonts w:eastAsiaTheme="minorEastAsia" w:cstheme="minorBidi"/>
          <w:noProof/>
          <w:sz w:val="22"/>
          <w:szCs w:val="22"/>
          <w:lang w:bidi="ar-SA"/>
        </w:rPr>
      </w:pPr>
      <w:hyperlink w:anchor="_Toc13476085" w:history="1">
        <w:r w:rsidR="004C24B6" w:rsidRPr="009B7B97">
          <w:rPr>
            <w:rStyle w:val="Hyperlink"/>
            <w:noProof/>
          </w:rPr>
          <w:t>Appendix C: Informed Consent and HIPAA</w:t>
        </w:r>
        <w:r w:rsidR="004C24B6">
          <w:rPr>
            <w:noProof/>
            <w:webHidden/>
          </w:rPr>
          <w:tab/>
        </w:r>
        <w:r w:rsidR="004C24B6">
          <w:rPr>
            <w:noProof/>
            <w:webHidden/>
          </w:rPr>
          <w:fldChar w:fldCharType="begin"/>
        </w:r>
        <w:r w:rsidR="004C24B6">
          <w:rPr>
            <w:noProof/>
            <w:webHidden/>
          </w:rPr>
          <w:instrText xml:space="preserve"> PAGEREF _Toc13476085 \h </w:instrText>
        </w:r>
        <w:r w:rsidR="004C24B6">
          <w:rPr>
            <w:noProof/>
            <w:webHidden/>
          </w:rPr>
        </w:r>
        <w:r w:rsidR="004C24B6">
          <w:rPr>
            <w:noProof/>
            <w:webHidden/>
          </w:rPr>
          <w:fldChar w:fldCharType="separate"/>
        </w:r>
        <w:r w:rsidR="006A7365">
          <w:rPr>
            <w:noProof/>
            <w:webHidden/>
          </w:rPr>
          <w:t>105</w:t>
        </w:r>
        <w:r w:rsidR="004C24B6">
          <w:rPr>
            <w:noProof/>
            <w:webHidden/>
          </w:rPr>
          <w:fldChar w:fldCharType="end"/>
        </w:r>
      </w:hyperlink>
    </w:p>
    <w:p w14:paraId="13869556" w14:textId="396F125E" w:rsidR="004C24B6" w:rsidRDefault="00897504">
      <w:pPr>
        <w:pStyle w:val="TOC1"/>
        <w:rPr>
          <w:rFonts w:eastAsiaTheme="minorEastAsia" w:cstheme="minorBidi"/>
          <w:noProof/>
          <w:sz w:val="22"/>
          <w:szCs w:val="22"/>
          <w:lang w:bidi="ar-SA"/>
        </w:rPr>
      </w:pPr>
      <w:hyperlink w:anchor="_Toc13476086" w:history="1">
        <w:r w:rsidR="004C24B6" w:rsidRPr="009B7B97">
          <w:rPr>
            <w:rStyle w:val="Hyperlink"/>
            <w:noProof/>
          </w:rPr>
          <w:t>Appendix D: Recruitment Flier</w:t>
        </w:r>
        <w:r w:rsidR="004C24B6">
          <w:rPr>
            <w:noProof/>
            <w:webHidden/>
          </w:rPr>
          <w:tab/>
        </w:r>
        <w:r w:rsidR="004C24B6">
          <w:rPr>
            <w:noProof/>
            <w:webHidden/>
          </w:rPr>
          <w:fldChar w:fldCharType="begin"/>
        </w:r>
        <w:r w:rsidR="004C24B6">
          <w:rPr>
            <w:noProof/>
            <w:webHidden/>
          </w:rPr>
          <w:instrText xml:space="preserve"> PAGEREF _Toc13476086 \h </w:instrText>
        </w:r>
        <w:r w:rsidR="004C24B6">
          <w:rPr>
            <w:noProof/>
            <w:webHidden/>
          </w:rPr>
        </w:r>
        <w:r w:rsidR="004C24B6">
          <w:rPr>
            <w:noProof/>
            <w:webHidden/>
          </w:rPr>
          <w:fldChar w:fldCharType="separate"/>
        </w:r>
        <w:r w:rsidR="006A7365">
          <w:rPr>
            <w:noProof/>
            <w:webHidden/>
          </w:rPr>
          <w:t>113</w:t>
        </w:r>
        <w:r w:rsidR="004C24B6">
          <w:rPr>
            <w:noProof/>
            <w:webHidden/>
          </w:rPr>
          <w:fldChar w:fldCharType="end"/>
        </w:r>
      </w:hyperlink>
    </w:p>
    <w:p w14:paraId="2D1BCB93" w14:textId="7A8D09B9" w:rsidR="004C24B6" w:rsidRDefault="00897504">
      <w:pPr>
        <w:pStyle w:val="TOC1"/>
        <w:rPr>
          <w:rFonts w:eastAsiaTheme="minorEastAsia" w:cstheme="minorBidi"/>
          <w:noProof/>
          <w:sz w:val="22"/>
          <w:szCs w:val="22"/>
          <w:lang w:bidi="ar-SA"/>
        </w:rPr>
      </w:pPr>
      <w:hyperlink w:anchor="_Toc13476087" w:history="1">
        <w:r w:rsidR="004C24B6" w:rsidRPr="009B7B97">
          <w:rPr>
            <w:rStyle w:val="Hyperlink"/>
            <w:noProof/>
          </w:rPr>
          <w:t>Appendix E: Screening Material and Questionnaires</w:t>
        </w:r>
        <w:r w:rsidR="004C24B6">
          <w:rPr>
            <w:noProof/>
            <w:webHidden/>
          </w:rPr>
          <w:tab/>
        </w:r>
        <w:r w:rsidR="004C24B6">
          <w:rPr>
            <w:noProof/>
            <w:webHidden/>
          </w:rPr>
          <w:fldChar w:fldCharType="begin"/>
        </w:r>
        <w:r w:rsidR="004C24B6">
          <w:rPr>
            <w:noProof/>
            <w:webHidden/>
          </w:rPr>
          <w:instrText xml:space="preserve"> PAGEREF _Toc13476087 \h </w:instrText>
        </w:r>
        <w:r w:rsidR="004C24B6">
          <w:rPr>
            <w:noProof/>
            <w:webHidden/>
          </w:rPr>
        </w:r>
        <w:r w:rsidR="004C24B6">
          <w:rPr>
            <w:noProof/>
            <w:webHidden/>
          </w:rPr>
          <w:fldChar w:fldCharType="separate"/>
        </w:r>
        <w:r w:rsidR="006A7365">
          <w:rPr>
            <w:noProof/>
            <w:webHidden/>
          </w:rPr>
          <w:t>114</w:t>
        </w:r>
        <w:r w:rsidR="004C24B6">
          <w:rPr>
            <w:noProof/>
            <w:webHidden/>
          </w:rPr>
          <w:fldChar w:fldCharType="end"/>
        </w:r>
      </w:hyperlink>
    </w:p>
    <w:p w14:paraId="1E5D9D3F" w14:textId="1573C03D" w:rsidR="004C24B6" w:rsidRDefault="00897504">
      <w:pPr>
        <w:pStyle w:val="TOC1"/>
        <w:rPr>
          <w:rFonts w:eastAsiaTheme="minorEastAsia" w:cstheme="minorBidi"/>
          <w:noProof/>
          <w:sz w:val="22"/>
          <w:szCs w:val="22"/>
          <w:lang w:bidi="ar-SA"/>
        </w:rPr>
      </w:pPr>
      <w:hyperlink w:anchor="_Toc13476088" w:history="1">
        <w:r w:rsidR="004C24B6" w:rsidRPr="009B7B97">
          <w:rPr>
            <w:rStyle w:val="Hyperlink"/>
            <w:noProof/>
          </w:rPr>
          <w:t>Appendix F: Assay Kit Instructions</w:t>
        </w:r>
        <w:r w:rsidR="004C24B6">
          <w:rPr>
            <w:noProof/>
            <w:webHidden/>
          </w:rPr>
          <w:tab/>
        </w:r>
        <w:r w:rsidR="004C24B6">
          <w:rPr>
            <w:noProof/>
            <w:webHidden/>
          </w:rPr>
          <w:fldChar w:fldCharType="begin"/>
        </w:r>
        <w:r w:rsidR="004C24B6">
          <w:rPr>
            <w:noProof/>
            <w:webHidden/>
          </w:rPr>
          <w:instrText xml:space="preserve"> PAGEREF _Toc13476088 \h </w:instrText>
        </w:r>
        <w:r w:rsidR="004C24B6">
          <w:rPr>
            <w:noProof/>
            <w:webHidden/>
          </w:rPr>
        </w:r>
        <w:r w:rsidR="004C24B6">
          <w:rPr>
            <w:noProof/>
            <w:webHidden/>
          </w:rPr>
          <w:fldChar w:fldCharType="separate"/>
        </w:r>
        <w:r w:rsidR="006A7365">
          <w:rPr>
            <w:noProof/>
            <w:webHidden/>
          </w:rPr>
          <w:t>131</w:t>
        </w:r>
        <w:r w:rsidR="004C24B6">
          <w:rPr>
            <w:noProof/>
            <w:webHidden/>
          </w:rPr>
          <w:fldChar w:fldCharType="end"/>
        </w:r>
      </w:hyperlink>
    </w:p>
    <w:p w14:paraId="1C5EB01C" w14:textId="73517DCF" w:rsidR="00094283" w:rsidRPr="005B6A38" w:rsidRDefault="00484D9E" w:rsidP="005B6A38">
      <w:pPr>
        <w:pStyle w:val="TOC1"/>
        <w:jc w:val="both"/>
        <w:rPr>
          <w:rFonts w:eastAsiaTheme="minorEastAsia" w:cstheme="minorBidi"/>
          <w:noProof/>
          <w:sz w:val="22"/>
          <w:szCs w:val="22"/>
          <w:lang w:bidi="ar-SA"/>
        </w:rPr>
      </w:pPr>
      <w:r>
        <w:fldChar w:fldCharType="end"/>
      </w:r>
      <w:r w:rsidR="00C92079">
        <w:t xml:space="preserve"> </w:t>
      </w:r>
      <w:r w:rsidR="00DA1971">
        <w:br w:type="page"/>
      </w:r>
    </w:p>
    <w:p w14:paraId="4DE92F95" w14:textId="77777777" w:rsidR="00A1552A" w:rsidRPr="00CB3769" w:rsidRDefault="00A1552A" w:rsidP="00A1552A">
      <w:pPr>
        <w:pStyle w:val="NoSpacing"/>
        <w:jc w:val="center"/>
        <w:rPr>
          <w:b/>
        </w:rPr>
      </w:pPr>
      <w:r w:rsidRPr="00CB3769">
        <w:rPr>
          <w:b/>
        </w:rPr>
        <w:lastRenderedPageBreak/>
        <w:t>List of Tables</w:t>
      </w:r>
    </w:p>
    <w:p w14:paraId="05D35547" w14:textId="77777777" w:rsidR="00A1552A" w:rsidRDefault="00A1552A" w:rsidP="00A1552A">
      <w:pPr>
        <w:pStyle w:val="NoSpacing"/>
        <w:jc w:val="both"/>
      </w:pPr>
    </w:p>
    <w:p w14:paraId="2688E451" w14:textId="6AACEAF2" w:rsidR="006F0D49" w:rsidRDefault="0052004D">
      <w:pPr>
        <w:pStyle w:val="TableofFigures"/>
        <w:tabs>
          <w:tab w:val="right" w:leader="dot" w:pos="8486"/>
        </w:tabs>
        <w:rPr>
          <w:rFonts w:eastAsiaTheme="minorEastAsia" w:cstheme="minorBidi"/>
          <w:noProof/>
          <w:sz w:val="22"/>
          <w:szCs w:val="22"/>
          <w:lang w:bidi="ar-SA"/>
        </w:rPr>
      </w:pPr>
      <w:r>
        <w:fldChar w:fldCharType="begin"/>
      </w:r>
      <w:r>
        <w:instrText xml:space="preserve"> TOC \h \z \c "Table" </w:instrText>
      </w:r>
      <w:r>
        <w:fldChar w:fldCharType="separate"/>
      </w:r>
      <w:hyperlink w:anchor="_Toc15048280" w:history="1">
        <w:r w:rsidR="006F0D49" w:rsidRPr="00DA726F">
          <w:rPr>
            <w:rStyle w:val="Hyperlink"/>
            <w:noProof/>
          </w:rPr>
          <w:t>Table 1</w:t>
        </w:r>
        <w:r w:rsidR="006F0D49" w:rsidRPr="00DA726F">
          <w:rPr>
            <w:rStyle w:val="Hyperlink"/>
            <w:rFonts w:ascii="Times New Roman" w:hAnsi="Times New Roman"/>
            <w:noProof/>
          </w:rPr>
          <w:t>. Candidate miRNAs that Regulate Cellular Processes of Interest</w:t>
        </w:r>
        <w:r w:rsidR="006F0D49">
          <w:rPr>
            <w:noProof/>
            <w:webHidden/>
          </w:rPr>
          <w:tab/>
        </w:r>
        <w:r w:rsidR="006F0D49">
          <w:rPr>
            <w:noProof/>
            <w:webHidden/>
          </w:rPr>
          <w:fldChar w:fldCharType="begin"/>
        </w:r>
        <w:r w:rsidR="006F0D49">
          <w:rPr>
            <w:noProof/>
            <w:webHidden/>
          </w:rPr>
          <w:instrText xml:space="preserve"> PAGEREF _Toc15048280 \h </w:instrText>
        </w:r>
        <w:r w:rsidR="006F0D49">
          <w:rPr>
            <w:noProof/>
            <w:webHidden/>
          </w:rPr>
        </w:r>
        <w:r w:rsidR="006F0D49">
          <w:rPr>
            <w:noProof/>
            <w:webHidden/>
          </w:rPr>
          <w:fldChar w:fldCharType="separate"/>
        </w:r>
        <w:r w:rsidR="006A7365">
          <w:rPr>
            <w:noProof/>
            <w:webHidden/>
          </w:rPr>
          <w:t>5</w:t>
        </w:r>
        <w:r w:rsidR="006F0D49">
          <w:rPr>
            <w:noProof/>
            <w:webHidden/>
          </w:rPr>
          <w:fldChar w:fldCharType="end"/>
        </w:r>
      </w:hyperlink>
    </w:p>
    <w:p w14:paraId="6CABAC53" w14:textId="4CB17D47" w:rsidR="006F0D49" w:rsidRDefault="00897504">
      <w:pPr>
        <w:pStyle w:val="TableofFigures"/>
        <w:tabs>
          <w:tab w:val="right" w:leader="dot" w:pos="8486"/>
        </w:tabs>
        <w:rPr>
          <w:rFonts w:eastAsiaTheme="minorEastAsia" w:cstheme="minorBidi"/>
          <w:noProof/>
          <w:sz w:val="22"/>
          <w:szCs w:val="22"/>
          <w:lang w:bidi="ar-SA"/>
        </w:rPr>
      </w:pPr>
      <w:hyperlink w:anchor="_Toc15048281" w:history="1">
        <w:r w:rsidR="006F0D49" w:rsidRPr="00DA726F">
          <w:rPr>
            <w:rStyle w:val="Hyperlink"/>
            <w:noProof/>
          </w:rPr>
          <w:t>Table 2</w:t>
        </w:r>
        <w:r w:rsidR="006F0D49" w:rsidRPr="00DA726F">
          <w:rPr>
            <w:rStyle w:val="Hyperlink"/>
            <w:rFonts w:ascii="Times New Roman" w:hAnsi="Times New Roman"/>
            <w:noProof/>
          </w:rPr>
          <w:t>. Precision for Bone Density and Body Composition Measurements by DXA</w:t>
        </w:r>
        <w:r w:rsidR="006F0D49">
          <w:rPr>
            <w:noProof/>
            <w:webHidden/>
          </w:rPr>
          <w:tab/>
        </w:r>
        <w:r w:rsidR="006F0D49">
          <w:rPr>
            <w:noProof/>
            <w:webHidden/>
          </w:rPr>
          <w:fldChar w:fldCharType="begin"/>
        </w:r>
        <w:r w:rsidR="006F0D49">
          <w:rPr>
            <w:noProof/>
            <w:webHidden/>
          </w:rPr>
          <w:instrText xml:space="preserve"> PAGEREF _Toc15048281 \h </w:instrText>
        </w:r>
        <w:r w:rsidR="006F0D49">
          <w:rPr>
            <w:noProof/>
            <w:webHidden/>
          </w:rPr>
        </w:r>
        <w:r w:rsidR="006F0D49">
          <w:rPr>
            <w:noProof/>
            <w:webHidden/>
          </w:rPr>
          <w:fldChar w:fldCharType="separate"/>
        </w:r>
        <w:r w:rsidR="006A7365">
          <w:rPr>
            <w:noProof/>
            <w:webHidden/>
          </w:rPr>
          <w:t>40</w:t>
        </w:r>
        <w:r w:rsidR="006F0D49">
          <w:rPr>
            <w:noProof/>
            <w:webHidden/>
          </w:rPr>
          <w:fldChar w:fldCharType="end"/>
        </w:r>
      </w:hyperlink>
    </w:p>
    <w:p w14:paraId="10FECF23" w14:textId="72612C36" w:rsidR="006F0D49" w:rsidRDefault="00897504">
      <w:pPr>
        <w:pStyle w:val="TableofFigures"/>
        <w:tabs>
          <w:tab w:val="right" w:leader="dot" w:pos="8486"/>
        </w:tabs>
        <w:rPr>
          <w:rFonts w:eastAsiaTheme="minorEastAsia" w:cstheme="minorBidi"/>
          <w:noProof/>
          <w:sz w:val="22"/>
          <w:szCs w:val="22"/>
          <w:lang w:bidi="ar-SA"/>
        </w:rPr>
      </w:pPr>
      <w:hyperlink w:anchor="_Toc15048282" w:history="1">
        <w:r w:rsidR="006F0D49" w:rsidRPr="00DA726F">
          <w:rPr>
            <w:rStyle w:val="Hyperlink"/>
            <w:noProof/>
          </w:rPr>
          <w:t xml:space="preserve">Table 3. </w:t>
        </w:r>
        <w:r w:rsidR="006F0D49" w:rsidRPr="00DA726F">
          <w:rPr>
            <w:rStyle w:val="Hyperlink"/>
            <w:rFonts w:ascii="Times New Roman" w:hAnsi="Times New Roman"/>
            <w:noProof/>
          </w:rPr>
          <w:t>Precision for Volumetric Bone Measurements by pQCT</w:t>
        </w:r>
        <w:r w:rsidR="006F0D49">
          <w:rPr>
            <w:noProof/>
            <w:webHidden/>
          </w:rPr>
          <w:tab/>
        </w:r>
        <w:r w:rsidR="006F0D49">
          <w:rPr>
            <w:noProof/>
            <w:webHidden/>
          </w:rPr>
          <w:fldChar w:fldCharType="begin"/>
        </w:r>
        <w:r w:rsidR="006F0D49">
          <w:rPr>
            <w:noProof/>
            <w:webHidden/>
          </w:rPr>
          <w:instrText xml:space="preserve"> PAGEREF _Toc15048282 \h </w:instrText>
        </w:r>
        <w:r w:rsidR="006F0D49">
          <w:rPr>
            <w:noProof/>
            <w:webHidden/>
          </w:rPr>
        </w:r>
        <w:r w:rsidR="006F0D49">
          <w:rPr>
            <w:noProof/>
            <w:webHidden/>
          </w:rPr>
          <w:fldChar w:fldCharType="separate"/>
        </w:r>
        <w:r w:rsidR="006A7365">
          <w:rPr>
            <w:noProof/>
            <w:webHidden/>
          </w:rPr>
          <w:t>41</w:t>
        </w:r>
        <w:r w:rsidR="006F0D49">
          <w:rPr>
            <w:noProof/>
            <w:webHidden/>
          </w:rPr>
          <w:fldChar w:fldCharType="end"/>
        </w:r>
      </w:hyperlink>
    </w:p>
    <w:p w14:paraId="1A5D233F" w14:textId="716383EA" w:rsidR="006F0D49" w:rsidRDefault="00897504">
      <w:pPr>
        <w:pStyle w:val="TableofFigures"/>
        <w:tabs>
          <w:tab w:val="right" w:leader="dot" w:pos="8486"/>
        </w:tabs>
        <w:rPr>
          <w:rFonts w:eastAsiaTheme="minorEastAsia" w:cstheme="minorBidi"/>
          <w:noProof/>
          <w:sz w:val="22"/>
          <w:szCs w:val="22"/>
          <w:lang w:bidi="ar-SA"/>
        </w:rPr>
      </w:pPr>
      <w:hyperlink w:anchor="_Toc15048283" w:history="1">
        <w:r w:rsidR="006F0D49" w:rsidRPr="00DA726F">
          <w:rPr>
            <w:rStyle w:val="Hyperlink"/>
            <w:noProof/>
          </w:rPr>
          <w:t>Table 4. Quality Control for RNA Spike-ins</w:t>
        </w:r>
        <w:r w:rsidR="006F0D49">
          <w:rPr>
            <w:noProof/>
            <w:webHidden/>
          </w:rPr>
          <w:tab/>
        </w:r>
        <w:r w:rsidR="006F0D49">
          <w:rPr>
            <w:noProof/>
            <w:webHidden/>
          </w:rPr>
          <w:fldChar w:fldCharType="begin"/>
        </w:r>
        <w:r w:rsidR="006F0D49">
          <w:rPr>
            <w:noProof/>
            <w:webHidden/>
          </w:rPr>
          <w:instrText xml:space="preserve"> PAGEREF _Toc15048283 \h </w:instrText>
        </w:r>
        <w:r w:rsidR="006F0D49">
          <w:rPr>
            <w:noProof/>
            <w:webHidden/>
          </w:rPr>
        </w:r>
        <w:r w:rsidR="006F0D49">
          <w:rPr>
            <w:noProof/>
            <w:webHidden/>
          </w:rPr>
          <w:fldChar w:fldCharType="separate"/>
        </w:r>
        <w:r w:rsidR="006A7365">
          <w:rPr>
            <w:noProof/>
            <w:webHidden/>
          </w:rPr>
          <w:t>46</w:t>
        </w:r>
        <w:r w:rsidR="006F0D49">
          <w:rPr>
            <w:noProof/>
            <w:webHidden/>
          </w:rPr>
          <w:fldChar w:fldCharType="end"/>
        </w:r>
      </w:hyperlink>
    </w:p>
    <w:p w14:paraId="021DDDD7" w14:textId="59125AFD" w:rsidR="006F0D49" w:rsidRDefault="00897504">
      <w:pPr>
        <w:pStyle w:val="TableofFigures"/>
        <w:tabs>
          <w:tab w:val="right" w:leader="dot" w:pos="8486"/>
        </w:tabs>
        <w:rPr>
          <w:rFonts w:eastAsiaTheme="minorEastAsia" w:cstheme="minorBidi"/>
          <w:noProof/>
          <w:sz w:val="22"/>
          <w:szCs w:val="22"/>
          <w:lang w:bidi="ar-SA"/>
        </w:rPr>
      </w:pPr>
      <w:hyperlink w:anchor="_Toc15048284" w:history="1">
        <w:r w:rsidR="006F0D49" w:rsidRPr="00DA726F">
          <w:rPr>
            <w:rStyle w:val="Hyperlink"/>
            <w:noProof/>
          </w:rPr>
          <w:t xml:space="preserve">Table 5. </w:t>
        </w:r>
        <w:r w:rsidR="006F0D49" w:rsidRPr="00DA726F">
          <w:rPr>
            <w:rStyle w:val="Hyperlink"/>
            <w:rFonts w:ascii="Times New Roman" w:hAnsi="Times New Roman"/>
            <w:noProof/>
          </w:rPr>
          <w:t>Participant Characteristics (means ± SD)</w:t>
        </w:r>
        <w:r w:rsidR="006F0D49">
          <w:rPr>
            <w:noProof/>
            <w:webHidden/>
          </w:rPr>
          <w:tab/>
        </w:r>
        <w:r w:rsidR="006F0D49">
          <w:rPr>
            <w:noProof/>
            <w:webHidden/>
          </w:rPr>
          <w:fldChar w:fldCharType="begin"/>
        </w:r>
        <w:r w:rsidR="006F0D49">
          <w:rPr>
            <w:noProof/>
            <w:webHidden/>
          </w:rPr>
          <w:instrText xml:space="preserve"> PAGEREF _Toc15048284 \h </w:instrText>
        </w:r>
        <w:r w:rsidR="006F0D49">
          <w:rPr>
            <w:noProof/>
            <w:webHidden/>
          </w:rPr>
        </w:r>
        <w:r w:rsidR="006F0D49">
          <w:rPr>
            <w:noProof/>
            <w:webHidden/>
          </w:rPr>
          <w:fldChar w:fldCharType="separate"/>
        </w:r>
        <w:r w:rsidR="006A7365">
          <w:rPr>
            <w:noProof/>
            <w:webHidden/>
          </w:rPr>
          <w:t>49</w:t>
        </w:r>
        <w:r w:rsidR="006F0D49">
          <w:rPr>
            <w:noProof/>
            <w:webHidden/>
          </w:rPr>
          <w:fldChar w:fldCharType="end"/>
        </w:r>
      </w:hyperlink>
    </w:p>
    <w:p w14:paraId="4ED42C30" w14:textId="27A93573" w:rsidR="006F0D49" w:rsidRDefault="00897504">
      <w:pPr>
        <w:pStyle w:val="TableofFigures"/>
        <w:tabs>
          <w:tab w:val="right" w:leader="dot" w:pos="8486"/>
        </w:tabs>
        <w:rPr>
          <w:rFonts w:eastAsiaTheme="minorEastAsia" w:cstheme="minorBidi"/>
          <w:noProof/>
          <w:sz w:val="22"/>
          <w:szCs w:val="22"/>
          <w:lang w:bidi="ar-SA"/>
        </w:rPr>
      </w:pPr>
      <w:hyperlink w:anchor="_Toc15048285" w:history="1">
        <w:r w:rsidR="006F0D49" w:rsidRPr="00DA726F">
          <w:rPr>
            <w:rStyle w:val="Hyperlink"/>
            <w:noProof/>
          </w:rPr>
          <w:t>Table 6. Muscular Strength and Power Measures (means ± SD)</w:t>
        </w:r>
        <w:r w:rsidR="006F0D49">
          <w:rPr>
            <w:noProof/>
            <w:webHidden/>
          </w:rPr>
          <w:tab/>
        </w:r>
        <w:r w:rsidR="006F0D49">
          <w:rPr>
            <w:noProof/>
            <w:webHidden/>
          </w:rPr>
          <w:fldChar w:fldCharType="begin"/>
        </w:r>
        <w:r w:rsidR="006F0D49">
          <w:rPr>
            <w:noProof/>
            <w:webHidden/>
          </w:rPr>
          <w:instrText xml:space="preserve"> PAGEREF _Toc15048285 \h </w:instrText>
        </w:r>
        <w:r w:rsidR="006F0D49">
          <w:rPr>
            <w:noProof/>
            <w:webHidden/>
          </w:rPr>
        </w:r>
        <w:r w:rsidR="006F0D49">
          <w:rPr>
            <w:noProof/>
            <w:webHidden/>
          </w:rPr>
          <w:fldChar w:fldCharType="separate"/>
        </w:r>
        <w:r w:rsidR="006A7365">
          <w:rPr>
            <w:noProof/>
            <w:webHidden/>
          </w:rPr>
          <w:t>50</w:t>
        </w:r>
        <w:r w:rsidR="006F0D49">
          <w:rPr>
            <w:noProof/>
            <w:webHidden/>
          </w:rPr>
          <w:fldChar w:fldCharType="end"/>
        </w:r>
      </w:hyperlink>
    </w:p>
    <w:p w14:paraId="3CB0184A" w14:textId="0465BD05" w:rsidR="006F0D49" w:rsidRDefault="00897504">
      <w:pPr>
        <w:pStyle w:val="TableofFigures"/>
        <w:tabs>
          <w:tab w:val="right" w:leader="dot" w:pos="8486"/>
        </w:tabs>
        <w:rPr>
          <w:rFonts w:eastAsiaTheme="minorEastAsia" w:cstheme="minorBidi"/>
          <w:noProof/>
          <w:sz w:val="22"/>
          <w:szCs w:val="22"/>
          <w:lang w:bidi="ar-SA"/>
        </w:rPr>
      </w:pPr>
      <w:hyperlink w:anchor="_Toc15048286" w:history="1">
        <w:r w:rsidR="006F0D49" w:rsidRPr="00DA726F">
          <w:rPr>
            <w:rStyle w:val="Hyperlink"/>
            <w:noProof/>
          </w:rPr>
          <w:t xml:space="preserve">Table 7. </w:t>
        </w:r>
        <w:r w:rsidR="006F0D49" w:rsidRPr="00DA726F">
          <w:rPr>
            <w:rStyle w:val="Hyperlink"/>
            <w:rFonts w:ascii="Times New Roman" w:hAnsi="Times New Roman"/>
            <w:noProof/>
          </w:rPr>
          <w:t>Total Body aBMD and Body Composition (means ± SD)</w:t>
        </w:r>
        <w:r w:rsidR="006F0D49">
          <w:rPr>
            <w:noProof/>
            <w:webHidden/>
          </w:rPr>
          <w:tab/>
        </w:r>
        <w:r w:rsidR="006F0D49">
          <w:rPr>
            <w:noProof/>
            <w:webHidden/>
          </w:rPr>
          <w:fldChar w:fldCharType="begin"/>
        </w:r>
        <w:r w:rsidR="006F0D49">
          <w:rPr>
            <w:noProof/>
            <w:webHidden/>
          </w:rPr>
          <w:instrText xml:space="preserve"> PAGEREF _Toc15048286 \h </w:instrText>
        </w:r>
        <w:r w:rsidR="006F0D49">
          <w:rPr>
            <w:noProof/>
            <w:webHidden/>
          </w:rPr>
        </w:r>
        <w:r w:rsidR="006F0D49">
          <w:rPr>
            <w:noProof/>
            <w:webHidden/>
          </w:rPr>
          <w:fldChar w:fldCharType="separate"/>
        </w:r>
        <w:r w:rsidR="006A7365">
          <w:rPr>
            <w:noProof/>
            <w:webHidden/>
          </w:rPr>
          <w:t>50</w:t>
        </w:r>
        <w:r w:rsidR="006F0D49">
          <w:rPr>
            <w:noProof/>
            <w:webHidden/>
          </w:rPr>
          <w:fldChar w:fldCharType="end"/>
        </w:r>
      </w:hyperlink>
    </w:p>
    <w:p w14:paraId="4AA09A1C" w14:textId="7EB6FA99" w:rsidR="006F0D49" w:rsidRDefault="00897504">
      <w:pPr>
        <w:pStyle w:val="TableofFigures"/>
        <w:tabs>
          <w:tab w:val="right" w:leader="dot" w:pos="8486"/>
        </w:tabs>
        <w:rPr>
          <w:rFonts w:eastAsiaTheme="minorEastAsia" w:cstheme="minorBidi"/>
          <w:noProof/>
          <w:sz w:val="22"/>
          <w:szCs w:val="22"/>
          <w:lang w:bidi="ar-SA"/>
        </w:rPr>
      </w:pPr>
      <w:hyperlink w:anchor="_Toc15048287" w:history="1">
        <w:r w:rsidR="006F0D49" w:rsidRPr="00DA726F">
          <w:rPr>
            <w:rStyle w:val="Hyperlink"/>
            <w:noProof/>
          </w:rPr>
          <w:t xml:space="preserve">Table 8. </w:t>
        </w:r>
        <w:r w:rsidR="006F0D49" w:rsidRPr="00DA726F">
          <w:rPr>
            <w:rStyle w:val="Hyperlink"/>
            <w:rFonts w:ascii="Times New Roman" w:hAnsi="Times New Roman"/>
            <w:noProof/>
          </w:rPr>
          <w:t>Regional Body Composition (means ± SD)</w:t>
        </w:r>
        <w:r w:rsidR="006F0D49">
          <w:rPr>
            <w:noProof/>
            <w:webHidden/>
          </w:rPr>
          <w:tab/>
        </w:r>
        <w:r w:rsidR="006F0D49">
          <w:rPr>
            <w:noProof/>
            <w:webHidden/>
          </w:rPr>
          <w:fldChar w:fldCharType="begin"/>
        </w:r>
        <w:r w:rsidR="006F0D49">
          <w:rPr>
            <w:noProof/>
            <w:webHidden/>
          </w:rPr>
          <w:instrText xml:space="preserve"> PAGEREF _Toc15048287 \h </w:instrText>
        </w:r>
        <w:r w:rsidR="006F0D49">
          <w:rPr>
            <w:noProof/>
            <w:webHidden/>
          </w:rPr>
        </w:r>
        <w:r w:rsidR="006F0D49">
          <w:rPr>
            <w:noProof/>
            <w:webHidden/>
          </w:rPr>
          <w:fldChar w:fldCharType="separate"/>
        </w:r>
        <w:r w:rsidR="006A7365">
          <w:rPr>
            <w:noProof/>
            <w:webHidden/>
          </w:rPr>
          <w:t>51</w:t>
        </w:r>
        <w:r w:rsidR="006F0D49">
          <w:rPr>
            <w:noProof/>
            <w:webHidden/>
          </w:rPr>
          <w:fldChar w:fldCharType="end"/>
        </w:r>
      </w:hyperlink>
    </w:p>
    <w:p w14:paraId="0E450C1A" w14:textId="68659F63" w:rsidR="006F0D49" w:rsidRDefault="00897504">
      <w:pPr>
        <w:pStyle w:val="TableofFigures"/>
        <w:tabs>
          <w:tab w:val="right" w:leader="dot" w:pos="8486"/>
        </w:tabs>
        <w:rPr>
          <w:rFonts w:eastAsiaTheme="minorEastAsia" w:cstheme="minorBidi"/>
          <w:noProof/>
          <w:sz w:val="22"/>
          <w:szCs w:val="22"/>
          <w:lang w:bidi="ar-SA"/>
        </w:rPr>
      </w:pPr>
      <w:hyperlink w:anchor="_Toc15048288" w:history="1">
        <w:r w:rsidR="006F0D49" w:rsidRPr="00DA726F">
          <w:rPr>
            <w:rStyle w:val="Hyperlink"/>
            <w:noProof/>
          </w:rPr>
          <w:t xml:space="preserve">Table 9. </w:t>
        </w:r>
        <w:r w:rsidR="006F0D49" w:rsidRPr="00DA726F">
          <w:rPr>
            <w:rStyle w:val="Hyperlink"/>
            <w:rFonts w:ascii="Times New Roman" w:hAnsi="Times New Roman"/>
            <w:noProof/>
          </w:rPr>
          <w:t>Lumbar Spine and Dual Hip aBMD, BMC, and HSA (means ± SD)</w:t>
        </w:r>
        <w:r w:rsidR="006F0D49">
          <w:rPr>
            <w:noProof/>
            <w:webHidden/>
          </w:rPr>
          <w:tab/>
        </w:r>
        <w:r w:rsidR="006F0D49">
          <w:rPr>
            <w:noProof/>
            <w:webHidden/>
          </w:rPr>
          <w:fldChar w:fldCharType="begin"/>
        </w:r>
        <w:r w:rsidR="006F0D49">
          <w:rPr>
            <w:noProof/>
            <w:webHidden/>
          </w:rPr>
          <w:instrText xml:space="preserve"> PAGEREF _Toc15048288 \h </w:instrText>
        </w:r>
        <w:r w:rsidR="006F0D49">
          <w:rPr>
            <w:noProof/>
            <w:webHidden/>
          </w:rPr>
        </w:r>
        <w:r w:rsidR="006F0D49">
          <w:rPr>
            <w:noProof/>
            <w:webHidden/>
          </w:rPr>
          <w:fldChar w:fldCharType="separate"/>
        </w:r>
        <w:r w:rsidR="006A7365">
          <w:rPr>
            <w:noProof/>
            <w:webHidden/>
          </w:rPr>
          <w:t>52</w:t>
        </w:r>
        <w:r w:rsidR="006F0D49">
          <w:rPr>
            <w:noProof/>
            <w:webHidden/>
          </w:rPr>
          <w:fldChar w:fldCharType="end"/>
        </w:r>
      </w:hyperlink>
    </w:p>
    <w:p w14:paraId="09EDF274" w14:textId="3016325D" w:rsidR="006F0D49" w:rsidRDefault="00897504">
      <w:pPr>
        <w:pStyle w:val="TableofFigures"/>
        <w:tabs>
          <w:tab w:val="right" w:leader="dot" w:pos="8486"/>
        </w:tabs>
        <w:rPr>
          <w:rFonts w:eastAsiaTheme="minorEastAsia" w:cstheme="minorBidi"/>
          <w:noProof/>
          <w:sz w:val="22"/>
          <w:szCs w:val="22"/>
          <w:lang w:bidi="ar-SA"/>
        </w:rPr>
      </w:pPr>
      <w:hyperlink w:anchor="_Toc15048289" w:history="1">
        <w:r w:rsidR="006F0D49" w:rsidRPr="00DA726F">
          <w:rPr>
            <w:rStyle w:val="Hyperlink"/>
            <w:noProof/>
          </w:rPr>
          <w:t xml:space="preserve">Table 10. </w:t>
        </w:r>
        <w:r w:rsidR="006F0D49" w:rsidRPr="00DA726F">
          <w:rPr>
            <w:rStyle w:val="Hyperlink"/>
            <w:rFonts w:ascii="Times New Roman" w:hAnsi="Times New Roman"/>
            <w:noProof/>
          </w:rPr>
          <w:t>4% Non-Dominant Tibia pQCT (means ± SD)</w:t>
        </w:r>
        <w:r w:rsidR="006F0D49">
          <w:rPr>
            <w:noProof/>
            <w:webHidden/>
          </w:rPr>
          <w:tab/>
        </w:r>
        <w:r w:rsidR="006F0D49">
          <w:rPr>
            <w:noProof/>
            <w:webHidden/>
          </w:rPr>
          <w:fldChar w:fldCharType="begin"/>
        </w:r>
        <w:r w:rsidR="006F0D49">
          <w:rPr>
            <w:noProof/>
            <w:webHidden/>
          </w:rPr>
          <w:instrText xml:space="preserve"> PAGEREF _Toc15048289 \h </w:instrText>
        </w:r>
        <w:r w:rsidR="006F0D49">
          <w:rPr>
            <w:noProof/>
            <w:webHidden/>
          </w:rPr>
        </w:r>
        <w:r w:rsidR="006F0D49">
          <w:rPr>
            <w:noProof/>
            <w:webHidden/>
          </w:rPr>
          <w:fldChar w:fldCharType="separate"/>
        </w:r>
        <w:r w:rsidR="006A7365">
          <w:rPr>
            <w:noProof/>
            <w:webHidden/>
          </w:rPr>
          <w:t>53</w:t>
        </w:r>
        <w:r w:rsidR="006F0D49">
          <w:rPr>
            <w:noProof/>
            <w:webHidden/>
          </w:rPr>
          <w:fldChar w:fldCharType="end"/>
        </w:r>
      </w:hyperlink>
    </w:p>
    <w:p w14:paraId="087AF7AD" w14:textId="5B922666" w:rsidR="006F0D49" w:rsidRDefault="00897504">
      <w:pPr>
        <w:pStyle w:val="TableofFigures"/>
        <w:tabs>
          <w:tab w:val="right" w:leader="dot" w:pos="8486"/>
        </w:tabs>
        <w:rPr>
          <w:rFonts w:eastAsiaTheme="minorEastAsia" w:cstheme="minorBidi"/>
          <w:noProof/>
          <w:sz w:val="22"/>
          <w:szCs w:val="22"/>
          <w:lang w:bidi="ar-SA"/>
        </w:rPr>
      </w:pPr>
      <w:hyperlink w:anchor="_Toc15048290" w:history="1">
        <w:r w:rsidR="006F0D49" w:rsidRPr="00DA726F">
          <w:rPr>
            <w:rStyle w:val="Hyperlink"/>
            <w:noProof/>
          </w:rPr>
          <w:t xml:space="preserve">Table 11. </w:t>
        </w:r>
        <w:r w:rsidR="006F0D49" w:rsidRPr="00DA726F">
          <w:rPr>
            <w:rStyle w:val="Hyperlink"/>
            <w:rFonts w:ascii="Times New Roman" w:hAnsi="Times New Roman"/>
            <w:noProof/>
          </w:rPr>
          <w:t>38% Non-Dominant Tibia pQCT (means ± SD)</w:t>
        </w:r>
        <w:r w:rsidR="006F0D49">
          <w:rPr>
            <w:noProof/>
            <w:webHidden/>
          </w:rPr>
          <w:tab/>
        </w:r>
        <w:r w:rsidR="006F0D49">
          <w:rPr>
            <w:noProof/>
            <w:webHidden/>
          </w:rPr>
          <w:fldChar w:fldCharType="begin"/>
        </w:r>
        <w:r w:rsidR="006F0D49">
          <w:rPr>
            <w:noProof/>
            <w:webHidden/>
          </w:rPr>
          <w:instrText xml:space="preserve"> PAGEREF _Toc15048290 \h </w:instrText>
        </w:r>
        <w:r w:rsidR="006F0D49">
          <w:rPr>
            <w:noProof/>
            <w:webHidden/>
          </w:rPr>
        </w:r>
        <w:r w:rsidR="006F0D49">
          <w:rPr>
            <w:noProof/>
            <w:webHidden/>
          </w:rPr>
          <w:fldChar w:fldCharType="separate"/>
        </w:r>
        <w:r w:rsidR="006A7365">
          <w:rPr>
            <w:noProof/>
            <w:webHidden/>
          </w:rPr>
          <w:t>53</w:t>
        </w:r>
        <w:r w:rsidR="006F0D49">
          <w:rPr>
            <w:noProof/>
            <w:webHidden/>
          </w:rPr>
          <w:fldChar w:fldCharType="end"/>
        </w:r>
      </w:hyperlink>
    </w:p>
    <w:p w14:paraId="707C6FC7" w14:textId="4663FCD2" w:rsidR="006F0D49" w:rsidRDefault="00897504">
      <w:pPr>
        <w:pStyle w:val="TableofFigures"/>
        <w:tabs>
          <w:tab w:val="right" w:leader="dot" w:pos="8486"/>
        </w:tabs>
        <w:rPr>
          <w:rFonts w:eastAsiaTheme="minorEastAsia" w:cstheme="minorBidi"/>
          <w:noProof/>
          <w:sz w:val="22"/>
          <w:szCs w:val="22"/>
          <w:lang w:bidi="ar-SA"/>
        </w:rPr>
      </w:pPr>
      <w:hyperlink w:anchor="_Toc15048291" w:history="1">
        <w:r w:rsidR="006F0D49" w:rsidRPr="00DA726F">
          <w:rPr>
            <w:rStyle w:val="Hyperlink"/>
            <w:noProof/>
          </w:rPr>
          <w:t xml:space="preserve">Table 12. </w:t>
        </w:r>
        <w:r w:rsidR="006F0D49" w:rsidRPr="00DA726F">
          <w:rPr>
            <w:rStyle w:val="Hyperlink"/>
            <w:rFonts w:ascii="Times New Roman" w:hAnsi="Times New Roman"/>
            <w:noProof/>
          </w:rPr>
          <w:t>66% Non-Dominant Tibia pQCT (means ± SD)</w:t>
        </w:r>
        <w:r w:rsidR="006F0D49">
          <w:rPr>
            <w:noProof/>
            <w:webHidden/>
          </w:rPr>
          <w:tab/>
        </w:r>
        <w:r w:rsidR="006F0D49">
          <w:rPr>
            <w:noProof/>
            <w:webHidden/>
          </w:rPr>
          <w:fldChar w:fldCharType="begin"/>
        </w:r>
        <w:r w:rsidR="006F0D49">
          <w:rPr>
            <w:noProof/>
            <w:webHidden/>
          </w:rPr>
          <w:instrText xml:space="preserve"> PAGEREF _Toc15048291 \h </w:instrText>
        </w:r>
        <w:r w:rsidR="006F0D49">
          <w:rPr>
            <w:noProof/>
            <w:webHidden/>
          </w:rPr>
        </w:r>
        <w:r w:rsidR="006F0D49">
          <w:rPr>
            <w:noProof/>
            <w:webHidden/>
          </w:rPr>
          <w:fldChar w:fldCharType="separate"/>
        </w:r>
        <w:r w:rsidR="006A7365">
          <w:rPr>
            <w:noProof/>
            <w:webHidden/>
          </w:rPr>
          <w:t>54</w:t>
        </w:r>
        <w:r w:rsidR="006F0D49">
          <w:rPr>
            <w:noProof/>
            <w:webHidden/>
          </w:rPr>
          <w:fldChar w:fldCharType="end"/>
        </w:r>
      </w:hyperlink>
    </w:p>
    <w:p w14:paraId="70D90D84" w14:textId="2962B876" w:rsidR="006F0D49" w:rsidRDefault="00897504">
      <w:pPr>
        <w:pStyle w:val="TableofFigures"/>
        <w:tabs>
          <w:tab w:val="right" w:leader="dot" w:pos="8486"/>
        </w:tabs>
        <w:rPr>
          <w:rFonts w:eastAsiaTheme="minorEastAsia" w:cstheme="minorBidi"/>
          <w:noProof/>
          <w:sz w:val="22"/>
          <w:szCs w:val="22"/>
          <w:lang w:bidi="ar-SA"/>
        </w:rPr>
      </w:pPr>
      <w:hyperlink w:anchor="_Toc15048292" w:history="1">
        <w:r w:rsidR="006F0D49" w:rsidRPr="00DA726F">
          <w:rPr>
            <w:rStyle w:val="Hyperlink"/>
            <w:noProof/>
          </w:rPr>
          <w:t xml:space="preserve">Table 13. Lactate and Plasma Volume Change (means </w:t>
        </w:r>
        <w:r w:rsidR="006F0D49" w:rsidRPr="00DA726F">
          <w:rPr>
            <w:rStyle w:val="Hyperlink"/>
            <w:rFonts w:ascii="Times New Roman" w:hAnsi="Times New Roman"/>
            <w:noProof/>
          </w:rPr>
          <w:t>± SD)</w:t>
        </w:r>
        <w:r w:rsidR="006F0D49">
          <w:rPr>
            <w:noProof/>
            <w:webHidden/>
          </w:rPr>
          <w:tab/>
        </w:r>
        <w:r w:rsidR="006F0D49">
          <w:rPr>
            <w:noProof/>
            <w:webHidden/>
          </w:rPr>
          <w:fldChar w:fldCharType="begin"/>
        </w:r>
        <w:r w:rsidR="006F0D49">
          <w:rPr>
            <w:noProof/>
            <w:webHidden/>
          </w:rPr>
          <w:instrText xml:space="preserve"> PAGEREF _Toc15048292 \h </w:instrText>
        </w:r>
        <w:r w:rsidR="006F0D49">
          <w:rPr>
            <w:noProof/>
            <w:webHidden/>
          </w:rPr>
        </w:r>
        <w:r w:rsidR="006F0D49">
          <w:rPr>
            <w:noProof/>
            <w:webHidden/>
          </w:rPr>
          <w:fldChar w:fldCharType="separate"/>
        </w:r>
        <w:r w:rsidR="006A7365">
          <w:rPr>
            <w:noProof/>
            <w:webHidden/>
          </w:rPr>
          <w:t>55</w:t>
        </w:r>
        <w:r w:rsidR="006F0D49">
          <w:rPr>
            <w:noProof/>
            <w:webHidden/>
          </w:rPr>
          <w:fldChar w:fldCharType="end"/>
        </w:r>
      </w:hyperlink>
    </w:p>
    <w:p w14:paraId="51E87444" w14:textId="24120537" w:rsidR="006F0D49" w:rsidRDefault="00897504">
      <w:pPr>
        <w:pStyle w:val="TableofFigures"/>
        <w:tabs>
          <w:tab w:val="right" w:leader="dot" w:pos="8486"/>
        </w:tabs>
        <w:rPr>
          <w:rFonts w:eastAsiaTheme="minorEastAsia" w:cstheme="minorBidi"/>
          <w:noProof/>
          <w:sz w:val="22"/>
          <w:szCs w:val="22"/>
          <w:lang w:bidi="ar-SA"/>
        </w:rPr>
      </w:pPr>
      <w:hyperlink w:anchor="_Toc15048293" w:history="1">
        <w:r w:rsidR="006F0D49" w:rsidRPr="00DA726F">
          <w:rPr>
            <w:rStyle w:val="Hyperlink"/>
            <w:noProof/>
          </w:rPr>
          <w:t xml:space="preserve">Table 14. TRAP5b Concentration, Percent Change, and Absolute Change (means </w:t>
        </w:r>
        <w:r w:rsidR="006F0D49" w:rsidRPr="00DA726F">
          <w:rPr>
            <w:rStyle w:val="Hyperlink"/>
            <w:rFonts w:cstheme="minorHAnsi"/>
            <w:noProof/>
          </w:rPr>
          <w:t>±</w:t>
        </w:r>
        <w:r w:rsidR="006F0D49" w:rsidRPr="00DA726F">
          <w:rPr>
            <w:rStyle w:val="Hyperlink"/>
            <w:noProof/>
          </w:rPr>
          <w:t xml:space="preserve"> SD)</w:t>
        </w:r>
        <w:r w:rsidR="006F0D49">
          <w:rPr>
            <w:noProof/>
            <w:webHidden/>
          </w:rPr>
          <w:tab/>
        </w:r>
        <w:r w:rsidR="006F0D49">
          <w:rPr>
            <w:noProof/>
            <w:webHidden/>
          </w:rPr>
          <w:fldChar w:fldCharType="begin"/>
        </w:r>
        <w:r w:rsidR="006F0D49">
          <w:rPr>
            <w:noProof/>
            <w:webHidden/>
          </w:rPr>
          <w:instrText xml:space="preserve"> PAGEREF _Toc15048293 \h </w:instrText>
        </w:r>
        <w:r w:rsidR="006F0D49">
          <w:rPr>
            <w:noProof/>
            <w:webHidden/>
          </w:rPr>
        </w:r>
        <w:r w:rsidR="006F0D49">
          <w:rPr>
            <w:noProof/>
            <w:webHidden/>
          </w:rPr>
          <w:fldChar w:fldCharType="separate"/>
        </w:r>
        <w:r w:rsidR="006A7365">
          <w:rPr>
            <w:noProof/>
            <w:webHidden/>
          </w:rPr>
          <w:t>56</w:t>
        </w:r>
        <w:r w:rsidR="006F0D49">
          <w:rPr>
            <w:noProof/>
            <w:webHidden/>
          </w:rPr>
          <w:fldChar w:fldCharType="end"/>
        </w:r>
      </w:hyperlink>
    </w:p>
    <w:p w14:paraId="5DC14385" w14:textId="6AC6981C" w:rsidR="006F0D49" w:rsidRDefault="00897504">
      <w:pPr>
        <w:pStyle w:val="TableofFigures"/>
        <w:tabs>
          <w:tab w:val="right" w:leader="dot" w:pos="8486"/>
        </w:tabs>
        <w:rPr>
          <w:rFonts w:eastAsiaTheme="minorEastAsia" w:cstheme="minorBidi"/>
          <w:noProof/>
          <w:sz w:val="22"/>
          <w:szCs w:val="22"/>
          <w:lang w:bidi="ar-SA"/>
        </w:rPr>
      </w:pPr>
      <w:hyperlink w:anchor="_Toc15048294" w:history="1">
        <w:r w:rsidR="006F0D49" w:rsidRPr="00DA726F">
          <w:rPr>
            <w:rStyle w:val="Hyperlink"/>
            <w:noProof/>
          </w:rPr>
          <w:t xml:space="preserve">Table 15. Pearson Correlation Matrix between TRAP5b and DXA/pQCT (means </w:t>
        </w:r>
        <w:r w:rsidR="006F0D49" w:rsidRPr="00DA726F">
          <w:rPr>
            <w:rStyle w:val="Hyperlink"/>
            <w:rFonts w:cstheme="minorHAnsi"/>
            <w:noProof/>
          </w:rPr>
          <w:t>±</w:t>
        </w:r>
        <w:r w:rsidR="006F0D49" w:rsidRPr="00DA726F">
          <w:rPr>
            <w:rStyle w:val="Hyperlink"/>
            <w:noProof/>
          </w:rPr>
          <w:t xml:space="preserve"> SD)</w:t>
        </w:r>
        <w:r w:rsidR="006F0D49">
          <w:rPr>
            <w:noProof/>
            <w:webHidden/>
          </w:rPr>
          <w:tab/>
        </w:r>
        <w:r w:rsidR="006F0D49">
          <w:rPr>
            <w:noProof/>
            <w:webHidden/>
          </w:rPr>
          <w:fldChar w:fldCharType="begin"/>
        </w:r>
        <w:r w:rsidR="006F0D49">
          <w:rPr>
            <w:noProof/>
            <w:webHidden/>
          </w:rPr>
          <w:instrText xml:space="preserve"> PAGEREF _Toc15048294 \h </w:instrText>
        </w:r>
        <w:r w:rsidR="006F0D49">
          <w:rPr>
            <w:noProof/>
            <w:webHidden/>
          </w:rPr>
        </w:r>
        <w:r w:rsidR="006F0D49">
          <w:rPr>
            <w:noProof/>
            <w:webHidden/>
          </w:rPr>
          <w:fldChar w:fldCharType="separate"/>
        </w:r>
        <w:r w:rsidR="006A7365">
          <w:rPr>
            <w:noProof/>
            <w:webHidden/>
          </w:rPr>
          <w:t>58</w:t>
        </w:r>
        <w:r w:rsidR="006F0D49">
          <w:rPr>
            <w:noProof/>
            <w:webHidden/>
          </w:rPr>
          <w:fldChar w:fldCharType="end"/>
        </w:r>
      </w:hyperlink>
    </w:p>
    <w:p w14:paraId="5A4837F5" w14:textId="58116C09" w:rsidR="006F0D49" w:rsidRDefault="00897504">
      <w:pPr>
        <w:pStyle w:val="TableofFigures"/>
        <w:tabs>
          <w:tab w:val="right" w:leader="dot" w:pos="8486"/>
        </w:tabs>
        <w:rPr>
          <w:rFonts w:eastAsiaTheme="minorEastAsia" w:cstheme="minorBidi"/>
          <w:noProof/>
          <w:sz w:val="22"/>
          <w:szCs w:val="22"/>
          <w:lang w:bidi="ar-SA"/>
        </w:rPr>
      </w:pPr>
      <w:hyperlink w:anchor="_Toc15048295" w:history="1">
        <w:r w:rsidR="006F0D49" w:rsidRPr="00DA726F">
          <w:rPr>
            <w:rStyle w:val="Hyperlink"/>
            <w:noProof/>
          </w:rPr>
          <w:t>Table 16. MicroRNA Relative Expression for WBV (means ± SE)</w:t>
        </w:r>
        <w:r w:rsidR="006F0D49">
          <w:rPr>
            <w:noProof/>
            <w:webHidden/>
          </w:rPr>
          <w:tab/>
        </w:r>
        <w:r w:rsidR="006F0D49">
          <w:rPr>
            <w:noProof/>
            <w:webHidden/>
          </w:rPr>
          <w:fldChar w:fldCharType="begin"/>
        </w:r>
        <w:r w:rsidR="006F0D49">
          <w:rPr>
            <w:noProof/>
            <w:webHidden/>
          </w:rPr>
          <w:instrText xml:space="preserve"> PAGEREF _Toc15048295 \h </w:instrText>
        </w:r>
        <w:r w:rsidR="006F0D49">
          <w:rPr>
            <w:noProof/>
            <w:webHidden/>
          </w:rPr>
        </w:r>
        <w:r w:rsidR="006F0D49">
          <w:rPr>
            <w:noProof/>
            <w:webHidden/>
          </w:rPr>
          <w:fldChar w:fldCharType="separate"/>
        </w:r>
        <w:r w:rsidR="006A7365">
          <w:rPr>
            <w:noProof/>
            <w:webHidden/>
          </w:rPr>
          <w:t>60</w:t>
        </w:r>
        <w:r w:rsidR="006F0D49">
          <w:rPr>
            <w:noProof/>
            <w:webHidden/>
          </w:rPr>
          <w:fldChar w:fldCharType="end"/>
        </w:r>
      </w:hyperlink>
    </w:p>
    <w:p w14:paraId="1F978866" w14:textId="21A571CD" w:rsidR="006F0D49" w:rsidRDefault="00897504">
      <w:pPr>
        <w:pStyle w:val="TableofFigures"/>
        <w:tabs>
          <w:tab w:val="right" w:leader="dot" w:pos="8486"/>
        </w:tabs>
        <w:rPr>
          <w:rFonts w:eastAsiaTheme="minorEastAsia" w:cstheme="minorBidi"/>
          <w:noProof/>
          <w:sz w:val="22"/>
          <w:szCs w:val="22"/>
          <w:lang w:bidi="ar-SA"/>
        </w:rPr>
      </w:pPr>
      <w:hyperlink w:anchor="_Toc15048296" w:history="1">
        <w:r w:rsidR="006F0D49" w:rsidRPr="00DA726F">
          <w:rPr>
            <w:rStyle w:val="Hyperlink"/>
            <w:noProof/>
          </w:rPr>
          <w:t>Table 17. MicroRNA Relative Expression for RE (means ± SE)</w:t>
        </w:r>
        <w:r w:rsidR="006F0D49">
          <w:rPr>
            <w:noProof/>
            <w:webHidden/>
          </w:rPr>
          <w:tab/>
        </w:r>
        <w:r w:rsidR="006F0D49">
          <w:rPr>
            <w:noProof/>
            <w:webHidden/>
          </w:rPr>
          <w:fldChar w:fldCharType="begin"/>
        </w:r>
        <w:r w:rsidR="006F0D49">
          <w:rPr>
            <w:noProof/>
            <w:webHidden/>
          </w:rPr>
          <w:instrText xml:space="preserve"> PAGEREF _Toc15048296 \h </w:instrText>
        </w:r>
        <w:r w:rsidR="006F0D49">
          <w:rPr>
            <w:noProof/>
            <w:webHidden/>
          </w:rPr>
        </w:r>
        <w:r w:rsidR="006F0D49">
          <w:rPr>
            <w:noProof/>
            <w:webHidden/>
          </w:rPr>
          <w:fldChar w:fldCharType="separate"/>
        </w:r>
        <w:r w:rsidR="006A7365">
          <w:rPr>
            <w:noProof/>
            <w:webHidden/>
          </w:rPr>
          <w:t>60</w:t>
        </w:r>
        <w:r w:rsidR="006F0D49">
          <w:rPr>
            <w:noProof/>
            <w:webHidden/>
          </w:rPr>
          <w:fldChar w:fldCharType="end"/>
        </w:r>
      </w:hyperlink>
    </w:p>
    <w:p w14:paraId="13587518" w14:textId="4EC37F0E" w:rsidR="006F0D49" w:rsidRDefault="00897504">
      <w:pPr>
        <w:pStyle w:val="TableofFigures"/>
        <w:tabs>
          <w:tab w:val="right" w:leader="dot" w:pos="8486"/>
        </w:tabs>
        <w:rPr>
          <w:rFonts w:eastAsiaTheme="minorEastAsia" w:cstheme="minorBidi"/>
          <w:noProof/>
          <w:sz w:val="22"/>
          <w:szCs w:val="22"/>
          <w:lang w:bidi="ar-SA"/>
        </w:rPr>
      </w:pPr>
      <w:hyperlink w:anchor="_Toc15048297" w:history="1">
        <w:r w:rsidR="006F0D49" w:rsidRPr="00DA726F">
          <w:rPr>
            <w:rStyle w:val="Hyperlink"/>
            <w:noProof/>
          </w:rPr>
          <w:t>Table 18. Pearson Correlation Matrix Between Pre-Exercise miRNAs and DXA/pQCT/Strength Measures</w:t>
        </w:r>
        <w:r w:rsidR="006F0D49">
          <w:rPr>
            <w:noProof/>
            <w:webHidden/>
          </w:rPr>
          <w:tab/>
        </w:r>
        <w:r w:rsidR="006F0D49">
          <w:rPr>
            <w:noProof/>
            <w:webHidden/>
          </w:rPr>
          <w:fldChar w:fldCharType="begin"/>
        </w:r>
        <w:r w:rsidR="006F0D49">
          <w:rPr>
            <w:noProof/>
            <w:webHidden/>
          </w:rPr>
          <w:instrText xml:space="preserve"> PAGEREF _Toc15048297 \h </w:instrText>
        </w:r>
        <w:r w:rsidR="006F0D49">
          <w:rPr>
            <w:noProof/>
            <w:webHidden/>
          </w:rPr>
        </w:r>
        <w:r w:rsidR="006F0D49">
          <w:rPr>
            <w:noProof/>
            <w:webHidden/>
          </w:rPr>
          <w:fldChar w:fldCharType="separate"/>
        </w:r>
        <w:r w:rsidR="006A7365">
          <w:rPr>
            <w:noProof/>
            <w:webHidden/>
          </w:rPr>
          <w:t>64</w:t>
        </w:r>
        <w:r w:rsidR="006F0D49">
          <w:rPr>
            <w:noProof/>
            <w:webHidden/>
          </w:rPr>
          <w:fldChar w:fldCharType="end"/>
        </w:r>
      </w:hyperlink>
    </w:p>
    <w:p w14:paraId="573910BB" w14:textId="1711F24B" w:rsidR="0052004D" w:rsidRPr="004C24B6" w:rsidRDefault="0052004D" w:rsidP="004C24B6">
      <w:pPr>
        <w:jc w:val="both"/>
      </w:pPr>
      <w:r>
        <w:fldChar w:fldCharType="end"/>
      </w:r>
    </w:p>
    <w:p w14:paraId="3352A295" w14:textId="03DD2DF7" w:rsidR="00A1552A" w:rsidRPr="00CB3769" w:rsidRDefault="00A1552A" w:rsidP="00A1552A">
      <w:pPr>
        <w:pStyle w:val="NoSpacing"/>
        <w:jc w:val="center"/>
        <w:rPr>
          <w:b/>
        </w:rPr>
      </w:pPr>
      <w:r w:rsidRPr="00CB3769">
        <w:rPr>
          <w:b/>
        </w:rPr>
        <w:lastRenderedPageBreak/>
        <w:t>List of Figures</w:t>
      </w:r>
    </w:p>
    <w:p w14:paraId="0433EB80" w14:textId="77777777" w:rsidR="00A1552A" w:rsidRPr="00EE3EDB" w:rsidRDefault="00A1552A" w:rsidP="00A1552A">
      <w:pPr>
        <w:pStyle w:val="NoSpacing"/>
        <w:jc w:val="both"/>
      </w:pPr>
    </w:p>
    <w:p w14:paraId="7EA699AA" w14:textId="15199348" w:rsidR="006F0D49" w:rsidRDefault="0052004D">
      <w:pPr>
        <w:pStyle w:val="TableofFigures"/>
        <w:tabs>
          <w:tab w:val="right" w:leader="dot" w:pos="8486"/>
        </w:tabs>
        <w:rPr>
          <w:rFonts w:eastAsiaTheme="minorEastAsia" w:cstheme="minorBidi"/>
          <w:noProof/>
          <w:sz w:val="22"/>
          <w:szCs w:val="22"/>
          <w:lang w:bidi="ar-SA"/>
        </w:rPr>
      </w:pPr>
      <w:r>
        <w:rPr>
          <w:b/>
          <w:bCs/>
        </w:rPr>
        <w:fldChar w:fldCharType="begin"/>
      </w:r>
      <w:r>
        <w:rPr>
          <w:b/>
          <w:bCs/>
        </w:rPr>
        <w:instrText xml:space="preserve"> TOC \h \z \c "Figure" </w:instrText>
      </w:r>
      <w:r>
        <w:rPr>
          <w:b/>
          <w:bCs/>
        </w:rPr>
        <w:fldChar w:fldCharType="separate"/>
      </w:r>
      <w:hyperlink w:anchor="_Toc15048298" w:history="1">
        <w:r w:rsidR="006F0D49" w:rsidRPr="00CA1EAA">
          <w:rPr>
            <w:rStyle w:val="Hyperlink"/>
            <w:noProof/>
          </w:rPr>
          <w:t>Figure 1</w:t>
        </w:r>
        <w:r w:rsidR="006F0D49" w:rsidRPr="00CA1EAA">
          <w:rPr>
            <w:rStyle w:val="Hyperlink"/>
            <w:rFonts w:ascii="Times New Roman" w:hAnsi="Times New Roman"/>
            <w:noProof/>
          </w:rPr>
          <w:t>. MicroRNA Expression and System Changes with Aging</w:t>
        </w:r>
        <w:r w:rsidR="006F0D49">
          <w:rPr>
            <w:noProof/>
            <w:webHidden/>
          </w:rPr>
          <w:tab/>
        </w:r>
        <w:r w:rsidR="006F0D49">
          <w:rPr>
            <w:noProof/>
            <w:webHidden/>
          </w:rPr>
          <w:fldChar w:fldCharType="begin"/>
        </w:r>
        <w:r w:rsidR="006F0D49">
          <w:rPr>
            <w:noProof/>
            <w:webHidden/>
          </w:rPr>
          <w:instrText xml:space="preserve"> PAGEREF _Toc15048298 \h </w:instrText>
        </w:r>
        <w:r w:rsidR="006F0D49">
          <w:rPr>
            <w:noProof/>
            <w:webHidden/>
          </w:rPr>
        </w:r>
        <w:r w:rsidR="006F0D49">
          <w:rPr>
            <w:noProof/>
            <w:webHidden/>
          </w:rPr>
          <w:fldChar w:fldCharType="separate"/>
        </w:r>
        <w:r w:rsidR="006A7365">
          <w:rPr>
            <w:noProof/>
            <w:webHidden/>
          </w:rPr>
          <w:t>6</w:t>
        </w:r>
        <w:r w:rsidR="006F0D49">
          <w:rPr>
            <w:noProof/>
            <w:webHidden/>
          </w:rPr>
          <w:fldChar w:fldCharType="end"/>
        </w:r>
      </w:hyperlink>
    </w:p>
    <w:p w14:paraId="58621BD9" w14:textId="0F5846B5" w:rsidR="006F0D49" w:rsidRDefault="00897504">
      <w:pPr>
        <w:pStyle w:val="TableofFigures"/>
        <w:tabs>
          <w:tab w:val="right" w:leader="dot" w:pos="8486"/>
        </w:tabs>
        <w:rPr>
          <w:rFonts w:eastAsiaTheme="minorEastAsia" w:cstheme="minorBidi"/>
          <w:noProof/>
          <w:sz w:val="22"/>
          <w:szCs w:val="22"/>
          <w:lang w:bidi="ar-SA"/>
        </w:rPr>
      </w:pPr>
      <w:hyperlink w:anchor="_Toc15048299" w:history="1">
        <w:r w:rsidR="006F0D49" w:rsidRPr="00CA1EAA">
          <w:rPr>
            <w:rStyle w:val="Hyperlink"/>
            <w:noProof/>
          </w:rPr>
          <w:t>Figure 2. Blood sampling timeline for RE (A) and WBV (B) protocols</w:t>
        </w:r>
        <w:r w:rsidR="006F0D49">
          <w:rPr>
            <w:noProof/>
            <w:webHidden/>
          </w:rPr>
          <w:tab/>
        </w:r>
        <w:r w:rsidR="006F0D49">
          <w:rPr>
            <w:noProof/>
            <w:webHidden/>
          </w:rPr>
          <w:fldChar w:fldCharType="begin"/>
        </w:r>
        <w:r w:rsidR="006F0D49">
          <w:rPr>
            <w:noProof/>
            <w:webHidden/>
          </w:rPr>
          <w:instrText xml:space="preserve"> PAGEREF _Toc15048299 \h </w:instrText>
        </w:r>
        <w:r w:rsidR="006F0D49">
          <w:rPr>
            <w:noProof/>
            <w:webHidden/>
          </w:rPr>
        </w:r>
        <w:r w:rsidR="006F0D49">
          <w:rPr>
            <w:noProof/>
            <w:webHidden/>
          </w:rPr>
          <w:fldChar w:fldCharType="separate"/>
        </w:r>
        <w:r w:rsidR="006A7365">
          <w:rPr>
            <w:noProof/>
            <w:webHidden/>
          </w:rPr>
          <w:t>36</w:t>
        </w:r>
        <w:r w:rsidR="006F0D49">
          <w:rPr>
            <w:noProof/>
            <w:webHidden/>
          </w:rPr>
          <w:fldChar w:fldCharType="end"/>
        </w:r>
      </w:hyperlink>
    </w:p>
    <w:p w14:paraId="46D32EDF" w14:textId="54BF5BE3" w:rsidR="006F0D49" w:rsidRDefault="00897504">
      <w:pPr>
        <w:pStyle w:val="TableofFigures"/>
        <w:tabs>
          <w:tab w:val="right" w:leader="dot" w:pos="8486"/>
        </w:tabs>
        <w:rPr>
          <w:rFonts w:eastAsiaTheme="minorEastAsia" w:cstheme="minorBidi"/>
          <w:noProof/>
          <w:sz w:val="22"/>
          <w:szCs w:val="22"/>
          <w:lang w:bidi="ar-SA"/>
        </w:rPr>
      </w:pPr>
      <w:hyperlink w:anchor="_Toc15048300" w:history="1">
        <w:r w:rsidR="006F0D49" w:rsidRPr="00CA1EAA">
          <w:rPr>
            <w:rStyle w:val="Hyperlink"/>
            <w:noProof/>
          </w:rPr>
          <w:t>Figure 3. Quality Control for cel-miR-39-3p and UniSP4</w:t>
        </w:r>
        <w:r w:rsidR="006F0D49">
          <w:rPr>
            <w:noProof/>
            <w:webHidden/>
          </w:rPr>
          <w:tab/>
        </w:r>
        <w:r w:rsidR="006F0D49">
          <w:rPr>
            <w:noProof/>
            <w:webHidden/>
          </w:rPr>
          <w:fldChar w:fldCharType="begin"/>
        </w:r>
        <w:r w:rsidR="006F0D49">
          <w:rPr>
            <w:noProof/>
            <w:webHidden/>
          </w:rPr>
          <w:instrText xml:space="preserve"> PAGEREF _Toc15048300 \h </w:instrText>
        </w:r>
        <w:r w:rsidR="006F0D49">
          <w:rPr>
            <w:noProof/>
            <w:webHidden/>
          </w:rPr>
        </w:r>
        <w:r w:rsidR="006F0D49">
          <w:rPr>
            <w:noProof/>
            <w:webHidden/>
          </w:rPr>
          <w:fldChar w:fldCharType="separate"/>
        </w:r>
        <w:r w:rsidR="006A7365">
          <w:rPr>
            <w:noProof/>
            <w:webHidden/>
          </w:rPr>
          <w:t>47</w:t>
        </w:r>
        <w:r w:rsidR="006F0D49">
          <w:rPr>
            <w:noProof/>
            <w:webHidden/>
          </w:rPr>
          <w:fldChar w:fldCharType="end"/>
        </w:r>
      </w:hyperlink>
    </w:p>
    <w:p w14:paraId="2EB9EF17" w14:textId="286359C6" w:rsidR="006F0D49" w:rsidRDefault="00897504">
      <w:pPr>
        <w:pStyle w:val="TableofFigures"/>
        <w:tabs>
          <w:tab w:val="right" w:leader="dot" w:pos="8486"/>
        </w:tabs>
        <w:rPr>
          <w:rFonts w:eastAsiaTheme="minorEastAsia" w:cstheme="minorBidi"/>
          <w:noProof/>
          <w:sz w:val="22"/>
          <w:szCs w:val="22"/>
          <w:lang w:bidi="ar-SA"/>
        </w:rPr>
      </w:pPr>
      <w:hyperlink w:anchor="_Toc15048301" w:history="1">
        <w:r w:rsidR="006F0D49" w:rsidRPr="00CA1EAA">
          <w:rPr>
            <w:rStyle w:val="Hyperlink"/>
            <w:noProof/>
          </w:rPr>
          <w:t xml:space="preserve">Figure 4. Serum TRAP5b Uncorrected Concentrations Over Time (means </w:t>
        </w:r>
        <w:r w:rsidR="006F0D49" w:rsidRPr="00CA1EAA">
          <w:rPr>
            <w:rStyle w:val="Hyperlink"/>
            <w:rFonts w:cstheme="minorHAnsi"/>
            <w:noProof/>
          </w:rPr>
          <w:t>±</w:t>
        </w:r>
        <w:r w:rsidR="006F0D49" w:rsidRPr="00CA1EAA">
          <w:rPr>
            <w:rStyle w:val="Hyperlink"/>
            <w:noProof/>
          </w:rPr>
          <w:t xml:space="preserve"> SE)</w:t>
        </w:r>
        <w:r w:rsidR="006F0D49">
          <w:rPr>
            <w:noProof/>
            <w:webHidden/>
          </w:rPr>
          <w:tab/>
        </w:r>
        <w:r w:rsidR="006F0D49">
          <w:rPr>
            <w:noProof/>
            <w:webHidden/>
          </w:rPr>
          <w:fldChar w:fldCharType="begin"/>
        </w:r>
        <w:r w:rsidR="006F0D49">
          <w:rPr>
            <w:noProof/>
            <w:webHidden/>
          </w:rPr>
          <w:instrText xml:space="preserve"> PAGEREF _Toc15048301 \h </w:instrText>
        </w:r>
        <w:r w:rsidR="006F0D49">
          <w:rPr>
            <w:noProof/>
            <w:webHidden/>
          </w:rPr>
        </w:r>
        <w:r w:rsidR="006F0D49">
          <w:rPr>
            <w:noProof/>
            <w:webHidden/>
          </w:rPr>
          <w:fldChar w:fldCharType="separate"/>
        </w:r>
        <w:r w:rsidR="006A7365">
          <w:rPr>
            <w:noProof/>
            <w:webHidden/>
          </w:rPr>
          <w:t>56</w:t>
        </w:r>
        <w:r w:rsidR="006F0D49">
          <w:rPr>
            <w:noProof/>
            <w:webHidden/>
          </w:rPr>
          <w:fldChar w:fldCharType="end"/>
        </w:r>
      </w:hyperlink>
    </w:p>
    <w:p w14:paraId="2E16032C" w14:textId="3B81523C" w:rsidR="006F0D49" w:rsidRDefault="00897504">
      <w:pPr>
        <w:pStyle w:val="TableofFigures"/>
        <w:tabs>
          <w:tab w:val="right" w:leader="dot" w:pos="8486"/>
        </w:tabs>
        <w:rPr>
          <w:rFonts w:eastAsiaTheme="minorEastAsia" w:cstheme="minorBidi"/>
          <w:noProof/>
          <w:sz w:val="22"/>
          <w:szCs w:val="22"/>
          <w:lang w:bidi="ar-SA"/>
        </w:rPr>
      </w:pPr>
      <w:hyperlink w:anchor="_Toc15048302" w:history="1">
        <w:r w:rsidR="006F0D49" w:rsidRPr="00CA1EAA">
          <w:rPr>
            <w:rStyle w:val="Hyperlink"/>
            <w:noProof/>
          </w:rPr>
          <w:t xml:space="preserve">Figure 5. Serum TRAP5b Corrected Concentrations Over Time (means </w:t>
        </w:r>
        <w:r w:rsidR="006F0D49" w:rsidRPr="00CA1EAA">
          <w:rPr>
            <w:rStyle w:val="Hyperlink"/>
            <w:rFonts w:cstheme="minorHAnsi"/>
            <w:noProof/>
          </w:rPr>
          <w:t>±</w:t>
        </w:r>
        <w:r w:rsidR="006F0D49" w:rsidRPr="00CA1EAA">
          <w:rPr>
            <w:rStyle w:val="Hyperlink"/>
            <w:noProof/>
          </w:rPr>
          <w:t xml:space="preserve"> SE)</w:t>
        </w:r>
        <w:r w:rsidR="006F0D49">
          <w:rPr>
            <w:noProof/>
            <w:webHidden/>
          </w:rPr>
          <w:tab/>
        </w:r>
        <w:r w:rsidR="006F0D49">
          <w:rPr>
            <w:noProof/>
            <w:webHidden/>
          </w:rPr>
          <w:fldChar w:fldCharType="begin"/>
        </w:r>
        <w:r w:rsidR="006F0D49">
          <w:rPr>
            <w:noProof/>
            <w:webHidden/>
          </w:rPr>
          <w:instrText xml:space="preserve"> PAGEREF _Toc15048302 \h </w:instrText>
        </w:r>
        <w:r w:rsidR="006F0D49">
          <w:rPr>
            <w:noProof/>
            <w:webHidden/>
          </w:rPr>
        </w:r>
        <w:r w:rsidR="006F0D49">
          <w:rPr>
            <w:noProof/>
            <w:webHidden/>
          </w:rPr>
          <w:fldChar w:fldCharType="separate"/>
        </w:r>
        <w:r w:rsidR="006A7365">
          <w:rPr>
            <w:noProof/>
            <w:webHidden/>
          </w:rPr>
          <w:t>57</w:t>
        </w:r>
        <w:r w:rsidR="006F0D49">
          <w:rPr>
            <w:noProof/>
            <w:webHidden/>
          </w:rPr>
          <w:fldChar w:fldCharType="end"/>
        </w:r>
      </w:hyperlink>
    </w:p>
    <w:p w14:paraId="1D848335" w14:textId="104E192D" w:rsidR="006F0D49" w:rsidRDefault="00897504">
      <w:pPr>
        <w:pStyle w:val="TableofFigures"/>
        <w:tabs>
          <w:tab w:val="right" w:leader="dot" w:pos="8486"/>
        </w:tabs>
        <w:rPr>
          <w:rFonts w:eastAsiaTheme="minorEastAsia" w:cstheme="minorBidi"/>
          <w:noProof/>
          <w:sz w:val="22"/>
          <w:szCs w:val="22"/>
          <w:lang w:bidi="ar-SA"/>
        </w:rPr>
      </w:pPr>
      <w:hyperlink w:anchor="_Toc15048303" w:history="1">
        <w:r w:rsidR="006F0D49" w:rsidRPr="00CA1EAA">
          <w:rPr>
            <w:rStyle w:val="Hyperlink"/>
            <w:noProof/>
          </w:rPr>
          <w:t>Figure 6. miR-21a-5p and miR-23a-3p Individual Relative Expression Changes Over Time for WBV and RE</w:t>
        </w:r>
        <w:r w:rsidR="006F0D49">
          <w:rPr>
            <w:noProof/>
            <w:webHidden/>
          </w:rPr>
          <w:tab/>
        </w:r>
        <w:r w:rsidR="006F0D49">
          <w:rPr>
            <w:noProof/>
            <w:webHidden/>
          </w:rPr>
          <w:fldChar w:fldCharType="begin"/>
        </w:r>
        <w:r w:rsidR="006F0D49">
          <w:rPr>
            <w:noProof/>
            <w:webHidden/>
          </w:rPr>
          <w:instrText xml:space="preserve"> PAGEREF _Toc15048303 \h </w:instrText>
        </w:r>
        <w:r w:rsidR="006F0D49">
          <w:rPr>
            <w:noProof/>
            <w:webHidden/>
          </w:rPr>
        </w:r>
        <w:r w:rsidR="006F0D49">
          <w:rPr>
            <w:noProof/>
            <w:webHidden/>
          </w:rPr>
          <w:fldChar w:fldCharType="separate"/>
        </w:r>
        <w:r w:rsidR="006A7365">
          <w:rPr>
            <w:noProof/>
            <w:webHidden/>
          </w:rPr>
          <w:t>61</w:t>
        </w:r>
        <w:r w:rsidR="006F0D49">
          <w:rPr>
            <w:noProof/>
            <w:webHidden/>
          </w:rPr>
          <w:fldChar w:fldCharType="end"/>
        </w:r>
      </w:hyperlink>
    </w:p>
    <w:p w14:paraId="7FAA4205" w14:textId="6F422FE9" w:rsidR="006F0D49" w:rsidRDefault="00897504">
      <w:pPr>
        <w:pStyle w:val="TableofFigures"/>
        <w:tabs>
          <w:tab w:val="right" w:leader="dot" w:pos="8486"/>
        </w:tabs>
        <w:rPr>
          <w:rFonts w:eastAsiaTheme="minorEastAsia" w:cstheme="minorBidi"/>
          <w:noProof/>
          <w:sz w:val="22"/>
          <w:szCs w:val="22"/>
          <w:lang w:bidi="ar-SA"/>
        </w:rPr>
      </w:pPr>
      <w:hyperlink w:anchor="_Toc15048304" w:history="1">
        <w:r w:rsidR="006F0D49" w:rsidRPr="00CA1EAA">
          <w:rPr>
            <w:rStyle w:val="Hyperlink"/>
            <w:noProof/>
          </w:rPr>
          <w:t>Figure 7. miR-133a-3p and miR-148a-3p Individual Relative Expression Changes Over Time</w:t>
        </w:r>
        <w:r w:rsidR="006F0D49">
          <w:rPr>
            <w:noProof/>
            <w:webHidden/>
          </w:rPr>
          <w:tab/>
        </w:r>
        <w:r w:rsidR="006F0D49">
          <w:rPr>
            <w:noProof/>
            <w:webHidden/>
          </w:rPr>
          <w:fldChar w:fldCharType="begin"/>
        </w:r>
        <w:r w:rsidR="006F0D49">
          <w:rPr>
            <w:noProof/>
            <w:webHidden/>
          </w:rPr>
          <w:instrText xml:space="preserve"> PAGEREF _Toc15048304 \h </w:instrText>
        </w:r>
        <w:r w:rsidR="006F0D49">
          <w:rPr>
            <w:noProof/>
            <w:webHidden/>
          </w:rPr>
        </w:r>
        <w:r w:rsidR="006F0D49">
          <w:rPr>
            <w:noProof/>
            <w:webHidden/>
          </w:rPr>
          <w:fldChar w:fldCharType="separate"/>
        </w:r>
        <w:r w:rsidR="006A7365">
          <w:rPr>
            <w:noProof/>
            <w:webHidden/>
          </w:rPr>
          <w:t>62</w:t>
        </w:r>
        <w:r w:rsidR="006F0D49">
          <w:rPr>
            <w:noProof/>
            <w:webHidden/>
          </w:rPr>
          <w:fldChar w:fldCharType="end"/>
        </w:r>
      </w:hyperlink>
    </w:p>
    <w:p w14:paraId="41B3BBBE" w14:textId="5EAB1A38" w:rsidR="006F0D49" w:rsidRDefault="00897504">
      <w:pPr>
        <w:pStyle w:val="TableofFigures"/>
        <w:tabs>
          <w:tab w:val="right" w:leader="dot" w:pos="8486"/>
        </w:tabs>
        <w:rPr>
          <w:rFonts w:eastAsiaTheme="minorEastAsia" w:cstheme="minorBidi"/>
          <w:noProof/>
          <w:sz w:val="22"/>
          <w:szCs w:val="22"/>
          <w:lang w:bidi="ar-SA"/>
        </w:rPr>
      </w:pPr>
      <w:hyperlink w:anchor="_Toc15048305" w:history="1">
        <w:r w:rsidR="006F0D49" w:rsidRPr="00CA1EAA">
          <w:rPr>
            <w:rStyle w:val="Hyperlink"/>
            <w:noProof/>
          </w:rPr>
          <w:t>Figure 8. Correlations between pre-exercise miR-21 and miR-23 and bone variables for WBV and RE days</w:t>
        </w:r>
        <w:r w:rsidR="006F0D49">
          <w:rPr>
            <w:noProof/>
            <w:webHidden/>
          </w:rPr>
          <w:tab/>
        </w:r>
        <w:r w:rsidR="006F0D49">
          <w:rPr>
            <w:noProof/>
            <w:webHidden/>
          </w:rPr>
          <w:fldChar w:fldCharType="begin"/>
        </w:r>
        <w:r w:rsidR="006F0D49">
          <w:rPr>
            <w:noProof/>
            <w:webHidden/>
          </w:rPr>
          <w:instrText xml:space="preserve"> PAGEREF _Toc15048305 \h </w:instrText>
        </w:r>
        <w:r w:rsidR="006F0D49">
          <w:rPr>
            <w:noProof/>
            <w:webHidden/>
          </w:rPr>
        </w:r>
        <w:r w:rsidR="006F0D49">
          <w:rPr>
            <w:noProof/>
            <w:webHidden/>
          </w:rPr>
          <w:fldChar w:fldCharType="separate"/>
        </w:r>
        <w:r w:rsidR="006A7365">
          <w:rPr>
            <w:noProof/>
            <w:webHidden/>
          </w:rPr>
          <w:t>65</w:t>
        </w:r>
        <w:r w:rsidR="006F0D49">
          <w:rPr>
            <w:noProof/>
            <w:webHidden/>
          </w:rPr>
          <w:fldChar w:fldCharType="end"/>
        </w:r>
      </w:hyperlink>
    </w:p>
    <w:p w14:paraId="273640AA" w14:textId="274098F6" w:rsidR="006F0D49" w:rsidRDefault="00897504">
      <w:pPr>
        <w:pStyle w:val="TableofFigures"/>
        <w:tabs>
          <w:tab w:val="right" w:leader="dot" w:pos="8486"/>
        </w:tabs>
        <w:rPr>
          <w:rFonts w:eastAsiaTheme="minorEastAsia" w:cstheme="minorBidi"/>
          <w:noProof/>
          <w:sz w:val="22"/>
          <w:szCs w:val="22"/>
          <w:lang w:bidi="ar-SA"/>
        </w:rPr>
      </w:pPr>
      <w:hyperlink w:anchor="_Toc15048306" w:history="1">
        <w:r w:rsidR="006F0D49" w:rsidRPr="00CA1EAA">
          <w:rPr>
            <w:rStyle w:val="Hyperlink"/>
            <w:noProof/>
          </w:rPr>
          <w:t xml:space="preserve">Figure 9. miR-21-5p Interaction (means </w:t>
        </w:r>
        <w:r w:rsidR="006F0D49" w:rsidRPr="00CA1EAA">
          <w:rPr>
            <w:rStyle w:val="Hyperlink"/>
            <w:rFonts w:cstheme="minorHAnsi"/>
            <w:noProof/>
          </w:rPr>
          <w:t>±</w:t>
        </w:r>
        <w:r w:rsidR="006F0D49" w:rsidRPr="00CA1EAA">
          <w:rPr>
            <w:rStyle w:val="Hyperlink"/>
            <w:noProof/>
          </w:rPr>
          <w:t xml:space="preserve"> SE)</w:t>
        </w:r>
        <w:r w:rsidR="006F0D49">
          <w:rPr>
            <w:noProof/>
            <w:webHidden/>
          </w:rPr>
          <w:tab/>
        </w:r>
        <w:r w:rsidR="006F0D49">
          <w:rPr>
            <w:noProof/>
            <w:webHidden/>
          </w:rPr>
          <w:fldChar w:fldCharType="begin"/>
        </w:r>
        <w:r w:rsidR="006F0D49">
          <w:rPr>
            <w:noProof/>
            <w:webHidden/>
          </w:rPr>
          <w:instrText xml:space="preserve"> PAGEREF _Toc15048306 \h </w:instrText>
        </w:r>
        <w:r w:rsidR="006F0D49">
          <w:rPr>
            <w:noProof/>
            <w:webHidden/>
          </w:rPr>
        </w:r>
        <w:r w:rsidR="006F0D49">
          <w:rPr>
            <w:noProof/>
            <w:webHidden/>
          </w:rPr>
          <w:fldChar w:fldCharType="separate"/>
        </w:r>
        <w:r w:rsidR="006A7365">
          <w:rPr>
            <w:noProof/>
            <w:webHidden/>
          </w:rPr>
          <w:t>67</w:t>
        </w:r>
        <w:r w:rsidR="006F0D49">
          <w:rPr>
            <w:noProof/>
            <w:webHidden/>
          </w:rPr>
          <w:fldChar w:fldCharType="end"/>
        </w:r>
      </w:hyperlink>
    </w:p>
    <w:p w14:paraId="675B8F06" w14:textId="44AB538B" w:rsidR="006F0D49" w:rsidRDefault="00897504">
      <w:pPr>
        <w:pStyle w:val="TableofFigures"/>
        <w:tabs>
          <w:tab w:val="right" w:leader="dot" w:pos="8486"/>
        </w:tabs>
        <w:rPr>
          <w:rFonts w:eastAsiaTheme="minorEastAsia" w:cstheme="minorBidi"/>
          <w:noProof/>
          <w:sz w:val="22"/>
          <w:szCs w:val="22"/>
          <w:lang w:bidi="ar-SA"/>
        </w:rPr>
      </w:pPr>
      <w:hyperlink w:anchor="_Toc15048307" w:history="1">
        <w:r w:rsidR="006F0D49" w:rsidRPr="00CA1EAA">
          <w:rPr>
            <w:rStyle w:val="Hyperlink"/>
            <w:noProof/>
          </w:rPr>
          <w:t>Figure 10. Postmenopausal miRNA responses to exercise</w:t>
        </w:r>
        <w:r w:rsidR="006F0D49">
          <w:rPr>
            <w:noProof/>
            <w:webHidden/>
          </w:rPr>
          <w:tab/>
        </w:r>
        <w:r w:rsidR="006F0D49">
          <w:rPr>
            <w:noProof/>
            <w:webHidden/>
          </w:rPr>
          <w:fldChar w:fldCharType="begin"/>
        </w:r>
        <w:r w:rsidR="006F0D49">
          <w:rPr>
            <w:noProof/>
            <w:webHidden/>
          </w:rPr>
          <w:instrText xml:space="preserve"> PAGEREF _Toc15048307 \h </w:instrText>
        </w:r>
        <w:r w:rsidR="006F0D49">
          <w:rPr>
            <w:noProof/>
            <w:webHidden/>
          </w:rPr>
        </w:r>
        <w:r w:rsidR="006F0D49">
          <w:rPr>
            <w:noProof/>
            <w:webHidden/>
          </w:rPr>
          <w:fldChar w:fldCharType="separate"/>
        </w:r>
        <w:r w:rsidR="006A7365">
          <w:rPr>
            <w:noProof/>
            <w:webHidden/>
          </w:rPr>
          <w:t>71</w:t>
        </w:r>
        <w:r w:rsidR="006F0D49">
          <w:rPr>
            <w:noProof/>
            <w:webHidden/>
          </w:rPr>
          <w:fldChar w:fldCharType="end"/>
        </w:r>
      </w:hyperlink>
    </w:p>
    <w:p w14:paraId="5DB20C37" w14:textId="7B1C1034" w:rsidR="00094283" w:rsidRDefault="0052004D" w:rsidP="00345924">
      <w:pPr>
        <w:pStyle w:val="Heading1"/>
      </w:pPr>
      <w:r>
        <w:rPr>
          <w:rFonts w:asciiTheme="minorHAnsi" w:hAnsiTheme="minorHAnsi"/>
        </w:rPr>
        <w:fldChar w:fldCharType="end"/>
      </w:r>
      <w:r w:rsidR="00DA1971">
        <w:br w:type="page"/>
      </w:r>
      <w:bookmarkStart w:id="4" w:name="_Toc310579467"/>
      <w:bookmarkStart w:id="5" w:name="_Toc13476029"/>
      <w:r w:rsidR="00DA1971">
        <w:lastRenderedPageBreak/>
        <w:t>Abstract</w:t>
      </w:r>
      <w:bookmarkEnd w:id="4"/>
      <w:bookmarkEnd w:id="5"/>
    </w:p>
    <w:p w14:paraId="5DDD2611" w14:textId="4A27D5CD" w:rsidR="006B6CD4" w:rsidRPr="00794188" w:rsidRDefault="00D465FA" w:rsidP="00AA3202">
      <w:pPr>
        <w:sectPr w:rsidR="006B6CD4" w:rsidRPr="00794188" w:rsidSect="00775701">
          <w:footerReference w:type="default" r:id="rId8"/>
          <w:pgSz w:w="12240" w:h="15840" w:code="1"/>
          <w:pgMar w:top="1440" w:right="1440" w:bottom="1440" w:left="2304" w:header="720" w:footer="720" w:gutter="0"/>
          <w:pgNumType w:fmt="lowerRoman" w:start="4"/>
          <w:cols w:space="720"/>
          <w:docGrid w:linePitch="360"/>
        </w:sectPr>
      </w:pPr>
      <w:r w:rsidRPr="00D465FA">
        <w:rPr>
          <w:b/>
          <w:bCs/>
        </w:rPr>
        <w:t>I</w:t>
      </w:r>
      <w:r w:rsidR="00794188">
        <w:rPr>
          <w:b/>
          <w:bCs/>
        </w:rPr>
        <w:t>NTRODUCTION</w:t>
      </w:r>
      <w:r w:rsidRPr="00D465FA">
        <w:rPr>
          <w:b/>
          <w:bCs/>
        </w:rPr>
        <w:t>:</w:t>
      </w:r>
      <w:r>
        <w:rPr>
          <w:b/>
          <w:bCs/>
        </w:rPr>
        <w:t xml:space="preserve"> </w:t>
      </w:r>
      <w:r w:rsidRPr="00D465FA">
        <w:rPr>
          <w:color w:val="000000"/>
        </w:rPr>
        <w:t xml:space="preserve">Previous research has examined the effects of exercise on circulating miRNA (c-miRNA) expression. C-miRNAs have been associated with exercise-induced adaptations for skeletal muscle hypertrophy and aerobic capacity in humans, and angiogenesis in rats. Most studies evaluating miRNA expression post-exercise have utilized either running, cycling, or resistance training, but no studies were found where whole-body vibration was used in humans. Furthermore, evaluation of miRNAs in the context of exercise and aging is also sparse in evidence in human populations, especially postmenopausal women. Evaluating alterations in the expression of c-miRNA may provide deeper insight into the positive effects of exercise in the attenuation of the negative effects of aging. </w:t>
      </w:r>
      <w:r w:rsidRPr="00D465FA">
        <w:rPr>
          <w:b/>
          <w:bCs/>
          <w:color w:val="000000"/>
        </w:rPr>
        <w:t>PURPOSE:</w:t>
      </w:r>
      <w:r w:rsidRPr="00D465FA">
        <w:rPr>
          <w:color w:val="000000"/>
        </w:rPr>
        <w:t xml:space="preserve"> The primary purpose of this study </w:t>
      </w:r>
      <w:r>
        <w:rPr>
          <w:color w:val="000000"/>
        </w:rPr>
        <w:t>was</w:t>
      </w:r>
      <w:r w:rsidRPr="00D465FA">
        <w:rPr>
          <w:color w:val="000000"/>
        </w:rPr>
        <w:t xml:space="preserve"> to characterize the effects of acute bouts of resistance exercise and whole-body vibration on expression of selected c-miRNAs in postmenopausal women aged 65-85 years. The secondary purpose of this study </w:t>
      </w:r>
      <w:r>
        <w:rPr>
          <w:color w:val="000000"/>
        </w:rPr>
        <w:t>was</w:t>
      </w:r>
      <w:r w:rsidRPr="00D465FA">
        <w:rPr>
          <w:color w:val="000000"/>
        </w:rPr>
        <w:t xml:space="preserve"> to determine if correlations exist between baseline c-miRNAs and muscle strength and bone characteristics. </w:t>
      </w:r>
      <w:r w:rsidRPr="00794188">
        <w:rPr>
          <w:b/>
          <w:bCs/>
          <w:color w:val="000000"/>
        </w:rPr>
        <w:t>METHODS:</w:t>
      </w:r>
      <w:r w:rsidRPr="00D465FA">
        <w:rPr>
          <w:color w:val="000000"/>
        </w:rPr>
        <w:t xml:space="preserve"> Ten community-dwelling, postmenopausal women aged 65-85 </w:t>
      </w:r>
      <w:r>
        <w:rPr>
          <w:color w:val="000000"/>
        </w:rPr>
        <w:t>were</w:t>
      </w:r>
      <w:r w:rsidRPr="00D465FA">
        <w:rPr>
          <w:color w:val="000000"/>
        </w:rPr>
        <w:t xml:space="preserve"> recruited for the study. This within-subjects randomized crossover study desig</w:t>
      </w:r>
      <w:r>
        <w:rPr>
          <w:color w:val="000000"/>
        </w:rPr>
        <w:t>n</w:t>
      </w:r>
      <w:r w:rsidRPr="00D465FA">
        <w:rPr>
          <w:color w:val="000000"/>
        </w:rPr>
        <w:t xml:space="preserve"> compare</w:t>
      </w:r>
      <w:r>
        <w:rPr>
          <w:color w:val="000000"/>
        </w:rPr>
        <w:t>d</w:t>
      </w:r>
      <w:r w:rsidRPr="00D465FA">
        <w:rPr>
          <w:color w:val="000000"/>
        </w:rPr>
        <w:t xml:space="preserve"> the relative expression changes of c-miRNA from a bout of resistance exercise and a bout of whole-body vibration. </w:t>
      </w:r>
      <w:r w:rsidR="001553D7">
        <w:rPr>
          <w:color w:val="000000"/>
        </w:rPr>
        <w:t xml:space="preserve">Dual x-ray </w:t>
      </w:r>
      <w:r w:rsidR="005A6F1B">
        <w:rPr>
          <w:color w:val="000000"/>
        </w:rPr>
        <w:t>absorptiometry (</w:t>
      </w:r>
      <w:r w:rsidRPr="00D465FA">
        <w:rPr>
          <w:color w:val="000000"/>
        </w:rPr>
        <w:t>DXA</w:t>
      </w:r>
      <w:r w:rsidR="005A6F1B">
        <w:rPr>
          <w:color w:val="000000"/>
        </w:rPr>
        <w:t>)</w:t>
      </w:r>
      <w:r w:rsidRPr="00D465FA">
        <w:rPr>
          <w:color w:val="000000"/>
        </w:rPr>
        <w:t xml:space="preserve"> </w:t>
      </w:r>
      <w:r w:rsidR="00794188">
        <w:rPr>
          <w:color w:val="000000"/>
        </w:rPr>
        <w:t>was</w:t>
      </w:r>
      <w:r w:rsidRPr="00D465FA">
        <w:rPr>
          <w:color w:val="000000"/>
        </w:rPr>
        <w:t xml:space="preserve"> used to measure body composition and areal bone mineral density (BMD) of the total body, AP lumbar spine, and dual proximal femur. </w:t>
      </w:r>
      <w:r w:rsidR="005A6F1B">
        <w:rPr>
          <w:color w:val="000000"/>
        </w:rPr>
        <w:t>Peripheral quantitative computed tomography (</w:t>
      </w:r>
      <w:r w:rsidRPr="00D465FA">
        <w:rPr>
          <w:color w:val="000000"/>
        </w:rPr>
        <w:t>pQCT</w:t>
      </w:r>
      <w:r w:rsidR="005A6F1B">
        <w:rPr>
          <w:color w:val="000000"/>
        </w:rPr>
        <w:t>)</w:t>
      </w:r>
      <w:r w:rsidRPr="00D465FA">
        <w:rPr>
          <w:color w:val="000000"/>
        </w:rPr>
        <w:t xml:space="preserve"> </w:t>
      </w:r>
      <w:r w:rsidR="00794188">
        <w:rPr>
          <w:color w:val="000000"/>
        </w:rPr>
        <w:t>was</w:t>
      </w:r>
      <w:r w:rsidRPr="00D465FA">
        <w:rPr>
          <w:color w:val="000000"/>
        </w:rPr>
        <w:t xml:space="preserve"> used to measure volumetric values of BMD at the 4%, 38%, and 66% sites. Participants </w:t>
      </w:r>
      <w:r w:rsidR="00794188">
        <w:rPr>
          <w:color w:val="000000"/>
        </w:rPr>
        <w:t>performed</w:t>
      </w:r>
      <w:r w:rsidRPr="00D465FA">
        <w:rPr>
          <w:color w:val="000000"/>
        </w:rPr>
        <w:t xml:space="preserve"> resistance exercises in the following order: leg press, shoulder press, lat pulldown, leg extension, and hip adduction. There </w:t>
      </w:r>
      <w:r w:rsidR="00794188">
        <w:rPr>
          <w:color w:val="000000"/>
        </w:rPr>
        <w:t>were</w:t>
      </w:r>
      <w:r w:rsidRPr="00D465FA">
        <w:rPr>
          <w:color w:val="000000"/>
        </w:rPr>
        <w:t xml:space="preserve"> three </w:t>
      </w:r>
      <w:r w:rsidRPr="00D465FA">
        <w:rPr>
          <w:color w:val="000000"/>
        </w:rPr>
        <w:lastRenderedPageBreak/>
        <w:t xml:space="preserve">sets of 10 repetitions per exercise at 70% of 1RM with 2-3 min of rest between sets and exercises. Participants </w:t>
      </w:r>
      <w:r w:rsidR="00794188">
        <w:rPr>
          <w:color w:val="000000"/>
        </w:rPr>
        <w:t>performed</w:t>
      </w:r>
      <w:r w:rsidRPr="00D465FA">
        <w:rPr>
          <w:color w:val="000000"/>
        </w:rPr>
        <w:t xml:space="preserve"> vibration training on the Vibraflex Vibration Platform. Each of 5 bouts </w:t>
      </w:r>
      <w:r w:rsidR="00794188">
        <w:rPr>
          <w:color w:val="000000"/>
        </w:rPr>
        <w:t>were</w:t>
      </w:r>
      <w:r w:rsidRPr="00D465FA">
        <w:rPr>
          <w:color w:val="000000"/>
        </w:rPr>
        <w:t xml:space="preserve"> performed for one min at a 20 Hz frequency with a 3.38 mm peak-to-peak displacement and 1 min of rest between bouts. A blood sample of 7.5 ml </w:t>
      </w:r>
      <w:r w:rsidR="00794188">
        <w:rPr>
          <w:color w:val="000000"/>
        </w:rPr>
        <w:t>was</w:t>
      </w:r>
      <w:r w:rsidRPr="00D465FA">
        <w:rPr>
          <w:color w:val="000000"/>
        </w:rPr>
        <w:t xml:space="preserve"> collected via venipuncture by a registered phlebotomist. Baseline samples </w:t>
      </w:r>
      <w:r w:rsidR="00794188">
        <w:rPr>
          <w:color w:val="000000"/>
        </w:rPr>
        <w:t>were</w:t>
      </w:r>
      <w:r w:rsidRPr="00D465FA">
        <w:rPr>
          <w:color w:val="000000"/>
        </w:rPr>
        <w:t xml:space="preserve"> collected between 8:00 and 9:00 a.m. after an 8</w:t>
      </w:r>
      <w:r w:rsidR="00EE4707">
        <w:rPr>
          <w:color w:val="000000"/>
        </w:rPr>
        <w:t>h</w:t>
      </w:r>
      <w:r w:rsidRPr="00D465FA">
        <w:rPr>
          <w:color w:val="000000"/>
        </w:rPr>
        <w:t xml:space="preserve"> overnight fast</w:t>
      </w:r>
      <w:r w:rsidR="00794188">
        <w:rPr>
          <w:color w:val="000000"/>
        </w:rPr>
        <w:t xml:space="preserve"> and again immediately-post, 60 min, 24 hrs, and 48 </w:t>
      </w:r>
      <w:r w:rsidR="00EE4707">
        <w:rPr>
          <w:color w:val="000000"/>
        </w:rPr>
        <w:t>h</w:t>
      </w:r>
      <w:r w:rsidR="00794188">
        <w:rPr>
          <w:color w:val="000000"/>
        </w:rPr>
        <w:t>rs after exercise</w:t>
      </w:r>
      <w:r w:rsidRPr="00D465FA">
        <w:rPr>
          <w:color w:val="000000"/>
        </w:rPr>
        <w:t xml:space="preserve"> to measure c-miRNA. After each draw, two hematocrit tubes </w:t>
      </w:r>
      <w:r w:rsidR="00794188">
        <w:rPr>
          <w:color w:val="000000"/>
        </w:rPr>
        <w:t>were</w:t>
      </w:r>
      <w:r w:rsidRPr="00D465FA">
        <w:rPr>
          <w:color w:val="000000"/>
        </w:rPr>
        <w:t xml:space="preserve"> filled from the serum separator tubes (SST) for measurement of hematocrit (HCT) and plasma volume shifts. Samples </w:t>
      </w:r>
      <w:r w:rsidR="00794188">
        <w:rPr>
          <w:color w:val="000000"/>
        </w:rPr>
        <w:t>were</w:t>
      </w:r>
      <w:r w:rsidRPr="00D465FA">
        <w:rPr>
          <w:color w:val="000000"/>
        </w:rPr>
        <w:t xml:space="preserve"> aliquoted and frozen at -84 °C until shipped for analysis. MicroRNA quantification </w:t>
      </w:r>
      <w:r w:rsidR="00794188">
        <w:rPr>
          <w:color w:val="000000"/>
        </w:rPr>
        <w:t xml:space="preserve">was performed by TAmiRNA Vienna, Austria for </w:t>
      </w:r>
      <w:r w:rsidRPr="00D465FA">
        <w:rPr>
          <w:color w:val="000000"/>
        </w:rPr>
        <w:t>miR-21</w:t>
      </w:r>
      <w:r w:rsidR="00794188">
        <w:rPr>
          <w:color w:val="000000"/>
        </w:rPr>
        <w:t>a-5p</w:t>
      </w:r>
      <w:r w:rsidRPr="00D465FA">
        <w:rPr>
          <w:color w:val="000000"/>
        </w:rPr>
        <w:t>, -23</w:t>
      </w:r>
      <w:r w:rsidR="00794188">
        <w:rPr>
          <w:color w:val="000000"/>
        </w:rPr>
        <w:t>a-3p</w:t>
      </w:r>
      <w:r w:rsidRPr="00D465FA">
        <w:rPr>
          <w:color w:val="000000"/>
        </w:rPr>
        <w:t>, -133</w:t>
      </w:r>
      <w:r w:rsidR="00794188">
        <w:rPr>
          <w:color w:val="000000"/>
        </w:rPr>
        <w:t>a-3p</w:t>
      </w:r>
      <w:r w:rsidRPr="00D465FA">
        <w:rPr>
          <w:color w:val="000000"/>
        </w:rPr>
        <w:t>, -14</w:t>
      </w:r>
      <w:r w:rsidR="00794188">
        <w:rPr>
          <w:color w:val="000000"/>
        </w:rPr>
        <w:t>8a-3p</w:t>
      </w:r>
      <w:r w:rsidRPr="00D465FA">
        <w:rPr>
          <w:color w:val="000000"/>
        </w:rPr>
        <w:t xml:space="preserve">. ANALYSIS: Statistical analyses </w:t>
      </w:r>
      <w:r w:rsidR="00794188">
        <w:rPr>
          <w:color w:val="000000"/>
        </w:rPr>
        <w:t>were</w:t>
      </w:r>
      <w:r w:rsidRPr="00D465FA">
        <w:rPr>
          <w:color w:val="000000"/>
        </w:rPr>
        <w:t xml:space="preserve"> performed using IBM SPSS Statistics (SPSS Inc., Chicago, IL), version 24. Normality of dependent variables </w:t>
      </w:r>
      <w:r w:rsidR="00794188">
        <w:rPr>
          <w:color w:val="000000"/>
        </w:rPr>
        <w:t>was</w:t>
      </w:r>
      <w:r w:rsidRPr="00D465FA">
        <w:rPr>
          <w:color w:val="000000"/>
        </w:rPr>
        <w:t xml:space="preserve"> assessed via Shapiro-Wilk tests. Non-normal distributions </w:t>
      </w:r>
      <w:r w:rsidR="00794188">
        <w:rPr>
          <w:color w:val="000000"/>
        </w:rPr>
        <w:t>were assessed with the</w:t>
      </w:r>
      <w:r w:rsidRPr="00D465FA">
        <w:rPr>
          <w:color w:val="000000"/>
        </w:rPr>
        <w:t xml:space="preserve"> Kruskal-Wallis test</w:t>
      </w:r>
      <w:r w:rsidR="00794188">
        <w:rPr>
          <w:color w:val="000000"/>
        </w:rPr>
        <w:t xml:space="preserve"> and Mann-Whitney U tests. </w:t>
      </w:r>
      <w:r w:rsidRPr="00D465FA">
        <w:rPr>
          <w:color w:val="000000"/>
        </w:rPr>
        <w:t xml:space="preserve">A two-way mixed-model repeated measures ANOVA [modality × time] </w:t>
      </w:r>
      <w:r w:rsidR="00794188">
        <w:rPr>
          <w:color w:val="000000"/>
        </w:rPr>
        <w:t>was</w:t>
      </w:r>
      <w:r w:rsidRPr="00D465FA">
        <w:rPr>
          <w:color w:val="000000"/>
        </w:rPr>
        <w:t xml:space="preserve"> used to assess changes across time between the two exercise modalities. For significant modality × time interactions, one-way ANOVAs across time for each modality with Bonferroni corrections </w:t>
      </w:r>
      <w:r w:rsidR="00794188">
        <w:rPr>
          <w:color w:val="000000"/>
        </w:rPr>
        <w:t>was</w:t>
      </w:r>
      <w:r w:rsidRPr="00D465FA">
        <w:rPr>
          <w:color w:val="000000"/>
        </w:rPr>
        <w:t xml:space="preserve"> used for post-hoc pairwise comparisons. </w:t>
      </w:r>
      <w:r w:rsidR="00794188">
        <w:rPr>
          <w:color w:val="000000"/>
        </w:rPr>
        <w:t xml:space="preserve">Pearson’s r and </w:t>
      </w:r>
      <w:r w:rsidRPr="00D465FA">
        <w:rPr>
          <w:color w:val="000000"/>
        </w:rPr>
        <w:t xml:space="preserve">Spearman’s rho rank correlation coefficient </w:t>
      </w:r>
      <w:r w:rsidR="00794188">
        <w:rPr>
          <w:color w:val="000000"/>
        </w:rPr>
        <w:t>w</w:t>
      </w:r>
      <w:r w:rsidR="005A6F1B">
        <w:rPr>
          <w:color w:val="000000"/>
        </w:rPr>
        <w:t>ere</w:t>
      </w:r>
      <w:r w:rsidRPr="00D465FA">
        <w:rPr>
          <w:color w:val="000000"/>
        </w:rPr>
        <w:t xml:space="preserve"> utilized to determine associations between microRNAs and muscle strength and bone variables</w:t>
      </w:r>
      <w:r w:rsidR="00794188">
        <w:rPr>
          <w:color w:val="000000"/>
        </w:rPr>
        <w:t xml:space="preserve"> for normal and non-normal data, respectively</w:t>
      </w:r>
      <w:r w:rsidRPr="00D465FA">
        <w:rPr>
          <w:color w:val="000000"/>
        </w:rPr>
        <w:t xml:space="preserve">. The alpha </w:t>
      </w:r>
      <w:r w:rsidR="00794188">
        <w:rPr>
          <w:color w:val="000000"/>
        </w:rPr>
        <w:t>was</w:t>
      </w:r>
      <w:r w:rsidRPr="00D465FA">
        <w:rPr>
          <w:color w:val="000000"/>
        </w:rPr>
        <w:t xml:space="preserve"> set at </w:t>
      </w:r>
      <w:r w:rsidR="00794188">
        <w:rPr>
          <w:color w:val="000000"/>
        </w:rPr>
        <w:t>p</w:t>
      </w:r>
      <w:r w:rsidR="00794188">
        <w:rPr>
          <w:rFonts w:cstheme="minorHAnsi"/>
          <w:color w:val="000000"/>
        </w:rPr>
        <w:t>≤</w:t>
      </w:r>
      <w:r w:rsidRPr="00D465FA">
        <w:rPr>
          <w:color w:val="000000"/>
        </w:rPr>
        <w:t>0.05.</w:t>
      </w:r>
      <w:r w:rsidR="00794188">
        <w:rPr>
          <w:color w:val="000000"/>
        </w:rPr>
        <w:t xml:space="preserve"> </w:t>
      </w:r>
      <w:r w:rsidR="00794188" w:rsidRPr="00794188">
        <w:rPr>
          <w:b/>
          <w:bCs/>
          <w:color w:val="000000"/>
        </w:rPr>
        <w:t>RESULTS:</w:t>
      </w:r>
      <w:r w:rsidR="00794188">
        <w:rPr>
          <w:b/>
          <w:bCs/>
          <w:color w:val="000000"/>
        </w:rPr>
        <w:t xml:space="preserve"> </w:t>
      </w:r>
      <w:r w:rsidR="00794188">
        <w:rPr>
          <w:color w:val="000000"/>
        </w:rPr>
        <w:t>Nine of 10 partic</w:t>
      </w:r>
      <w:r w:rsidR="008551FA">
        <w:rPr>
          <w:color w:val="000000"/>
        </w:rPr>
        <w:t>i</w:t>
      </w:r>
      <w:r w:rsidR="00794188">
        <w:rPr>
          <w:color w:val="000000"/>
        </w:rPr>
        <w:t xml:space="preserve">pants were highly active based on their IPAQ scores, none presented with osteoporosis at any site, and two were considered sarcopenic based on one EWGSOP </w:t>
      </w:r>
      <w:r w:rsidR="00794188">
        <w:rPr>
          <w:color w:val="000000"/>
        </w:rPr>
        <w:lastRenderedPageBreak/>
        <w:t xml:space="preserve">definition. </w:t>
      </w:r>
      <w:r w:rsidR="00995B18">
        <w:rPr>
          <w:color w:val="000000"/>
        </w:rPr>
        <w:t xml:space="preserve"> There was a significant interaction for miR-21 (p=0.019) where the miRNA decreased in expression from 60p to 24h after WBV that did not occur after RE.  There were also multiple negative correlations between miRNAs and bone status variables from DXA and pQCT that were logical based on miRNAs predicted targets, but those correlations did not occur on both testing days. TRAP5b concentrations significantly decreased 24h after exercise (p&lt;0.01) even after correcting for plasma volume shifts (p&lt;0.01). </w:t>
      </w:r>
      <w:r w:rsidR="00995B18" w:rsidRPr="00995B18">
        <w:rPr>
          <w:b/>
          <w:bCs/>
          <w:color w:val="000000"/>
        </w:rPr>
        <w:t>CONCLUSIONS:</w:t>
      </w:r>
      <w:r w:rsidR="00995B18">
        <w:rPr>
          <w:color w:val="000000"/>
        </w:rPr>
        <w:t xml:space="preserve">  </w:t>
      </w:r>
      <w:r w:rsidR="002E2326">
        <w:rPr>
          <w:color w:val="000000"/>
        </w:rPr>
        <w:t>Both resistance e</w:t>
      </w:r>
      <w:r w:rsidR="007D2335">
        <w:rPr>
          <w:color w:val="000000"/>
        </w:rPr>
        <w:t xml:space="preserve">xercise </w:t>
      </w:r>
      <w:r w:rsidR="002E2326">
        <w:rPr>
          <w:color w:val="000000"/>
        </w:rPr>
        <w:t xml:space="preserve">and WBV conditions </w:t>
      </w:r>
      <w:r w:rsidR="007D2335">
        <w:rPr>
          <w:color w:val="000000"/>
        </w:rPr>
        <w:t xml:space="preserve">suppressed TRAP5b concentrations by 24h. </w:t>
      </w:r>
      <w:r w:rsidR="008551FA">
        <w:rPr>
          <w:color w:val="000000"/>
        </w:rPr>
        <w:t xml:space="preserve">The miRNAs chosen for this study were expressed well in all participants and across testing timepoints. </w:t>
      </w:r>
      <w:r w:rsidR="00995B18">
        <w:rPr>
          <w:color w:val="000000"/>
        </w:rPr>
        <w:t>There was wide variability in expression and responses to exercise that may have been influenced by uncontrollable environmental factors.</w:t>
      </w:r>
      <w:r w:rsidR="00A83DE2">
        <w:rPr>
          <w:color w:val="000000"/>
        </w:rPr>
        <w:t xml:space="preserve"> </w:t>
      </w:r>
      <w:r w:rsidR="008551FA">
        <w:rPr>
          <w:color w:val="000000"/>
        </w:rPr>
        <w:t xml:space="preserve">Though pre-exercise miRNA expression was inconsistent, the significant correlations between miRNAs </w:t>
      </w:r>
      <w:r w:rsidR="005A6F1B">
        <w:rPr>
          <w:color w:val="000000"/>
        </w:rPr>
        <w:t xml:space="preserve">that negatively affect bone </w:t>
      </w:r>
      <w:r w:rsidR="008551FA">
        <w:rPr>
          <w:color w:val="000000"/>
        </w:rPr>
        <w:t xml:space="preserve">and bone status that were found </w:t>
      </w:r>
      <w:r w:rsidR="005A6F1B">
        <w:rPr>
          <w:color w:val="000000"/>
        </w:rPr>
        <w:t xml:space="preserve">had the </w:t>
      </w:r>
      <w:r w:rsidR="008551FA">
        <w:rPr>
          <w:color w:val="000000"/>
        </w:rPr>
        <w:t xml:space="preserve">expected </w:t>
      </w:r>
      <w:r w:rsidR="005A6F1B">
        <w:rPr>
          <w:color w:val="000000"/>
        </w:rPr>
        <w:t>negative associations</w:t>
      </w:r>
      <w:r w:rsidR="008551FA">
        <w:rPr>
          <w:color w:val="000000"/>
        </w:rPr>
        <w:t xml:space="preserve">. </w:t>
      </w:r>
      <w:r w:rsidR="00A83DE2">
        <w:rPr>
          <w:color w:val="000000"/>
        </w:rPr>
        <w:t xml:space="preserve">TRAP5b absolute changes were not related to miRNA expression changes. </w:t>
      </w:r>
      <w:r w:rsidR="008551FA">
        <w:rPr>
          <w:color w:val="000000"/>
        </w:rPr>
        <w:t xml:space="preserve">Future studies investigating multiple exercise modalities should take care to control for as many environmental factors as possible. </w:t>
      </w:r>
    </w:p>
    <w:p w14:paraId="1844D82C" w14:textId="14BB02A1" w:rsidR="00EA4555" w:rsidRPr="00EA4555" w:rsidRDefault="00E643A5" w:rsidP="00345924">
      <w:pPr>
        <w:pStyle w:val="Heading1"/>
      </w:pPr>
      <w:bookmarkStart w:id="6" w:name="_Toc310579468"/>
      <w:bookmarkStart w:id="7" w:name="_Toc13476030"/>
      <w:r>
        <w:lastRenderedPageBreak/>
        <w:t>Ch</w:t>
      </w:r>
      <w:r w:rsidR="00DA1971" w:rsidRPr="001114F0">
        <w:t xml:space="preserve">apter </w:t>
      </w:r>
      <w:r w:rsidR="00111915" w:rsidRPr="001114F0">
        <w:t>1</w:t>
      </w:r>
      <w:r w:rsidR="009245C5" w:rsidRPr="001114F0">
        <w:t xml:space="preserve">: </w:t>
      </w:r>
      <w:r w:rsidR="00DA1971" w:rsidRPr="001114F0">
        <w:t>Introduction</w:t>
      </w:r>
      <w:bookmarkEnd w:id="6"/>
      <w:bookmarkEnd w:id="7"/>
    </w:p>
    <w:p w14:paraId="0D5460DC" w14:textId="2EF9DEE9" w:rsidR="00F43BDB" w:rsidRPr="00EB5FBF" w:rsidRDefault="00F43BDB" w:rsidP="00C616AD">
      <w:pPr>
        <w:spacing w:before="240"/>
        <w:rPr>
          <w:rFonts w:ascii="Times New Roman" w:hAnsi="Times New Roman"/>
        </w:rPr>
      </w:pPr>
      <w:r w:rsidRPr="00EB5FBF">
        <w:rPr>
          <w:rFonts w:ascii="Times New Roman" w:hAnsi="Times New Roman"/>
          <w:b/>
        </w:rPr>
        <w:tab/>
      </w:r>
      <w:r w:rsidRPr="00EB5FBF">
        <w:rPr>
          <w:rFonts w:ascii="Times New Roman" w:hAnsi="Times New Roman"/>
        </w:rPr>
        <w:t>Benjamin Franklin once wrote, “in this world nothing can be said to be certain, except death and taxes</w:t>
      </w:r>
      <w:r w:rsidR="00A01489">
        <w:rPr>
          <w:rFonts w:ascii="Times New Roman" w:hAnsi="Times New Roman"/>
        </w:rPr>
        <w:t>.”</w:t>
      </w:r>
      <w:r w:rsidRPr="00EB5FBF">
        <w:rPr>
          <w:rFonts w:ascii="Times New Roman" w:hAnsi="Times New Roman"/>
        </w:rPr>
        <w:t xml:space="preserve"> </w:t>
      </w:r>
      <w:r>
        <w:rPr>
          <w:rFonts w:ascii="Times New Roman" w:hAnsi="Times New Roman"/>
        </w:rPr>
        <w:fldChar w:fldCharType="begin"/>
      </w:r>
      <w:r w:rsidR="009C1C2F">
        <w:rPr>
          <w:rFonts w:ascii="Times New Roman" w:hAnsi="Times New Roman"/>
        </w:rPr>
        <w:instrText xml:space="preserve"> ADDIN EN.CITE &lt;EndNote&gt;&lt;Cite&gt;&lt;Author&gt;Smyth&lt;/Author&gt;&lt;Year&gt;1907&lt;/Year&gt;&lt;RecNum&gt;75&lt;/RecNum&gt;&lt;DisplayText&gt;(1)&lt;/DisplayText&gt;&lt;record&gt;&lt;rec-number&gt;75&lt;/rec-number&gt;&lt;foreign-keys&gt;&lt;key app="EN" db-id="vx995z5fewv0v1epzf8xrr2ivreaxwzpztdv" timestamp="1522069142"&gt;75&lt;/key&gt;&lt;/foreign-keys&gt;&lt;ref-type name="Journal Article"&gt;17&lt;/ref-type&gt;&lt;contributors&gt;&lt;authors&gt;&lt;author&gt;Smyth, Albert Henry&lt;/author&gt;&lt;/authors&gt;&lt;/contributors&gt;&lt;titles&gt;&lt;title&gt;The Writings of Benjamin Franklin&lt;/title&gt;&lt;secondary-title&gt;New York&lt;/secondary-title&gt;&lt;/titles&gt;&lt;periodical&gt;&lt;full-title&gt;New York&lt;/full-title&gt;&lt;/periodical&gt;&lt;pages&gt;63-73&lt;/pages&gt;&lt;volume&gt;3&lt;/volume&gt;&lt;dates&gt;&lt;year&gt;1907&lt;/year&gt;&lt;/dates&gt;&lt;urls&gt;&lt;/urls&gt;&lt;/record&gt;&lt;/Cite&gt;&lt;/EndNote&gt;</w:instrText>
      </w:r>
      <w:r>
        <w:rPr>
          <w:rFonts w:ascii="Times New Roman" w:hAnsi="Times New Roman"/>
        </w:rPr>
        <w:fldChar w:fldCharType="separate"/>
      </w:r>
      <w:r w:rsidR="00D465FA">
        <w:rPr>
          <w:rFonts w:ascii="Times New Roman" w:hAnsi="Times New Roman"/>
          <w:noProof/>
        </w:rPr>
        <w:t>(1)</w:t>
      </w:r>
      <w:r>
        <w:rPr>
          <w:rFonts w:ascii="Times New Roman" w:hAnsi="Times New Roman"/>
        </w:rPr>
        <w:fldChar w:fldCharType="end"/>
      </w:r>
      <w:r w:rsidRPr="00EB5FBF">
        <w:rPr>
          <w:rFonts w:ascii="Times New Roman" w:hAnsi="Times New Roman"/>
        </w:rPr>
        <w:t xml:space="preserve"> While death may ultimately be inevitable in the foreseeable future, healthier living and modern medicine ha</w:t>
      </w:r>
      <w:r w:rsidR="00CB5730">
        <w:rPr>
          <w:rFonts w:ascii="Times New Roman" w:hAnsi="Times New Roman"/>
        </w:rPr>
        <w:t>ve</w:t>
      </w:r>
      <w:r w:rsidRPr="00EB5FBF">
        <w:rPr>
          <w:rFonts w:ascii="Times New Roman" w:hAnsi="Times New Roman"/>
        </w:rPr>
        <w:t xml:space="preserve"> managed to delay senescence considerably in the last several decades </w:t>
      </w:r>
      <w:r>
        <w:rPr>
          <w:rFonts w:ascii="Times New Roman" w:hAnsi="Times New Roman"/>
        </w:rPr>
        <w:fldChar w:fldCharType="begin"/>
      </w:r>
      <w:r w:rsidR="009C1C2F">
        <w:rPr>
          <w:rFonts w:ascii="Times New Roman" w:hAnsi="Times New Roman"/>
        </w:rPr>
        <w:instrText xml:space="preserve"> ADDIN EN.CITE &lt;EndNote&gt;&lt;Cite&gt;&lt;Author&gt;Vaupel&lt;/Author&gt;&lt;Year&gt;2010&lt;/Year&gt;&lt;RecNum&gt;195&lt;/RecNum&gt;&lt;DisplayText&gt;(2)&lt;/DisplayText&gt;&lt;record&gt;&lt;rec-number&gt;195&lt;/rec-number&gt;&lt;foreign-keys&gt;&lt;key app="EN" db-id="vx995z5fewv0v1epzf8xrr2ivreaxwzpztdv" timestamp="1522095520"&gt;195&lt;/key&gt;&lt;/foreign-keys&gt;&lt;ref-type name="Journal Article"&gt;17&lt;/ref-type&gt;&lt;contributors&gt;&lt;authors&gt;&lt;author&gt;Vaupel, J. W.&lt;/author&gt;&lt;/authors&gt;&lt;/contributors&gt;&lt;auth-address&gt;Max Planck Institute for Demographic Research, Konrad-Zuse-Strasse 1, D-18057 Rostock, Germany. jwv@demogr.mpg.de&lt;/auth-address&gt;&lt;titles&gt;&lt;title&gt;Biodemography of human ageing&lt;/title&gt;&lt;secondary-title&gt;Nature&lt;/secondary-title&gt;&lt;alt-title&gt;Nature&lt;/alt-title&gt;&lt;/titles&gt;&lt;periodical&gt;&lt;full-title&gt;Nature&lt;/full-title&gt;&lt;abbr-1&gt;Nature&lt;/abbr-1&gt;&lt;/periodical&gt;&lt;alt-periodical&gt;&lt;full-title&gt;Nature&lt;/full-title&gt;&lt;abbr-1&gt;Nature&lt;/abbr-1&gt;&lt;/alt-periodical&gt;&lt;pages&gt;536-42&lt;/pages&gt;&lt;volume&gt;464&lt;/volume&gt;&lt;number&gt;7288&lt;/number&gt;&lt;edition&gt;2010/03/26&lt;/edition&gt;&lt;keywords&gt;&lt;keyword&gt;*Aging&lt;/keyword&gt;&lt;keyword&gt;Demography&lt;/keyword&gt;&lt;keyword&gt;Humans&lt;/keyword&gt;&lt;keyword&gt;Longevity/*physiology&lt;/keyword&gt;&lt;keyword&gt;Mortality/*trends&lt;/keyword&gt;&lt;keyword&gt;Population Dynamics&lt;/keyword&gt;&lt;/keywords&gt;&lt;dates&gt;&lt;year&gt;2010&lt;/year&gt;&lt;pub-dates&gt;&lt;date&gt;Mar 25&lt;/date&gt;&lt;/pub-dates&gt;&lt;/dates&gt;&lt;isbn&gt;0028-0836&lt;/isbn&gt;&lt;accession-num&gt;20336136&lt;/accession-num&gt;&lt;urls&gt;&lt;/urls&gt;&lt;custom2&gt;PMC4010874&lt;/custom2&gt;&lt;custom6&gt;NIHMS558585&lt;/custom6&gt;&lt;electronic-resource-num&gt;10.1038/nature08984&lt;/electronic-resource-num&gt;&lt;remote-database-provider&gt;NLM&lt;/remote-database-provider&gt;&lt;language&gt;eng&lt;/language&gt;&lt;/record&gt;&lt;/Cite&gt;&lt;/EndNote&gt;</w:instrText>
      </w:r>
      <w:r>
        <w:rPr>
          <w:rFonts w:ascii="Times New Roman" w:hAnsi="Times New Roman"/>
        </w:rPr>
        <w:fldChar w:fldCharType="separate"/>
      </w:r>
      <w:r w:rsidR="00D465FA">
        <w:rPr>
          <w:rFonts w:ascii="Times New Roman" w:hAnsi="Times New Roman"/>
          <w:noProof/>
        </w:rPr>
        <w:t>(2)</w:t>
      </w:r>
      <w:r>
        <w:rPr>
          <w:rFonts w:ascii="Times New Roman" w:hAnsi="Times New Roman"/>
        </w:rPr>
        <w:fldChar w:fldCharType="end"/>
      </w:r>
      <w:r w:rsidRPr="00EB5FBF">
        <w:rPr>
          <w:rFonts w:ascii="Times New Roman" w:hAnsi="Times New Roman"/>
        </w:rPr>
        <w:t>. Unfortunately, our ability to live longer also has increased the incidence of noncommunicable diseases such as heart disease</w:t>
      </w:r>
      <w:r>
        <w:rPr>
          <w:rFonts w:ascii="Times New Roman" w:hAnsi="Times New Roman"/>
        </w:rPr>
        <w:t xml:space="preserve"> and cancer from chronic inflammation</w:t>
      </w:r>
      <w:r w:rsidRPr="00EB5FBF">
        <w:rPr>
          <w:rFonts w:ascii="Times New Roman" w:hAnsi="Times New Roman"/>
        </w:rPr>
        <w:t xml:space="preserve">, </w:t>
      </w:r>
      <w:r>
        <w:rPr>
          <w:rFonts w:ascii="Times New Roman" w:hAnsi="Times New Roman"/>
        </w:rPr>
        <w:t>osteoporosis from low bone mass</w:t>
      </w:r>
      <w:r w:rsidRPr="00EB5FBF">
        <w:rPr>
          <w:rFonts w:ascii="Times New Roman" w:hAnsi="Times New Roman"/>
        </w:rPr>
        <w:t xml:space="preserve">, and </w:t>
      </w:r>
      <w:r>
        <w:rPr>
          <w:rFonts w:ascii="Times New Roman" w:hAnsi="Times New Roman"/>
        </w:rPr>
        <w:t xml:space="preserve">sarcopenia due to low muscle mass. </w:t>
      </w:r>
      <w:r w:rsidRPr="00EB5FBF">
        <w:rPr>
          <w:rFonts w:ascii="Times New Roman" w:hAnsi="Times New Roman"/>
        </w:rPr>
        <w:t xml:space="preserve"> </w:t>
      </w:r>
      <w:r>
        <w:rPr>
          <w:rFonts w:ascii="Times New Roman" w:hAnsi="Times New Roman"/>
        </w:rPr>
        <w:t>This increase in disease in the elderly has increased</w:t>
      </w:r>
      <w:r w:rsidRPr="00EB5FBF">
        <w:rPr>
          <w:rFonts w:ascii="Times New Roman" w:hAnsi="Times New Roman"/>
        </w:rPr>
        <w:t xml:space="preserve"> healthcare </w:t>
      </w:r>
      <w:r>
        <w:rPr>
          <w:rFonts w:ascii="Times New Roman" w:hAnsi="Times New Roman"/>
        </w:rPr>
        <w:t xml:space="preserve">costs </w:t>
      </w:r>
      <w:r w:rsidRPr="00EB5FBF">
        <w:rPr>
          <w:rFonts w:ascii="Times New Roman" w:hAnsi="Times New Roman"/>
        </w:rPr>
        <w:t xml:space="preserve">numbering in the billions of dollars </w:t>
      </w:r>
      <w:r>
        <w:rPr>
          <w:rFonts w:ascii="Times New Roman" w:hAnsi="Times New Roman"/>
        </w:rPr>
        <w:fldChar w:fldCharType="begin"/>
      </w:r>
      <w:r w:rsidR="009C1C2F">
        <w:rPr>
          <w:rFonts w:ascii="Times New Roman" w:hAnsi="Times New Roman"/>
        </w:rPr>
        <w:instrText xml:space="preserve"> ADDIN EN.CITE &lt;EndNote&gt;&lt;Cite ExcludeAuth="1"&gt;&lt;Author&gt;Organization&lt;/Author&gt;&lt;Year&gt;2011&lt;/Year&gt;&lt;RecNum&gt;194&lt;/RecNum&gt;&lt;DisplayText&gt;(3)&lt;/DisplayText&gt;&lt;record&gt;&lt;rec-number&gt;194&lt;/rec-number&gt;&lt;foreign-keys&gt;&lt;key app="EN" db-id="vx995z5fewv0v1epzf8xrr2ivreaxwzpztdv" timestamp="1522095520"&gt;194&lt;/key&gt;&lt;/foreign-keys&gt;&lt;ref-type name="Journal Article"&gt;17&lt;/ref-type&gt;&lt;contributors&gt;&lt;authors&gt;&lt;author&gt;World Health Organization&lt;/author&gt;&lt;/authors&gt;&lt;/contributors&gt;&lt;titles&gt;&lt;title&gt;Global health and aging&lt;/title&gt;&lt;/titles&gt;&lt;dates&gt;&lt;year&gt;2011&lt;/year&gt;&lt;/dates&gt;&lt;urls&gt;&lt;/urls&gt;&lt;/record&gt;&lt;/Cite&gt;&lt;/EndNote&gt;</w:instrText>
      </w:r>
      <w:r>
        <w:rPr>
          <w:rFonts w:ascii="Times New Roman" w:hAnsi="Times New Roman"/>
        </w:rPr>
        <w:fldChar w:fldCharType="separate"/>
      </w:r>
      <w:r w:rsidR="00D465FA">
        <w:rPr>
          <w:rFonts w:ascii="Times New Roman" w:hAnsi="Times New Roman"/>
          <w:noProof/>
        </w:rPr>
        <w:t>(3)</w:t>
      </w:r>
      <w:r>
        <w:rPr>
          <w:rFonts w:ascii="Times New Roman" w:hAnsi="Times New Roman"/>
        </w:rPr>
        <w:fldChar w:fldCharType="end"/>
      </w:r>
      <w:r w:rsidRPr="00EB5FBF">
        <w:rPr>
          <w:rFonts w:ascii="Times New Roman" w:hAnsi="Times New Roman"/>
        </w:rPr>
        <w:t>. Future endeavors to reduce deterioration with aging will require a better understanding of human genes</w:t>
      </w:r>
      <w:r>
        <w:rPr>
          <w:rFonts w:ascii="Times New Roman" w:hAnsi="Times New Roman"/>
        </w:rPr>
        <w:t xml:space="preserve">, </w:t>
      </w:r>
      <w:r w:rsidRPr="00EB5FBF">
        <w:rPr>
          <w:rFonts w:ascii="Times New Roman" w:hAnsi="Times New Roman"/>
        </w:rPr>
        <w:t xml:space="preserve">their expression </w:t>
      </w:r>
      <w:r>
        <w:rPr>
          <w:rFonts w:ascii="Times New Roman" w:hAnsi="Times New Roman"/>
        </w:rPr>
        <w:fldChar w:fldCharType="begin"/>
      </w:r>
      <w:r w:rsidR="009C1C2F">
        <w:rPr>
          <w:rFonts w:ascii="Times New Roman" w:hAnsi="Times New Roman"/>
        </w:rPr>
        <w:instrText xml:space="preserve"> ADDIN EN.CITE &lt;EndNote&gt;&lt;Cite&gt;&lt;Author&gt;Christensen&lt;/Author&gt;&lt;Year&gt;2006&lt;/Year&gt;&lt;RecNum&gt;186&lt;/RecNum&gt;&lt;DisplayText&gt;(4)&lt;/DisplayText&gt;&lt;record&gt;&lt;rec-number&gt;186&lt;/rec-number&gt;&lt;foreign-keys&gt;&lt;key app="EN" db-id="vx995z5fewv0v1epzf8xrr2ivreaxwzpztdv" timestamp="1522095520"&gt;186&lt;/key&gt;&lt;/foreign-keys&gt;&lt;ref-type name="Journal Article"&gt;17&lt;/ref-type&gt;&lt;contributors&gt;&lt;authors&gt;&lt;author&gt;Christensen, K.&lt;/author&gt;&lt;author&gt;Johnson, T. E.&lt;/author&gt;&lt;author&gt;Vaupel, J. W.&lt;/author&gt;&lt;/authors&gt;&lt;/contributors&gt;&lt;auth-address&gt;Epidemiology, Institute of Public Health, University of Southern Denmark, J.B. Winslows Vej 9B, 5000 Odense C, Denmark. KChristensen@health.sdu.dk&lt;/auth-address&gt;&lt;titles&gt;&lt;title&gt;The quest for genetic determinants of human longevity: challenges and insights&lt;/title&gt;&lt;secondary-title&gt;Nat Rev Genet&lt;/secondary-title&gt;&lt;alt-title&gt;Nature reviews. Genetics&lt;/alt-title&gt;&lt;/titles&gt;&lt;periodical&gt;&lt;full-title&gt;Nat Rev Genet&lt;/full-title&gt;&lt;abbr-1&gt;Nature reviews. Genetics&lt;/abbr-1&gt;&lt;/periodical&gt;&lt;alt-periodical&gt;&lt;full-title&gt;Nat Rev Genet&lt;/full-title&gt;&lt;abbr-1&gt;Nature reviews. Genetics&lt;/abbr-1&gt;&lt;/alt-periodical&gt;&lt;pages&gt;436-48&lt;/pages&gt;&lt;volume&gt;7&lt;/volume&gt;&lt;number&gt;6&lt;/number&gt;&lt;edition&gt;2006/05/19&lt;/edition&gt;&lt;keywords&gt;&lt;keyword&gt;Alleles&lt;/keyword&gt;&lt;keyword&gt;*Genetic Linkage&lt;/keyword&gt;&lt;keyword&gt;Humans&lt;/keyword&gt;&lt;keyword&gt;Longevity/*genetics&lt;/keyword&gt;&lt;/keywords&gt;&lt;dates&gt;&lt;year&gt;2006&lt;/year&gt;&lt;pub-dates&gt;&lt;date&gt;Jun&lt;/date&gt;&lt;/pub-dates&gt;&lt;/dates&gt;&lt;isbn&gt;1471-0056 (Print)&amp;#xD;1471-0056&lt;/isbn&gt;&lt;accession-num&gt;16708071&lt;/accession-num&gt;&lt;urls&gt;&lt;/urls&gt;&lt;custom2&gt;PMC2726954&lt;/custom2&gt;&lt;custom6&gt;NIHMS125569&lt;/custom6&gt;&lt;electronic-resource-num&gt;10.1038/nrg1871&lt;/electronic-resource-num&gt;&lt;remote-database-provider&gt;NLM&lt;/remote-database-provider&gt;&lt;language&gt;eng&lt;/language&gt;&lt;/record&gt;&lt;/Cite&gt;&lt;/EndNote&gt;</w:instrText>
      </w:r>
      <w:r>
        <w:rPr>
          <w:rFonts w:ascii="Times New Roman" w:hAnsi="Times New Roman"/>
        </w:rPr>
        <w:fldChar w:fldCharType="separate"/>
      </w:r>
      <w:r w:rsidR="00D465FA">
        <w:rPr>
          <w:rFonts w:ascii="Times New Roman" w:hAnsi="Times New Roman"/>
          <w:noProof/>
        </w:rPr>
        <w:t>(4)</w:t>
      </w:r>
      <w:r>
        <w:rPr>
          <w:rFonts w:ascii="Times New Roman" w:hAnsi="Times New Roman"/>
        </w:rPr>
        <w:fldChar w:fldCharType="end"/>
      </w:r>
      <w:r>
        <w:rPr>
          <w:rFonts w:ascii="Times New Roman" w:hAnsi="Times New Roman"/>
        </w:rPr>
        <w:t>, and how expression can be favorably manipulated with interventions</w:t>
      </w:r>
      <w:r w:rsidRPr="00EB5FBF">
        <w:rPr>
          <w:rFonts w:ascii="Times New Roman" w:hAnsi="Times New Roman"/>
        </w:rPr>
        <w:t>.</w:t>
      </w:r>
    </w:p>
    <w:p w14:paraId="79148AF2" w14:textId="4527C515" w:rsidR="00F43BDB" w:rsidRPr="00EB5FBF" w:rsidRDefault="00F43BDB" w:rsidP="00F43BDB">
      <w:pPr>
        <w:rPr>
          <w:rFonts w:ascii="Times New Roman" w:hAnsi="Times New Roman"/>
        </w:rPr>
      </w:pPr>
      <w:r w:rsidRPr="00EB5FBF">
        <w:rPr>
          <w:rFonts w:ascii="Times New Roman" w:hAnsi="Times New Roman"/>
        </w:rPr>
        <w:tab/>
        <w:t xml:space="preserve">Recently, microRNAs (miRNAs) have emerged as potential biomarkers for aging and various pathologies </w:t>
      </w:r>
      <w:r>
        <w:rPr>
          <w:rFonts w:ascii="Times New Roman" w:hAnsi="Times New Roman"/>
        </w:rPr>
        <w:fldChar w:fldCharType="begin"/>
      </w:r>
      <w:r w:rsidR="009C1C2F">
        <w:rPr>
          <w:rFonts w:ascii="Times New Roman" w:hAnsi="Times New Roman"/>
        </w:rPr>
        <w:instrText xml:space="preserve"> ADDIN EN.CITE &lt;EndNote&gt;&lt;Cite&gt;&lt;Author&gt;Olivieri&lt;/Author&gt;&lt;Year&gt;2017&lt;/Year&gt;&lt;RecNum&gt;193&lt;/RecNum&gt;&lt;DisplayText&gt;(5)&lt;/DisplayText&gt;&lt;record&gt;&lt;rec-number&gt;193&lt;/rec-number&gt;&lt;foreign-keys&gt;&lt;key app="EN" db-id="vx995z5fewv0v1epzf8xrr2ivreaxwzpztdv" timestamp="1522095520"&gt;193&lt;/key&gt;&lt;/foreign-keys&gt;&lt;ref-type name="Journal Article"&gt;17&lt;/ref-type&gt;&lt;contributors&gt;&lt;authors&gt;&lt;author&gt;Olivieri, Fabiola&lt;/author&gt;&lt;author&gt;Capri, Miriam&lt;/author&gt;&lt;author&gt;Bonafè, Massimiliano&lt;/author&gt;&lt;author&gt;Morsiani, Cristina&lt;/author&gt;&lt;author&gt;Jung, Hwa Jin&lt;/author&gt;&lt;author&gt;Spazzafumo, Liana&lt;/author&gt;&lt;author&gt;Viña, Jose&lt;/author&gt;&lt;author&gt;Suh, Yousin&lt;/author&gt;&lt;/authors&gt;&lt;/contributors&gt;&lt;titles&gt;&lt;title&gt;Circulating miRNAs and miRNA shuttles as biomarkers: Perspective trajectories of healthy and unhealthy aging&lt;/title&gt;&lt;secondary-title&gt;Mechanisms of Ageing and Development&lt;/secondary-title&gt;&lt;/titles&gt;&lt;periodical&gt;&lt;full-title&gt;Mechanisms of Ageing and Development&lt;/full-title&gt;&lt;/periodical&gt;&lt;pages&gt;162-170&lt;/pages&gt;&lt;volume&gt;165&lt;/volume&gt;&lt;keywords&gt;&lt;keyword&gt;Centenarians&lt;/keyword&gt;&lt;keyword&gt;Offspring of centenarians&lt;/keyword&gt;&lt;keyword&gt;Circulating microRNAs&lt;/keyword&gt;&lt;keyword&gt;Aging trajectories&lt;/keyword&gt;&lt;keyword&gt;miR-21-5p&lt;/keyword&gt;&lt;/keywords&gt;&lt;dates&gt;&lt;year&gt;2017&lt;/year&gt;&lt;pub-dates&gt;&lt;date&gt;2017/07/01/&lt;/date&gt;&lt;/pub-dates&gt;&lt;/dates&gt;&lt;isbn&gt;0047-6374&lt;/isbn&gt;&lt;urls&gt;&lt;related-urls&gt;&lt;url&gt;http://www.sciencedirect.com/science/article/pii/S0047637416301853&lt;/url&gt;&lt;/related-urls&gt;&lt;/urls&gt;&lt;electronic-resource-num&gt;https://doi.org/10.1016/j.mad.2016.12.004&lt;/electronic-resource-num&gt;&lt;/record&gt;&lt;/Cite&gt;&lt;/EndNote&gt;</w:instrText>
      </w:r>
      <w:r>
        <w:rPr>
          <w:rFonts w:ascii="Times New Roman" w:hAnsi="Times New Roman"/>
        </w:rPr>
        <w:fldChar w:fldCharType="separate"/>
      </w:r>
      <w:r w:rsidR="00D465FA">
        <w:rPr>
          <w:rFonts w:ascii="Times New Roman" w:hAnsi="Times New Roman"/>
          <w:noProof/>
        </w:rPr>
        <w:t>(5)</w:t>
      </w:r>
      <w:r>
        <w:rPr>
          <w:rFonts w:ascii="Times New Roman" w:hAnsi="Times New Roman"/>
        </w:rPr>
        <w:fldChar w:fldCharType="end"/>
      </w:r>
      <w:r w:rsidRPr="00EB5FBF">
        <w:rPr>
          <w:rFonts w:ascii="Times New Roman" w:hAnsi="Times New Roman"/>
        </w:rPr>
        <w:t>. MiRNAs are short</w:t>
      </w:r>
      <w:r w:rsidR="00495623">
        <w:rPr>
          <w:rFonts w:ascii="Times New Roman" w:hAnsi="Times New Roman"/>
        </w:rPr>
        <w:t>,</w:t>
      </w:r>
      <w:r w:rsidRPr="00EB5FBF">
        <w:rPr>
          <w:rFonts w:ascii="Times New Roman" w:hAnsi="Times New Roman"/>
        </w:rPr>
        <w:t xml:space="preserve"> 18-25</w:t>
      </w:r>
      <w:r w:rsidR="00495623">
        <w:rPr>
          <w:rFonts w:ascii="Times New Roman" w:hAnsi="Times New Roman"/>
        </w:rPr>
        <w:t xml:space="preserve"> nucleotides (nt)</w:t>
      </w:r>
      <w:r w:rsidRPr="00EB5FBF">
        <w:rPr>
          <w:rFonts w:ascii="Times New Roman" w:hAnsi="Times New Roman"/>
        </w:rPr>
        <w:t xml:space="preserve">, noncoding strands of RNA that influence genes post-transcriptionally. They are typically negative regulators of genetic expression by interfering with or destroying their associated messenger RNA (mRNA) target </w:t>
      </w:r>
      <w:r>
        <w:rPr>
          <w:rFonts w:ascii="Times New Roman" w:hAnsi="Times New Roman"/>
        </w:rPr>
        <w:fldChar w:fldCharType="begin"/>
      </w:r>
      <w:r w:rsidR="009C1C2F">
        <w:rPr>
          <w:rFonts w:ascii="Times New Roman" w:hAnsi="Times New Roman"/>
        </w:rPr>
        <w:instrText xml:space="preserve"> ADDIN EN.CITE &lt;EndNote&gt;&lt;Cite&gt;&lt;Author&gt;Lee&lt;/Author&gt;&lt;Year&gt;1993&lt;/Year&gt;&lt;RecNum&gt;190&lt;/RecNum&gt;&lt;DisplayText&gt;(6)&lt;/DisplayText&gt;&lt;record&gt;&lt;rec-number&gt;190&lt;/rec-number&gt;&lt;foreign-keys&gt;&lt;key app="EN" db-id="vx995z5fewv0v1epzf8xrr2ivreaxwzpztdv" timestamp="1522095520"&gt;190&lt;/key&gt;&lt;/foreign-keys&gt;&lt;ref-type name="Journal Article"&gt;17&lt;/ref-type&gt;&lt;contributors&gt;&lt;authors&gt;&lt;author&gt;Lee, Rosalind C&lt;/author&gt;&lt;author&gt;Feinbaum, Rhonda L&lt;/author&gt;&lt;author&gt;Ambros, Victor&lt;/author&gt;&lt;/authors&gt;&lt;/contributors&gt;&lt;titles&gt;&lt;title&gt;The C. elegans heterochronic gene lin-4 encodes small RNAs with antisense complementarity to lin-14&lt;/title&gt;&lt;secondary-title&gt;cell&lt;/secondary-title&gt;&lt;/titles&gt;&lt;periodical&gt;&lt;full-title&gt;cell&lt;/full-title&gt;&lt;/periodical&gt;&lt;pages&gt;843-854&lt;/pages&gt;&lt;volume&gt;75&lt;/volume&gt;&lt;number&gt;5&lt;/number&gt;&lt;dates&gt;&lt;year&gt;1993&lt;/year&gt;&lt;/dates&gt;&lt;isbn&gt;0092-8674&lt;/isbn&gt;&lt;urls&gt;&lt;/urls&gt;&lt;/record&gt;&lt;/Cite&gt;&lt;/EndNote&gt;</w:instrText>
      </w:r>
      <w:r>
        <w:rPr>
          <w:rFonts w:ascii="Times New Roman" w:hAnsi="Times New Roman"/>
        </w:rPr>
        <w:fldChar w:fldCharType="separate"/>
      </w:r>
      <w:r w:rsidR="00D465FA">
        <w:rPr>
          <w:rFonts w:ascii="Times New Roman" w:hAnsi="Times New Roman"/>
          <w:noProof/>
        </w:rPr>
        <w:t>(6)</w:t>
      </w:r>
      <w:r>
        <w:rPr>
          <w:rFonts w:ascii="Times New Roman" w:hAnsi="Times New Roman"/>
        </w:rPr>
        <w:fldChar w:fldCharType="end"/>
      </w:r>
      <w:r w:rsidRPr="00EB5FBF">
        <w:rPr>
          <w:rFonts w:ascii="Times New Roman" w:hAnsi="Times New Roman"/>
        </w:rPr>
        <w:t xml:space="preserve">. As we age, there is a progressive increase in cellular inflammation termed “inflamm-aging” that is associated with decreased DNA repair mechanisms, reduction of heat shock proteins, and reduced antioxidant capacity </w:t>
      </w:r>
      <w:r>
        <w:rPr>
          <w:rFonts w:ascii="Times New Roman" w:hAnsi="Times New Roman"/>
        </w:rPr>
        <w:fldChar w:fldCharType="begin"/>
      </w:r>
      <w:r w:rsidR="009C1C2F">
        <w:rPr>
          <w:rFonts w:ascii="Times New Roman" w:hAnsi="Times New Roman"/>
        </w:rPr>
        <w:instrText xml:space="preserve"> ADDIN EN.CITE &lt;EndNote&gt;&lt;Cite&gt;&lt;Author&gt;Franceschi&lt;/Author&gt;&lt;Year&gt;2007&lt;/Year&gt;&lt;RecNum&gt;189&lt;/RecNum&gt;&lt;DisplayText&gt;(7)&lt;/DisplayText&gt;&lt;record&gt;&lt;rec-number&gt;189&lt;/rec-number&gt;&lt;foreign-keys&gt;&lt;key app="EN" db-id="vx995z5fewv0v1epzf8xrr2ivreaxwzpztdv" timestamp="1522095520"&gt;189&lt;/key&gt;&lt;/foreign-keys&gt;&lt;ref-type name="Journal Article"&gt;17&lt;/ref-type&gt;&lt;contributors&gt;&lt;authors&gt;&lt;author&gt;Franceschi, Claudio&lt;/author&gt;&lt;author&gt;Capri, Miriam&lt;/author&gt;&lt;author&gt;Monti, Daniela&lt;/author&gt;&lt;author&gt;Giunta, Sergio&lt;/author&gt;&lt;author&gt;Olivieri, Fabiola&lt;/author&gt;&lt;author&gt;Sevini, Federica&lt;/author&gt;&lt;author&gt;Panourgia, Maria Panagiota&lt;/author&gt;&lt;author&gt;Invidia, Laura&lt;/author&gt;&lt;author&gt;Celani, Laura&lt;/author&gt;&lt;author&gt;Scurti, Maria&lt;/author&gt;&lt;author&gt;Cevenini, Elisa&lt;/author&gt;&lt;author&gt;Castellani, Gastone C.&lt;/author&gt;&lt;author&gt;Salvioli, Stefano&lt;/author&gt;&lt;/authors&gt;&lt;/contributors&gt;&lt;titles&gt;&lt;title&gt;Inflammaging and anti-inflammaging: A systemic perspective on aging and longevity emerged from studies in humans&lt;/title&gt;&lt;secondary-title&gt;Mechanisms of Ageing and Development&lt;/secondary-title&gt;&lt;/titles&gt;&lt;periodical&gt;&lt;full-title&gt;Mechanisms of Ageing and Development&lt;/full-title&gt;&lt;/periodical&gt;&lt;pages&gt;92-105&lt;/pages&gt;&lt;volume&gt;128&lt;/volume&gt;&lt;number&gt;1&lt;/number&gt;&lt;keywords&gt;&lt;keyword&gt;Inflammaging&lt;/keyword&gt;&lt;keyword&gt;Inflammation and anti-inflammation&lt;/keyword&gt;&lt;keyword&gt;Human studies&lt;/keyword&gt;&lt;keyword&gt;Aging and longevity&lt;/keyword&gt;&lt;keyword&gt;Systems biology&lt;/keyword&gt;&lt;/keywords&gt;&lt;dates&gt;&lt;year&gt;2007&lt;/year&gt;&lt;pub-dates&gt;&lt;date&gt;2007/01/01/&lt;/date&gt;&lt;/pub-dates&gt;&lt;/dates&gt;&lt;isbn&gt;0047-6374&lt;/isbn&gt;&lt;urls&gt;&lt;related-urls&gt;&lt;url&gt;http://www.sciencedirect.com/science/article/pii/S0047637406002491&lt;/url&gt;&lt;/related-urls&gt;&lt;/urls&gt;&lt;electronic-resource-num&gt;https://doi.org/10.1016/j.mad.2006.11.016&lt;/electronic-resource-num&gt;&lt;/record&gt;&lt;/Cite&gt;&lt;/EndNote&gt;</w:instrText>
      </w:r>
      <w:r>
        <w:rPr>
          <w:rFonts w:ascii="Times New Roman" w:hAnsi="Times New Roman"/>
        </w:rPr>
        <w:fldChar w:fldCharType="separate"/>
      </w:r>
      <w:r>
        <w:rPr>
          <w:rFonts w:ascii="Times New Roman" w:hAnsi="Times New Roman"/>
          <w:noProof/>
        </w:rPr>
        <w:t>(7)</w:t>
      </w:r>
      <w:r>
        <w:rPr>
          <w:rFonts w:ascii="Times New Roman" w:hAnsi="Times New Roman"/>
        </w:rPr>
        <w:fldChar w:fldCharType="end"/>
      </w:r>
      <w:r w:rsidRPr="00EB5FBF">
        <w:rPr>
          <w:rFonts w:ascii="Times New Roman" w:hAnsi="Times New Roman"/>
        </w:rPr>
        <w:t xml:space="preserve">. MiRNAs may potentially serve as biomarkers that can track the progression of inflamm-aging. Olivieri et al. assessed miRNA profiles across various age groups and demonstrated that miR-21 increases with age and is associated with the anti-inflammatory </w:t>
      </w:r>
      <w:r>
        <w:rPr>
          <w:rFonts w:ascii="Times New Roman" w:hAnsi="Times New Roman"/>
        </w:rPr>
        <w:t>TGFβ</w:t>
      </w:r>
      <w:r w:rsidRPr="00EB5FBF">
        <w:rPr>
          <w:rFonts w:ascii="Times New Roman" w:hAnsi="Times New Roman"/>
        </w:rPr>
        <w:t xml:space="preserve"> </w:t>
      </w:r>
      <w:r>
        <w:rPr>
          <w:rFonts w:ascii="Times New Roman" w:hAnsi="Times New Roman"/>
        </w:rPr>
        <w:fldChar w:fldCharType="begin">
          <w:fldData xml:space="preserve">PEVuZE5vdGU+PENpdGU+PEF1dGhvcj5PbGl2aWVyaTwvQXV0aG9yPjxZZWFyPjIwMTI8L1llYXI+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PEVuZE5vdGU+PENpdGU+PEF1dGhvcj5PbGl2aWVyaTwvQXV0aG9yPjxZZWFyPjIwMTI8L1llYXI+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(8)</w:t>
      </w:r>
      <w:r>
        <w:rPr>
          <w:rFonts w:ascii="Times New Roman" w:hAnsi="Times New Roman"/>
        </w:rPr>
        <w:fldChar w:fldCharType="end"/>
      </w:r>
      <w:r w:rsidRPr="00EB5FBF">
        <w:rPr>
          <w:rFonts w:ascii="Times New Roman" w:hAnsi="Times New Roman"/>
        </w:rPr>
        <w:t>.</w:t>
      </w:r>
    </w:p>
    <w:p w14:paraId="24235A81" w14:textId="6E33EAEB" w:rsidR="00F43BDB" w:rsidRPr="00EB5FBF" w:rsidRDefault="00F43BDB" w:rsidP="00F43BDB">
      <w:pPr>
        <w:rPr>
          <w:rFonts w:ascii="Times New Roman" w:hAnsi="Times New Roman"/>
        </w:rPr>
      </w:pPr>
      <w:bookmarkStart w:id="8" w:name="_Hlk13070855"/>
      <w:r w:rsidRPr="00EB5FBF">
        <w:rPr>
          <w:rFonts w:ascii="Times New Roman" w:hAnsi="Times New Roman"/>
        </w:rPr>
        <w:tab/>
        <w:t xml:space="preserve">Other miRNAs are associated with severe bone loss, termed “osteoporosis”. Throughout the lifespan there is a constant process of both bone formation, via osteoblasts, and bone resorption, via osteoclasts. With aging and menopause there is an </w:t>
      </w:r>
      <w:r w:rsidRPr="00EB5FBF">
        <w:rPr>
          <w:rFonts w:ascii="Times New Roman" w:hAnsi="Times New Roman"/>
        </w:rPr>
        <w:lastRenderedPageBreak/>
        <w:t xml:space="preserve">imbalance where resorption rates are higher than bone formation with subsequent loss of bone mass and increased risk of osteoporosis and fracture </w:t>
      </w:r>
      <w:r>
        <w:rPr>
          <w:rFonts w:ascii="Times New Roman" w:hAnsi="Times New Roman"/>
        </w:rPr>
        <w:fldChar w:fldCharType="begin"/>
      </w:r>
      <w:r w:rsidR="009C1C2F">
        <w:rPr>
          <w:rFonts w:ascii="Times New Roman" w:hAnsi="Times New Roman"/>
        </w:rPr>
        <w:instrText xml:space="preserve"> ADDIN EN.CITE &lt;EndNote&gt;&lt;Cite&gt;&lt;Author&gt;Rosen&lt;/Author&gt;&lt;Year&gt;2013&lt;/Year&gt;&lt;RecNum&gt;72&lt;/RecNum&gt;&lt;DisplayText&gt;(9)&lt;/DisplayText&gt;&lt;record&gt;&lt;rec-number&gt;72&lt;/rec-number&gt;&lt;foreign-keys&gt;&lt;key app="EN" db-id="vx995z5fewv0v1epzf8xrr2ivreaxwzpztdv" timestamp="1521142865"&gt;72&lt;/key&gt;&lt;/foreign-keys&gt;&lt;ref-type name="Book"&gt;6&lt;/ref-type&gt;&lt;contributors&gt;&lt;authors&gt;&lt;author&gt;Rosen, C.J.&lt;/author&gt;&lt;author&gt;Bouillon, R.&lt;/author&gt;&lt;author&gt;Compston, J.E.&lt;/author&gt;&lt;author&gt;Rosen, V.&lt;/author&gt;&lt;/authors&gt;&lt;/contributors&gt;&lt;titles&gt;&lt;title&gt;Primer on the Metabolic Bone Diseases and Disorders of Mineral Metabolism&lt;/title&gt;&lt;/titles&gt;&lt;dates&gt;&lt;year&gt;2013&lt;/year&gt;&lt;/dates&gt;&lt;publisher&gt;Wiley&lt;/publisher&gt;&lt;isbn&gt;9781118453926&lt;/isbn&gt;&lt;urls&gt;&lt;related-urls&gt;&lt;url&gt;https://books.google.com/books?id=NtYQmQEACAAJ&lt;/url&gt;&lt;/related-urls&gt;&lt;/urls&gt;&lt;/record&gt;&lt;/Cite&gt;&lt;/EndNote&gt;</w:instrText>
      </w:r>
      <w:r>
        <w:rPr>
          <w:rFonts w:ascii="Times New Roman" w:hAnsi="Times New Roman"/>
        </w:rPr>
        <w:fldChar w:fldCharType="separate"/>
      </w:r>
      <w:r>
        <w:rPr>
          <w:rFonts w:ascii="Times New Roman" w:hAnsi="Times New Roman"/>
          <w:noProof/>
        </w:rPr>
        <w:t>(9)</w:t>
      </w:r>
      <w:r>
        <w:rPr>
          <w:rFonts w:ascii="Times New Roman" w:hAnsi="Times New Roman"/>
        </w:rPr>
        <w:fldChar w:fldCharType="end"/>
      </w:r>
      <w:r w:rsidRPr="00EB5FBF">
        <w:rPr>
          <w:rFonts w:ascii="Times New Roman" w:hAnsi="Times New Roman"/>
        </w:rPr>
        <w:t xml:space="preserve">. The current gold standard for diagnosis of osteoporosis is with dual-energy </w:t>
      </w:r>
      <w:r w:rsidR="00CB5730">
        <w:rPr>
          <w:rFonts w:ascii="Times New Roman" w:hAnsi="Times New Roman"/>
        </w:rPr>
        <w:t>x</w:t>
      </w:r>
      <w:r w:rsidRPr="00EB5FBF">
        <w:rPr>
          <w:rFonts w:ascii="Times New Roman" w:hAnsi="Times New Roman"/>
        </w:rPr>
        <w:t>-</w:t>
      </w:r>
      <w:r w:rsidR="00CB5730">
        <w:rPr>
          <w:rFonts w:ascii="Times New Roman" w:hAnsi="Times New Roman"/>
        </w:rPr>
        <w:t>r</w:t>
      </w:r>
      <w:r w:rsidRPr="00EB5FBF">
        <w:rPr>
          <w:rFonts w:ascii="Times New Roman" w:hAnsi="Times New Roman"/>
        </w:rPr>
        <w:t xml:space="preserve">ay absorptiometry (DXA). </w:t>
      </w:r>
      <w:r>
        <w:rPr>
          <w:rFonts w:ascii="Times New Roman" w:hAnsi="Times New Roman"/>
        </w:rPr>
        <w:t>Compared with the mean of a young adult population, T-scores from -1.</w:t>
      </w:r>
      <w:r w:rsidR="00CB5730">
        <w:rPr>
          <w:rFonts w:ascii="Times New Roman" w:hAnsi="Times New Roman"/>
        </w:rPr>
        <w:t>1</w:t>
      </w:r>
      <w:r>
        <w:rPr>
          <w:rFonts w:ascii="Times New Roman" w:hAnsi="Times New Roman"/>
        </w:rPr>
        <w:t xml:space="preserve"> to -2.</w:t>
      </w:r>
      <w:r w:rsidR="0009210F">
        <w:rPr>
          <w:rFonts w:ascii="Times New Roman" w:hAnsi="Times New Roman"/>
        </w:rPr>
        <w:t>4</w:t>
      </w:r>
      <w:r>
        <w:rPr>
          <w:rFonts w:ascii="Times New Roman" w:hAnsi="Times New Roman"/>
        </w:rPr>
        <w:t xml:space="preserve"> standard deviations are considered osteopenic, and </w:t>
      </w:r>
      <w:r w:rsidR="00CB5730">
        <w:rPr>
          <w:rFonts w:ascii="Times New Roman" w:hAnsi="Times New Roman"/>
        </w:rPr>
        <w:t>≤</w:t>
      </w:r>
      <w:r>
        <w:rPr>
          <w:rFonts w:ascii="Times New Roman" w:hAnsi="Times New Roman"/>
        </w:rPr>
        <w:t xml:space="preserve"> -2.5 standard deviation</w:t>
      </w:r>
      <w:r w:rsidR="0026722A">
        <w:rPr>
          <w:rFonts w:ascii="Times New Roman" w:hAnsi="Times New Roman"/>
        </w:rPr>
        <w:t>s</w:t>
      </w:r>
      <w:r>
        <w:rPr>
          <w:rFonts w:ascii="Times New Roman" w:hAnsi="Times New Roman"/>
        </w:rPr>
        <w:t xml:space="preserve"> is </w:t>
      </w:r>
      <w:r w:rsidR="001873E8">
        <w:rPr>
          <w:rFonts w:ascii="Times New Roman" w:hAnsi="Times New Roman"/>
        </w:rPr>
        <w:t>osteoporotic</w:t>
      </w:r>
      <w:r w:rsidR="00CB5730">
        <w:rPr>
          <w:rFonts w:ascii="Times New Roman" w:hAnsi="Times New Roman"/>
        </w:rPr>
        <w:t xml:space="preserve"> </w:t>
      </w:r>
      <w:r w:rsidR="00CB5730">
        <w:rPr>
          <w:rFonts w:ascii="Times New Roman" w:hAnsi="Times New Roman"/>
        </w:rPr>
        <w:fldChar w:fldCharType="begin"/>
      </w:r>
      <w:r w:rsidR="009C1C2F">
        <w:rPr>
          <w:rFonts w:ascii="Times New Roman" w:hAnsi="Times New Roman"/>
        </w:rPr>
        <w:instrText xml:space="preserve"> ADDIN EN.CITE &lt;EndNote&gt;&lt;Cite&gt;&lt;Year&gt;1994&lt;/Year&gt;&lt;RecNum&gt;295&lt;/RecNum&gt;&lt;DisplayText&gt;(10)&lt;/DisplayText&gt;&lt;record&gt;&lt;rec-number&gt;295&lt;/rec-number&gt;&lt;foreign-keys&gt;&lt;key app="EN" db-id="vx995z5fewv0v1epzf8xrr2ivreaxwzpztdv" timestamp="1562094570"&gt;295&lt;/key&gt;&lt;/foreign-keys&gt;&lt;ref-type name="Journal Article"&gt;17&lt;/ref-type&gt;&lt;contributors&gt;&lt;/contributors&gt;&lt;titles&gt;&lt;title&gt;Assessment of fracture risk and its application to screening for postmenopausal osteoporosis. Report of a WHO Study Group&lt;/title&gt;&lt;secondary-title&gt;World Health Organ Tech Rep Ser&lt;/secondary-title&gt;&lt;alt-title&gt;World Health Organization technical report series&lt;/alt-title&gt;&lt;/titles&gt;&lt;periodical&gt;&lt;full-title&gt;World Health Organ Tech Rep Ser&lt;/full-title&gt;&lt;abbr-1&gt;World Health Organization technical report series&lt;/abbr-1&gt;&lt;/periodical&gt;&lt;alt-periodical&gt;&lt;full-title&gt;World Health Organ Tech Rep Ser&lt;/full-title&gt;&lt;abbr-1&gt;World Health Organization technical report series&lt;/abbr-1&gt;&lt;/alt-periodical&gt;&lt;pages&gt;1-129&lt;/pages&gt;&lt;volume&gt;843&lt;/volume&gt;&lt;edition&gt;1994/01/01&lt;/edition&gt;&lt;keywords&gt;&lt;keyword&gt;Aged&lt;/keyword&gt;&lt;keyword&gt;Bone Density&lt;/keyword&gt;&lt;keyword&gt;Female&lt;/keyword&gt;&lt;keyword&gt;Fractures, Bone/*epidemiology/etiology/prevention &amp;amp; control&lt;/keyword&gt;&lt;keyword&gt;Humans&lt;/keyword&gt;&lt;keyword&gt;Mass Screening/*methods&lt;/keyword&gt;&lt;keyword&gt;Middle Aged&lt;/keyword&gt;&lt;keyword&gt;Osteoporosis, Postmenopausal/*complications/diagnosis/prevention &amp;amp;&lt;/keyword&gt;&lt;keyword&gt;control/therapy&lt;/keyword&gt;&lt;keyword&gt;Risk Factors&lt;/keyword&gt;&lt;keyword&gt;World Health Organization&lt;/keyword&gt;&lt;/keywords&gt;&lt;dates&gt;&lt;year&gt;1994&lt;/year&gt;&lt;/dates&gt;&lt;isbn&gt;0512-3054 (Print)&amp;#xD;0512-3054&lt;/isbn&gt;&lt;accession-num&gt;7941614&lt;/accession-num&gt;&lt;urls&gt;&lt;/urls&gt;&lt;remote-database-provider&gt;NLM&lt;/remote-database-provider&gt;&lt;language&gt;eng&lt;/language&gt;&lt;/record&gt;&lt;/Cite&gt;&lt;/EndNote&gt;</w:instrText>
      </w:r>
      <w:r w:rsidR="00CB5730">
        <w:rPr>
          <w:rFonts w:ascii="Times New Roman" w:hAnsi="Times New Roman"/>
        </w:rPr>
        <w:fldChar w:fldCharType="separate"/>
      </w:r>
      <w:r w:rsidR="00CB5730">
        <w:rPr>
          <w:rFonts w:ascii="Times New Roman" w:hAnsi="Times New Roman"/>
          <w:noProof/>
        </w:rPr>
        <w:t>(10)</w:t>
      </w:r>
      <w:r w:rsidR="00CB5730">
        <w:rPr>
          <w:rFonts w:ascii="Times New Roman" w:hAnsi="Times New Roman"/>
        </w:rPr>
        <w:fldChar w:fldCharType="end"/>
      </w:r>
      <w:r>
        <w:rPr>
          <w:rFonts w:ascii="Times New Roman" w:hAnsi="Times New Roman"/>
        </w:rPr>
        <w:t xml:space="preserve">. </w:t>
      </w:r>
      <w:r w:rsidRPr="00EB5FBF">
        <w:rPr>
          <w:rFonts w:ascii="Times New Roman" w:hAnsi="Times New Roman"/>
        </w:rPr>
        <w:t xml:space="preserve">While DXA has high validity and </w:t>
      </w:r>
      <w:r w:rsidR="00CB5730">
        <w:rPr>
          <w:rFonts w:ascii="Times New Roman" w:hAnsi="Times New Roman"/>
        </w:rPr>
        <w:t>precision</w:t>
      </w:r>
      <w:r w:rsidRPr="00EB5FBF">
        <w:rPr>
          <w:rFonts w:ascii="Times New Roman" w:hAnsi="Times New Roman"/>
        </w:rPr>
        <w:t xml:space="preserve">, tracking of disease progression is limited due to the long periods of time between scans necessary to detect changes. To assess the relationship between osteoblast and osteoclast activity, it is possible to measure serum levels of bone turnover markers, though they are not currently accepted for use in diagnosing osteoporosis </w:t>
      </w:r>
      <w:r>
        <w:rPr>
          <w:rFonts w:ascii="Times New Roman" w:hAnsi="Times New Roman"/>
        </w:rPr>
        <w:fldChar w:fldCharType="begin">
          <w:fldData xml:space="preserve">PEVuZE5vdGU+PENpdGU+PEF1dGhvcj5WYXNpa2FyYW48L0F1dGhvcj48WWVhcj4yMDExPC9ZZWFy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PEVuZE5vdGU+PENpdGU+PEF1dGhvcj5WYXNpa2FyYW48L0F1dGhvcj48WWVhcj4yMDExPC9ZZWFy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CB5730">
        <w:rPr>
          <w:rFonts w:ascii="Times New Roman" w:hAnsi="Times New Roman"/>
          <w:noProof/>
        </w:rPr>
        <w:t>(11)</w:t>
      </w:r>
      <w:r>
        <w:rPr>
          <w:rFonts w:ascii="Times New Roman" w:hAnsi="Times New Roman"/>
        </w:rPr>
        <w:fldChar w:fldCharType="end"/>
      </w:r>
      <w:r w:rsidRPr="00EB5FBF">
        <w:rPr>
          <w:rFonts w:ascii="Times New Roman" w:hAnsi="Times New Roman"/>
        </w:rPr>
        <w:t xml:space="preserve">. Common bone formation markers include bone-specific alkaline phosphatase (Bone ALP) and procollagen type I </w:t>
      </w:r>
      <w:r w:rsidR="005A6F1B">
        <w:rPr>
          <w:rFonts w:ascii="Times New Roman" w:hAnsi="Times New Roman"/>
        </w:rPr>
        <w:t>N</w:t>
      </w:r>
      <w:r w:rsidRPr="00EB5FBF">
        <w:rPr>
          <w:rFonts w:ascii="Times New Roman" w:hAnsi="Times New Roman"/>
        </w:rPr>
        <w:t xml:space="preserve"> propeptide (PINP). Commonly studied resorption markers are tartrate-resistant acid phosphatase 5b (TRAP5b) and carboxyterminal cross-linking telopeptide of bone collagen (CTX) </w:t>
      </w:r>
      <w:r>
        <w:rPr>
          <w:rFonts w:ascii="Times New Roman" w:hAnsi="Times New Roman"/>
        </w:rPr>
        <w:fldChar w:fldCharType="begin">
          <w:fldData xml:space="preserve">PEVuZE5vdGU+PENpdGU+PEF1dGhvcj5WYXNpa2FyYW48L0F1dGhvcj48WWVhcj4yMDExPC9ZZWFy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PEVuZE5vdGU+PENpdGU+PEF1dGhvcj5WYXNpa2FyYW48L0F1dGhvcj48WWVhcj4yMDExPC9ZZWFy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CB5730">
        <w:rPr>
          <w:rFonts w:ascii="Times New Roman" w:hAnsi="Times New Roman"/>
          <w:noProof/>
        </w:rPr>
        <w:t>(11)</w:t>
      </w:r>
      <w:r>
        <w:rPr>
          <w:rFonts w:ascii="Times New Roman" w:hAnsi="Times New Roman"/>
        </w:rPr>
        <w:fldChar w:fldCharType="end"/>
      </w:r>
      <w:r w:rsidRPr="00EB5FBF">
        <w:rPr>
          <w:rFonts w:ascii="Times New Roman" w:hAnsi="Times New Roman"/>
        </w:rPr>
        <w:t xml:space="preserve">. </w:t>
      </w:r>
      <w:r w:rsidR="002D5BDF">
        <w:rPr>
          <w:rFonts w:ascii="Times New Roman" w:hAnsi="Times New Roman"/>
        </w:rPr>
        <w:t>An alternative option derived from serum, circulating miRNAs</w:t>
      </w:r>
      <w:r w:rsidR="007644C7">
        <w:rPr>
          <w:rFonts w:ascii="Times New Roman" w:hAnsi="Times New Roman"/>
        </w:rPr>
        <w:t xml:space="preserve"> may provide an alternative to the common bone markers that may better diagnose osteoporosis. </w:t>
      </w:r>
      <w:r w:rsidRPr="00EB5FBF">
        <w:rPr>
          <w:rFonts w:ascii="Times New Roman" w:hAnsi="Times New Roman"/>
        </w:rPr>
        <w:t>Seeliger et al. identified five miRNA</w:t>
      </w:r>
      <w:r w:rsidR="005A6F1B">
        <w:rPr>
          <w:rFonts w:ascii="Times New Roman" w:hAnsi="Times New Roman"/>
        </w:rPr>
        <w:t>s</w:t>
      </w:r>
      <w:r w:rsidRPr="00EB5FBF">
        <w:rPr>
          <w:rFonts w:ascii="Times New Roman" w:hAnsi="Times New Roman"/>
        </w:rPr>
        <w:t xml:space="preserve"> (miR-21, -23a, -24, -100, -125b) that were upregulated in both serum and bone tissue of patients with osteoporosis and provided rationale for the potential of miRNA</w:t>
      </w:r>
      <w:r w:rsidR="001873E8">
        <w:rPr>
          <w:rFonts w:ascii="Times New Roman" w:hAnsi="Times New Roman"/>
        </w:rPr>
        <w:t>s</w:t>
      </w:r>
      <w:r w:rsidRPr="00EB5FBF">
        <w:rPr>
          <w:rFonts w:ascii="Times New Roman" w:hAnsi="Times New Roman"/>
        </w:rPr>
        <w:t xml:space="preserve"> as a biomarker for </w:t>
      </w:r>
      <w:r w:rsidR="001873E8">
        <w:rPr>
          <w:rFonts w:ascii="Times New Roman" w:hAnsi="Times New Roman"/>
        </w:rPr>
        <w:t>the disease</w:t>
      </w:r>
      <w:r w:rsidRPr="00EB5FBF">
        <w:rPr>
          <w:rFonts w:ascii="Times New Roman" w:hAnsi="Times New Roman"/>
        </w:rPr>
        <w:t xml:space="preserve"> </w:t>
      </w:r>
      <w:r>
        <w:rPr>
          <w:rFonts w:ascii="Times New Roman" w:hAnsi="Times New Roman"/>
        </w:rPr>
        <w:fldChar w:fldCharType="begin">
          <w:fldData xml:space="preserve">PEVuZE5vdGU+PENpdGU+PEF1dGhvcj5TZWVsaWdlcjwvQXV0aG9yPjxZZWFyPjIwMTQ8L1llYXI+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PEVuZE5vdGU+PENpdGU+PEF1dGhvcj5TZWVsaWdlcjwvQXV0aG9yPjxZZWFyPjIwMTQ8L1llYXI+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CB5730">
        <w:rPr>
          <w:rFonts w:ascii="Times New Roman" w:hAnsi="Times New Roman"/>
          <w:noProof/>
        </w:rPr>
        <w:t>(12)</w:t>
      </w:r>
      <w:r>
        <w:rPr>
          <w:rFonts w:ascii="Times New Roman" w:hAnsi="Times New Roman"/>
        </w:rPr>
        <w:fldChar w:fldCharType="end"/>
      </w:r>
      <w:r w:rsidRPr="00EB5FBF">
        <w:rPr>
          <w:rFonts w:ascii="Times New Roman" w:hAnsi="Times New Roman"/>
        </w:rPr>
        <w:t>.</w:t>
      </w:r>
    </w:p>
    <w:p w14:paraId="065F7D03" w14:textId="3B19B8A3" w:rsidR="00ED3778" w:rsidRPr="00534B22" w:rsidRDefault="00F43BDB" w:rsidP="00ED3778">
      <w:pPr>
        <w:rPr>
          <w:rFonts w:ascii="Times New Roman" w:hAnsi="Times New Roman"/>
        </w:rPr>
      </w:pPr>
      <w:r w:rsidRPr="00EB5FBF">
        <w:rPr>
          <w:rFonts w:ascii="Times New Roman" w:hAnsi="Times New Roman"/>
        </w:rPr>
        <w:tab/>
        <w:t xml:space="preserve">Aging is associated with gradual loss of muscle mass from loss of muscle fibers and reduction in the cross-sectional area of remaining fibers and reductions in functional strength. The loss of muscle mass and functional strength with age is termed “sarcopenia” and has implications, especially in the lower limbs, </w:t>
      </w:r>
      <w:r w:rsidR="005A6F1B">
        <w:rPr>
          <w:rFonts w:ascii="Times New Roman" w:hAnsi="Times New Roman"/>
        </w:rPr>
        <w:t>can</w:t>
      </w:r>
      <w:r w:rsidRPr="00EB5FBF">
        <w:rPr>
          <w:rFonts w:ascii="Times New Roman" w:hAnsi="Times New Roman"/>
        </w:rPr>
        <w:t xml:space="preserve"> increase the risk for falls and injury. Currently there are multiple approaches for diagnosing sarcopenia with varying </w:t>
      </w:r>
      <w:r w:rsidRPr="00EB5FBF">
        <w:rPr>
          <w:rFonts w:ascii="Times New Roman" w:hAnsi="Times New Roman"/>
        </w:rPr>
        <w:lastRenderedPageBreak/>
        <w:t xml:space="preserve">degrees of success in predicting falls </w:t>
      </w:r>
      <w:r>
        <w:rPr>
          <w:rFonts w:ascii="Times New Roman" w:hAnsi="Times New Roman"/>
        </w:rPr>
        <w:fldChar w:fldCharType="begin">
          <w:fldData xml:space="preserve">PEVuZE5vdGU+PENpdGU+PEF1dGhvcj5CaXNjaG9mZi1GZXJyYXJpPC9BdXRob3I+PFllYXI+MjAx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PEVuZE5vdGU+PENpdGU+PEF1dGhvcj5CaXNjaG9mZi1GZXJyYXJpPC9BdXRob3I+PFllYXI+MjAx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CB5730">
        <w:rPr>
          <w:rFonts w:ascii="Times New Roman" w:hAnsi="Times New Roman"/>
          <w:noProof/>
        </w:rPr>
        <w:t>(13)</w:t>
      </w:r>
      <w:r>
        <w:rPr>
          <w:rFonts w:ascii="Times New Roman" w:hAnsi="Times New Roman"/>
        </w:rPr>
        <w:fldChar w:fldCharType="end"/>
      </w:r>
      <w:r w:rsidRPr="00EB5FBF">
        <w:rPr>
          <w:rFonts w:ascii="Times New Roman" w:hAnsi="Times New Roman"/>
        </w:rPr>
        <w:t xml:space="preserve">. </w:t>
      </w:r>
      <w:r>
        <w:rPr>
          <w:rFonts w:ascii="Times New Roman" w:hAnsi="Times New Roman"/>
        </w:rPr>
        <w:t xml:space="preserve">Diagnostic tests involve assessment of appendicular lean mass with a DXA scan </w:t>
      </w:r>
      <w:r w:rsidR="007644C7">
        <w:rPr>
          <w:rFonts w:ascii="Times New Roman" w:hAnsi="Times New Roman"/>
        </w:rPr>
        <w:t>relative</w:t>
      </w:r>
      <w:r>
        <w:rPr>
          <w:rFonts w:ascii="Times New Roman" w:hAnsi="Times New Roman"/>
        </w:rPr>
        <w:t xml:space="preserve"> to height squared, with more current definitions also utilizing a functional performance test like gait speed or muscle strength </w:t>
      </w:r>
      <w:r>
        <w:rPr>
          <w:rFonts w:ascii="Times New Roman" w:hAnsi="Times New Roman"/>
        </w:rPr>
        <w:fldChar w:fldCharType="begin">
          <w:fldData xml:space="preserve">PEVuZE5vdGU+PENpdGU+PEF1dGhvcj5GaWVsZGluZzwvQXV0aG9yPjxZZWFyPjIwMTE8L1llYXI+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PEVuZE5vdGU+PENpdGU+PEF1dGhvcj5GaWVsZGluZzwvQXV0aG9yPjxZZWFyPjIwMTE8L1llYXI+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CB5730">
        <w:rPr>
          <w:rFonts w:ascii="Times New Roman" w:hAnsi="Times New Roman"/>
          <w:noProof/>
        </w:rPr>
        <w:t>(14-17)</w:t>
      </w:r>
      <w:r>
        <w:rPr>
          <w:rFonts w:ascii="Times New Roman" w:hAnsi="Times New Roman"/>
        </w:rPr>
        <w:fldChar w:fldCharType="end"/>
      </w:r>
      <w:r>
        <w:rPr>
          <w:rFonts w:ascii="Times New Roman" w:hAnsi="Times New Roman"/>
        </w:rPr>
        <w:t xml:space="preserve">. </w:t>
      </w:r>
      <w:r w:rsidRPr="00EB5FBF">
        <w:rPr>
          <w:rFonts w:ascii="Times New Roman" w:hAnsi="Times New Roman"/>
        </w:rPr>
        <w:t xml:space="preserve">Potential serum markers investigated for sarcopenia include inflammatory cytokines, anabolic hormones, and antioxidants, but these are not muscle-specific and may not reflect the physiology of skeletal muscle </w:t>
      </w:r>
      <w:r>
        <w:rPr>
          <w:rFonts w:ascii="Times New Roman" w:hAnsi="Times New Roman"/>
        </w:rPr>
        <w:fldChar w:fldCharType="begin"/>
      </w:r>
      <w:r w:rsidR="009C1C2F">
        <w:rPr>
          <w:rFonts w:ascii="Times New Roman" w:hAnsi="Times New Roman"/>
        </w:rPr>
        <w:instrText xml:space="preserve"> ADDIN EN.CITE &lt;EndNote&gt;&lt;Cite&gt;&lt;Author&gt;Cesari&lt;/Author&gt;&lt;Year&gt;2012&lt;/Year&gt;&lt;RecNum&gt;74&lt;/RecNum&gt;&lt;DisplayText&gt;(18)&lt;/DisplayText&gt;&lt;record&gt;&lt;rec-number&gt;74&lt;/rec-number&gt;&lt;foreign-keys&gt;&lt;key app="EN" db-id="vx995z5fewv0v1epzf8xrr2ivreaxwzpztdv" timestamp="1521144357"&gt;74&lt;/key&gt;&lt;/foreign-keys&gt;&lt;ref-type name="Journal Article"&gt;17&lt;/ref-type&gt;&lt;contributors&gt;&lt;authors&gt;&lt;author&gt;Cesari, Matteo&lt;/author&gt;&lt;author&gt;Fielding, Roger A.&lt;/author&gt;&lt;author&gt;Pahor, Marco&lt;/author&gt;&lt;author&gt;Goodpaster, Bret&lt;/author&gt;&lt;author&gt;Hellerstein, Marc&lt;/author&gt;&lt;author&gt;Van Kan, Gabor A.&lt;/author&gt;&lt;author&gt;Anker, Stefan D.&lt;/author&gt;&lt;author&gt;Rutkove, Seward&lt;/author&gt;&lt;author&gt;Vrijbloed, J. Willem&lt;/author&gt;&lt;author&gt;Isaac, Maria&lt;/author&gt;&lt;author&gt;Rolland, Yves&lt;/author&gt;&lt;author&gt;M’Rini, Christine&lt;/author&gt;&lt;author&gt;Aubertin-Leheudre, Mylène&lt;/author&gt;&lt;author&gt;Cedarbaum, Jesse M.&lt;/author&gt;&lt;author&gt;Zamboni, Mauro&lt;/author&gt;&lt;author&gt;Sieber, Cornell C.&lt;/author&gt;&lt;author&gt;Laurent, Didier&lt;/author&gt;&lt;author&gt;Evans, William J.&lt;/author&gt;&lt;author&gt;Roubenoff, Ronenn&lt;/author&gt;&lt;author&gt;Morley, John E.&lt;/author&gt;&lt;author&gt;Vellas, Bruno&lt;/author&gt;&lt;author&gt;for the International Working Group on, Sarcopenia&lt;/author&gt;&lt;/authors&gt;&lt;/contributors&gt;&lt;titles&gt;&lt;title&gt;Biomarkers of sarcopenia in clinical trials—recommendations from the International Working Group on Sarcopenia&lt;/title&gt;&lt;secondary-title&gt;Journal of Cachexia, Sarcopenia and Muscle&lt;/secondary-title&gt;&lt;/titles&gt;&lt;periodical&gt;&lt;full-title&gt;Journal of Cachexia, Sarcopenia and Muscle&lt;/full-title&gt;&lt;/periodical&gt;&lt;pages&gt;181-190&lt;/pages&gt;&lt;volume&gt;3&lt;/volume&gt;&lt;number&gt;3&lt;/number&gt;&lt;dates&gt;&lt;year&gt;2012&lt;/year&gt;&lt;pub-dates&gt;&lt;date&gt;08/03&amp;#xD;05/23/received&amp;#xD;06/11/accepted&lt;/date&gt;&lt;/pub-dates&gt;&lt;/dates&gt;&lt;pub-location&gt;Berlin/Heidelberg&lt;/pub-location&gt;&lt;publisher&gt;Springer-Verlag&lt;/publisher&gt;&lt;isbn&gt;2190-5991&amp;#xD;2190-6009&lt;/isbn&gt;&lt;accession-num&gt;PMC3424187&lt;/accession-num&gt;&lt;urls&gt;&lt;related-urls&gt;&lt;url&gt;http://www.ncbi.nlm.nih.gov/pmc/articles/PMC3424187/&lt;/url&gt;&lt;/related-urls&gt;&lt;/urls&gt;&lt;electronic-resource-num&gt;10.1007/s13539-012-0078-2&lt;/electronic-resource-num&gt;&lt;remote-database-name&gt;PMC&lt;/remote-database-name&gt;&lt;/record&gt;&lt;/Cite&gt;&lt;/EndNote&gt;</w:instrText>
      </w:r>
      <w:r>
        <w:rPr>
          <w:rFonts w:ascii="Times New Roman" w:hAnsi="Times New Roman"/>
        </w:rPr>
        <w:fldChar w:fldCharType="separate"/>
      </w:r>
      <w:r w:rsidR="00CB5730">
        <w:rPr>
          <w:rFonts w:ascii="Times New Roman" w:hAnsi="Times New Roman"/>
          <w:noProof/>
        </w:rPr>
        <w:t>(18)</w:t>
      </w:r>
      <w:r>
        <w:rPr>
          <w:rFonts w:ascii="Times New Roman" w:hAnsi="Times New Roman"/>
        </w:rPr>
        <w:fldChar w:fldCharType="end"/>
      </w:r>
      <w:r w:rsidRPr="00EB5FBF">
        <w:rPr>
          <w:rFonts w:ascii="Times New Roman" w:hAnsi="Times New Roman"/>
        </w:rPr>
        <w:t xml:space="preserve">. Recently, Margolis et al. (2016) demonstrated a disparity in </w:t>
      </w:r>
      <w:r w:rsidR="00F065D0">
        <w:rPr>
          <w:rFonts w:ascii="Times New Roman" w:hAnsi="Times New Roman"/>
        </w:rPr>
        <w:t xml:space="preserve">circulating </w:t>
      </w:r>
      <w:r w:rsidRPr="00EB5FBF">
        <w:rPr>
          <w:rFonts w:ascii="Times New Roman" w:hAnsi="Times New Roman"/>
        </w:rPr>
        <w:t xml:space="preserve">miRNA </w:t>
      </w:r>
      <w:r w:rsidR="00F065D0">
        <w:rPr>
          <w:rFonts w:ascii="Times New Roman" w:hAnsi="Times New Roman"/>
        </w:rPr>
        <w:t xml:space="preserve">(c-miRNA) </w:t>
      </w:r>
      <w:r w:rsidRPr="00EB5FBF">
        <w:rPr>
          <w:rFonts w:ascii="Times New Roman" w:hAnsi="Times New Roman"/>
        </w:rPr>
        <w:t xml:space="preserve">expression after bilateral leg press and knee extension exercise at 80% of </w:t>
      </w:r>
      <w:r w:rsidR="005A6F1B">
        <w:rPr>
          <w:rFonts w:ascii="Times New Roman" w:hAnsi="Times New Roman"/>
        </w:rPr>
        <w:t>one repetition maximum (</w:t>
      </w:r>
      <w:r w:rsidRPr="00EB5FBF">
        <w:rPr>
          <w:rFonts w:ascii="Times New Roman" w:hAnsi="Times New Roman"/>
        </w:rPr>
        <w:t>1RM</w:t>
      </w:r>
      <w:r w:rsidR="005A6F1B">
        <w:rPr>
          <w:rFonts w:ascii="Times New Roman" w:hAnsi="Times New Roman"/>
        </w:rPr>
        <w:t>)</w:t>
      </w:r>
      <w:r w:rsidRPr="00EB5FBF">
        <w:rPr>
          <w:rFonts w:ascii="Times New Roman" w:hAnsi="Times New Roman"/>
        </w:rPr>
        <w:t xml:space="preserve"> for 3 sets of 10 between 9 young (mean 22 yrs) and 9 old (mean 74 yrs) men. The expression of miR-19a</w:t>
      </w:r>
      <w:r w:rsidR="00534B22">
        <w:rPr>
          <w:rFonts w:ascii="Times New Roman" w:hAnsi="Times New Roman"/>
        </w:rPr>
        <w:t>-</w:t>
      </w:r>
      <w:r w:rsidRPr="00EB5FBF">
        <w:rPr>
          <w:rFonts w:ascii="Times New Roman" w:hAnsi="Times New Roman"/>
        </w:rPr>
        <w:t>3p, -19b-3p, -20a-5p, -26b-5p, -143-3p, and 195-5p was upregulated in younger participants and downregulated in older participants</w:t>
      </w:r>
      <w:r w:rsidR="00534B22">
        <w:rPr>
          <w:rFonts w:ascii="Times New Roman" w:hAnsi="Times New Roman"/>
        </w:rPr>
        <w:t xml:space="preserve"> after acute bouts of resistance exercise</w:t>
      </w:r>
      <w:r w:rsidRPr="00EB5FBF">
        <w:rPr>
          <w:rFonts w:ascii="Times New Roman" w:hAnsi="Times New Roman"/>
        </w:rPr>
        <w:t>. The miRNA</w:t>
      </w:r>
      <w:r w:rsidR="005A6F1B">
        <w:rPr>
          <w:rFonts w:ascii="Times New Roman" w:hAnsi="Times New Roman"/>
        </w:rPr>
        <w:t>s</w:t>
      </w:r>
      <w:r w:rsidRPr="00EB5FBF">
        <w:rPr>
          <w:rFonts w:ascii="Times New Roman" w:hAnsi="Times New Roman"/>
        </w:rPr>
        <w:t xml:space="preserve"> reported are targets of </w:t>
      </w:r>
      <w:r w:rsidR="002D5BDF">
        <w:rPr>
          <w:rFonts w:ascii="Times New Roman" w:hAnsi="Times New Roman"/>
        </w:rPr>
        <w:t>phosphatase and tensin homolog (</w:t>
      </w:r>
      <w:r w:rsidRPr="00EB5FBF">
        <w:rPr>
          <w:rFonts w:ascii="Times New Roman" w:hAnsi="Times New Roman"/>
        </w:rPr>
        <w:t>PTEN</w:t>
      </w:r>
      <w:r w:rsidR="002D5BDF">
        <w:rPr>
          <w:rFonts w:ascii="Times New Roman" w:hAnsi="Times New Roman"/>
        </w:rPr>
        <w:t>)</w:t>
      </w:r>
      <w:r w:rsidRPr="00EB5FBF">
        <w:rPr>
          <w:rFonts w:ascii="Times New Roman" w:hAnsi="Times New Roman"/>
        </w:rPr>
        <w:t>, which inhibits the PI3K-Akt pathway. Increased levels of these miRNA</w:t>
      </w:r>
      <w:r w:rsidR="005A6F1B">
        <w:rPr>
          <w:rFonts w:ascii="Times New Roman" w:hAnsi="Times New Roman"/>
        </w:rPr>
        <w:t>s</w:t>
      </w:r>
      <w:r w:rsidRPr="00EB5FBF">
        <w:rPr>
          <w:rFonts w:ascii="Times New Roman" w:hAnsi="Times New Roman"/>
        </w:rPr>
        <w:t xml:space="preserve"> are indicative of increased cellular protein synthesis</w:t>
      </w:r>
      <w:r w:rsidR="002D5BDF">
        <w:rPr>
          <w:rFonts w:ascii="Times New Roman" w:hAnsi="Times New Roman"/>
        </w:rPr>
        <w:t xml:space="preserve"> and muscle hypertrophy</w:t>
      </w:r>
      <w:r w:rsidRPr="00EB5FBF">
        <w:rPr>
          <w:rFonts w:ascii="Times New Roman" w:hAnsi="Times New Roman"/>
        </w:rPr>
        <w:t xml:space="preserve"> </w:t>
      </w:r>
      <w:r>
        <w:rPr>
          <w:rFonts w:ascii="Times New Roman" w:hAnsi="Times New Roman"/>
        </w:rPr>
        <w:fldChar w:fldCharType="begin">
          <w:fldData xml:space="preserve">PEVuZE5vdGU+PENpdGU+PEF1dGhvcj5NYXJnb2xpczwvQXV0aG9yPjxZZWFyPjIwMTc8L1llYXI+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PEVuZE5vdGU+PENpdGU+PEF1dGhvcj5NYXJnb2xpczwvQXV0aG9yPjxZZWFyPjIwMTc8L1llYXI+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CB5730">
        <w:rPr>
          <w:rFonts w:ascii="Times New Roman" w:hAnsi="Times New Roman"/>
          <w:noProof/>
        </w:rPr>
        <w:t>(19)</w:t>
      </w:r>
      <w:r>
        <w:rPr>
          <w:rFonts w:ascii="Times New Roman" w:hAnsi="Times New Roman"/>
        </w:rPr>
        <w:fldChar w:fldCharType="end"/>
      </w:r>
      <w:r w:rsidRPr="00EB5FBF">
        <w:rPr>
          <w:rFonts w:ascii="Times New Roman" w:hAnsi="Times New Roman"/>
        </w:rPr>
        <w:t xml:space="preserve">. </w:t>
      </w:r>
    </w:p>
    <w:p w14:paraId="45B12537" w14:textId="1E10D4A2" w:rsidR="004977B9" w:rsidRDefault="00F43BDB" w:rsidP="00D7721E">
      <w:pPr>
        <w:rPr>
          <w:rFonts w:ascii="Times New Roman" w:hAnsi="Times New Roman"/>
        </w:rPr>
      </w:pPr>
      <w:r w:rsidRPr="00EB5FBF">
        <w:rPr>
          <w:rFonts w:ascii="Times New Roman" w:hAnsi="Times New Roman"/>
          <w:b/>
        </w:rPr>
        <w:tab/>
      </w:r>
      <w:r>
        <w:rPr>
          <w:rFonts w:ascii="Times New Roman" w:hAnsi="Times New Roman"/>
        </w:rPr>
        <w:t>Discussed further</w:t>
      </w:r>
      <w:r w:rsidRPr="00EB5FBF">
        <w:rPr>
          <w:rFonts w:ascii="Times New Roman" w:hAnsi="Times New Roman"/>
        </w:rPr>
        <w:t xml:space="preserve"> in Chapter 2, miRNAs may be implicated in several underlying cellular processes. Those implicated within at least two of the three areas of interest (inflammation, muscle, bone) </w:t>
      </w:r>
      <w:r w:rsidR="001873E8">
        <w:rPr>
          <w:rFonts w:ascii="Times New Roman" w:hAnsi="Times New Roman"/>
        </w:rPr>
        <w:t>were</w:t>
      </w:r>
      <w:r w:rsidRPr="00EB5FBF">
        <w:rPr>
          <w:rFonts w:ascii="Times New Roman" w:hAnsi="Times New Roman"/>
        </w:rPr>
        <w:t xml:space="preserve"> reviewed for prevalence in the literature. MiR-21, -23, -133, and -14</w:t>
      </w:r>
      <w:r w:rsidR="001873E8">
        <w:rPr>
          <w:rFonts w:ascii="Times New Roman" w:hAnsi="Times New Roman"/>
        </w:rPr>
        <w:t>8</w:t>
      </w:r>
      <w:r w:rsidRPr="00EB5FBF">
        <w:rPr>
          <w:rFonts w:ascii="Times New Roman" w:hAnsi="Times New Roman"/>
        </w:rPr>
        <w:t xml:space="preserve"> have been shown to </w:t>
      </w:r>
      <w:r w:rsidR="00F54729">
        <w:rPr>
          <w:rFonts w:ascii="Times New Roman" w:hAnsi="Times New Roman"/>
        </w:rPr>
        <w:t>regulate processes within</w:t>
      </w:r>
      <w:r w:rsidR="005A6F1B">
        <w:rPr>
          <w:rFonts w:ascii="Times New Roman" w:hAnsi="Times New Roman"/>
        </w:rPr>
        <w:t xml:space="preserve"> inflammation, muscle, and bone</w:t>
      </w:r>
      <w:r w:rsidR="00F54729">
        <w:rPr>
          <w:rFonts w:ascii="Times New Roman" w:hAnsi="Times New Roman"/>
        </w:rPr>
        <w:t xml:space="preserve"> and were chosen for analysis in this study</w:t>
      </w:r>
      <w:r>
        <w:rPr>
          <w:rFonts w:ascii="Times New Roman" w:hAnsi="Times New Roman"/>
        </w:rPr>
        <w:t>. Table 1</w:t>
      </w:r>
      <w:r w:rsidRPr="00EB5FBF">
        <w:rPr>
          <w:rFonts w:ascii="Times New Roman" w:hAnsi="Times New Roman"/>
        </w:rPr>
        <w:t xml:space="preserve"> provides </w:t>
      </w:r>
      <w:r w:rsidR="00534B22">
        <w:rPr>
          <w:rFonts w:ascii="Times New Roman" w:hAnsi="Times New Roman"/>
        </w:rPr>
        <w:t xml:space="preserve">examples </w:t>
      </w:r>
      <w:r w:rsidR="00D7721E">
        <w:rPr>
          <w:rFonts w:ascii="Times New Roman" w:hAnsi="Times New Roman"/>
        </w:rPr>
        <w:t xml:space="preserve">for </w:t>
      </w:r>
      <w:r w:rsidRPr="00EB5FBF">
        <w:rPr>
          <w:rFonts w:ascii="Times New Roman" w:hAnsi="Times New Roman"/>
        </w:rPr>
        <w:t>some of the genetic targets for selected miRNAs and their predicted biological result within each area of interest (bone, muscle, and inflammation).</w:t>
      </w:r>
      <w:r w:rsidR="00D7721E">
        <w:rPr>
          <w:rFonts w:ascii="Times New Roman" w:hAnsi="Times New Roman"/>
        </w:rPr>
        <w:t xml:space="preserve"> </w:t>
      </w:r>
      <w:r w:rsidR="007224E2">
        <w:rPr>
          <w:rFonts w:ascii="Times New Roman" w:hAnsi="Times New Roman"/>
        </w:rPr>
        <w:t>For bone, m</w:t>
      </w:r>
      <w:r w:rsidR="00D7721E">
        <w:rPr>
          <w:rFonts w:ascii="Times New Roman" w:hAnsi="Times New Roman"/>
        </w:rPr>
        <w:t>iR-21</w:t>
      </w:r>
      <w:r w:rsidR="007224E2">
        <w:rPr>
          <w:rFonts w:ascii="Times New Roman" w:hAnsi="Times New Roman"/>
        </w:rPr>
        <w:t xml:space="preserve"> inhibits Smad7, a protein that has downstream inhibition of the Wnt signaling pathway for osteoblast differentiation</w:t>
      </w:r>
      <w:r w:rsidR="00F54729">
        <w:rPr>
          <w:rFonts w:ascii="Times New Roman" w:hAnsi="Times New Roman"/>
        </w:rPr>
        <w:t>. miR-21</w:t>
      </w:r>
      <w:r w:rsidR="007224E2">
        <w:rPr>
          <w:rFonts w:ascii="Times New Roman" w:hAnsi="Times New Roman"/>
        </w:rPr>
        <w:t xml:space="preserve"> also inhibits programmed cell death 4 (PDCD4) in osteoclasts, </w:t>
      </w:r>
      <w:r w:rsidR="007224E2">
        <w:rPr>
          <w:rFonts w:ascii="Times New Roman" w:hAnsi="Times New Roman"/>
        </w:rPr>
        <w:lastRenderedPageBreak/>
        <w:t>leading to their increased survival. Mi</w:t>
      </w:r>
      <w:r w:rsidR="0009210F">
        <w:rPr>
          <w:rFonts w:ascii="Times New Roman" w:hAnsi="Times New Roman"/>
        </w:rPr>
        <w:t>R</w:t>
      </w:r>
      <w:r w:rsidR="007224E2">
        <w:rPr>
          <w:rFonts w:ascii="Times New Roman" w:hAnsi="Times New Roman"/>
        </w:rPr>
        <w:t>-23</w:t>
      </w:r>
      <w:r w:rsidR="00E5389C">
        <w:rPr>
          <w:rFonts w:ascii="Times New Roman" w:hAnsi="Times New Roman"/>
        </w:rPr>
        <w:t xml:space="preserve"> inhibits runt-related transcription factor 2 (RUNX2) and SATB2, both involved in osteoblast differentiation. Mi</w:t>
      </w:r>
      <w:r w:rsidR="0009210F">
        <w:rPr>
          <w:rFonts w:ascii="Times New Roman" w:hAnsi="Times New Roman"/>
        </w:rPr>
        <w:t>R</w:t>
      </w:r>
      <w:r w:rsidR="00E5389C">
        <w:rPr>
          <w:rFonts w:ascii="Times New Roman" w:hAnsi="Times New Roman"/>
        </w:rPr>
        <w:t>-133 promotes bone resorption by inhibiting the inhibitors of osteoclastogen</w:t>
      </w:r>
      <w:r w:rsidR="008551FA">
        <w:rPr>
          <w:rFonts w:ascii="Times New Roman" w:hAnsi="Times New Roman"/>
        </w:rPr>
        <w:t>e</w:t>
      </w:r>
      <w:r w:rsidR="00E5389C">
        <w:rPr>
          <w:rFonts w:ascii="Times New Roman" w:hAnsi="Times New Roman"/>
        </w:rPr>
        <w:t xml:space="preserve">sis, CXCL11, CXCR3, and SLC39A1. Interestingly, increased miR-148 has negative impacts on bone </w:t>
      </w:r>
      <w:r w:rsidR="0049462B">
        <w:rPr>
          <w:rFonts w:ascii="Times New Roman" w:hAnsi="Times New Roman"/>
        </w:rPr>
        <w:t>status</w:t>
      </w:r>
      <w:r w:rsidR="00E5389C">
        <w:rPr>
          <w:rFonts w:ascii="Times New Roman" w:hAnsi="Times New Roman"/>
        </w:rPr>
        <w:t xml:space="preserve"> by increasing osteoclastogenesis </w:t>
      </w:r>
      <w:r w:rsidR="0049462B">
        <w:rPr>
          <w:rFonts w:ascii="Times New Roman" w:hAnsi="Times New Roman"/>
        </w:rPr>
        <w:t>through targeting m</w:t>
      </w:r>
      <w:r w:rsidR="0049462B" w:rsidRPr="0049462B">
        <w:rPr>
          <w:rFonts w:ascii="Times New Roman" w:hAnsi="Times New Roman"/>
        </w:rPr>
        <w:t xml:space="preserve">usculoaponeurotic </w:t>
      </w:r>
      <w:r w:rsidR="0049462B">
        <w:rPr>
          <w:rFonts w:ascii="Times New Roman" w:hAnsi="Times New Roman"/>
        </w:rPr>
        <w:t>f</w:t>
      </w:r>
      <w:r w:rsidR="0049462B" w:rsidRPr="0049462B">
        <w:rPr>
          <w:rFonts w:ascii="Times New Roman" w:hAnsi="Times New Roman"/>
        </w:rPr>
        <w:t>ibrosarcoma oncogene homolog B</w:t>
      </w:r>
      <w:r w:rsidR="0049462B">
        <w:rPr>
          <w:rFonts w:ascii="Times New Roman" w:hAnsi="Times New Roman"/>
        </w:rPr>
        <w:t xml:space="preserve"> (MAFB) and also by directing mesenchymal stem cells toward an adipocyte lineage instead of osteoblasts by targeting Kdm6b </w:t>
      </w:r>
      <w:r w:rsidR="0049462B">
        <w:rPr>
          <w:rFonts w:ascii="Times New Roman" w:hAnsi="Times New Roman"/>
        </w:rPr>
        <w:fldChar w:fldCharType="begin"/>
      </w:r>
      <w:r w:rsidR="009C1C2F">
        <w:rPr>
          <w:rFonts w:ascii="Times New Roman" w:hAnsi="Times New Roman"/>
        </w:rPr>
        <w:instrText xml:space="preserve"> ADDIN EN.CITE &lt;EndNote&gt;&lt;Cite&gt;&lt;Author&gt;Bellavia&lt;/Author&gt;&lt;Year&gt;2019&lt;/Year&gt;&lt;RecNum&gt;296&lt;/RecNum&gt;&lt;DisplayText&gt;(20)&lt;/DisplayText&gt;&lt;record&gt;&lt;rec-number&gt;296&lt;/rec-number&gt;&lt;foreign-keys&gt;&lt;key app="EN" db-id="vx995z5fewv0v1epzf8xrr2ivreaxwzpztdv" timestamp="1562096150"&gt;296&lt;/key&gt;&lt;/foreign-keys&gt;&lt;ref-type name="Journal Article"&gt;17&lt;/ref-type&gt;&lt;contributors&gt;&lt;authors&gt;&lt;author&gt;Bellavia, D.&lt;/author&gt;&lt;author&gt;De Luca, A.&lt;/author&gt;&lt;author&gt;Carina, V.&lt;/author&gt;&lt;author&gt;Costa, V.&lt;/author&gt;&lt;author&gt;Raimondi, L.&lt;/author&gt;&lt;author&gt;Salamanna, F.&lt;/author&gt;&lt;author&gt;Alessandro, R.&lt;/author&gt;&lt;author&gt;Fini, M.&lt;/author&gt;&lt;author&gt;Giavaresi, G.&lt;/author&gt;&lt;/authors&gt;&lt;/contributors&gt;&lt;auth-address&gt;IRCCS Istituto Ortopedico Rizzoli, Bologna, Italy. Electronic address: daniele.bellavia@ior.it.&amp;#xD;IRCCS Istituto Ortopedico Rizzoli, Bologna, Italy.&amp;#xD;IRCCS Istituto Ortopedico Rizzoli, Laboratory of Preclinical and Surgical Studies, Bologna, Italy.&amp;#xD;Department of Biopathology and Medical Biotechnologies, Section of Biology and Genetics, University of Palermo, Palermo 90133, Italy; Institute of Biomedicine and Molecular Immunology (IBIM), National Research Council, Palermo, Italy.&lt;/auth-address&gt;&lt;titles&gt;&lt;title&gt;Deregulated miRNAs in bone health: Epigenetic roles in osteoporosis&lt;/title&gt;&lt;secondary-title&gt;Bone&lt;/secondary-title&gt;&lt;alt-title&gt;Bone&lt;/alt-title&gt;&lt;/titles&gt;&lt;periodical&gt;&lt;full-title&gt;Bone&lt;/full-title&gt;&lt;abbr-1&gt;Bone&lt;/abbr-1&gt;&lt;/periodical&gt;&lt;alt-periodical&gt;&lt;full-title&gt;Bone&lt;/full-title&gt;&lt;abbr-1&gt;Bone&lt;/abbr-1&gt;&lt;/alt-periodical&gt;&lt;pages&gt;52-75&lt;/pages&gt;&lt;volume&gt;122&lt;/volume&gt;&lt;edition&gt;2019/02/18&lt;/edition&gt;&lt;keywords&gt;&lt;keyword&gt;Osteoblast&lt;/keyword&gt;&lt;keyword&gt;Osteoclast&lt;/keyword&gt;&lt;keyword&gt;Osteogenesis&lt;/keyword&gt;&lt;keyword&gt;Osteoporosis&lt;/keyword&gt;&lt;keyword&gt;miRNA&lt;/keyword&gt;&lt;/keywords&gt;&lt;dates&gt;&lt;year&gt;2019&lt;/year&gt;&lt;pub-dates&gt;&lt;date&gt;May&lt;/date&gt;&lt;/pub-dates&gt;&lt;/dates&gt;&lt;isbn&gt;1873-2763&lt;/isbn&gt;&lt;accession-num&gt;30772601&lt;/accession-num&gt;&lt;urls&gt;&lt;/urls&gt;&lt;electronic-resource-num&gt;10.1016/j.bone.2019.02.013&lt;/electronic-resource-num&gt;&lt;remote-database-provider&gt;NLM&lt;/remote-database-provider&gt;&lt;language&gt;eng&lt;/language&gt;&lt;/record&gt;&lt;/Cite&gt;&lt;/EndNote&gt;</w:instrText>
      </w:r>
      <w:r w:rsidR="0049462B">
        <w:rPr>
          <w:rFonts w:ascii="Times New Roman" w:hAnsi="Times New Roman"/>
        </w:rPr>
        <w:fldChar w:fldCharType="separate"/>
      </w:r>
      <w:r w:rsidR="0049462B">
        <w:rPr>
          <w:rFonts w:ascii="Times New Roman" w:hAnsi="Times New Roman"/>
          <w:noProof/>
        </w:rPr>
        <w:t>(20)</w:t>
      </w:r>
      <w:r w:rsidR="0049462B">
        <w:rPr>
          <w:rFonts w:ascii="Times New Roman" w:hAnsi="Times New Roman"/>
        </w:rPr>
        <w:fldChar w:fldCharType="end"/>
      </w:r>
      <w:r w:rsidR="0049462B">
        <w:rPr>
          <w:rFonts w:ascii="Times New Roman" w:hAnsi="Times New Roman"/>
        </w:rPr>
        <w:t>.</w:t>
      </w:r>
    </w:p>
    <w:p w14:paraId="6490EAA2" w14:textId="17EEE6F7" w:rsidR="003050F5" w:rsidRPr="00D7721E" w:rsidRDefault="003050F5" w:rsidP="00D7721E">
      <w:pPr>
        <w:rPr>
          <w:rFonts w:ascii="Times New Roman" w:hAnsi="Times New Roman"/>
        </w:rPr>
        <w:sectPr w:rsidR="003050F5" w:rsidRPr="00D7721E" w:rsidSect="009F0507">
          <w:footerReference w:type="default" r:id="rId9"/>
          <w:type w:val="nextColumn"/>
          <w:pgSz w:w="12240" w:h="15840" w:code="1"/>
          <w:pgMar w:top="1440" w:right="1440" w:bottom="1440" w:left="2160" w:header="720" w:footer="720" w:gutter="0"/>
          <w:pgNumType w:start="1"/>
          <w:cols w:space="720"/>
          <w:docGrid w:linePitch="360"/>
        </w:sectPr>
      </w:pPr>
      <w:r>
        <w:rPr>
          <w:rFonts w:ascii="Times New Roman" w:hAnsi="Times New Roman"/>
        </w:rPr>
        <w:tab/>
      </w:r>
      <w:r w:rsidRPr="00215153">
        <w:rPr>
          <w:rFonts w:ascii="Times New Roman" w:hAnsi="Times New Roman"/>
        </w:rPr>
        <w:t xml:space="preserve">Though aging is associated with decreased muscle mass and strength, and increased bone resorption and whole-body inflammation, physical activity can attenuate some of the negative effects of aging. Specifically, resistance exercise combined with WBV has been shown to increase muscle strength in postmenopausal women </w:t>
      </w:r>
      <w:r w:rsidRPr="00215153">
        <w:rPr>
          <w:rFonts w:ascii="Times New Roman" w:hAnsi="Times New Roman"/>
        </w:rPr>
        <w:fldChar w:fldCharType="begin"/>
      </w:r>
      <w:r w:rsidR="009C1C2F">
        <w:rPr>
          <w:rFonts w:ascii="Times New Roman" w:hAnsi="Times New Roman"/>
        </w:rPr>
        <w:instrText xml:space="preserve"> ADDIN EN.CITE &lt;EndNote&gt;&lt;Cite ExcludeYear="1"&gt;&lt;Author&gt;Bemben&lt;/Author&gt;&lt;RecNum&gt;223&lt;/RecNum&gt;&lt;DisplayText&gt;(21)&lt;/DisplayText&gt;&lt;record&gt;&lt;rec-number&gt;223&lt;/rec-number&gt;&lt;foreign-keys&gt;&lt;key app="EN" db-id="vx995z5fewv0v1epzf8xrr2ivreaxwzpztdv" timestamp="1522778323"&gt;223&lt;/key&gt;&lt;/foreign-keys&gt;&lt;ref-type name="Journal Article"&gt;17&lt;/ref-type&gt;&lt;contributors&gt;&lt;authors&gt;&lt;author&gt;Bemben, Debra A.&lt;/author&gt;&lt;author&gt;Palmer, Ian J.&lt;/author&gt;&lt;author&gt;Bemben, Michael G.&lt;/author&gt;&lt;author&gt;Knehans, Allen W.&lt;/author&gt;&lt;/authors&gt;&lt;/contributors&gt;&lt;titles&gt;&lt;title&gt;Effects of combined whole-body vibration and resistance training on muscular strength and bone metabolism in postmenopausal women&lt;/title&gt;&lt;secondary-title&gt;Bone&lt;/secondary-title&gt;&lt;/titles&gt;&lt;periodical&gt;&lt;full-title&gt;Bone&lt;/full-title&gt;&lt;abbr-1&gt;Bone&lt;/abbr-1&gt;&lt;/periodical&gt;&lt;pages&gt;650-656&lt;/pages&gt;&lt;volume&gt;47&lt;/volume&gt;&lt;number&gt;3&lt;/number&gt;&lt;dates&gt;&lt;/dates&gt;&lt;publisher&gt;Elsevier&lt;/publisher&gt;&lt;isbn&gt;8756-3282&lt;/isbn&gt;&lt;urls&gt;&lt;related-urls&gt;&lt;url&gt;http://dx.doi.org/10.1016/j.bone.2010.06.019&lt;/url&gt;&lt;/related-urls&gt;&lt;/urls&gt;&lt;electronic-resource-num&gt;10.1016/j.bone.2010.06.019&lt;/electronic-resource-num&gt;&lt;access-date&gt;2018/04/03&lt;/access-date&gt;&lt;/record&gt;&lt;/Cite&gt;&lt;/EndNote&gt;</w:instrText>
      </w:r>
      <w:r w:rsidRPr="00215153">
        <w:rPr>
          <w:rFonts w:ascii="Times New Roman" w:hAnsi="Times New Roman"/>
        </w:rPr>
        <w:fldChar w:fldCharType="separate"/>
      </w:r>
      <w:r w:rsidR="00DF45A9">
        <w:rPr>
          <w:rFonts w:ascii="Times New Roman" w:hAnsi="Times New Roman"/>
          <w:noProof/>
        </w:rPr>
        <w:t>(21)</w:t>
      </w:r>
      <w:r w:rsidRPr="00215153">
        <w:rPr>
          <w:rFonts w:ascii="Times New Roman" w:hAnsi="Times New Roman"/>
        </w:rPr>
        <w:fldChar w:fldCharType="end"/>
      </w:r>
      <w:r w:rsidRPr="00215153">
        <w:rPr>
          <w:rFonts w:ascii="Times New Roman" w:hAnsi="Times New Roman"/>
        </w:rPr>
        <w:t xml:space="preserve">. Chronic resistance exercise alone increases muscle strength </w:t>
      </w:r>
      <w:r w:rsidRPr="00215153">
        <w:rPr>
          <w:rFonts w:ascii="Times New Roman" w:hAnsi="Times New Roman"/>
        </w:rPr>
        <w:fldChar w:fldCharType="begin">
          <w:fldData xml:space="preserve">PEVuZE5vdGU+PENpdGU+PEF1dGhvcj5TdHJhaWdodDwvQXV0aG9yPjxZZWFyPjIwMTY8L1llYXI+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PEVuZE5vdGU+PENpdGU+PEF1dGhvcj5TdHJhaWdodDwvQXV0aG9yPjxZZWFyPjIwMTY8L1llYXI+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sidRPr="00215153">
        <w:rPr>
          <w:rFonts w:ascii="Times New Roman" w:hAnsi="Times New Roman"/>
        </w:rPr>
      </w:r>
      <w:r w:rsidRPr="00215153">
        <w:rPr>
          <w:rFonts w:ascii="Times New Roman" w:hAnsi="Times New Roman"/>
        </w:rPr>
        <w:fldChar w:fldCharType="separate"/>
      </w:r>
      <w:r w:rsidR="00DF45A9">
        <w:rPr>
          <w:rFonts w:ascii="Times New Roman" w:hAnsi="Times New Roman"/>
          <w:noProof/>
        </w:rPr>
        <w:t>(22, 23)</w:t>
      </w:r>
      <w:r w:rsidRPr="00215153">
        <w:rPr>
          <w:rFonts w:ascii="Times New Roman" w:hAnsi="Times New Roman"/>
        </w:rPr>
        <w:fldChar w:fldCharType="end"/>
      </w:r>
      <w:r w:rsidRPr="00215153">
        <w:rPr>
          <w:rFonts w:ascii="Times New Roman" w:hAnsi="Times New Roman"/>
        </w:rPr>
        <w:t xml:space="preserve">, improves BMD or attenuates its loss </w:t>
      </w:r>
      <w:r w:rsidRPr="00215153">
        <w:rPr>
          <w:rFonts w:ascii="Times New Roman" w:hAnsi="Times New Roman"/>
        </w:rPr>
        <w:fldChar w:fldCharType="begin"/>
      </w:r>
      <w:r w:rsidR="009C1C2F">
        <w:rPr>
          <w:rFonts w:ascii="Times New Roman" w:hAnsi="Times New Roman"/>
        </w:rPr>
        <w:instrText xml:space="preserve"> ADDIN EN.CITE &lt;EndNote&gt;&lt;Cite&gt;&lt;Author&gt;Kerr&lt;/Author&gt;&lt;Year&gt;2009&lt;/Year&gt;&lt;RecNum&gt;237&lt;/RecNum&gt;&lt;DisplayText&gt;(24)&lt;/DisplayText&gt;&lt;record&gt;&lt;rec-number&gt;237&lt;/rec-number&gt;&lt;foreign-keys&gt;&lt;key app="EN" db-id="vx995z5fewv0v1epzf8xrr2ivreaxwzpztdv" timestamp="1523281590"&gt;237&lt;/key&gt;&lt;/foreign-keys&gt;&lt;ref-type name="Journal Article"&gt;17&lt;/ref-type&gt;&lt;contributors&gt;&lt;authors&gt;&lt;author&gt;Kerr, Deborah&lt;/author&gt;&lt;author&gt;Ackland, Timothy&lt;/author&gt;&lt;author&gt;Maslen, Barbara&lt;/author&gt;&lt;author&gt;Morton, Alan&lt;/author&gt;&lt;author&gt;Prince, Richard&lt;/author&gt;&lt;/authors&gt;&lt;/contributors&gt;&lt;titles&gt;&lt;title&gt;Resistance Training over 2 Years Increases Bone Mass in Calcium‐Replete Postmenopausal Women&lt;/title&gt;&lt;secondary-title&gt;Journal of Bone and Mineral Research&lt;/secondary-title&gt;&lt;/titles&gt;&lt;periodical&gt;&lt;full-title&gt;Journal of Bone and Mineral Research&lt;/full-title&gt;&lt;/periodical&gt;&lt;pages&gt;175-181&lt;/pages&gt;&lt;volume&gt;16&lt;/volume&gt;&lt;number&gt;1&lt;/number&gt;&lt;keywords&gt;&lt;keyword&gt;osteoporosis&lt;/keyword&gt;&lt;keyword&gt;exercise&lt;/keyword&gt;&lt;keyword&gt;strength training&lt;/keyword&gt;&lt;keyword&gt;resistance training&lt;/keyword&gt;&lt;/keywords&gt;&lt;dates&gt;&lt;year&gt;2009&lt;/year&gt;&lt;/dates&gt;&lt;publisher&gt;Wiley-Blackwell&lt;/publisher&gt;&lt;isbn&gt;0884-0431&lt;/isbn&gt;&lt;urls&gt;&lt;related-urls&gt;&lt;url&gt;https://doi.org/10.1359/jbmr.2001.16.1.175&lt;/url&gt;&lt;/related-urls&gt;&lt;/urls&gt;&lt;electronic-resource-num&gt;10.1359/jbmr.2001.16.1.175&lt;/electronic-resource-num&gt;&lt;access-date&gt;2018/04/09&lt;/access-date&gt;&lt;/record&gt;&lt;/Cite&gt;&lt;/EndNote&gt;</w:instrText>
      </w:r>
      <w:r w:rsidRPr="00215153">
        <w:rPr>
          <w:rFonts w:ascii="Times New Roman" w:hAnsi="Times New Roman"/>
        </w:rPr>
        <w:fldChar w:fldCharType="separate"/>
      </w:r>
      <w:r w:rsidR="00DF45A9">
        <w:rPr>
          <w:rFonts w:ascii="Times New Roman" w:hAnsi="Times New Roman"/>
          <w:noProof/>
        </w:rPr>
        <w:t>(24)</w:t>
      </w:r>
      <w:r w:rsidRPr="00215153">
        <w:rPr>
          <w:rFonts w:ascii="Times New Roman" w:hAnsi="Times New Roman"/>
        </w:rPr>
        <w:fldChar w:fldCharType="end"/>
      </w:r>
      <w:r w:rsidRPr="00215153">
        <w:rPr>
          <w:rFonts w:ascii="Times New Roman" w:hAnsi="Times New Roman"/>
        </w:rPr>
        <w:t xml:space="preserve">, and reduces inflammation </w:t>
      </w:r>
      <w:r w:rsidRPr="00215153">
        <w:rPr>
          <w:rFonts w:ascii="Times New Roman" w:hAnsi="Times New Roman"/>
        </w:rPr>
        <w:fldChar w:fldCharType="begin">
          <w:fldData xml:space="preserve">PEVuZE5vdGU+PENpdGU+PEF1dGhvcj5GcmFuY2VzY2hpPC9BdXRob3I+PFllYXI+MjAwNzwvWWVh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PEVuZE5vdGU+PENpdGU+PEF1dGhvcj5GcmFuY2VzY2hpPC9BdXRob3I+PFllYXI+MjAwNzwvWWVh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sidRPr="00215153">
        <w:rPr>
          <w:rFonts w:ascii="Times New Roman" w:hAnsi="Times New Roman"/>
        </w:rPr>
      </w:r>
      <w:r w:rsidRPr="00215153">
        <w:rPr>
          <w:rFonts w:ascii="Times New Roman" w:hAnsi="Times New Roman"/>
        </w:rPr>
        <w:fldChar w:fldCharType="separate"/>
      </w:r>
      <w:r w:rsidR="00DF45A9">
        <w:rPr>
          <w:rFonts w:ascii="Times New Roman" w:hAnsi="Times New Roman"/>
          <w:noProof/>
        </w:rPr>
        <w:t>(7, 25, 26)</w:t>
      </w:r>
      <w:r w:rsidRPr="00215153">
        <w:rPr>
          <w:rFonts w:ascii="Times New Roman" w:hAnsi="Times New Roman"/>
        </w:rPr>
        <w:fldChar w:fldCharType="end"/>
      </w:r>
      <w:r w:rsidRPr="00215153">
        <w:rPr>
          <w:rFonts w:ascii="Times New Roman" w:hAnsi="Times New Roman"/>
        </w:rPr>
        <w:t xml:space="preserve">. WBV also improves lower-body muscle strength </w:t>
      </w:r>
      <w:r w:rsidRPr="00215153">
        <w:rPr>
          <w:rFonts w:ascii="Times New Roman" w:hAnsi="Times New Roman"/>
        </w:rPr>
        <w:fldChar w:fldCharType="begin">
          <w:fldData xml:space="preserve">PEVuZE5vdGU+PENpdGU+PEF1dGhvcj5MYXU8L0F1dGhvcj48WWVhcj4yMDExPC9ZZWFyPjxSZWNO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PEVuZE5vdGU+PENpdGU+PEF1dGhvcj5MYXU8L0F1dGhvcj48WWVhcj4yMDExPC9ZZWFyPjxSZWNO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sidRPr="00215153">
        <w:rPr>
          <w:rFonts w:ascii="Times New Roman" w:hAnsi="Times New Roman"/>
        </w:rPr>
      </w:r>
      <w:r w:rsidRPr="00215153">
        <w:rPr>
          <w:rFonts w:ascii="Times New Roman" w:hAnsi="Times New Roman"/>
        </w:rPr>
        <w:fldChar w:fldCharType="separate"/>
      </w:r>
      <w:r w:rsidR="00DF45A9">
        <w:rPr>
          <w:rFonts w:ascii="Times New Roman" w:hAnsi="Times New Roman"/>
          <w:noProof/>
        </w:rPr>
        <w:t>(27)</w:t>
      </w:r>
      <w:r w:rsidRPr="00215153">
        <w:rPr>
          <w:rFonts w:ascii="Times New Roman" w:hAnsi="Times New Roman"/>
        </w:rPr>
        <w:fldChar w:fldCharType="end"/>
      </w:r>
      <w:r w:rsidRPr="00215153">
        <w:rPr>
          <w:rFonts w:ascii="Times New Roman" w:hAnsi="Times New Roman"/>
        </w:rPr>
        <w:t xml:space="preserve">, attenuates or reverses bone resorption </w:t>
      </w:r>
      <w:r w:rsidRPr="00215153">
        <w:rPr>
          <w:rFonts w:ascii="Times New Roman" w:hAnsi="Times New Roman"/>
        </w:rPr>
        <w:fldChar w:fldCharType="begin">
          <w:fldData xml:space="preserve">PEVuZE5vdGU+PENpdGU+PEF1dGhvcj5LaWVsPC9BdXRob3I+PFllYXI+MjAxNTwvWWVhcj48UmVj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PEVuZE5vdGU+PENpdGU+PEF1dGhvcj5LaWVsPC9BdXRob3I+PFllYXI+MjAxNTwvWWVhcj48UmVj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sidRPr="00215153">
        <w:rPr>
          <w:rFonts w:ascii="Times New Roman" w:hAnsi="Times New Roman"/>
        </w:rPr>
      </w:r>
      <w:r w:rsidRPr="00215153">
        <w:rPr>
          <w:rFonts w:ascii="Times New Roman" w:hAnsi="Times New Roman"/>
        </w:rPr>
        <w:fldChar w:fldCharType="separate"/>
      </w:r>
      <w:r w:rsidR="00DF45A9">
        <w:rPr>
          <w:rFonts w:ascii="Times New Roman" w:hAnsi="Times New Roman"/>
          <w:noProof/>
        </w:rPr>
        <w:t>(28-30)</w:t>
      </w:r>
      <w:r w:rsidRPr="00215153">
        <w:rPr>
          <w:rFonts w:ascii="Times New Roman" w:hAnsi="Times New Roman"/>
        </w:rPr>
        <w:fldChar w:fldCharType="end"/>
      </w:r>
      <w:r w:rsidRPr="00215153">
        <w:rPr>
          <w:rFonts w:ascii="Times New Roman" w:hAnsi="Times New Roman"/>
        </w:rPr>
        <w:t xml:space="preserve">, and has been shown to reduce inflammatory markers </w:t>
      </w:r>
      <w:r w:rsidRPr="00215153">
        <w:rPr>
          <w:rFonts w:ascii="Times New Roman" w:hAnsi="Times New Roman"/>
        </w:rPr>
        <w:fldChar w:fldCharType="begin"/>
      </w:r>
      <w:r w:rsidR="009C1C2F">
        <w:rPr>
          <w:rFonts w:ascii="Times New Roman" w:hAnsi="Times New Roman"/>
        </w:rPr>
        <w:instrText xml:space="preserve"> ADDIN EN.CITE &lt;EndNote&gt;&lt;Cite&gt;&lt;Author&gt;Rodriguez-Miguelez&lt;/Author&gt;&lt;Year&gt;2015&lt;/Year&gt;&lt;RecNum&gt;43&lt;/RecNum&gt;&lt;DisplayText&gt;(31)&lt;/DisplayText&gt;&lt;record&gt;&lt;rec-number&gt;43&lt;/rec-number&gt;&lt;foreign-keys&gt;&lt;key app="EN" db-id="vx995z5fewv0v1epzf8xrr2ivreaxwzpztdv" timestamp="1519154756"&gt;43&lt;/key&gt;&lt;/foreign-keys&gt;&lt;ref-type name="Journal Article"&gt;17&lt;/ref-type&gt;&lt;contributors&gt;&lt;authors&gt;&lt;author&gt;Rodriguez-Miguelez, Paula&lt;/author&gt;&lt;author&gt;Fernandez-Gonzalo, Rodrigo&lt;/author&gt;&lt;author&gt;Collado, Pilar S.&lt;/author&gt;&lt;author&gt;Almar, Mar&lt;/author&gt;&lt;author&gt;Martinez-Florez, Susana&lt;/author&gt;&lt;author&gt;de Paz, José A.&lt;/author&gt;&lt;author&gt;González-Gallego, Javier&lt;/author&gt;&lt;author&gt;Cuevas, María J.&lt;/author&gt;&lt;/authors&gt;&lt;/contributors&gt;&lt;titles&gt;&lt;title&gt;Whole-body vibration improves the anti-inflammatory status in elderly subjects through toll-like receptor 2 and 4 signaling pathways&lt;/title&gt;&lt;secondary-title&gt;Mechanisms of Ageing and Development&lt;/secondary-title&gt;&lt;/titles&gt;&lt;periodical&gt;&lt;full-title&gt;Mechanisms of Ageing and Development&lt;/full-title&gt;&lt;/periodical&gt;&lt;pages&gt;12-19&lt;/pages&gt;&lt;volume&gt;150&lt;/volume&gt;&lt;keywords&gt;&lt;keyword&gt;Whole body vibration&lt;/keyword&gt;&lt;keyword&gt;Elderly&lt;/keyword&gt;&lt;keyword&gt;Inflammation&lt;/keyword&gt;&lt;keyword&gt;Toll-like receptors&lt;/keyword&gt;&lt;keyword&gt;Heat shock proteins&lt;/keyword&gt;&lt;/keywords&gt;&lt;dates&gt;&lt;year&gt;2015&lt;/year&gt;&lt;pub-dates&gt;&lt;date&gt;2015/09/01/&lt;/date&gt;&lt;/pub-dates&gt;&lt;/dates&gt;&lt;isbn&gt;0047-6374&lt;/isbn&gt;&lt;urls&gt;&lt;related-urls&gt;&lt;url&gt;http://www.sciencedirect.com/science/article/pii/S0047637415300063&lt;/url&gt;&lt;/related-urls&gt;&lt;/urls&gt;&lt;electronic-resource-num&gt;https://doi.org/10.1016/j.mad.2015.08.002&lt;/electronic-resource-num&gt;&lt;/record&gt;&lt;/Cite&gt;&lt;/EndNote&gt;</w:instrText>
      </w:r>
      <w:r w:rsidRPr="00215153">
        <w:rPr>
          <w:rFonts w:ascii="Times New Roman" w:hAnsi="Times New Roman"/>
        </w:rPr>
        <w:fldChar w:fldCharType="separate"/>
      </w:r>
      <w:r w:rsidR="00DF45A9">
        <w:rPr>
          <w:rFonts w:ascii="Times New Roman" w:hAnsi="Times New Roman"/>
          <w:noProof/>
        </w:rPr>
        <w:t>(31)</w:t>
      </w:r>
      <w:r w:rsidRPr="00215153">
        <w:rPr>
          <w:rFonts w:ascii="Times New Roman" w:hAnsi="Times New Roman"/>
        </w:rPr>
        <w:fldChar w:fldCharType="end"/>
      </w:r>
      <w:r w:rsidRPr="00215153">
        <w:rPr>
          <w:rFonts w:ascii="Times New Roman" w:hAnsi="Times New Roman"/>
        </w:rPr>
        <w:t>.</w:t>
      </w:r>
    </w:p>
    <w:tbl>
      <w:tblPr>
        <w:tblpPr w:leftFromText="180" w:rightFromText="180" w:vertAnchor="page" w:horzAnchor="margin" w:tblpY="2392"/>
        <w:tblW w:w="12960" w:type="dxa"/>
        <w:tblLayout w:type="fixed"/>
        <w:tblLook w:val="04A0" w:firstRow="1" w:lastRow="0" w:firstColumn="1" w:lastColumn="0" w:noHBand="0" w:noVBand="1"/>
      </w:tblPr>
      <w:tblGrid>
        <w:gridCol w:w="1980"/>
        <w:gridCol w:w="2430"/>
        <w:gridCol w:w="2880"/>
        <w:gridCol w:w="2700"/>
        <w:gridCol w:w="2970"/>
      </w:tblGrid>
      <w:tr w:rsidR="006A1EA3" w:rsidRPr="00EB5FBF" w14:paraId="47C0EF5A" w14:textId="77777777" w:rsidTr="00BC6FDB">
        <w:trPr>
          <w:cantSplit/>
        </w:trPr>
        <w:tc>
          <w:tcPr>
            <w:tcW w:w="12960" w:type="dxa"/>
            <w:gridSpan w:val="5"/>
            <w:tcBorders>
              <w:top w:val="nil"/>
              <w:left w:val="nil"/>
              <w:bottom w:val="single" w:sz="4" w:space="0" w:color="auto"/>
              <w:right w:val="nil"/>
            </w:tcBorders>
            <w:vAlign w:val="bottom"/>
          </w:tcPr>
          <w:p w14:paraId="3D3F7D91" w14:textId="1094CBB4" w:rsidR="006A1EA3" w:rsidRPr="00ED3778" w:rsidRDefault="006A1EA3" w:rsidP="006A1EA3">
            <w:pPr>
              <w:pStyle w:val="Caption"/>
              <w:keepNext/>
            </w:pPr>
            <w:bookmarkStart w:id="9" w:name="_Toc15048280"/>
            <w:bookmarkStart w:id="10" w:name="_Hlk13071412"/>
            <w:bookmarkEnd w:id="8"/>
            <w:r>
              <w:lastRenderedPageBreak/>
              <w:t xml:space="preserve">Table </w:t>
            </w:r>
            <w:r>
              <w:rPr>
                <w:noProof/>
              </w:rPr>
              <w:fldChar w:fldCharType="begin"/>
            </w:r>
            <w:r>
              <w:rPr>
                <w:noProof/>
              </w:rPr>
              <w:instrText xml:space="preserve"> SEQ Table \* ARABIC </w:instrText>
            </w:r>
            <w:r>
              <w:rPr>
                <w:noProof/>
              </w:rPr>
              <w:fldChar w:fldCharType="separate"/>
            </w:r>
            <w:r w:rsidR="006A7365">
              <w:rPr>
                <w:noProof/>
              </w:rPr>
              <w:t>1</w:t>
            </w:r>
            <w:r>
              <w:rPr>
                <w:noProof/>
              </w:rPr>
              <w:fldChar w:fldCharType="end"/>
            </w:r>
            <w:r w:rsidRPr="00EB5FBF">
              <w:rPr>
                <w:rFonts w:ascii="Times New Roman" w:hAnsi="Times New Roman"/>
                <w:b w:val="0"/>
              </w:rPr>
              <w:t>. Candidate miRNAs</w:t>
            </w:r>
            <w:r w:rsidRPr="00A81E65">
              <w:rPr>
                <w:rFonts w:ascii="Times New Roman" w:hAnsi="Times New Roman"/>
                <w:b w:val="0"/>
              </w:rPr>
              <w:t xml:space="preserve"> </w:t>
            </w:r>
            <w:r w:rsidRPr="00EB5FBF">
              <w:rPr>
                <w:rFonts w:ascii="Times New Roman" w:hAnsi="Times New Roman"/>
                <w:b w:val="0"/>
              </w:rPr>
              <w:t xml:space="preserve">that </w:t>
            </w:r>
            <w:r w:rsidRPr="00A81E65">
              <w:rPr>
                <w:rFonts w:ascii="Times New Roman" w:hAnsi="Times New Roman"/>
                <w:b w:val="0"/>
              </w:rPr>
              <w:t>Regulate C</w:t>
            </w:r>
            <w:r w:rsidRPr="00EB5FBF">
              <w:rPr>
                <w:rFonts w:ascii="Times New Roman" w:hAnsi="Times New Roman"/>
                <w:b w:val="0"/>
              </w:rPr>
              <w:t>ellular Processes of Interest</w:t>
            </w:r>
            <w:bookmarkEnd w:id="9"/>
          </w:p>
        </w:tc>
      </w:tr>
      <w:tr w:rsidR="006A1EA3" w:rsidRPr="00A81E65" w14:paraId="712F96D5" w14:textId="77777777" w:rsidTr="000450AC">
        <w:trPr>
          <w:cantSplit/>
        </w:trPr>
        <w:tc>
          <w:tcPr>
            <w:tcW w:w="1980" w:type="dxa"/>
            <w:tcBorders>
              <w:top w:val="single" w:sz="4" w:space="0" w:color="auto"/>
              <w:left w:val="nil"/>
              <w:bottom w:val="single" w:sz="4" w:space="0" w:color="auto"/>
              <w:right w:val="nil"/>
            </w:tcBorders>
            <w:vAlign w:val="center"/>
          </w:tcPr>
          <w:p w14:paraId="4FAB3B11" w14:textId="77777777" w:rsidR="006A1EA3" w:rsidRPr="00A81E65" w:rsidRDefault="006A1EA3" w:rsidP="00CB58F4">
            <w:pPr>
              <w:suppressLineNumbers/>
              <w:spacing w:line="276" w:lineRule="auto"/>
              <w:jc w:val="center"/>
              <w:rPr>
                <w:rFonts w:ascii="Times New Roman" w:hAnsi="Times New Roman"/>
                <w:b/>
              </w:rPr>
            </w:pPr>
          </w:p>
        </w:tc>
        <w:tc>
          <w:tcPr>
            <w:tcW w:w="2430" w:type="dxa"/>
            <w:tcBorders>
              <w:top w:val="single" w:sz="4" w:space="0" w:color="auto"/>
              <w:left w:val="nil"/>
              <w:bottom w:val="single" w:sz="4" w:space="0" w:color="auto"/>
              <w:right w:val="nil"/>
            </w:tcBorders>
            <w:vAlign w:val="center"/>
          </w:tcPr>
          <w:p w14:paraId="7705E02D" w14:textId="77777777" w:rsidR="006A1EA3" w:rsidRPr="00A81E65" w:rsidRDefault="006A1EA3" w:rsidP="00CB58F4">
            <w:pPr>
              <w:suppressLineNumbers/>
              <w:spacing w:line="276" w:lineRule="auto"/>
              <w:rPr>
                <w:rFonts w:ascii="Times New Roman" w:hAnsi="Times New Roman"/>
                <w:b/>
              </w:rPr>
            </w:pPr>
            <w:r>
              <w:rPr>
                <w:rFonts w:ascii="Times New Roman" w:hAnsi="Times New Roman"/>
                <w:b/>
              </w:rPr>
              <w:t>miR-21-5p</w:t>
            </w:r>
          </w:p>
        </w:tc>
        <w:tc>
          <w:tcPr>
            <w:tcW w:w="2880" w:type="dxa"/>
            <w:tcBorders>
              <w:top w:val="single" w:sz="4" w:space="0" w:color="auto"/>
              <w:left w:val="nil"/>
              <w:bottom w:val="single" w:sz="4" w:space="0" w:color="auto"/>
              <w:right w:val="nil"/>
            </w:tcBorders>
            <w:vAlign w:val="center"/>
          </w:tcPr>
          <w:p w14:paraId="377618DB" w14:textId="77777777" w:rsidR="006A1EA3" w:rsidRPr="00A81E65" w:rsidRDefault="006A1EA3" w:rsidP="00CB58F4">
            <w:pPr>
              <w:suppressLineNumbers/>
              <w:spacing w:line="276" w:lineRule="auto"/>
              <w:rPr>
                <w:rFonts w:ascii="Times New Roman" w:hAnsi="Times New Roman"/>
                <w:b/>
              </w:rPr>
            </w:pPr>
            <w:r>
              <w:rPr>
                <w:rFonts w:ascii="Times New Roman" w:hAnsi="Times New Roman"/>
                <w:b/>
              </w:rPr>
              <w:t>miR-23</w:t>
            </w:r>
          </w:p>
        </w:tc>
        <w:tc>
          <w:tcPr>
            <w:tcW w:w="2700" w:type="dxa"/>
            <w:tcBorders>
              <w:top w:val="single" w:sz="4" w:space="0" w:color="auto"/>
              <w:left w:val="nil"/>
              <w:bottom w:val="single" w:sz="4" w:space="0" w:color="auto"/>
              <w:right w:val="nil"/>
            </w:tcBorders>
            <w:vAlign w:val="center"/>
          </w:tcPr>
          <w:p w14:paraId="48A462CC" w14:textId="77777777" w:rsidR="006A1EA3" w:rsidRPr="00A81E65" w:rsidRDefault="006A1EA3" w:rsidP="00CB58F4">
            <w:pPr>
              <w:suppressLineNumbers/>
              <w:spacing w:line="276" w:lineRule="auto"/>
              <w:rPr>
                <w:rFonts w:ascii="Times New Roman" w:hAnsi="Times New Roman"/>
                <w:b/>
              </w:rPr>
            </w:pPr>
            <w:r>
              <w:rPr>
                <w:rFonts w:ascii="Times New Roman" w:hAnsi="Times New Roman"/>
                <w:b/>
              </w:rPr>
              <w:t>miR-133a</w:t>
            </w:r>
          </w:p>
        </w:tc>
        <w:tc>
          <w:tcPr>
            <w:tcW w:w="2970" w:type="dxa"/>
            <w:tcBorders>
              <w:top w:val="single" w:sz="4" w:space="0" w:color="auto"/>
              <w:left w:val="nil"/>
              <w:bottom w:val="single" w:sz="4" w:space="0" w:color="auto"/>
              <w:right w:val="nil"/>
            </w:tcBorders>
            <w:vAlign w:val="center"/>
          </w:tcPr>
          <w:p w14:paraId="656F12C2" w14:textId="77777777" w:rsidR="006A1EA3" w:rsidRPr="00A81E65" w:rsidRDefault="006A1EA3" w:rsidP="00CB58F4">
            <w:pPr>
              <w:suppressLineNumbers/>
              <w:spacing w:line="276" w:lineRule="auto"/>
              <w:rPr>
                <w:rFonts w:ascii="Times New Roman" w:hAnsi="Times New Roman"/>
                <w:b/>
              </w:rPr>
            </w:pPr>
            <w:r>
              <w:rPr>
                <w:rFonts w:ascii="Times New Roman" w:hAnsi="Times New Roman"/>
                <w:b/>
              </w:rPr>
              <w:t>miR-148a</w:t>
            </w:r>
          </w:p>
        </w:tc>
      </w:tr>
      <w:tr w:rsidR="006A1EA3" w:rsidRPr="00EB5FBF" w14:paraId="43A333E3" w14:textId="77777777" w:rsidTr="000450AC">
        <w:trPr>
          <w:cantSplit/>
        </w:trPr>
        <w:tc>
          <w:tcPr>
            <w:tcW w:w="1980" w:type="dxa"/>
            <w:tcBorders>
              <w:top w:val="single" w:sz="4" w:space="0" w:color="auto"/>
              <w:left w:val="nil"/>
              <w:bottom w:val="single" w:sz="4" w:space="0" w:color="auto"/>
              <w:right w:val="nil"/>
            </w:tcBorders>
          </w:tcPr>
          <w:p w14:paraId="49BA5AF8" w14:textId="77777777" w:rsidR="006A1EA3" w:rsidRDefault="006A1EA3" w:rsidP="00CB58F4">
            <w:pPr>
              <w:suppressLineNumbers/>
              <w:spacing w:line="276" w:lineRule="auto"/>
              <w:rPr>
                <w:rFonts w:ascii="Times New Roman" w:hAnsi="Times New Roman"/>
              </w:rPr>
            </w:pPr>
            <w:r>
              <w:rPr>
                <w:rFonts w:ascii="Times New Roman" w:hAnsi="Times New Roman"/>
              </w:rPr>
              <w:t>Inflammation</w:t>
            </w:r>
          </w:p>
          <w:p w14:paraId="0D40C406" w14:textId="77777777" w:rsidR="006A1EA3" w:rsidRDefault="006A1EA3" w:rsidP="00CB58F4">
            <w:pPr>
              <w:suppressLineNumbers/>
              <w:spacing w:line="276" w:lineRule="auto"/>
              <w:rPr>
                <w:rFonts w:ascii="Times New Roman" w:hAnsi="Times New Roman"/>
              </w:rPr>
            </w:pPr>
            <w:r>
              <w:rPr>
                <w:rFonts w:ascii="Times New Roman" w:hAnsi="Times New Roman"/>
              </w:rPr>
              <w:t xml:space="preserve">     Gene/Pathway</w:t>
            </w:r>
          </w:p>
          <w:p w14:paraId="08ACCB30" w14:textId="77777777" w:rsidR="006A1EA3" w:rsidRPr="00EB5FBF" w:rsidRDefault="006A1EA3" w:rsidP="00CB58F4">
            <w:pPr>
              <w:suppressLineNumbers/>
              <w:spacing w:line="276" w:lineRule="auto"/>
              <w:rPr>
                <w:rFonts w:ascii="Times New Roman" w:hAnsi="Times New Roman"/>
              </w:rPr>
            </w:pPr>
            <w:r>
              <w:rPr>
                <w:rFonts w:ascii="Times New Roman" w:hAnsi="Times New Roman"/>
              </w:rPr>
              <w:t xml:space="preserve">     Effect</w:t>
            </w:r>
          </w:p>
        </w:tc>
        <w:tc>
          <w:tcPr>
            <w:tcW w:w="2430" w:type="dxa"/>
            <w:tcBorders>
              <w:top w:val="single" w:sz="4" w:space="0" w:color="auto"/>
              <w:left w:val="nil"/>
              <w:bottom w:val="single" w:sz="4" w:space="0" w:color="auto"/>
              <w:right w:val="nil"/>
            </w:tcBorders>
          </w:tcPr>
          <w:p w14:paraId="67FB9BF8" w14:textId="77777777" w:rsidR="006A1EA3" w:rsidRDefault="006A1EA3" w:rsidP="00CB58F4">
            <w:pPr>
              <w:suppressLineNumbers/>
              <w:spacing w:line="276" w:lineRule="auto"/>
              <w:rPr>
                <w:rFonts w:ascii="Times New Roman" w:hAnsi="Times New Roman"/>
              </w:rPr>
            </w:pPr>
          </w:p>
          <w:p w14:paraId="3A9B6764" w14:textId="77777777" w:rsidR="006A1EA3" w:rsidRDefault="006A1EA3" w:rsidP="00CB58F4">
            <w:pPr>
              <w:suppressLineNumbers/>
              <w:spacing w:line="276" w:lineRule="auto"/>
              <w:rPr>
                <w:rFonts w:ascii="Times New Roman" w:hAnsi="Times New Roman"/>
              </w:rPr>
            </w:pPr>
            <w:r w:rsidRPr="000F3B1A">
              <w:rPr>
                <w:rFonts w:ascii="Times New Roman" w:hAnsi="Times New Roman"/>
              </w:rPr>
              <w:t>PTEN</w:t>
            </w:r>
          </w:p>
          <w:p w14:paraId="76DA2930" w14:textId="6567AE46" w:rsidR="006A1EA3" w:rsidRPr="00EB5FBF" w:rsidRDefault="006A1EA3" w:rsidP="00CB58F4">
            <w:pPr>
              <w:suppressLineNumbers/>
              <w:spacing w:line="276" w:lineRule="auto"/>
              <w:rPr>
                <w:rFonts w:ascii="Times New Roman" w:hAnsi="Times New Roman"/>
              </w:rPr>
            </w:pPr>
            <w:r w:rsidRPr="000F3B1A">
              <w:rPr>
                <w:rFonts w:ascii="Times New Roman" w:hAnsi="Times New Roman"/>
              </w:rPr>
              <w:t>- TGFβ</w:t>
            </w:r>
            <w:r w:rsidR="00455074">
              <w:rPr>
                <w:rFonts w:ascii="Times New Roman" w:hAnsi="Times New Roman"/>
              </w:rPr>
              <w:t xml:space="preserve"> </w:t>
            </w:r>
            <w:r w:rsidR="00455074">
              <w:rPr>
                <w:rFonts w:ascii="Times New Roman" w:hAnsi="Times New Roman"/>
              </w:rPr>
              <w:fldChar w:fldCharType="begin">
                <w:fldData xml:space="preserve">PEVuZE5vdGU+PENpdGU+PEF1dGhvcj5PbGl2aWVyaTwvQXV0aG9yPjxZZWFyPjIwMTI8L1llYXI+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PEVuZE5vdGU+PENpdGU+PEF1dGhvcj5PbGl2aWVyaTwvQXV0aG9yPjxZZWFyPjIwMTI8L1llYXI+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sidR="00455074">
              <w:rPr>
                <w:rFonts w:ascii="Times New Roman" w:hAnsi="Times New Roman"/>
              </w:rPr>
            </w:r>
            <w:r w:rsidR="00455074">
              <w:rPr>
                <w:rFonts w:ascii="Times New Roman" w:hAnsi="Times New Roman"/>
              </w:rPr>
              <w:fldChar w:fldCharType="separate"/>
            </w:r>
            <w:r w:rsidR="00455074">
              <w:rPr>
                <w:rFonts w:ascii="Times New Roman" w:hAnsi="Times New Roman"/>
                <w:noProof/>
              </w:rPr>
              <w:t>(8)</w:t>
            </w:r>
            <w:r w:rsidR="00455074">
              <w:rPr>
                <w:rFonts w:ascii="Times New Roman" w:hAnsi="Times New Roman"/>
              </w:rPr>
              <w:fldChar w:fldCharType="end"/>
            </w:r>
          </w:p>
        </w:tc>
        <w:tc>
          <w:tcPr>
            <w:tcW w:w="2880" w:type="dxa"/>
            <w:tcBorders>
              <w:top w:val="single" w:sz="4" w:space="0" w:color="auto"/>
              <w:left w:val="nil"/>
              <w:bottom w:val="single" w:sz="4" w:space="0" w:color="auto"/>
              <w:right w:val="nil"/>
            </w:tcBorders>
          </w:tcPr>
          <w:p w14:paraId="2A6B09AE" w14:textId="77777777" w:rsidR="006A1EA3" w:rsidRDefault="006A1EA3" w:rsidP="00CB58F4">
            <w:pPr>
              <w:suppressLineNumbers/>
              <w:spacing w:line="276" w:lineRule="auto"/>
              <w:rPr>
                <w:rFonts w:ascii="Times New Roman" w:hAnsi="Times New Roman"/>
              </w:rPr>
            </w:pPr>
          </w:p>
          <w:p w14:paraId="675F19C5" w14:textId="77777777" w:rsidR="006A1EA3" w:rsidRDefault="006A1EA3" w:rsidP="00CB58F4">
            <w:pPr>
              <w:suppressLineNumbers/>
              <w:spacing w:line="276" w:lineRule="auto"/>
              <w:rPr>
                <w:rFonts w:ascii="Times New Roman" w:hAnsi="Times New Roman"/>
              </w:rPr>
            </w:pPr>
            <w:r>
              <w:rPr>
                <w:rFonts w:ascii="Times New Roman" w:hAnsi="Times New Roman"/>
              </w:rPr>
              <w:t>TAB2,3</w:t>
            </w:r>
          </w:p>
          <w:p w14:paraId="466C984C" w14:textId="09F81744" w:rsidR="006A1EA3" w:rsidRPr="004C4FC7" w:rsidRDefault="006A1EA3" w:rsidP="00CB58F4">
            <w:pPr>
              <w:suppressLineNumbers/>
              <w:spacing w:line="276" w:lineRule="auto"/>
              <w:rPr>
                <w:rFonts w:ascii="Times New Roman" w:hAnsi="Times New Roman"/>
              </w:rPr>
            </w:pPr>
            <w:r w:rsidRPr="004C4FC7">
              <w:rPr>
                <w:rFonts w:ascii="Times New Roman" w:hAnsi="Times New Roman"/>
              </w:rPr>
              <w:t>-</w:t>
            </w:r>
            <w:r>
              <w:rPr>
                <w:rFonts w:ascii="Times New Roman" w:hAnsi="Times New Roman"/>
              </w:rPr>
              <w:t xml:space="preserve"> </w:t>
            </w:r>
            <w:r w:rsidRPr="004C4FC7">
              <w:rPr>
                <w:rFonts w:ascii="Times New Roman" w:hAnsi="Times New Roman"/>
              </w:rPr>
              <w:t>Anti-inflammation</w:t>
            </w:r>
            <w:r w:rsidR="00455074">
              <w:rPr>
                <w:rFonts w:ascii="Times New Roman" w:hAnsi="Times New Roman"/>
              </w:rPr>
              <w:t xml:space="preserve"> </w:t>
            </w:r>
            <w:r w:rsidR="00455074">
              <w:rPr>
                <w:rFonts w:ascii="Times New Roman" w:hAnsi="Times New Roman"/>
              </w:rPr>
              <w:fldChar w:fldCharType="begin"/>
            </w:r>
            <w:r w:rsidR="009C1C2F">
              <w:rPr>
                <w:rFonts w:ascii="Times New Roman" w:hAnsi="Times New Roman"/>
              </w:rPr>
              <w:instrText xml:space="preserve"> ADDIN EN.CITE &lt;EndNote&gt;&lt;Cite&gt;&lt;Author&gt;Zhu&lt;/Author&gt;&lt;Year&gt;2012&lt;/Year&gt;&lt;RecNum&gt;297&lt;/RecNum&gt;&lt;DisplayText&gt;(32)&lt;/DisplayText&gt;&lt;record&gt;&lt;rec-number&gt;297&lt;/rec-number&gt;&lt;foreign-keys&gt;&lt;key app="EN" db-id="vx995z5fewv0v1epzf8xrr2ivreaxwzpztdv" timestamp="1562146853"&gt;297&lt;/key&gt;&lt;/foreign-keys&gt;&lt;ref-type name="Journal Article"&gt;17&lt;/ref-type&gt;&lt;contributors&gt;&lt;authors&gt;&lt;author&gt;Zhu, Shu&lt;/author&gt;&lt;author&gt;Pan, Wen&lt;/author&gt;&lt;author&gt;Song, Xinyang&lt;/author&gt;&lt;author&gt;Liu, Yan&lt;/author&gt;&lt;author&gt;Shao, Xinrui&lt;/author&gt;&lt;author&gt;Tang, Yuanjia&lt;/author&gt;&lt;author&gt;Liang, Dong&lt;/author&gt;&lt;author&gt;He, Dongyi&lt;/author&gt;&lt;author&gt;Wang, Honglin&lt;/author&gt;&lt;author&gt;Liu, Wenjun&lt;/author&gt;&lt;author&gt;Shi, Yufang&lt;/author&gt;&lt;author&gt;Harley, John B.&lt;/author&gt;&lt;author&gt;Shen, Nan&lt;/author&gt;&lt;author&gt;Qian, Youcun&lt;/author&gt;&lt;/authors&gt;&lt;/contributors&gt;&lt;titles&gt;&lt;title&gt;The microRNA miR-23b suppresses IL-17-associated autoimmune inflammation by targeting TAB2, TAB3 and IKK-α&lt;/title&gt;&lt;secondary-title&gt;Nature Medicine&lt;/secondary-title&gt;&lt;/titles&gt;&lt;periodical&gt;&lt;full-title&gt;Nature Medicine&lt;/full-title&gt;&lt;/periodical&gt;&lt;pages&gt;1077&lt;/pages&gt;&lt;volume&gt;18&lt;/volume&gt;&lt;dates&gt;&lt;year&gt;2012&lt;/year&gt;&lt;pub-dates&gt;&lt;date&gt;06/03/online&lt;/date&gt;&lt;/pub-dates&gt;&lt;/dates&gt;&lt;publisher&gt;Nature Publishing Group, a division of Macmillan Publishers Limited. All Rights Reserved.&lt;/publisher&gt;&lt;work-type&gt;Article&lt;/work-type&gt;&lt;urls&gt;&lt;related-urls&gt;&lt;url&gt;https://doi.org/10.1038/nm.2815&lt;/url&gt;&lt;/related-urls&gt;&lt;/urls&gt;&lt;electronic-resource-num&gt;10.1038/nm.2815&amp;#xD;https://www.nature.com/articles/nm.2815#supplementary-information&lt;/electronic-resource-num&gt;&lt;/record&gt;&lt;/Cite&gt;&lt;/EndNote&gt;</w:instrText>
            </w:r>
            <w:r w:rsidR="00455074">
              <w:rPr>
                <w:rFonts w:ascii="Times New Roman" w:hAnsi="Times New Roman"/>
              </w:rPr>
              <w:fldChar w:fldCharType="separate"/>
            </w:r>
            <w:r w:rsidR="00DF45A9">
              <w:rPr>
                <w:rFonts w:ascii="Times New Roman" w:hAnsi="Times New Roman"/>
                <w:noProof/>
              </w:rPr>
              <w:t>(32)</w:t>
            </w:r>
            <w:r w:rsidR="00455074">
              <w:rPr>
                <w:rFonts w:ascii="Times New Roman" w:hAnsi="Times New Roman"/>
              </w:rPr>
              <w:fldChar w:fldCharType="end"/>
            </w:r>
          </w:p>
        </w:tc>
        <w:tc>
          <w:tcPr>
            <w:tcW w:w="2700" w:type="dxa"/>
            <w:tcBorders>
              <w:top w:val="single" w:sz="4" w:space="0" w:color="auto"/>
              <w:left w:val="nil"/>
              <w:bottom w:val="single" w:sz="4" w:space="0" w:color="auto"/>
              <w:right w:val="nil"/>
            </w:tcBorders>
          </w:tcPr>
          <w:p w14:paraId="4F1B6D81" w14:textId="77777777" w:rsidR="006A1EA3" w:rsidRDefault="006A1EA3" w:rsidP="00CB58F4">
            <w:pPr>
              <w:suppressLineNumbers/>
              <w:spacing w:line="276" w:lineRule="auto"/>
              <w:rPr>
                <w:rFonts w:ascii="Times New Roman" w:hAnsi="Times New Roman"/>
              </w:rPr>
            </w:pPr>
          </w:p>
          <w:p w14:paraId="6A44DC28" w14:textId="77777777" w:rsidR="006A1EA3" w:rsidRDefault="006A1EA3" w:rsidP="00CB58F4">
            <w:pPr>
              <w:suppressLineNumbers/>
              <w:spacing w:line="276" w:lineRule="auto"/>
              <w:rPr>
                <w:rFonts w:ascii="Times New Roman" w:hAnsi="Times New Roman"/>
              </w:rPr>
            </w:pPr>
            <w:r>
              <w:rPr>
                <w:rFonts w:ascii="Times New Roman" w:hAnsi="Times New Roman"/>
              </w:rPr>
              <w:t>UCP2</w:t>
            </w:r>
          </w:p>
          <w:p w14:paraId="6EBED2C1" w14:textId="28D3B870" w:rsidR="006A1EA3" w:rsidRPr="004C4FC7" w:rsidRDefault="006A1EA3" w:rsidP="00CB58F4">
            <w:pPr>
              <w:suppressLineNumbers/>
              <w:spacing w:line="276" w:lineRule="auto"/>
              <w:rPr>
                <w:rFonts w:ascii="Times New Roman" w:hAnsi="Times New Roman"/>
              </w:rPr>
            </w:pPr>
            <w:r w:rsidRPr="004C4FC7">
              <w:rPr>
                <w:rFonts w:ascii="Times New Roman" w:hAnsi="Times New Roman"/>
              </w:rPr>
              <w:t>-</w:t>
            </w:r>
            <w:r>
              <w:rPr>
                <w:rFonts w:ascii="Times New Roman" w:hAnsi="Times New Roman"/>
              </w:rPr>
              <w:t xml:space="preserve"> </w:t>
            </w:r>
            <w:r w:rsidRPr="004C4FC7">
              <w:rPr>
                <w:rFonts w:ascii="Times New Roman" w:hAnsi="Times New Roman"/>
              </w:rPr>
              <w:t>inflammasomes</w:t>
            </w:r>
            <w:r w:rsidR="00BC6FDB">
              <w:rPr>
                <w:rFonts w:ascii="Times New Roman" w:hAnsi="Times New Roman"/>
              </w:rPr>
              <w:t xml:space="preserve"> </w:t>
            </w:r>
            <w:r w:rsidR="00BC6FDB">
              <w:rPr>
                <w:rFonts w:ascii="Times New Roman" w:hAnsi="Times New Roman"/>
              </w:rPr>
              <w:fldChar w:fldCharType="begin">
                <w:fldData xml:space="preserve">PEVuZE5vdGU+PENpdGU+PEF1dGhvcj5DaGVuPC9BdXRob3I+PFllYXI+MjAwOTwvWWVhcj48UmVj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PEVuZE5vdGU+PENpdGU+PEF1dGhvcj5DaGVuPC9BdXRob3I+PFllYXI+MjAwOTwvWWVhcj48UmVj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sidR="00BC6FDB">
              <w:rPr>
                <w:rFonts w:ascii="Times New Roman" w:hAnsi="Times New Roman"/>
              </w:rPr>
            </w:r>
            <w:r w:rsidR="00BC6FDB">
              <w:rPr>
                <w:rFonts w:ascii="Times New Roman" w:hAnsi="Times New Roman"/>
              </w:rPr>
              <w:fldChar w:fldCharType="separate"/>
            </w:r>
            <w:r w:rsidR="00DF45A9">
              <w:rPr>
                <w:rFonts w:ascii="Times New Roman" w:hAnsi="Times New Roman"/>
                <w:noProof/>
              </w:rPr>
              <w:t>(33)</w:t>
            </w:r>
            <w:r w:rsidR="00BC6FDB">
              <w:rPr>
                <w:rFonts w:ascii="Times New Roman" w:hAnsi="Times New Roman"/>
              </w:rPr>
              <w:fldChar w:fldCharType="end"/>
            </w:r>
          </w:p>
        </w:tc>
        <w:tc>
          <w:tcPr>
            <w:tcW w:w="2970" w:type="dxa"/>
            <w:tcBorders>
              <w:top w:val="single" w:sz="4" w:space="0" w:color="auto"/>
              <w:left w:val="nil"/>
              <w:bottom w:val="single" w:sz="4" w:space="0" w:color="auto"/>
              <w:right w:val="nil"/>
            </w:tcBorders>
          </w:tcPr>
          <w:p w14:paraId="29A8295B" w14:textId="77777777" w:rsidR="006A1EA3" w:rsidRDefault="006A1EA3" w:rsidP="00CB58F4">
            <w:pPr>
              <w:suppressLineNumbers/>
              <w:spacing w:line="276" w:lineRule="auto"/>
              <w:rPr>
                <w:rFonts w:ascii="Times New Roman" w:hAnsi="Times New Roman"/>
              </w:rPr>
            </w:pPr>
          </w:p>
          <w:p w14:paraId="3347499F" w14:textId="77777777" w:rsidR="006A1EA3" w:rsidRDefault="006A1EA3" w:rsidP="00CB58F4">
            <w:pPr>
              <w:suppressLineNumbers/>
              <w:spacing w:line="276" w:lineRule="auto"/>
              <w:rPr>
                <w:rFonts w:ascii="Times New Roman" w:hAnsi="Times New Roman"/>
              </w:rPr>
            </w:pPr>
            <w:r>
              <w:rPr>
                <w:rFonts w:ascii="Times New Roman" w:hAnsi="Times New Roman"/>
              </w:rPr>
              <w:t>BMP2</w:t>
            </w:r>
          </w:p>
          <w:p w14:paraId="50E03021" w14:textId="03F42F2C" w:rsidR="006A1EA3" w:rsidRPr="00EB5FBF" w:rsidRDefault="006A1EA3" w:rsidP="00CB58F4">
            <w:pPr>
              <w:suppressLineNumbers/>
              <w:spacing w:line="276" w:lineRule="auto"/>
              <w:rPr>
                <w:rFonts w:ascii="Times New Roman" w:hAnsi="Times New Roman"/>
              </w:rPr>
            </w:pPr>
            <w:r>
              <w:rPr>
                <w:rFonts w:ascii="Times New Roman" w:hAnsi="Times New Roman"/>
              </w:rPr>
              <w:t>± inflammation</w:t>
            </w:r>
            <w:r w:rsidR="00BC6FDB">
              <w:rPr>
                <w:rFonts w:ascii="Times New Roman" w:hAnsi="Times New Roman"/>
              </w:rPr>
              <w:t xml:space="preserve"> </w:t>
            </w:r>
            <w:r w:rsidR="00BC6FDB">
              <w:rPr>
                <w:rFonts w:ascii="Times New Roman" w:hAnsi="Times New Roman"/>
              </w:rPr>
              <w:fldChar w:fldCharType="begin"/>
            </w:r>
            <w:r w:rsidR="009C1C2F">
              <w:rPr>
                <w:rFonts w:ascii="Times New Roman" w:hAnsi="Times New Roman"/>
              </w:rPr>
              <w:instrText xml:space="preserve"> ADDIN EN.CITE &lt;EndNote&gt;&lt;Cite&gt;&lt;Author&gt;Liao&lt;/Author&gt;&lt;Year&gt;2014&lt;/Year&gt;&lt;RecNum&gt;299&lt;/RecNum&gt;&lt;DisplayText&gt;(34)&lt;/DisplayText&gt;&lt;record&gt;&lt;rec-number&gt;299&lt;/rec-number&gt;&lt;foreign-keys&gt;&lt;key app="EN" db-id="vx995z5fewv0v1epzf8xrr2ivreaxwzpztdv" timestamp="1562147020"&gt;299&lt;/key&gt;&lt;/foreign-keys&gt;&lt;ref-type name="Journal Article"&gt;17&lt;/ref-type&gt;&lt;contributors&gt;&lt;authors&gt;&lt;author&gt;Liao, Ya-Hsin&lt;/author&gt;&lt;author&gt;Chang, Yu-Han&lt;/author&gt;&lt;author&gt;Sung, Li-Yu&lt;/author&gt;&lt;author&gt;Li, Kuei-Chang&lt;/author&gt;&lt;author&gt;Yeh, Chia-Lin&lt;/author&gt;&lt;author&gt;Yen, Tzu-Chen&lt;/author&gt;&lt;author&gt;Hwang, Shiaw-Min&lt;/author&gt;&lt;author&gt;Lin, Kun-Ju&lt;/author&gt;&lt;author&gt;Hu, Yu-Chen&lt;/author&gt;&lt;/authors&gt;&lt;/contributors&gt;&lt;titles&gt;&lt;title&gt;Osteogenic differentiation of adipose-derived stem cells and calvarial defect repair using baculovirus-mediated co-expression of BMP-2 and miR-148b&lt;/title&gt;&lt;secondary-title&gt;Biomaterials&lt;/secondary-title&gt;&lt;/titles&gt;&lt;periodical&gt;&lt;full-title&gt;Biomaterials&lt;/full-title&gt;&lt;/periodical&gt;&lt;pages&gt;4901-4910&lt;/pages&gt;&lt;volume&gt;35&lt;/volume&gt;&lt;number&gt;18&lt;/number&gt;&lt;keywords&gt;&lt;keyword&gt;Adipose-derived stem cells&lt;/keyword&gt;&lt;keyword&gt;Baculovirus&lt;/keyword&gt;&lt;keyword&gt;Calvarial bone defect&lt;/keyword&gt;&lt;keyword&gt;miR-148b&lt;/keyword&gt;&lt;keyword&gt;BMP-2&lt;/keyword&gt;&lt;keyword&gt;Gene therapy&lt;/keyword&gt;&lt;/keywords&gt;&lt;dates&gt;&lt;year&gt;2014&lt;/year&gt;&lt;pub-dates&gt;&lt;date&gt;2014/06/01/&lt;/date&gt;&lt;/pub-dates&gt;&lt;/dates&gt;&lt;isbn&gt;0142-9612&lt;/isbn&gt;&lt;urls&gt;&lt;related-urls&gt;&lt;url&gt;http://www.sciencedirect.com/science/article/pii/S0142961214002300&lt;/url&gt;&lt;/related-urls&gt;&lt;/urls&gt;&lt;electronic-resource-num&gt;https://doi.org/10.1016/j.biomaterials.2014.02.055&lt;/electronic-resource-num&gt;&lt;/record&gt;&lt;/Cite&gt;&lt;/EndNote&gt;</w:instrText>
            </w:r>
            <w:r w:rsidR="00BC6FDB">
              <w:rPr>
                <w:rFonts w:ascii="Times New Roman" w:hAnsi="Times New Roman"/>
              </w:rPr>
              <w:fldChar w:fldCharType="separate"/>
            </w:r>
            <w:r w:rsidR="00DF45A9">
              <w:rPr>
                <w:rFonts w:ascii="Times New Roman" w:hAnsi="Times New Roman"/>
                <w:noProof/>
              </w:rPr>
              <w:t>(34)</w:t>
            </w:r>
            <w:r w:rsidR="00BC6FDB">
              <w:rPr>
                <w:rFonts w:ascii="Times New Roman" w:hAnsi="Times New Roman"/>
              </w:rPr>
              <w:fldChar w:fldCharType="end"/>
            </w:r>
          </w:p>
        </w:tc>
      </w:tr>
      <w:tr w:rsidR="006A1EA3" w:rsidRPr="00EB5FBF" w14:paraId="6FFCDBDB" w14:textId="77777777" w:rsidTr="000450AC">
        <w:trPr>
          <w:cantSplit/>
          <w:trHeight w:val="1284"/>
        </w:trPr>
        <w:tc>
          <w:tcPr>
            <w:tcW w:w="1980" w:type="dxa"/>
            <w:tcBorders>
              <w:top w:val="single" w:sz="4" w:space="0" w:color="auto"/>
              <w:left w:val="nil"/>
              <w:bottom w:val="single" w:sz="4" w:space="0" w:color="auto"/>
              <w:right w:val="nil"/>
            </w:tcBorders>
          </w:tcPr>
          <w:p w14:paraId="670A5365" w14:textId="77777777" w:rsidR="006A1EA3" w:rsidRDefault="006A1EA3" w:rsidP="00CB58F4">
            <w:pPr>
              <w:suppressLineNumbers/>
              <w:spacing w:line="276" w:lineRule="auto"/>
              <w:rPr>
                <w:rFonts w:ascii="Times New Roman" w:hAnsi="Times New Roman"/>
              </w:rPr>
            </w:pPr>
            <w:r>
              <w:rPr>
                <w:rFonts w:ascii="Times New Roman" w:hAnsi="Times New Roman"/>
              </w:rPr>
              <w:t>Bone</w:t>
            </w:r>
          </w:p>
          <w:p w14:paraId="122E31EB" w14:textId="77777777" w:rsidR="006A1EA3" w:rsidRDefault="006A1EA3" w:rsidP="00CB58F4">
            <w:pPr>
              <w:suppressLineNumbers/>
              <w:spacing w:line="276" w:lineRule="auto"/>
              <w:rPr>
                <w:rFonts w:ascii="Times New Roman" w:hAnsi="Times New Roman"/>
              </w:rPr>
            </w:pPr>
            <w:r>
              <w:rPr>
                <w:rFonts w:ascii="Times New Roman" w:hAnsi="Times New Roman"/>
              </w:rPr>
              <w:t xml:space="preserve">     Gene/Pathway</w:t>
            </w:r>
          </w:p>
          <w:p w14:paraId="113DD140" w14:textId="77777777" w:rsidR="006A1EA3" w:rsidRPr="00EB5FBF" w:rsidRDefault="006A1EA3" w:rsidP="00CB58F4">
            <w:pPr>
              <w:suppressLineNumbers/>
              <w:spacing w:line="276" w:lineRule="auto"/>
              <w:rPr>
                <w:rFonts w:ascii="Times New Roman" w:hAnsi="Times New Roman"/>
              </w:rPr>
            </w:pPr>
            <w:r>
              <w:rPr>
                <w:rFonts w:ascii="Times New Roman" w:hAnsi="Times New Roman"/>
              </w:rPr>
              <w:t xml:space="preserve">     Effect</w:t>
            </w:r>
          </w:p>
        </w:tc>
        <w:tc>
          <w:tcPr>
            <w:tcW w:w="2430" w:type="dxa"/>
            <w:tcBorders>
              <w:top w:val="single" w:sz="4" w:space="0" w:color="auto"/>
              <w:left w:val="nil"/>
              <w:bottom w:val="single" w:sz="4" w:space="0" w:color="auto"/>
              <w:right w:val="nil"/>
            </w:tcBorders>
          </w:tcPr>
          <w:p w14:paraId="0B9145AA" w14:textId="77777777" w:rsidR="006A1EA3" w:rsidRDefault="006A1EA3" w:rsidP="00CB58F4">
            <w:pPr>
              <w:suppressLineNumbers/>
              <w:spacing w:line="276" w:lineRule="auto"/>
              <w:rPr>
                <w:rFonts w:ascii="Times New Roman" w:hAnsi="Times New Roman"/>
              </w:rPr>
            </w:pPr>
          </w:p>
          <w:p w14:paraId="5F2A5430" w14:textId="5EEEEA3C" w:rsidR="006A1EA3" w:rsidRDefault="0049462B" w:rsidP="00CB58F4">
            <w:pPr>
              <w:suppressLineNumbers/>
              <w:spacing w:line="276" w:lineRule="auto"/>
              <w:rPr>
                <w:rFonts w:ascii="Times New Roman" w:hAnsi="Times New Roman"/>
              </w:rPr>
            </w:pPr>
            <w:r>
              <w:rPr>
                <w:rFonts w:ascii="Times New Roman" w:hAnsi="Times New Roman"/>
              </w:rPr>
              <w:t>Smad7</w:t>
            </w:r>
            <w:r w:rsidR="00F065D0">
              <w:rPr>
                <w:rFonts w:ascii="Times New Roman" w:hAnsi="Times New Roman"/>
              </w:rPr>
              <w:t>, Wnt pathway</w:t>
            </w:r>
          </w:p>
          <w:p w14:paraId="75EC8F93" w14:textId="07FA9DE2" w:rsidR="006A1EA3" w:rsidRPr="00EB5FBF" w:rsidRDefault="006A1EA3" w:rsidP="00CB58F4">
            <w:pPr>
              <w:suppressLineNumbers/>
              <w:spacing w:line="276" w:lineRule="auto"/>
              <w:rPr>
                <w:rFonts w:ascii="Times New Roman" w:hAnsi="Times New Roman"/>
              </w:rPr>
            </w:pPr>
            <w:r w:rsidRPr="000F3B1A">
              <w:rPr>
                <w:rFonts w:ascii="Times New Roman" w:hAnsi="Times New Roman"/>
              </w:rPr>
              <w:t xml:space="preserve">+ </w:t>
            </w:r>
            <w:r>
              <w:rPr>
                <w:rFonts w:ascii="Times New Roman" w:hAnsi="Times New Roman"/>
              </w:rPr>
              <w:t>OB</w:t>
            </w:r>
            <w:r w:rsidRPr="000F3B1A">
              <w:rPr>
                <w:rFonts w:ascii="Times New Roman" w:hAnsi="Times New Roman"/>
              </w:rPr>
              <w:t xml:space="preserve"> differentiation and mineralization</w:t>
            </w:r>
            <w:r w:rsidR="00455074">
              <w:rPr>
                <w:rFonts w:ascii="Times New Roman" w:hAnsi="Times New Roman"/>
              </w:rPr>
              <w:t xml:space="preserve"> </w:t>
            </w:r>
            <w:r w:rsidR="00455074">
              <w:rPr>
                <w:rFonts w:ascii="Times New Roman" w:hAnsi="Times New Roman"/>
              </w:rPr>
              <w:fldChar w:fldCharType="begin"/>
            </w:r>
            <w:r w:rsidR="009C1C2F">
              <w:rPr>
                <w:rFonts w:ascii="Times New Roman" w:hAnsi="Times New Roman"/>
              </w:rPr>
              <w:instrText xml:space="preserve"> ADDIN EN.CITE &lt;EndNote&gt;&lt;Cite&gt;&lt;Author&gt;Bellavia&lt;/Author&gt;&lt;Year&gt;2019&lt;/Year&gt;&lt;RecNum&gt;296&lt;/RecNum&gt;&lt;DisplayText&gt;(20)&lt;/DisplayText&gt;&lt;record&gt;&lt;rec-number&gt;296&lt;/rec-number&gt;&lt;foreign-keys&gt;&lt;key app="EN" db-id="vx995z5fewv0v1epzf8xrr2ivreaxwzpztdv" timestamp="1562096150"&gt;296&lt;/key&gt;&lt;/foreign-keys&gt;&lt;ref-type name="Journal Article"&gt;17&lt;/ref-type&gt;&lt;contributors&gt;&lt;authors&gt;&lt;author&gt;Bellavia, D.&lt;/author&gt;&lt;author&gt;De Luca, A.&lt;/author&gt;&lt;author&gt;Carina, V.&lt;/author&gt;&lt;author&gt;Costa, V.&lt;/author&gt;&lt;author&gt;Raimondi, L.&lt;/author&gt;&lt;author&gt;Salamanna, F.&lt;/author&gt;&lt;author&gt;Alessandro, R.&lt;/author&gt;&lt;author&gt;Fini, M.&lt;/author&gt;&lt;author&gt;Giavaresi, G.&lt;/author&gt;&lt;/authors&gt;&lt;/contributors&gt;&lt;auth-address&gt;IRCCS Istituto Ortopedico Rizzoli, Bologna, Italy. Electronic address: daniele.bellavia@ior.it.&amp;#xD;IRCCS Istituto Ortopedico Rizzoli, Bologna, Italy.&amp;#xD;IRCCS Istituto Ortopedico Rizzoli, Laboratory of Preclinical and Surgical Studies, Bologna, Italy.&amp;#xD;Department of Biopathology and Medical Biotechnologies, Section of Biology and Genetics, University of Palermo, Palermo 90133, Italy; Institute of Biomedicine and Molecular Immunology (IBIM), National Research Council, Palermo, Italy.&lt;/auth-address&gt;&lt;titles&gt;&lt;title&gt;Deregulated miRNAs in bone health: Epigenetic roles in osteoporosis&lt;/title&gt;&lt;secondary-title&gt;Bone&lt;/secondary-title&gt;&lt;alt-title&gt;Bone&lt;/alt-title&gt;&lt;/titles&gt;&lt;periodical&gt;&lt;full-title&gt;Bone&lt;/full-title&gt;&lt;abbr-1&gt;Bone&lt;/abbr-1&gt;&lt;/periodical&gt;&lt;alt-periodical&gt;&lt;full-title&gt;Bone&lt;/full-title&gt;&lt;abbr-1&gt;Bone&lt;/abbr-1&gt;&lt;/alt-periodical&gt;&lt;pages&gt;52-75&lt;/pages&gt;&lt;volume&gt;122&lt;/volume&gt;&lt;edition&gt;2019/02/18&lt;/edition&gt;&lt;keywords&gt;&lt;keyword&gt;Osteoblast&lt;/keyword&gt;&lt;keyword&gt;Osteoclast&lt;/keyword&gt;&lt;keyword&gt;Osteogenesis&lt;/keyword&gt;&lt;keyword&gt;Osteoporosis&lt;/keyword&gt;&lt;keyword&gt;miRNA&lt;/keyword&gt;&lt;/keywords&gt;&lt;dates&gt;&lt;year&gt;2019&lt;/year&gt;&lt;pub-dates&gt;&lt;date&gt;May&lt;/date&gt;&lt;/pub-dates&gt;&lt;/dates&gt;&lt;isbn&gt;1873-2763&lt;/isbn&gt;&lt;accession-num&gt;30772601&lt;/accession-num&gt;&lt;urls&gt;&lt;/urls&gt;&lt;electronic-resource-num&gt;10.1016/j.bone.2019.02.013&lt;/electronic-resource-num&gt;&lt;remote-database-provider&gt;NLM&lt;/remote-database-provider&gt;&lt;language&gt;eng&lt;/language&gt;&lt;/record&gt;&lt;/Cite&gt;&lt;/EndNote&gt;</w:instrText>
            </w:r>
            <w:r w:rsidR="00455074">
              <w:rPr>
                <w:rFonts w:ascii="Times New Roman" w:hAnsi="Times New Roman"/>
              </w:rPr>
              <w:fldChar w:fldCharType="separate"/>
            </w:r>
            <w:r w:rsidR="00455074">
              <w:rPr>
                <w:rFonts w:ascii="Times New Roman" w:hAnsi="Times New Roman"/>
                <w:noProof/>
              </w:rPr>
              <w:t>(20)</w:t>
            </w:r>
            <w:r w:rsidR="00455074">
              <w:rPr>
                <w:rFonts w:ascii="Times New Roman" w:hAnsi="Times New Roman"/>
              </w:rPr>
              <w:fldChar w:fldCharType="end"/>
            </w:r>
          </w:p>
        </w:tc>
        <w:tc>
          <w:tcPr>
            <w:tcW w:w="2880" w:type="dxa"/>
            <w:tcBorders>
              <w:top w:val="single" w:sz="4" w:space="0" w:color="auto"/>
              <w:left w:val="nil"/>
              <w:bottom w:val="single" w:sz="4" w:space="0" w:color="auto"/>
              <w:right w:val="nil"/>
            </w:tcBorders>
          </w:tcPr>
          <w:p w14:paraId="0F4CE7F3" w14:textId="77777777" w:rsidR="006A1EA3" w:rsidRDefault="006A1EA3" w:rsidP="00CB58F4">
            <w:pPr>
              <w:suppressLineNumbers/>
              <w:spacing w:line="276" w:lineRule="auto"/>
              <w:rPr>
                <w:rFonts w:ascii="Times New Roman" w:hAnsi="Times New Roman"/>
              </w:rPr>
            </w:pPr>
          </w:p>
          <w:p w14:paraId="146B1E56" w14:textId="77777777" w:rsidR="006A1EA3" w:rsidRDefault="006A1EA3" w:rsidP="00CB58F4">
            <w:pPr>
              <w:suppressLineNumbers/>
              <w:spacing w:line="276" w:lineRule="auto"/>
              <w:rPr>
                <w:rFonts w:ascii="Times New Roman" w:hAnsi="Times New Roman"/>
              </w:rPr>
            </w:pPr>
            <w:r w:rsidRPr="000F3B1A">
              <w:rPr>
                <w:rFonts w:ascii="Times New Roman" w:hAnsi="Times New Roman"/>
              </w:rPr>
              <w:t>RUNX2</w:t>
            </w:r>
          </w:p>
          <w:p w14:paraId="6C778089" w14:textId="5000C91D" w:rsidR="006A1EA3" w:rsidRPr="00EB5FBF" w:rsidRDefault="0049462B" w:rsidP="00CB58F4">
            <w:pPr>
              <w:suppressLineNumbers/>
              <w:spacing w:line="276" w:lineRule="auto"/>
              <w:rPr>
                <w:rFonts w:ascii="Times New Roman" w:hAnsi="Times New Roman"/>
              </w:rPr>
            </w:pPr>
            <w:r>
              <w:rPr>
                <w:rFonts w:ascii="Times New Roman" w:hAnsi="Times New Roman"/>
              </w:rPr>
              <w:t>-</w:t>
            </w:r>
            <w:r w:rsidR="006A1EA3" w:rsidRPr="000F3B1A">
              <w:rPr>
                <w:rFonts w:ascii="Times New Roman" w:hAnsi="Times New Roman"/>
              </w:rPr>
              <w:t xml:space="preserve"> </w:t>
            </w:r>
            <w:r w:rsidR="006A1EA3">
              <w:rPr>
                <w:rFonts w:ascii="Times New Roman" w:hAnsi="Times New Roman"/>
              </w:rPr>
              <w:t>osteo</w:t>
            </w:r>
            <w:r>
              <w:rPr>
                <w:rFonts w:ascii="Times New Roman" w:hAnsi="Times New Roman"/>
              </w:rPr>
              <w:t>blast</w:t>
            </w:r>
            <w:r w:rsidR="006A1EA3" w:rsidRPr="000F3B1A">
              <w:rPr>
                <w:rFonts w:ascii="Times New Roman" w:hAnsi="Times New Roman"/>
              </w:rPr>
              <w:t xml:space="preserve"> differentiation</w:t>
            </w:r>
            <w:r w:rsidR="00455074">
              <w:rPr>
                <w:rFonts w:ascii="Times New Roman" w:hAnsi="Times New Roman"/>
              </w:rPr>
              <w:t xml:space="preserve"> </w:t>
            </w:r>
            <w:r w:rsidR="00455074">
              <w:rPr>
                <w:rFonts w:ascii="Times New Roman" w:hAnsi="Times New Roman"/>
              </w:rPr>
              <w:fldChar w:fldCharType="begin"/>
            </w:r>
            <w:r w:rsidR="009C1C2F">
              <w:rPr>
                <w:rFonts w:ascii="Times New Roman" w:hAnsi="Times New Roman"/>
              </w:rPr>
              <w:instrText xml:space="preserve"> ADDIN EN.CITE &lt;EndNote&gt;&lt;Cite&gt;&lt;Author&gt;Bellavia&lt;/Author&gt;&lt;Year&gt;2019&lt;/Year&gt;&lt;RecNum&gt;296&lt;/RecNum&gt;&lt;DisplayText&gt;(20)&lt;/DisplayText&gt;&lt;record&gt;&lt;rec-number&gt;296&lt;/rec-number&gt;&lt;foreign-keys&gt;&lt;key app="EN" db-id="vx995z5fewv0v1epzf8xrr2ivreaxwzpztdv" timestamp="1562096150"&gt;296&lt;/key&gt;&lt;/foreign-keys&gt;&lt;ref-type name="Journal Article"&gt;17&lt;/ref-type&gt;&lt;contributors&gt;&lt;authors&gt;&lt;author&gt;Bellavia, D.&lt;/author&gt;&lt;author&gt;De Luca, A.&lt;/author&gt;&lt;author&gt;Carina, V.&lt;/author&gt;&lt;author&gt;Costa, V.&lt;/author&gt;&lt;author&gt;Raimondi, L.&lt;/author&gt;&lt;author&gt;Salamanna, F.&lt;/author&gt;&lt;author&gt;Alessandro, R.&lt;/author&gt;&lt;author&gt;Fini, M.&lt;/author&gt;&lt;author&gt;Giavaresi, G.&lt;/author&gt;&lt;/authors&gt;&lt;/contributors&gt;&lt;auth-address&gt;IRCCS Istituto Ortopedico Rizzoli, Bologna, Italy. Electronic address: daniele.bellavia@ior.it.&amp;#xD;IRCCS Istituto Ortopedico Rizzoli, Bologna, Italy.&amp;#xD;IRCCS Istituto Ortopedico Rizzoli, Laboratory of Preclinical and Surgical Studies, Bologna, Italy.&amp;#xD;Department of Biopathology and Medical Biotechnologies, Section of Biology and Genetics, University of Palermo, Palermo 90133, Italy; Institute of Biomedicine and Molecular Immunology (IBIM), National Research Council, Palermo, Italy.&lt;/auth-address&gt;&lt;titles&gt;&lt;title&gt;Deregulated miRNAs in bone health: Epigenetic roles in osteoporosis&lt;/title&gt;&lt;secondary-title&gt;Bone&lt;/secondary-title&gt;&lt;alt-title&gt;Bone&lt;/alt-title&gt;&lt;/titles&gt;&lt;periodical&gt;&lt;full-title&gt;Bone&lt;/full-title&gt;&lt;abbr-1&gt;Bone&lt;/abbr-1&gt;&lt;/periodical&gt;&lt;alt-periodical&gt;&lt;full-title&gt;Bone&lt;/full-title&gt;&lt;abbr-1&gt;Bone&lt;/abbr-1&gt;&lt;/alt-periodical&gt;&lt;pages&gt;52-75&lt;/pages&gt;&lt;volume&gt;122&lt;/volume&gt;&lt;edition&gt;2019/02/18&lt;/edition&gt;&lt;keywords&gt;&lt;keyword&gt;Osteoblast&lt;/keyword&gt;&lt;keyword&gt;Osteoclast&lt;/keyword&gt;&lt;keyword&gt;Osteogenesis&lt;/keyword&gt;&lt;keyword&gt;Osteoporosis&lt;/keyword&gt;&lt;keyword&gt;miRNA&lt;/keyword&gt;&lt;/keywords&gt;&lt;dates&gt;&lt;year&gt;2019&lt;/year&gt;&lt;pub-dates&gt;&lt;date&gt;May&lt;/date&gt;&lt;/pub-dates&gt;&lt;/dates&gt;&lt;isbn&gt;1873-2763&lt;/isbn&gt;&lt;accession-num&gt;30772601&lt;/accession-num&gt;&lt;urls&gt;&lt;/urls&gt;&lt;electronic-resource-num&gt;10.1016/j.bone.2019.02.013&lt;/electronic-resource-num&gt;&lt;remote-database-provider&gt;NLM&lt;/remote-database-provider&gt;&lt;language&gt;eng&lt;/language&gt;&lt;/record&gt;&lt;/Cite&gt;&lt;/EndNote&gt;</w:instrText>
            </w:r>
            <w:r w:rsidR="00455074">
              <w:rPr>
                <w:rFonts w:ascii="Times New Roman" w:hAnsi="Times New Roman"/>
              </w:rPr>
              <w:fldChar w:fldCharType="separate"/>
            </w:r>
            <w:r w:rsidR="00455074">
              <w:rPr>
                <w:rFonts w:ascii="Times New Roman" w:hAnsi="Times New Roman"/>
                <w:noProof/>
              </w:rPr>
              <w:t>(20)</w:t>
            </w:r>
            <w:r w:rsidR="00455074">
              <w:rPr>
                <w:rFonts w:ascii="Times New Roman" w:hAnsi="Times New Roman"/>
              </w:rPr>
              <w:fldChar w:fldCharType="end"/>
            </w:r>
          </w:p>
        </w:tc>
        <w:tc>
          <w:tcPr>
            <w:tcW w:w="2700" w:type="dxa"/>
            <w:tcBorders>
              <w:top w:val="single" w:sz="4" w:space="0" w:color="auto"/>
              <w:left w:val="nil"/>
              <w:bottom w:val="single" w:sz="4" w:space="0" w:color="auto"/>
              <w:right w:val="nil"/>
            </w:tcBorders>
          </w:tcPr>
          <w:p w14:paraId="3F8B09EC" w14:textId="77777777" w:rsidR="006A1EA3" w:rsidRDefault="006A1EA3" w:rsidP="00CB58F4">
            <w:pPr>
              <w:suppressLineNumbers/>
              <w:spacing w:line="276" w:lineRule="auto"/>
              <w:rPr>
                <w:rFonts w:ascii="Times New Roman" w:hAnsi="Times New Roman"/>
              </w:rPr>
            </w:pPr>
          </w:p>
          <w:p w14:paraId="05340F9C" w14:textId="77777777" w:rsidR="0049462B" w:rsidRDefault="0049462B" w:rsidP="00CB58F4">
            <w:pPr>
              <w:suppressLineNumbers/>
              <w:spacing w:line="276" w:lineRule="auto"/>
              <w:rPr>
                <w:rFonts w:ascii="Times New Roman" w:hAnsi="Times New Roman"/>
              </w:rPr>
            </w:pPr>
            <w:r w:rsidRPr="0049462B">
              <w:rPr>
                <w:rFonts w:ascii="Times New Roman" w:hAnsi="Times New Roman"/>
              </w:rPr>
              <w:t>CXCL11</w:t>
            </w:r>
          </w:p>
          <w:p w14:paraId="61D14567" w14:textId="571F4D5D" w:rsidR="006A1EA3" w:rsidRPr="00EB5FBF" w:rsidRDefault="0049462B" w:rsidP="00CB58F4">
            <w:pPr>
              <w:suppressLineNumbers/>
              <w:spacing w:line="276" w:lineRule="auto"/>
              <w:rPr>
                <w:rFonts w:ascii="Times New Roman" w:hAnsi="Times New Roman"/>
              </w:rPr>
            </w:pPr>
            <w:r>
              <w:rPr>
                <w:rFonts w:ascii="Times New Roman" w:hAnsi="Times New Roman"/>
              </w:rPr>
              <w:t>+</w:t>
            </w:r>
            <w:r w:rsidR="006A1EA3" w:rsidRPr="000F3B1A">
              <w:rPr>
                <w:rFonts w:ascii="Times New Roman" w:hAnsi="Times New Roman"/>
              </w:rPr>
              <w:t xml:space="preserve"> </w:t>
            </w:r>
            <w:r w:rsidR="006A1EA3">
              <w:rPr>
                <w:rFonts w:ascii="Times New Roman" w:hAnsi="Times New Roman"/>
              </w:rPr>
              <w:t>O</w:t>
            </w:r>
            <w:r>
              <w:rPr>
                <w:rFonts w:ascii="Times New Roman" w:hAnsi="Times New Roman"/>
              </w:rPr>
              <w:t>C</w:t>
            </w:r>
            <w:r w:rsidR="006A1EA3">
              <w:rPr>
                <w:rFonts w:ascii="Times New Roman" w:hAnsi="Times New Roman"/>
              </w:rPr>
              <w:t xml:space="preserve"> </w:t>
            </w:r>
            <w:r w:rsidR="006A1EA3" w:rsidRPr="000F3B1A">
              <w:rPr>
                <w:rFonts w:ascii="Times New Roman" w:hAnsi="Times New Roman"/>
              </w:rPr>
              <w:t>differentiation</w:t>
            </w:r>
            <w:r w:rsidR="00455074">
              <w:rPr>
                <w:rFonts w:ascii="Times New Roman" w:hAnsi="Times New Roman"/>
              </w:rPr>
              <w:t xml:space="preserve"> </w:t>
            </w:r>
            <w:r w:rsidR="00455074">
              <w:rPr>
                <w:rFonts w:ascii="Times New Roman" w:hAnsi="Times New Roman"/>
              </w:rPr>
              <w:fldChar w:fldCharType="begin"/>
            </w:r>
            <w:r w:rsidR="009C1C2F">
              <w:rPr>
                <w:rFonts w:ascii="Times New Roman" w:hAnsi="Times New Roman"/>
              </w:rPr>
              <w:instrText xml:space="preserve"> ADDIN EN.CITE &lt;EndNote&gt;&lt;Cite&gt;&lt;Author&gt;Bellavia&lt;/Author&gt;&lt;Year&gt;2019&lt;/Year&gt;&lt;RecNum&gt;296&lt;/RecNum&gt;&lt;DisplayText&gt;(20)&lt;/DisplayText&gt;&lt;record&gt;&lt;rec-number&gt;296&lt;/rec-number&gt;&lt;foreign-keys&gt;&lt;key app="EN" db-id="vx995z5fewv0v1epzf8xrr2ivreaxwzpztdv" timestamp="1562096150"&gt;296&lt;/key&gt;&lt;/foreign-keys&gt;&lt;ref-type name="Journal Article"&gt;17&lt;/ref-type&gt;&lt;contributors&gt;&lt;authors&gt;&lt;author&gt;Bellavia, D.&lt;/author&gt;&lt;author&gt;De Luca, A.&lt;/author&gt;&lt;author&gt;Carina, V.&lt;/author&gt;&lt;author&gt;Costa, V.&lt;/author&gt;&lt;author&gt;Raimondi, L.&lt;/author&gt;&lt;author&gt;Salamanna, F.&lt;/author&gt;&lt;author&gt;Alessandro, R.&lt;/author&gt;&lt;author&gt;Fini, M.&lt;/author&gt;&lt;author&gt;Giavaresi, G.&lt;/author&gt;&lt;/authors&gt;&lt;/contributors&gt;&lt;auth-address&gt;IRCCS Istituto Ortopedico Rizzoli, Bologna, Italy. Electronic address: daniele.bellavia@ior.it.&amp;#xD;IRCCS Istituto Ortopedico Rizzoli, Bologna, Italy.&amp;#xD;IRCCS Istituto Ortopedico Rizzoli, Laboratory of Preclinical and Surgical Studies, Bologna, Italy.&amp;#xD;Department of Biopathology and Medical Biotechnologies, Section of Biology and Genetics, University of Palermo, Palermo 90133, Italy; Institute of Biomedicine and Molecular Immunology (IBIM), National Research Council, Palermo, Italy.&lt;/auth-address&gt;&lt;titles&gt;&lt;title&gt;Deregulated miRNAs in bone health: Epigenetic roles in osteoporosis&lt;/title&gt;&lt;secondary-title&gt;Bone&lt;/secondary-title&gt;&lt;alt-title&gt;Bone&lt;/alt-title&gt;&lt;/titles&gt;&lt;periodical&gt;&lt;full-title&gt;Bone&lt;/full-title&gt;&lt;abbr-1&gt;Bone&lt;/abbr-1&gt;&lt;/periodical&gt;&lt;alt-periodical&gt;&lt;full-title&gt;Bone&lt;/full-title&gt;&lt;abbr-1&gt;Bone&lt;/abbr-1&gt;&lt;/alt-periodical&gt;&lt;pages&gt;52-75&lt;/pages&gt;&lt;volume&gt;122&lt;/volume&gt;&lt;edition&gt;2019/02/18&lt;/edition&gt;&lt;keywords&gt;&lt;keyword&gt;Osteoblast&lt;/keyword&gt;&lt;keyword&gt;Osteoclast&lt;/keyword&gt;&lt;keyword&gt;Osteogenesis&lt;/keyword&gt;&lt;keyword&gt;Osteoporosis&lt;/keyword&gt;&lt;keyword&gt;miRNA&lt;/keyword&gt;&lt;/keywords&gt;&lt;dates&gt;&lt;year&gt;2019&lt;/year&gt;&lt;pub-dates&gt;&lt;date&gt;May&lt;/date&gt;&lt;/pub-dates&gt;&lt;/dates&gt;&lt;isbn&gt;1873-2763&lt;/isbn&gt;&lt;accession-num&gt;30772601&lt;/accession-num&gt;&lt;urls&gt;&lt;/urls&gt;&lt;electronic-resource-num&gt;10.1016/j.bone.2019.02.013&lt;/electronic-resource-num&gt;&lt;remote-database-provider&gt;NLM&lt;/remote-database-provider&gt;&lt;language&gt;eng&lt;/language&gt;&lt;/record&gt;&lt;/Cite&gt;&lt;/EndNote&gt;</w:instrText>
            </w:r>
            <w:r w:rsidR="00455074">
              <w:rPr>
                <w:rFonts w:ascii="Times New Roman" w:hAnsi="Times New Roman"/>
              </w:rPr>
              <w:fldChar w:fldCharType="separate"/>
            </w:r>
            <w:r w:rsidR="00455074">
              <w:rPr>
                <w:rFonts w:ascii="Times New Roman" w:hAnsi="Times New Roman"/>
                <w:noProof/>
              </w:rPr>
              <w:t>(20)</w:t>
            </w:r>
            <w:r w:rsidR="00455074">
              <w:rPr>
                <w:rFonts w:ascii="Times New Roman" w:hAnsi="Times New Roman"/>
              </w:rPr>
              <w:fldChar w:fldCharType="end"/>
            </w:r>
          </w:p>
        </w:tc>
        <w:tc>
          <w:tcPr>
            <w:tcW w:w="2970" w:type="dxa"/>
            <w:tcBorders>
              <w:top w:val="single" w:sz="4" w:space="0" w:color="auto"/>
              <w:left w:val="nil"/>
              <w:bottom w:val="single" w:sz="4" w:space="0" w:color="auto"/>
              <w:right w:val="nil"/>
            </w:tcBorders>
          </w:tcPr>
          <w:p w14:paraId="34607AA1" w14:textId="77777777" w:rsidR="006A1EA3" w:rsidRDefault="006A1EA3" w:rsidP="00CB58F4">
            <w:pPr>
              <w:suppressLineNumbers/>
              <w:spacing w:line="276" w:lineRule="auto"/>
              <w:rPr>
                <w:rFonts w:ascii="Times New Roman" w:hAnsi="Times New Roman"/>
              </w:rPr>
            </w:pPr>
          </w:p>
          <w:p w14:paraId="744D2FC7" w14:textId="77777777" w:rsidR="006A1EA3" w:rsidRDefault="006A1EA3" w:rsidP="00CB58F4">
            <w:pPr>
              <w:suppressLineNumbers/>
              <w:spacing w:line="276" w:lineRule="auto"/>
              <w:rPr>
                <w:rFonts w:ascii="Times New Roman" w:hAnsi="Times New Roman"/>
              </w:rPr>
            </w:pPr>
            <w:r>
              <w:rPr>
                <w:rFonts w:ascii="Times New Roman" w:hAnsi="Times New Roman"/>
              </w:rPr>
              <w:t>KDM6B, MAFB</w:t>
            </w:r>
          </w:p>
          <w:p w14:paraId="502ED576" w14:textId="77777777" w:rsidR="006A1EA3" w:rsidRDefault="006A1EA3" w:rsidP="00CB58F4">
            <w:pPr>
              <w:suppressLineNumbers/>
              <w:spacing w:line="276" w:lineRule="auto"/>
              <w:rPr>
                <w:rFonts w:ascii="Times New Roman" w:hAnsi="Times New Roman"/>
              </w:rPr>
            </w:pPr>
            <w:r>
              <w:rPr>
                <w:rFonts w:ascii="Times New Roman" w:hAnsi="Times New Roman"/>
              </w:rPr>
              <w:t>- OB differentiation</w:t>
            </w:r>
          </w:p>
          <w:p w14:paraId="2FBFE68F" w14:textId="793A41FE" w:rsidR="006A1EA3" w:rsidRPr="00EB5FBF" w:rsidRDefault="006A1EA3" w:rsidP="00CB58F4">
            <w:pPr>
              <w:suppressLineNumbers/>
              <w:spacing w:line="276" w:lineRule="auto"/>
              <w:rPr>
                <w:rFonts w:ascii="Times New Roman" w:hAnsi="Times New Roman"/>
              </w:rPr>
            </w:pPr>
            <w:r>
              <w:rPr>
                <w:rFonts w:ascii="Times New Roman" w:hAnsi="Times New Roman"/>
              </w:rPr>
              <w:t>+ OC differentiation</w:t>
            </w:r>
            <w:r w:rsidR="00455074">
              <w:rPr>
                <w:rFonts w:ascii="Times New Roman" w:hAnsi="Times New Roman"/>
              </w:rPr>
              <w:t xml:space="preserve"> </w:t>
            </w:r>
            <w:r w:rsidR="00455074">
              <w:rPr>
                <w:rFonts w:ascii="Times New Roman" w:hAnsi="Times New Roman"/>
              </w:rPr>
              <w:fldChar w:fldCharType="begin"/>
            </w:r>
            <w:r w:rsidR="009C1C2F">
              <w:rPr>
                <w:rFonts w:ascii="Times New Roman" w:hAnsi="Times New Roman"/>
              </w:rPr>
              <w:instrText xml:space="preserve"> ADDIN EN.CITE &lt;EndNote&gt;&lt;Cite&gt;&lt;Author&gt;Bellavia&lt;/Author&gt;&lt;Year&gt;2019&lt;/Year&gt;&lt;RecNum&gt;296&lt;/RecNum&gt;&lt;DisplayText&gt;(20)&lt;/DisplayText&gt;&lt;record&gt;&lt;rec-number&gt;296&lt;/rec-number&gt;&lt;foreign-keys&gt;&lt;key app="EN" db-id="vx995z5fewv0v1epzf8xrr2ivreaxwzpztdv" timestamp="1562096150"&gt;296&lt;/key&gt;&lt;/foreign-keys&gt;&lt;ref-type name="Journal Article"&gt;17&lt;/ref-type&gt;&lt;contributors&gt;&lt;authors&gt;&lt;author&gt;Bellavia, D.&lt;/author&gt;&lt;author&gt;De Luca, A.&lt;/author&gt;&lt;author&gt;Carina, V.&lt;/author&gt;&lt;author&gt;Costa, V.&lt;/author&gt;&lt;author&gt;Raimondi, L.&lt;/author&gt;&lt;author&gt;Salamanna, F.&lt;/author&gt;&lt;author&gt;Alessandro, R.&lt;/author&gt;&lt;author&gt;Fini, M.&lt;/author&gt;&lt;author&gt;Giavaresi, G.&lt;/author&gt;&lt;/authors&gt;&lt;/contributors&gt;&lt;auth-address&gt;IRCCS Istituto Ortopedico Rizzoli, Bologna, Italy. Electronic address: daniele.bellavia@ior.it.&amp;#xD;IRCCS Istituto Ortopedico Rizzoli, Bologna, Italy.&amp;#xD;IRCCS Istituto Ortopedico Rizzoli, Laboratory of Preclinical and Surgical Studies, Bologna, Italy.&amp;#xD;Department of Biopathology and Medical Biotechnologies, Section of Biology and Genetics, University of Palermo, Palermo 90133, Italy; Institute of Biomedicine and Molecular Immunology (IBIM), National Research Council, Palermo, Italy.&lt;/auth-address&gt;&lt;titles&gt;&lt;title&gt;Deregulated miRNAs in bone health: Epigenetic roles in osteoporosis&lt;/title&gt;&lt;secondary-title&gt;Bone&lt;/secondary-title&gt;&lt;alt-title&gt;Bone&lt;/alt-title&gt;&lt;/titles&gt;&lt;periodical&gt;&lt;full-title&gt;Bone&lt;/full-title&gt;&lt;abbr-1&gt;Bone&lt;/abbr-1&gt;&lt;/periodical&gt;&lt;alt-periodical&gt;&lt;full-title&gt;Bone&lt;/full-title&gt;&lt;abbr-1&gt;Bone&lt;/abbr-1&gt;&lt;/alt-periodical&gt;&lt;pages&gt;52-75&lt;/pages&gt;&lt;volume&gt;122&lt;/volume&gt;&lt;edition&gt;2019/02/18&lt;/edition&gt;&lt;keywords&gt;&lt;keyword&gt;Osteoblast&lt;/keyword&gt;&lt;keyword&gt;Osteoclast&lt;/keyword&gt;&lt;keyword&gt;Osteogenesis&lt;/keyword&gt;&lt;keyword&gt;Osteoporosis&lt;/keyword&gt;&lt;keyword&gt;miRNA&lt;/keyword&gt;&lt;/keywords&gt;&lt;dates&gt;&lt;year&gt;2019&lt;/year&gt;&lt;pub-dates&gt;&lt;date&gt;May&lt;/date&gt;&lt;/pub-dates&gt;&lt;/dates&gt;&lt;isbn&gt;1873-2763&lt;/isbn&gt;&lt;accession-num&gt;30772601&lt;/accession-num&gt;&lt;urls&gt;&lt;/urls&gt;&lt;electronic-resource-num&gt;10.1016/j.bone.2019.02.013&lt;/electronic-resource-num&gt;&lt;remote-database-provider&gt;NLM&lt;/remote-database-provider&gt;&lt;language&gt;eng&lt;/language&gt;&lt;/record&gt;&lt;/Cite&gt;&lt;/EndNote&gt;</w:instrText>
            </w:r>
            <w:r w:rsidR="00455074">
              <w:rPr>
                <w:rFonts w:ascii="Times New Roman" w:hAnsi="Times New Roman"/>
              </w:rPr>
              <w:fldChar w:fldCharType="separate"/>
            </w:r>
            <w:r w:rsidR="00455074">
              <w:rPr>
                <w:rFonts w:ascii="Times New Roman" w:hAnsi="Times New Roman"/>
                <w:noProof/>
              </w:rPr>
              <w:t>(20)</w:t>
            </w:r>
            <w:r w:rsidR="00455074">
              <w:rPr>
                <w:rFonts w:ascii="Times New Roman" w:hAnsi="Times New Roman"/>
              </w:rPr>
              <w:fldChar w:fldCharType="end"/>
            </w:r>
          </w:p>
        </w:tc>
      </w:tr>
      <w:tr w:rsidR="006A1EA3" w:rsidRPr="00EB5FBF" w14:paraId="47BB15BA" w14:textId="77777777" w:rsidTr="000450AC">
        <w:trPr>
          <w:cantSplit/>
        </w:trPr>
        <w:tc>
          <w:tcPr>
            <w:tcW w:w="1980" w:type="dxa"/>
            <w:tcBorders>
              <w:top w:val="single" w:sz="4" w:space="0" w:color="auto"/>
              <w:left w:val="nil"/>
              <w:bottom w:val="single" w:sz="4" w:space="0" w:color="auto"/>
              <w:right w:val="nil"/>
            </w:tcBorders>
          </w:tcPr>
          <w:p w14:paraId="528B4D94" w14:textId="77777777" w:rsidR="006A1EA3" w:rsidRDefault="006A1EA3" w:rsidP="00CB58F4">
            <w:pPr>
              <w:suppressLineNumbers/>
              <w:spacing w:line="276" w:lineRule="auto"/>
              <w:rPr>
                <w:rFonts w:ascii="Times New Roman" w:hAnsi="Times New Roman"/>
              </w:rPr>
            </w:pPr>
            <w:r>
              <w:rPr>
                <w:rFonts w:ascii="Times New Roman" w:hAnsi="Times New Roman"/>
              </w:rPr>
              <w:t>Muscle</w:t>
            </w:r>
          </w:p>
          <w:p w14:paraId="452C0BB2" w14:textId="77777777" w:rsidR="006A1EA3" w:rsidRDefault="006A1EA3" w:rsidP="00CB58F4">
            <w:pPr>
              <w:suppressLineNumbers/>
              <w:spacing w:line="276" w:lineRule="auto"/>
              <w:rPr>
                <w:rFonts w:ascii="Times New Roman" w:hAnsi="Times New Roman"/>
              </w:rPr>
            </w:pPr>
            <w:r>
              <w:rPr>
                <w:rFonts w:ascii="Times New Roman" w:hAnsi="Times New Roman"/>
              </w:rPr>
              <w:t xml:space="preserve">     Gene/Pathway</w:t>
            </w:r>
          </w:p>
          <w:p w14:paraId="45C978D7" w14:textId="77777777" w:rsidR="006A1EA3" w:rsidRPr="00EB5FBF" w:rsidRDefault="006A1EA3" w:rsidP="00CB58F4">
            <w:pPr>
              <w:suppressLineNumbers/>
              <w:spacing w:line="276" w:lineRule="auto"/>
              <w:rPr>
                <w:rFonts w:ascii="Times New Roman" w:hAnsi="Times New Roman"/>
              </w:rPr>
            </w:pPr>
            <w:r>
              <w:rPr>
                <w:rFonts w:ascii="Times New Roman" w:hAnsi="Times New Roman"/>
              </w:rPr>
              <w:t xml:space="preserve">     Effect</w:t>
            </w:r>
          </w:p>
        </w:tc>
        <w:tc>
          <w:tcPr>
            <w:tcW w:w="2430" w:type="dxa"/>
            <w:tcBorders>
              <w:top w:val="single" w:sz="4" w:space="0" w:color="auto"/>
              <w:left w:val="nil"/>
              <w:bottom w:val="single" w:sz="4" w:space="0" w:color="auto"/>
              <w:right w:val="nil"/>
            </w:tcBorders>
          </w:tcPr>
          <w:p w14:paraId="5D2DAD64" w14:textId="77777777" w:rsidR="006A1EA3" w:rsidRDefault="006A1EA3" w:rsidP="00CB58F4">
            <w:pPr>
              <w:suppressLineNumbers/>
              <w:spacing w:line="276" w:lineRule="auto"/>
              <w:rPr>
                <w:rFonts w:ascii="Times New Roman" w:hAnsi="Times New Roman"/>
              </w:rPr>
            </w:pPr>
          </w:p>
          <w:p w14:paraId="3C61B4A3" w14:textId="77777777" w:rsidR="006A1EA3" w:rsidRDefault="006A1EA3" w:rsidP="00CB58F4">
            <w:pPr>
              <w:suppressLineNumbers/>
              <w:spacing w:line="276" w:lineRule="auto"/>
              <w:rPr>
                <w:rFonts w:ascii="Times New Roman" w:hAnsi="Times New Roman"/>
              </w:rPr>
            </w:pPr>
            <w:r>
              <w:rPr>
                <w:rFonts w:ascii="Times New Roman" w:hAnsi="Times New Roman"/>
              </w:rPr>
              <w:t>PDCD4</w:t>
            </w:r>
          </w:p>
          <w:p w14:paraId="0B5BACDB" w14:textId="6B56994A" w:rsidR="006A1EA3" w:rsidRPr="000F3B1A" w:rsidRDefault="006A1EA3" w:rsidP="00CB58F4">
            <w:pPr>
              <w:suppressLineNumbers/>
              <w:spacing w:line="276" w:lineRule="auto"/>
              <w:rPr>
                <w:rFonts w:ascii="Times New Roman" w:hAnsi="Times New Roman"/>
              </w:rPr>
            </w:pPr>
            <w:r w:rsidRPr="000F3B1A">
              <w:rPr>
                <w:rFonts w:ascii="Times New Roman" w:hAnsi="Times New Roman"/>
              </w:rPr>
              <w:t>-</w:t>
            </w:r>
            <w:r>
              <w:rPr>
                <w:rFonts w:ascii="Times New Roman" w:hAnsi="Times New Roman"/>
              </w:rPr>
              <w:t xml:space="preserve"> PTEN</w:t>
            </w:r>
            <w:r w:rsidR="000450AC">
              <w:rPr>
                <w:rFonts w:ascii="Times New Roman" w:hAnsi="Times New Roman"/>
              </w:rPr>
              <w:t xml:space="preserve"> </w:t>
            </w:r>
            <w:r w:rsidR="000450AC">
              <w:rPr>
                <w:rFonts w:ascii="Times New Roman" w:hAnsi="Times New Roman"/>
              </w:rPr>
              <w:fldChar w:fldCharType="begin"/>
            </w:r>
            <w:r w:rsidR="009C1C2F">
              <w:rPr>
                <w:rFonts w:ascii="Times New Roman" w:hAnsi="Times New Roman"/>
              </w:rPr>
              <w:instrText xml:space="preserve"> ADDIN EN.CITE &lt;EndNote&gt;&lt;Cite&gt;&lt;Author&gt;He&lt;/Author&gt;&lt;Year&gt;2014&lt;/Year&gt;&lt;RecNum&gt;300&lt;/RecNum&gt;&lt;DisplayText&gt;(35)&lt;/DisplayText&gt;&lt;record&gt;&lt;rec-number&gt;300&lt;/rec-number&gt;&lt;foreign-keys&gt;&lt;key app="EN" db-id="vx995z5fewv0v1epzf8xrr2ivreaxwzpztdv" timestamp="1562147193"&gt;300&lt;/key&gt;&lt;/foreign-keys&gt;&lt;ref-type name="Journal Article"&gt;17&lt;/ref-type&gt;&lt;contributors&gt;&lt;authors&gt;&lt;author&gt;He, Wei A.&lt;/author&gt;&lt;author&gt;Calore, Federica&lt;/author&gt;&lt;author&gt;Londhe, Priya&lt;/author&gt;&lt;author&gt;Canella, Alessandro&lt;/author&gt;&lt;author&gt;Guttridge, Denis C.&lt;/author&gt;&lt;author&gt;Croce, Carlo M.&lt;/author&gt;&lt;/authors&gt;&lt;/contributors&gt;&lt;titles&gt;&lt;title&gt;Microvesicles containing miRNAs promote muscle cell death in cancer cachexia via &amp;amp;lt;em&amp;amp;gt;TLR7&amp;amp;lt;/em&amp;amp;gt&lt;/title&gt;&lt;secondary-title&gt;Proceedings of the National Academy of Sciences&lt;/secondary-title&gt;&lt;/titles&gt;&lt;periodical&gt;&lt;full-title&gt;Proceedings of the National Academy of Sciences&lt;/full-title&gt;&lt;/periodical&gt;&lt;pages&gt;4525&lt;/pages&gt;&lt;volume&gt;111&lt;/volume&gt;&lt;number&gt;12&lt;/number&gt;&lt;dates&gt;&lt;year&gt;2014&lt;/year&gt;&lt;/dates&gt;&lt;urls&gt;&lt;related-urls&gt;&lt;url&gt;http://www.pnas.org/content/111/12/4525.abstract&lt;/url&gt;&lt;/related-urls&gt;&lt;/urls&gt;&lt;electronic-resource-num&gt;10.1073/pnas.1402714111&lt;/electronic-resource-num&gt;&lt;/record&gt;&lt;/Cite&gt;&lt;/EndNote&gt;</w:instrText>
            </w:r>
            <w:r w:rsidR="000450AC">
              <w:rPr>
                <w:rFonts w:ascii="Times New Roman" w:hAnsi="Times New Roman"/>
              </w:rPr>
              <w:fldChar w:fldCharType="separate"/>
            </w:r>
            <w:r w:rsidR="00DF45A9">
              <w:rPr>
                <w:rFonts w:ascii="Times New Roman" w:hAnsi="Times New Roman"/>
                <w:noProof/>
              </w:rPr>
              <w:t>(35)</w:t>
            </w:r>
            <w:r w:rsidR="000450AC">
              <w:rPr>
                <w:rFonts w:ascii="Times New Roman" w:hAnsi="Times New Roman"/>
              </w:rPr>
              <w:fldChar w:fldCharType="end"/>
            </w:r>
          </w:p>
        </w:tc>
        <w:tc>
          <w:tcPr>
            <w:tcW w:w="2880" w:type="dxa"/>
            <w:tcBorders>
              <w:top w:val="single" w:sz="4" w:space="0" w:color="auto"/>
              <w:left w:val="nil"/>
              <w:bottom w:val="single" w:sz="4" w:space="0" w:color="auto"/>
              <w:right w:val="nil"/>
            </w:tcBorders>
          </w:tcPr>
          <w:p w14:paraId="570306A7" w14:textId="77777777" w:rsidR="006A1EA3" w:rsidRDefault="006A1EA3" w:rsidP="00CB58F4">
            <w:pPr>
              <w:suppressLineNumbers/>
              <w:spacing w:line="276" w:lineRule="auto"/>
              <w:rPr>
                <w:rFonts w:ascii="Times New Roman" w:hAnsi="Times New Roman"/>
              </w:rPr>
            </w:pPr>
          </w:p>
          <w:p w14:paraId="2A231E3E" w14:textId="28D4F10F" w:rsidR="006A1EA3" w:rsidRDefault="006A1EA3" w:rsidP="00CB58F4">
            <w:pPr>
              <w:suppressLineNumbers/>
              <w:spacing w:line="276" w:lineRule="auto"/>
              <w:rPr>
                <w:rFonts w:ascii="Times New Roman" w:hAnsi="Times New Roman"/>
              </w:rPr>
            </w:pPr>
            <w:r>
              <w:rPr>
                <w:rFonts w:ascii="Times New Roman" w:hAnsi="Times New Roman"/>
              </w:rPr>
              <w:t>MAF</w:t>
            </w:r>
            <w:r w:rsidR="000450AC">
              <w:rPr>
                <w:rFonts w:ascii="Times New Roman" w:hAnsi="Times New Roman"/>
              </w:rPr>
              <w:t>bx</w:t>
            </w:r>
          </w:p>
          <w:p w14:paraId="204C07BE" w14:textId="0127CDB4" w:rsidR="006A1EA3" w:rsidRPr="00EB5FBF" w:rsidRDefault="006A1EA3" w:rsidP="00CB58F4">
            <w:pPr>
              <w:suppressLineNumbers/>
              <w:spacing w:line="276" w:lineRule="auto"/>
              <w:rPr>
                <w:rFonts w:ascii="Times New Roman" w:hAnsi="Times New Roman"/>
              </w:rPr>
            </w:pPr>
            <w:r>
              <w:rPr>
                <w:rFonts w:ascii="Times New Roman" w:hAnsi="Times New Roman"/>
              </w:rPr>
              <w:t>- myostatin</w:t>
            </w:r>
            <w:r w:rsidR="000450AC">
              <w:rPr>
                <w:rFonts w:ascii="Times New Roman" w:hAnsi="Times New Roman"/>
              </w:rPr>
              <w:t xml:space="preserve"> </w:t>
            </w:r>
            <w:r w:rsidR="000450AC">
              <w:rPr>
                <w:rFonts w:ascii="Times New Roman" w:hAnsi="Times New Roman"/>
              </w:rPr>
              <w:fldChar w:fldCharType="begin">
                <w:fldData xml:space="preserve">PEVuZE5vdGU+PENpdGU+PEF1dGhvcj5XYW5nPC9BdXRob3I+PFllYXI+MjAxMzwvWWVhcj48UmVj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PEVuZE5vdGU+PENpdGU+PEF1dGhvcj5XYW5nPC9BdXRob3I+PFllYXI+MjAxMzwvWWVhcj48UmVj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sidR="000450AC">
              <w:rPr>
                <w:rFonts w:ascii="Times New Roman" w:hAnsi="Times New Roman"/>
              </w:rPr>
            </w:r>
            <w:r w:rsidR="000450AC">
              <w:rPr>
                <w:rFonts w:ascii="Times New Roman" w:hAnsi="Times New Roman"/>
              </w:rPr>
              <w:fldChar w:fldCharType="separate"/>
            </w:r>
            <w:r w:rsidR="00DF45A9">
              <w:rPr>
                <w:rFonts w:ascii="Times New Roman" w:hAnsi="Times New Roman"/>
                <w:noProof/>
              </w:rPr>
              <w:t>(36)</w:t>
            </w:r>
            <w:r w:rsidR="000450AC">
              <w:rPr>
                <w:rFonts w:ascii="Times New Roman" w:hAnsi="Times New Roman"/>
              </w:rPr>
              <w:fldChar w:fldCharType="end"/>
            </w:r>
          </w:p>
        </w:tc>
        <w:tc>
          <w:tcPr>
            <w:tcW w:w="2700" w:type="dxa"/>
            <w:tcBorders>
              <w:top w:val="single" w:sz="4" w:space="0" w:color="auto"/>
              <w:left w:val="nil"/>
              <w:bottom w:val="single" w:sz="4" w:space="0" w:color="auto"/>
              <w:right w:val="nil"/>
            </w:tcBorders>
          </w:tcPr>
          <w:p w14:paraId="1FD1C7FC" w14:textId="77777777" w:rsidR="006A1EA3" w:rsidRDefault="006A1EA3" w:rsidP="00CB58F4">
            <w:pPr>
              <w:suppressLineNumbers/>
              <w:spacing w:line="276" w:lineRule="auto"/>
              <w:rPr>
                <w:rFonts w:ascii="Times New Roman" w:hAnsi="Times New Roman"/>
              </w:rPr>
            </w:pPr>
          </w:p>
          <w:p w14:paraId="4DF1DEB8" w14:textId="77777777" w:rsidR="006A1EA3" w:rsidRDefault="006A1EA3" w:rsidP="00CB58F4">
            <w:pPr>
              <w:suppressLineNumbers/>
              <w:spacing w:line="276" w:lineRule="auto"/>
              <w:rPr>
                <w:rFonts w:ascii="Times New Roman" w:hAnsi="Times New Roman"/>
              </w:rPr>
            </w:pPr>
            <w:r>
              <w:rPr>
                <w:rFonts w:ascii="Times New Roman" w:hAnsi="Times New Roman"/>
              </w:rPr>
              <w:t>SRF</w:t>
            </w:r>
          </w:p>
          <w:p w14:paraId="52FA2052" w14:textId="41A7DA85" w:rsidR="006A1EA3" w:rsidRPr="004C4FC7" w:rsidRDefault="002A6618" w:rsidP="00CB58F4">
            <w:pPr>
              <w:suppressLineNumbers/>
              <w:spacing w:line="276" w:lineRule="auto"/>
              <w:rPr>
                <w:rFonts w:ascii="Times New Roman" w:hAnsi="Times New Roman"/>
              </w:rPr>
            </w:pPr>
            <w:r>
              <w:rPr>
                <w:rFonts w:ascii="Times New Roman" w:hAnsi="Times New Roman"/>
              </w:rPr>
              <w:t>+</w:t>
            </w:r>
            <w:r w:rsidR="006A1EA3">
              <w:rPr>
                <w:rFonts w:ascii="Times New Roman" w:hAnsi="Times New Roman"/>
              </w:rPr>
              <w:t xml:space="preserve"> </w:t>
            </w:r>
            <w:r w:rsidR="006A1EA3" w:rsidRPr="004C4FC7">
              <w:rPr>
                <w:rFonts w:ascii="Times New Roman" w:hAnsi="Times New Roman"/>
              </w:rPr>
              <w:t>myoblast proliferation</w:t>
            </w:r>
            <w:r w:rsidR="000450AC">
              <w:rPr>
                <w:rFonts w:ascii="Times New Roman" w:hAnsi="Times New Roman"/>
              </w:rPr>
              <w:t xml:space="preserve"> </w:t>
            </w:r>
            <w:r w:rsidR="000450AC">
              <w:rPr>
                <w:rFonts w:ascii="Times New Roman" w:hAnsi="Times New Roman"/>
              </w:rPr>
              <w:fldChar w:fldCharType="begin"/>
            </w:r>
            <w:r w:rsidR="009C1C2F">
              <w:rPr>
                <w:rFonts w:ascii="Times New Roman" w:hAnsi="Times New Roman"/>
              </w:rPr>
              <w:instrText xml:space="preserve"> ADDIN EN.CITE &lt;EndNote&gt;&lt;Cite&gt;&lt;Author&gt;Chen&lt;/Author&gt;&lt;Year&gt;2006&lt;/Year&gt;&lt;RecNum&gt;302&lt;/RecNum&gt;&lt;DisplayText&gt;(37)&lt;/DisplayText&gt;&lt;record&gt;&lt;rec-number&gt;302&lt;/rec-number&gt;&lt;foreign-keys&gt;&lt;key app="EN" db-id="vx995z5fewv0v1epzf8xrr2ivreaxwzpztdv" timestamp="1562147298"&gt;302&lt;/key&gt;&lt;/foreign-keys&gt;&lt;ref-type name="Journal Article"&gt;17&lt;/ref-type&gt;&lt;contributors&gt;&lt;authors&gt;&lt;author&gt;Chen, Jian-Fu&lt;/author&gt;&lt;author&gt;Mandel, Elizabeth M.&lt;/author&gt;&lt;author&gt;Thomson, J. Michael&lt;/author&gt;&lt;author&gt;Wu, Qiulian&lt;/author&gt;&lt;author&gt;Callis, Thomas E.&lt;/author&gt;&lt;author&gt;Hammond, Scott M.&lt;/author&gt;&lt;author&gt;Conlon, Frank L.&lt;/author&gt;&lt;author&gt;Wang, Da-Zhi&lt;/author&gt;&lt;/authors&gt;&lt;/contributors&gt;&lt;titles&gt;&lt;title&gt;The role of microRNA-1 and microRNA-133 in skeletal muscle proliferation and differentiation&lt;/title&gt;&lt;secondary-title&gt;Nature genetics&lt;/secondary-title&gt;&lt;alt-title&gt;Nat Genet&lt;/alt-title&gt;&lt;/titles&gt;&lt;periodical&gt;&lt;full-title&gt;Nature Genetics&lt;/full-title&gt;&lt;/periodical&gt;&lt;pages&gt;228-233&lt;/pages&gt;&lt;volume&gt;38&lt;/volume&gt;&lt;number&gt;2&lt;/number&gt;&lt;edition&gt;2005/12/25&lt;/edition&gt;&lt;keywords&gt;&lt;keyword&gt;Animals&lt;/keyword&gt;&lt;keyword&gt;*Cell Differentiation&lt;/keyword&gt;&lt;keyword&gt;Cell Proliferation&lt;/keyword&gt;&lt;keyword&gt;Cells, Cultured&lt;/keyword&gt;&lt;keyword&gt;Embryo, Nonmammalian/cytology&lt;/keyword&gt;&lt;keyword&gt;Gene Expression&lt;/keyword&gt;&lt;keyword&gt;Mice&lt;/keyword&gt;&lt;keyword&gt;MicroRNAs/*genetics/*metabolism&lt;/keyword&gt;&lt;keyword&gt;Models, Biological&lt;/keyword&gt;&lt;keyword&gt;Muscle, Skeletal/*cytology/*metabolism&lt;/keyword&gt;&lt;keyword&gt;Myoblasts/cytology/metabolism&lt;/keyword&gt;&lt;keyword&gt;Myocardium/cytology&lt;/keyword&gt;&lt;keyword&gt;RNA, Messenger/genetics/metabolism&lt;/keyword&gt;&lt;keyword&gt;Xenopus/embryology&lt;/keyword&gt;&lt;/keywords&gt;&lt;dates&gt;&lt;year&gt;2006&lt;/year&gt;&lt;/dates&gt;&lt;isbn&gt;1061-4036&amp;#xD;1546-1718&lt;/isbn&gt;&lt;accession-num&gt;16380711&lt;/accession-num&gt;&lt;urls&gt;&lt;related-urls&gt;&lt;url&gt;https://www.ncbi.nlm.nih.gov/pubmed/16380711&lt;/url&gt;&lt;url&gt;https://www.ncbi.nlm.nih.gov/pmc/articles/PMC2538576/&lt;/url&gt;&lt;/related-urls&gt;&lt;/urls&gt;&lt;electronic-resource-num&gt;10.1038/ng1725&lt;/electronic-resource-num&gt;&lt;remote-database-name&gt;PubMed&lt;/remote-database-name&gt;&lt;language&gt;eng&lt;/language&gt;&lt;/record&gt;&lt;/Cite&gt;&lt;/EndNote&gt;</w:instrText>
            </w:r>
            <w:r w:rsidR="000450AC">
              <w:rPr>
                <w:rFonts w:ascii="Times New Roman" w:hAnsi="Times New Roman"/>
              </w:rPr>
              <w:fldChar w:fldCharType="separate"/>
            </w:r>
            <w:r w:rsidR="00DF45A9">
              <w:rPr>
                <w:rFonts w:ascii="Times New Roman" w:hAnsi="Times New Roman"/>
                <w:noProof/>
              </w:rPr>
              <w:t>(37)</w:t>
            </w:r>
            <w:r w:rsidR="000450AC">
              <w:rPr>
                <w:rFonts w:ascii="Times New Roman" w:hAnsi="Times New Roman"/>
              </w:rPr>
              <w:fldChar w:fldCharType="end"/>
            </w:r>
          </w:p>
        </w:tc>
        <w:tc>
          <w:tcPr>
            <w:tcW w:w="2970" w:type="dxa"/>
            <w:tcBorders>
              <w:top w:val="single" w:sz="4" w:space="0" w:color="auto"/>
              <w:left w:val="nil"/>
              <w:bottom w:val="single" w:sz="4" w:space="0" w:color="auto"/>
              <w:right w:val="nil"/>
            </w:tcBorders>
          </w:tcPr>
          <w:p w14:paraId="60B6BDB5" w14:textId="77777777" w:rsidR="006A1EA3" w:rsidRDefault="006A1EA3" w:rsidP="00CB58F4">
            <w:pPr>
              <w:suppressLineNumbers/>
              <w:spacing w:line="276" w:lineRule="auto"/>
              <w:rPr>
                <w:rFonts w:ascii="Times New Roman" w:hAnsi="Times New Roman"/>
              </w:rPr>
            </w:pPr>
          </w:p>
          <w:p w14:paraId="5D98B360" w14:textId="77777777" w:rsidR="006A1EA3" w:rsidRDefault="006A1EA3" w:rsidP="00CB58F4">
            <w:pPr>
              <w:suppressLineNumbers/>
              <w:spacing w:line="276" w:lineRule="auto"/>
              <w:rPr>
                <w:rFonts w:ascii="Times New Roman" w:hAnsi="Times New Roman"/>
              </w:rPr>
            </w:pPr>
            <w:r>
              <w:rPr>
                <w:rFonts w:ascii="Times New Roman" w:hAnsi="Times New Roman"/>
              </w:rPr>
              <w:t>NRAS, ROCK1</w:t>
            </w:r>
          </w:p>
          <w:p w14:paraId="462655EC" w14:textId="4CA3BCB0" w:rsidR="006A1EA3" w:rsidRPr="004C4FC7" w:rsidRDefault="006A1EA3" w:rsidP="00CB58F4">
            <w:pPr>
              <w:suppressLineNumbers/>
              <w:spacing w:line="276" w:lineRule="auto"/>
              <w:rPr>
                <w:rFonts w:ascii="Times New Roman" w:hAnsi="Times New Roman"/>
              </w:rPr>
            </w:pPr>
            <w:r w:rsidRPr="004C4FC7">
              <w:rPr>
                <w:rFonts w:ascii="Times New Roman" w:hAnsi="Times New Roman"/>
              </w:rPr>
              <w:t>-</w:t>
            </w:r>
            <w:r>
              <w:rPr>
                <w:rFonts w:ascii="Times New Roman" w:hAnsi="Times New Roman"/>
              </w:rPr>
              <w:t xml:space="preserve"> glucose uptake</w:t>
            </w:r>
            <w:r w:rsidR="000450AC">
              <w:rPr>
                <w:rFonts w:ascii="Times New Roman" w:hAnsi="Times New Roman"/>
              </w:rPr>
              <w:t xml:space="preserve"> </w:t>
            </w:r>
            <w:r w:rsidR="000450AC">
              <w:rPr>
                <w:rFonts w:ascii="Times New Roman" w:hAnsi="Times New Roman"/>
              </w:rPr>
              <w:fldChar w:fldCharType="begin">
                <w:fldData xml:space="preserve">PEVuZE5vdGU+PENpdGU+PEF1dGhvcj5HYXN0ZWJvaXM8L0F1dGhvcj48WWVhcj4yMDE2PC9ZZWFy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</w:fldData>
              </w:fldChar>
            </w:r>
            <w:r w:rsidR="00117CEC">
              <w:rPr>
                <w:rFonts w:ascii="Times New Roman" w:hAnsi="Times New Roman"/>
              </w:rPr>
              <w:instrText xml:space="preserve"> ADDIN EN.CITE </w:instrText>
            </w:r>
            <w:r w:rsidR="00117CEC">
              <w:rPr>
                <w:rFonts w:ascii="Times New Roman" w:hAnsi="Times New Roman"/>
              </w:rPr>
              <w:fldChar w:fldCharType="begin">
                <w:fldData xml:space="preserve">PEVuZE5vdGU+PENpdGU+PEF1dGhvcj5HYXN0ZWJvaXM8L0F1dGhvcj48WWVhcj4yMDE2PC9ZZWFy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</w:fldData>
              </w:fldChar>
            </w:r>
            <w:r w:rsidR="00117CEC">
              <w:rPr>
                <w:rFonts w:ascii="Times New Roman" w:hAnsi="Times New Roman"/>
              </w:rPr>
              <w:instrText xml:space="preserve"> ADDIN EN.CITE.DATA </w:instrText>
            </w:r>
            <w:r w:rsidR="00117CEC">
              <w:rPr>
                <w:rFonts w:ascii="Times New Roman" w:hAnsi="Times New Roman"/>
              </w:rPr>
            </w:r>
            <w:r w:rsidR="00117CEC">
              <w:rPr>
                <w:rFonts w:ascii="Times New Roman" w:hAnsi="Times New Roman"/>
              </w:rPr>
              <w:fldChar w:fldCharType="end"/>
            </w:r>
            <w:r w:rsidR="000450AC">
              <w:rPr>
                <w:rFonts w:ascii="Times New Roman" w:hAnsi="Times New Roman"/>
              </w:rPr>
            </w:r>
            <w:r w:rsidR="000450AC">
              <w:rPr>
                <w:rFonts w:ascii="Times New Roman" w:hAnsi="Times New Roman"/>
              </w:rPr>
              <w:fldChar w:fldCharType="separate"/>
            </w:r>
            <w:r w:rsidR="00DF45A9">
              <w:rPr>
                <w:rFonts w:ascii="Times New Roman" w:hAnsi="Times New Roman"/>
                <w:noProof/>
              </w:rPr>
              <w:t>(38)</w:t>
            </w:r>
            <w:r w:rsidR="000450AC">
              <w:rPr>
                <w:rFonts w:ascii="Times New Roman" w:hAnsi="Times New Roman"/>
              </w:rPr>
              <w:fldChar w:fldCharType="end"/>
            </w:r>
          </w:p>
        </w:tc>
      </w:tr>
      <w:tr w:rsidR="006A1EA3" w:rsidRPr="00EB5FBF" w14:paraId="1F18A773" w14:textId="77777777" w:rsidTr="00BC6FDB">
        <w:trPr>
          <w:cantSplit/>
        </w:trPr>
        <w:tc>
          <w:tcPr>
            <w:tcW w:w="12960" w:type="dxa"/>
            <w:gridSpan w:val="5"/>
            <w:tcBorders>
              <w:top w:val="single" w:sz="4" w:space="0" w:color="auto"/>
              <w:left w:val="nil"/>
              <w:right w:val="nil"/>
            </w:tcBorders>
          </w:tcPr>
          <w:p w14:paraId="6F3D55FC" w14:textId="5D8182BB" w:rsidR="006A1EA3" w:rsidRPr="00F54729" w:rsidRDefault="00F54729" w:rsidP="00F54729">
            <w:pPr>
              <w:pStyle w:val="ListParagraph"/>
              <w:suppressLineNumbers/>
              <w:spacing w:line="240" w:lineRule="auto"/>
              <w:ind w:left="0"/>
              <w:rPr>
                <w:rFonts w:ascii="Times New Roman" w:hAnsi="Times New Roman"/>
              </w:rPr>
            </w:pPr>
            <w:r>
              <w:rPr>
                <w:rFonts w:ascii="Times New Roman" w:hAnsi="Times New Roman"/>
              </w:rPr>
              <w:t xml:space="preserve">- reduces; + increases; ± can either reduce or increase; </w:t>
            </w:r>
            <w:r w:rsidR="006A1EA3" w:rsidRPr="00F54729">
              <w:rPr>
                <w:rFonts w:ascii="Times New Roman" w:hAnsi="Times New Roman"/>
              </w:rPr>
              <w:t>OB</w:t>
            </w:r>
            <w:r w:rsidR="00F065D0" w:rsidRPr="00F54729">
              <w:rPr>
                <w:rFonts w:ascii="Times New Roman" w:hAnsi="Times New Roman"/>
              </w:rPr>
              <w:t>-</w:t>
            </w:r>
            <w:r w:rsidR="006A1EA3" w:rsidRPr="00F54729">
              <w:rPr>
                <w:rFonts w:ascii="Times New Roman" w:hAnsi="Times New Roman"/>
              </w:rPr>
              <w:t xml:space="preserve"> osteoblast; OC</w:t>
            </w:r>
            <w:r w:rsidR="00F065D0" w:rsidRPr="00F54729">
              <w:rPr>
                <w:rFonts w:ascii="Times New Roman" w:hAnsi="Times New Roman"/>
              </w:rPr>
              <w:t>-</w:t>
            </w:r>
            <w:r w:rsidR="006A1EA3" w:rsidRPr="00F54729">
              <w:rPr>
                <w:rFonts w:ascii="Times New Roman" w:hAnsi="Times New Roman"/>
              </w:rPr>
              <w:t xml:space="preserve"> osteoclast</w:t>
            </w:r>
            <w:r w:rsidR="00F065D0" w:rsidRPr="00F54729">
              <w:rPr>
                <w:rFonts w:ascii="Times New Roman" w:hAnsi="Times New Roman"/>
              </w:rPr>
              <w:t xml:space="preserve">; PTEN- </w:t>
            </w:r>
            <w:r w:rsidR="00F065D0">
              <w:t>p</w:t>
            </w:r>
            <w:r w:rsidR="00F065D0" w:rsidRPr="00F54729">
              <w:rPr>
                <w:rFonts w:ascii="Times New Roman" w:hAnsi="Times New Roman"/>
              </w:rPr>
              <w:t xml:space="preserve">hosphatase and tensin homolog; TAB- TGF-beta activated kinase 1 (MAP3K7) binding protein 2; UCP- uncoupling protein; BMP- bone morphogenetic protein; </w:t>
            </w:r>
            <w:r w:rsidR="00CB58F4" w:rsidRPr="00F54729">
              <w:rPr>
                <w:rFonts w:ascii="Times New Roman" w:hAnsi="Times New Roman"/>
              </w:rPr>
              <w:t>RUNX2- runt-related transcription factor 2; CXCL11- C-X-C Motif Chemokine Ligand 11; KDM6B-</w:t>
            </w:r>
            <w:r w:rsidR="00CB58F4" w:rsidRPr="00F54729">
              <w:rPr>
                <w:i/>
                <w:iCs/>
              </w:rPr>
              <w:t xml:space="preserve"> </w:t>
            </w:r>
            <w:r w:rsidR="00CB58F4" w:rsidRPr="00F54729">
              <w:rPr>
                <w:rFonts w:ascii="Times New Roman" w:hAnsi="Times New Roman"/>
                <w:iCs/>
              </w:rPr>
              <w:t xml:space="preserve">Lysine Demethylase 6B; MAFB- </w:t>
            </w:r>
            <w:r w:rsidR="00CB58F4" w:rsidRPr="00CB58F4">
              <w:t xml:space="preserve"> </w:t>
            </w:r>
            <w:r w:rsidR="00CB58F4" w:rsidRPr="00F54729">
              <w:rPr>
                <w:rFonts w:ascii="Times New Roman" w:hAnsi="Times New Roman"/>
                <w:iCs/>
              </w:rPr>
              <w:t xml:space="preserve">V-maf musculoaponeurotic fibrosarcoma oncogene homolog B; PDCD4- programmed cell death 4; SRF- serum response factor; ROCK1-  </w:t>
            </w:r>
            <w:r w:rsidR="00CB58F4" w:rsidRPr="00CB58F4">
              <w:t xml:space="preserve"> </w:t>
            </w:r>
            <w:r w:rsidR="00CB58F4" w:rsidRPr="00F54729">
              <w:rPr>
                <w:rFonts w:ascii="Times New Roman" w:hAnsi="Times New Roman"/>
                <w:iCs/>
              </w:rPr>
              <w:t>rho associated coiled-coil containing protein kinase 1</w:t>
            </w:r>
          </w:p>
        </w:tc>
      </w:tr>
      <w:bookmarkEnd w:id="10"/>
    </w:tbl>
    <w:p w14:paraId="07827D36" w14:textId="77777777" w:rsidR="004977B9" w:rsidRDefault="004977B9" w:rsidP="00F43BDB">
      <w:pPr>
        <w:rPr>
          <w:rFonts w:ascii="Times New Roman" w:hAnsi="Times New Roman"/>
        </w:rPr>
        <w:sectPr w:rsidR="004977B9" w:rsidSect="006A1EA3">
          <w:headerReference w:type="default" r:id="rId10"/>
          <w:footerReference w:type="default" r:id="rId11"/>
          <w:pgSz w:w="15840" w:h="12240" w:orient="landscape" w:code="1"/>
          <w:pgMar w:top="2160" w:right="1440" w:bottom="1440" w:left="1440" w:header="720" w:footer="720" w:gutter="0"/>
          <w:cols w:space="720"/>
          <w:docGrid w:linePitch="360"/>
        </w:sectPr>
      </w:pPr>
    </w:p>
    <w:p w14:paraId="38899E3F" w14:textId="755EF098" w:rsidR="00F43BDB" w:rsidRDefault="00F43BDB" w:rsidP="00F43BDB">
      <w:pPr>
        <w:rPr>
          <w:rFonts w:ascii="Times New Roman" w:hAnsi="Times New Roman"/>
        </w:rPr>
      </w:pPr>
      <w:r>
        <w:rPr>
          <w:rFonts w:ascii="Times New Roman" w:hAnsi="Times New Roman"/>
        </w:rPr>
        <w:lastRenderedPageBreak/>
        <w:tab/>
        <w:t>From a genetic perspective, d</w:t>
      </w:r>
      <w:r w:rsidRPr="00EB5FBF">
        <w:rPr>
          <w:rFonts w:ascii="Times New Roman" w:hAnsi="Times New Roman"/>
        </w:rPr>
        <w:t xml:space="preserve">ata </w:t>
      </w:r>
      <w:r>
        <w:rPr>
          <w:rFonts w:ascii="Times New Roman" w:hAnsi="Times New Roman"/>
        </w:rPr>
        <w:t>characterizing</w:t>
      </w:r>
      <w:r w:rsidRPr="00EB5FBF">
        <w:rPr>
          <w:rFonts w:ascii="Times New Roman" w:hAnsi="Times New Roman"/>
        </w:rPr>
        <w:t xml:space="preserve"> circulating miRNA</w:t>
      </w:r>
      <w:r>
        <w:rPr>
          <w:rFonts w:ascii="Times New Roman" w:hAnsi="Times New Roman"/>
        </w:rPr>
        <w:t>s</w:t>
      </w:r>
      <w:r w:rsidRPr="00EB5FBF">
        <w:rPr>
          <w:rFonts w:ascii="Times New Roman" w:hAnsi="Times New Roman"/>
        </w:rPr>
        <w:t xml:space="preserve"> during</w:t>
      </w:r>
      <w:r>
        <w:rPr>
          <w:rFonts w:ascii="Times New Roman" w:hAnsi="Times New Roman"/>
        </w:rPr>
        <w:t xml:space="preserve"> and after</w:t>
      </w:r>
      <w:r w:rsidRPr="00EB5FBF">
        <w:rPr>
          <w:rFonts w:ascii="Times New Roman" w:hAnsi="Times New Roman"/>
        </w:rPr>
        <w:t xml:space="preserve"> exercise interventions</w:t>
      </w:r>
      <w:r>
        <w:rPr>
          <w:rFonts w:ascii="Times New Roman" w:hAnsi="Times New Roman"/>
        </w:rPr>
        <w:t xml:space="preserve"> </w:t>
      </w:r>
      <w:r w:rsidRPr="00EB5FBF">
        <w:rPr>
          <w:rFonts w:ascii="Times New Roman" w:hAnsi="Times New Roman"/>
        </w:rPr>
        <w:t>is still in its infancy</w:t>
      </w:r>
      <w:r w:rsidR="00534B22">
        <w:rPr>
          <w:rFonts w:ascii="Times New Roman" w:hAnsi="Times New Roman"/>
        </w:rPr>
        <w:t xml:space="preserve"> and illustrated by Figure 1</w:t>
      </w:r>
      <w:r w:rsidRPr="00EB5FBF">
        <w:rPr>
          <w:rFonts w:ascii="Times New Roman" w:hAnsi="Times New Roman"/>
        </w:rPr>
        <w:t xml:space="preserve">. As of 2017, there have only been 30 published reports covering the influence of exercise on c-miRNA, with no </w:t>
      </w:r>
      <w:r w:rsidR="002D5BDF">
        <w:rPr>
          <w:rFonts w:ascii="Times New Roman" w:hAnsi="Times New Roman"/>
        </w:rPr>
        <w:t xml:space="preserve">exercise </w:t>
      </w:r>
      <w:r w:rsidRPr="00EB5FBF">
        <w:rPr>
          <w:rFonts w:ascii="Times New Roman" w:hAnsi="Times New Roman"/>
        </w:rPr>
        <w:t xml:space="preserve">studies in elderly postmenopausal women nor WBV in any population </w:t>
      </w:r>
      <w:r>
        <w:rPr>
          <w:rFonts w:ascii="Times New Roman" w:hAnsi="Times New Roman"/>
        </w:rPr>
        <w:t xml:space="preserve">to date </w:t>
      </w:r>
      <w:r>
        <w:rPr>
          <w:rFonts w:ascii="Times New Roman" w:hAnsi="Times New Roman"/>
        </w:rPr>
        <w:fldChar w:fldCharType="begin"/>
      </w:r>
      <w:r w:rsidR="009C1C2F">
        <w:rPr>
          <w:rFonts w:ascii="Times New Roman" w:hAnsi="Times New Roman"/>
        </w:rPr>
        <w:instrText xml:space="preserve"> ADDIN EN.CITE &lt;EndNote&gt;&lt;Cite&gt;&lt;Author&gt;Sapp&lt;/Author&gt;&lt;Year&gt;2017&lt;/Year&gt;&lt;RecNum&gt;67&lt;/RecNum&gt;&lt;DisplayText&gt;(39)&lt;/DisplayText&gt;&lt;record&gt;&lt;rec-number&gt;67&lt;/rec-number&gt;&lt;foreign-keys&gt;&lt;key app="EN" db-id="vx995z5fewv0v1epzf8xrr2ivreaxwzpztdv" timestamp="1521121626"&gt;67&lt;/key&gt;&lt;/foreign-keys&gt;&lt;ref-type name="Journal Article"&gt;17&lt;/ref-type&gt;&lt;contributors&gt;&lt;authors&gt;&lt;author&gt;Sapp, Ryan M.&lt;/author&gt;&lt;author&gt;Shill, Daniel D.&lt;/author&gt;&lt;author&gt;Roth, Stephen M.&lt;/author&gt;&lt;author&gt;Hagberg, James M.&lt;/author&gt;&lt;/authors&gt;&lt;/contributors&gt;&lt;titles&gt;&lt;title&gt;Circulating microRNAs in acute and chronic exercise: more than mere biomarkers&lt;/title&gt;&lt;secondary-title&gt;Journal of Applied Physiology&lt;/secondary-title&gt;&lt;/titles&gt;&lt;periodical&gt;&lt;full-title&gt;Journal of Applied Physiology&lt;/full-title&gt;&lt;/periodical&gt;&lt;pages&gt;702-717&lt;/pages&gt;&lt;volume&gt;122&lt;/volume&gt;&lt;number&gt;3&lt;/number&gt;&lt;dates&gt;&lt;year&gt;2017&lt;/year&gt;&lt;pub-dates&gt;&lt;date&gt;2017/03/01&lt;/date&gt;&lt;/pub-dates&gt;&lt;/dates&gt;&lt;publisher&gt;American Physiological Society&lt;/publisher&gt;&lt;isbn&gt;8750-7587&lt;/isbn&gt;&lt;urls&gt;&lt;related-urls&gt;&lt;url&gt;https://doi.org/10.1152/japplphysiol.00982.2016&lt;/url&gt;&lt;/related-urls&gt;&lt;/urls&gt;&lt;electronic-resource-num&gt;10.1152/japplphysiol.00982.2016&lt;/electronic-resource-num&gt;&lt;access-date&gt;2018/03/15&lt;/access-date&gt;&lt;/record&gt;&lt;/Cite&gt;&lt;/EndNote&gt;</w:instrText>
      </w:r>
      <w:r>
        <w:rPr>
          <w:rFonts w:ascii="Times New Roman" w:hAnsi="Times New Roman"/>
        </w:rPr>
        <w:fldChar w:fldCharType="separate"/>
      </w:r>
      <w:r w:rsidR="000450AC">
        <w:rPr>
          <w:rFonts w:ascii="Times New Roman" w:hAnsi="Times New Roman"/>
          <w:noProof/>
        </w:rPr>
        <w:t>(39)</w:t>
      </w:r>
      <w:r>
        <w:rPr>
          <w:rFonts w:ascii="Times New Roman" w:hAnsi="Times New Roman"/>
        </w:rPr>
        <w:fldChar w:fldCharType="end"/>
      </w:r>
      <w:r w:rsidRPr="00EB5FBF">
        <w:rPr>
          <w:rFonts w:ascii="Times New Roman" w:hAnsi="Times New Roman"/>
        </w:rPr>
        <w:t xml:space="preserve">. </w:t>
      </w:r>
      <w:r w:rsidR="00194A10" w:rsidRPr="00194A10">
        <w:rPr>
          <w:rFonts w:ascii="Times New Roman" w:hAnsi="Times New Roman"/>
        </w:rPr>
        <w:t xml:space="preserve">Aging research specifically may benefit from this line of research, as sample collection </w:t>
      </w:r>
      <w:r w:rsidR="00194A10">
        <w:rPr>
          <w:rFonts w:ascii="Times New Roman" w:hAnsi="Times New Roman"/>
        </w:rPr>
        <w:t xml:space="preserve">from serum </w:t>
      </w:r>
      <w:r w:rsidR="00194A10" w:rsidRPr="00194A10">
        <w:rPr>
          <w:rFonts w:ascii="Times New Roman" w:hAnsi="Times New Roman"/>
        </w:rPr>
        <w:t xml:space="preserve">is non-invasive in a population where bone and muscle tissue collection may be difficult </w:t>
      </w:r>
      <w:r w:rsidR="00194A10" w:rsidRPr="00194A10">
        <w:rPr>
          <w:rFonts w:ascii="Times New Roman" w:hAnsi="Times New Roman"/>
        </w:rPr>
        <w:fldChar w:fldCharType="begin"/>
      </w:r>
      <w:r w:rsidR="009C1C2F">
        <w:rPr>
          <w:rFonts w:ascii="Times New Roman" w:hAnsi="Times New Roman"/>
        </w:rPr>
        <w:instrText xml:space="preserve"> ADDIN EN.CITE &lt;EndNote&gt;&lt;Cite&gt;&lt;Author&gt;Margolis&lt;/Author&gt;&lt;Year&gt;2018&lt;/Year&gt;&lt;RecNum&gt;69&lt;/RecNum&gt;&lt;DisplayText&gt;(40)&lt;/DisplayText&gt;&lt;record&gt;&lt;rec-number&gt;69&lt;/rec-number&gt;&lt;foreign-keys&gt;&lt;key app="EN" db-id="vx995z5fewv0v1epzf8xrr2ivreaxwzpztdv" timestamp="1521124620"&gt;69&lt;/key&gt;&lt;/foreign-keys&gt;&lt;ref-type name="Journal Article"&gt;17&lt;/ref-type&gt;&lt;contributors&gt;&lt;authors&gt;&lt;author&gt;Margolis, Lee M&lt;/author&gt;&lt;author&gt;Rivas, Donato A&lt;/author&gt;&lt;/authors&gt;&lt;/contributors&gt;&lt;titles&gt;&lt;title&gt;Potential Role of MicroRNA in the Anabolic Capacity of Skeletal Muscle with Aging&lt;/title&gt;&lt;secondary-title&gt;Exercise and sport sciences reviews&lt;/secondary-title&gt;&lt;/titles&gt;&lt;periodical&gt;&lt;full-title&gt;Exercise and sport sciences reviews&lt;/full-title&gt;&lt;/periodical&gt;&lt;dates&gt;&lt;year&gt;2018&lt;/year&gt;&lt;/dates&gt;&lt;isbn&gt;0091-6331&lt;/isbn&gt;&lt;urls&gt;&lt;/urls&gt;&lt;/record&gt;&lt;/Cite&gt;&lt;/EndNote&gt;</w:instrText>
      </w:r>
      <w:r w:rsidR="00194A10" w:rsidRPr="00194A10">
        <w:rPr>
          <w:rFonts w:ascii="Times New Roman" w:hAnsi="Times New Roman"/>
        </w:rPr>
        <w:fldChar w:fldCharType="separate"/>
      </w:r>
      <w:r w:rsidR="00194A10">
        <w:rPr>
          <w:rFonts w:ascii="Times New Roman" w:hAnsi="Times New Roman"/>
          <w:noProof/>
        </w:rPr>
        <w:t>(40)</w:t>
      </w:r>
      <w:r w:rsidR="00194A10" w:rsidRPr="00194A10">
        <w:rPr>
          <w:rFonts w:ascii="Times New Roman" w:hAnsi="Times New Roman"/>
        </w:rPr>
        <w:fldChar w:fldCharType="end"/>
      </w:r>
      <w:r w:rsidR="00194A10" w:rsidRPr="00194A10">
        <w:rPr>
          <w:rFonts w:ascii="Times New Roman" w:hAnsi="Times New Roman"/>
        </w:rPr>
        <w:t>.</w:t>
      </w:r>
      <w:r w:rsidR="00F54729">
        <w:rPr>
          <w:rFonts w:ascii="Times New Roman" w:hAnsi="Times New Roman"/>
        </w:rPr>
        <w:t xml:space="preserve"> </w:t>
      </w:r>
      <w:r w:rsidRPr="00EB5FBF">
        <w:rPr>
          <w:rFonts w:ascii="Times New Roman" w:hAnsi="Times New Roman"/>
        </w:rPr>
        <w:t xml:space="preserve">Exercise influences physiological processes within various systems </w:t>
      </w:r>
      <w:r>
        <w:rPr>
          <w:rFonts w:ascii="Times New Roman" w:hAnsi="Times New Roman"/>
        </w:rPr>
        <w:fldChar w:fldCharType="begin"/>
      </w:r>
      <w:r w:rsidR="009C1C2F">
        <w:rPr>
          <w:rFonts w:ascii="Times New Roman" w:hAnsi="Times New Roman"/>
        </w:rPr>
        <w:instrText xml:space="preserve"> ADDIN EN.CITE &lt;EndNote&gt;&lt;Cite&gt;&lt;Author&gt;Widmaier&lt;/Author&gt;&lt;Year&gt;2013&lt;/Year&gt;&lt;RecNum&gt;68&lt;/RecNum&gt;&lt;DisplayText&gt;(41)&lt;/DisplayText&gt;&lt;record&gt;&lt;rec-number&gt;68&lt;/rec-number&gt;&lt;foreign-keys&gt;&lt;key app="EN" db-id="vx995z5fewv0v1epzf8xrr2ivreaxwzpztdv" timestamp="1521123862"&gt;68&lt;/key&gt;&lt;/foreign-keys&gt;&lt;ref-type name="Book"&gt;6&lt;/ref-type&gt;&lt;contributors&gt;&lt;authors&gt;&lt;author&gt;Widmaier, E.&lt;/author&gt;&lt;author&gt;Strang, K.&lt;/author&gt;&lt;/authors&gt;&lt;/contributors&gt;&lt;titles&gt;&lt;title&gt;Vander&amp;apos;s Human Physiology: 13th Edition&lt;/title&gt;&lt;/titles&gt;&lt;dates&gt;&lt;year&gt;2013&lt;/year&gt;&lt;/dates&gt;&lt;publisher&gt;W. Ross MacDonald School Resource Services Library&lt;/publisher&gt;&lt;isbn&gt;9780077510244&lt;/isbn&gt;&lt;urls&gt;&lt;related-urls&gt;&lt;url&gt;https://books.google.com/books?id=aXwgAAAAQBAJ&lt;/url&gt;&lt;/related-urls&gt;&lt;/urls&gt;&lt;/record&gt;&lt;/Cite&gt;&lt;/EndNote&gt;</w:instrText>
      </w:r>
      <w:r>
        <w:rPr>
          <w:rFonts w:ascii="Times New Roman" w:hAnsi="Times New Roman"/>
        </w:rPr>
        <w:fldChar w:fldCharType="separate"/>
      </w:r>
      <w:r w:rsidR="00194A10">
        <w:rPr>
          <w:rFonts w:ascii="Times New Roman" w:hAnsi="Times New Roman"/>
          <w:noProof/>
        </w:rPr>
        <w:t>(41)</w:t>
      </w:r>
      <w:r>
        <w:rPr>
          <w:rFonts w:ascii="Times New Roman" w:hAnsi="Times New Roman"/>
        </w:rPr>
        <w:fldChar w:fldCharType="end"/>
      </w:r>
      <w:r w:rsidRPr="00EB5FBF">
        <w:rPr>
          <w:rFonts w:ascii="Times New Roman" w:hAnsi="Times New Roman"/>
        </w:rPr>
        <w:t xml:space="preserve"> and expression changes in c-miRNA may potentially reflect the adaptations occurring within target tissue</w:t>
      </w:r>
      <w:r>
        <w:rPr>
          <w:rFonts w:ascii="Times New Roman" w:hAnsi="Times New Roman"/>
        </w:rPr>
        <w:t>s, though there is currently limited evidence</w:t>
      </w:r>
      <w:r w:rsidRPr="00EB5FBF">
        <w:rPr>
          <w:rFonts w:ascii="Times New Roman" w:hAnsi="Times New Roman"/>
        </w:rPr>
        <w:t xml:space="preserve"> </w:t>
      </w:r>
      <w:r>
        <w:rPr>
          <w:rFonts w:ascii="Times New Roman" w:hAnsi="Times New Roman"/>
        </w:rPr>
        <w:fldChar w:fldCharType="begin"/>
      </w:r>
      <w:r w:rsidR="009C1C2F">
        <w:rPr>
          <w:rFonts w:ascii="Times New Roman" w:hAnsi="Times New Roman"/>
        </w:rPr>
        <w:instrText xml:space="preserve"> ADDIN EN.CITE &lt;EndNote&gt;&lt;Cite&gt;&lt;Author&gt;Margolis&lt;/Author&gt;&lt;Year&gt;2018&lt;/Year&gt;&lt;RecNum&gt;69&lt;/RecNum&gt;&lt;DisplayText&gt;(40)&lt;/DisplayText&gt;&lt;record&gt;&lt;rec-number&gt;69&lt;/rec-number&gt;&lt;foreign-keys&gt;&lt;key app="EN" db-id="vx995z5fewv0v1epzf8xrr2ivreaxwzpztdv" timestamp="1521124620"&gt;69&lt;/key&gt;&lt;/foreign-keys&gt;&lt;ref-type name="Journal Article"&gt;17&lt;/ref-type&gt;&lt;contributors&gt;&lt;authors&gt;&lt;author&gt;Margolis, Lee M&lt;/author&gt;&lt;author&gt;Rivas, Donato A&lt;/author&gt;&lt;/authors&gt;&lt;/contributors&gt;&lt;titles&gt;&lt;title&gt;Potential Role of MicroRNA in the Anabolic Capacity of Skeletal Muscle with Aging&lt;/title&gt;&lt;secondary-title&gt;Exercise and sport sciences reviews&lt;/secondary-title&gt;&lt;/titles&gt;&lt;periodical&gt;&lt;full-title&gt;Exercise and sport sciences reviews&lt;/full-title&gt;&lt;/periodical&gt;&lt;dates&gt;&lt;year&gt;2018&lt;/year&gt;&lt;/dates&gt;&lt;isbn&gt;0091-6331&lt;/isbn&gt;&lt;urls&gt;&lt;/urls&gt;&lt;/record&gt;&lt;/Cite&gt;&lt;/EndNote&gt;</w:instrText>
      </w:r>
      <w:r>
        <w:rPr>
          <w:rFonts w:ascii="Times New Roman" w:hAnsi="Times New Roman"/>
        </w:rPr>
        <w:fldChar w:fldCharType="separate"/>
      </w:r>
      <w:r w:rsidR="00194A10">
        <w:rPr>
          <w:rFonts w:ascii="Times New Roman" w:hAnsi="Times New Roman"/>
          <w:noProof/>
        </w:rPr>
        <w:t>(40)</w:t>
      </w:r>
      <w:r>
        <w:rPr>
          <w:rFonts w:ascii="Times New Roman" w:hAnsi="Times New Roman"/>
        </w:rPr>
        <w:fldChar w:fldCharType="end"/>
      </w:r>
      <w:r w:rsidRPr="00EB5FBF">
        <w:rPr>
          <w:rFonts w:ascii="Times New Roman" w:hAnsi="Times New Roman"/>
        </w:rPr>
        <w:t xml:space="preserve">. With the ability of c-miRNA to be taken up by tissues </w:t>
      </w:r>
      <w:r>
        <w:rPr>
          <w:rFonts w:ascii="Times New Roman" w:hAnsi="Times New Roman"/>
        </w:rPr>
        <w:fldChar w:fldCharType="begin"/>
      </w:r>
      <w:r w:rsidR="009C1C2F">
        <w:rPr>
          <w:rFonts w:ascii="Times New Roman" w:hAnsi="Times New Roman"/>
        </w:rPr>
        <w:instrText xml:space="preserve"> ADDIN EN.CITE &lt;EndNote&gt;&lt;Cite&gt;&lt;Author&gt;Vickers&lt;/Author&gt;&lt;Year&gt;2011&lt;/Year&gt;&lt;RecNum&gt;70&lt;/RecNum&gt;&lt;DisplayText&gt;(42)&lt;/DisplayText&gt;&lt;record&gt;&lt;rec-number&gt;70&lt;/rec-number&gt;&lt;foreign-keys&gt;&lt;key app="EN" db-id="vx995z5fewv0v1epzf8xrr2ivreaxwzpztdv" timestamp="1521124774"&gt;70&lt;/key&gt;&lt;/foreign-keys&gt;&lt;ref-type name="Journal Article"&gt;17&lt;/ref-type&gt;&lt;contributors&gt;&lt;authors&gt;&lt;author&gt;Vickers, Kasey C.&lt;/author&gt;&lt;author&gt;Palmisano, Brian T.&lt;/author&gt;&lt;author&gt;Shoucri, Bassem M.&lt;/author&gt;&lt;author&gt;Shamburek, Robert D.&lt;/author&gt;&lt;author&gt;Remaley, Alan T.&lt;/author&gt;&lt;/authors&gt;&lt;/contributors&gt;&lt;titles&gt;&lt;title&gt;MicroRNAs are transported in plasma and delivered to recipient cells by high-density lipoproteins&lt;/title&gt;&lt;secondary-title&gt;Nature Cell Biology&lt;/secondary-title&gt;&lt;/titles&gt;&lt;periodical&gt;&lt;full-title&gt;Nature Cell Biology&lt;/full-title&gt;&lt;/periodical&gt;&lt;pages&gt;423&lt;/pages&gt;&lt;volume&gt;13&lt;/volume&gt;&lt;dates&gt;&lt;year&gt;2011&lt;/year&gt;&lt;pub-dates&gt;&lt;date&gt;03/20/online&lt;/date&gt;&lt;/pub-dates&gt;&lt;/dates&gt;&lt;publisher&gt;Nature Publishing Group, a division of Macmillan Publishers Limited. All Rights Reserved.&lt;/publisher&gt;&lt;work-type&gt;Article&lt;/work-type&gt;&lt;urls&gt;&lt;related-urls&gt;&lt;url&gt;http://dx.doi.org/10.1038/ncb2210&lt;/url&gt;&lt;/related-urls&gt;&lt;/urls&gt;&lt;electronic-resource-num&gt;10.1038/ncb2210&amp;#xD;&lt;/electronic-resource-num&gt;&lt;/record&gt;&lt;/Cite&gt;&lt;/EndNote&gt;</w:instrText>
      </w:r>
      <w:r>
        <w:rPr>
          <w:rFonts w:ascii="Times New Roman" w:hAnsi="Times New Roman"/>
        </w:rPr>
        <w:fldChar w:fldCharType="separate"/>
      </w:r>
      <w:r w:rsidR="000450AC">
        <w:rPr>
          <w:rFonts w:ascii="Times New Roman" w:hAnsi="Times New Roman"/>
          <w:noProof/>
        </w:rPr>
        <w:t>(42)</w:t>
      </w:r>
      <w:r>
        <w:rPr>
          <w:rFonts w:ascii="Times New Roman" w:hAnsi="Times New Roman"/>
        </w:rPr>
        <w:fldChar w:fldCharType="end"/>
      </w:r>
      <w:r w:rsidRPr="00EB5FBF">
        <w:rPr>
          <w:rFonts w:ascii="Times New Roman" w:hAnsi="Times New Roman"/>
        </w:rPr>
        <w:t xml:space="preserve">, expression in serum may also be indicative of a functional role in adaptations to exercise. </w:t>
      </w:r>
      <w:r>
        <w:rPr>
          <w:rFonts w:ascii="Times New Roman" w:hAnsi="Times New Roman"/>
        </w:rPr>
        <w:t xml:space="preserve">However, the paucity and inconsistent results in recent literature characterizing c-miRNA and exercise responses make their use as exercise biomarkers less than ideal </w:t>
      </w:r>
      <w:r>
        <w:rPr>
          <w:rFonts w:ascii="Times New Roman" w:hAnsi="Times New Roman"/>
        </w:rPr>
        <w:fldChar w:fldCharType="begin"/>
      </w:r>
      <w:r w:rsidR="009C1C2F">
        <w:rPr>
          <w:rFonts w:ascii="Times New Roman" w:hAnsi="Times New Roman"/>
        </w:rPr>
        <w:instrText xml:space="preserve"> ADDIN EN.CITE &lt;EndNote&gt;&lt;Cite&gt;&lt;Author&gt;Fernandez-Sanjurjo&lt;/Author&gt;&lt;Year&gt;2018&lt;/Year&gt;&lt;RecNum&gt;250&lt;/RecNum&gt;&lt;DisplayText&gt;(43)&lt;/DisplayText&gt;&lt;record&gt;&lt;rec-number&gt;250&lt;/rec-number&gt;&lt;foreign-keys&gt;&lt;key app="EN" db-id="vx995z5fewv0v1epzf8xrr2ivreaxwzpztdv" timestamp="1525121149"&gt;250&lt;/key&gt;&lt;/foreign-keys&gt;&lt;ref-type name="Journal Article"&gt;17&lt;/ref-type&gt;&lt;contributors&gt;&lt;authors&gt;&lt;author&gt;Fernandez-Sanjurjo, M.&lt;/author&gt;&lt;author&gt;de Gonzalo-Calvo, D.&lt;/author&gt;&lt;author&gt;Fernandez-Garcia, B.&lt;/author&gt;&lt;author&gt;Diez-Robles, S.&lt;/author&gt;&lt;author&gt;Martinez-Canal, A.&lt;/author&gt;&lt;author&gt;Olmedillas, H.&lt;/author&gt;&lt;author&gt;Davalos, A.&lt;/author&gt;&lt;author&gt;Iglesias-Gutierrez, E.&lt;/author&gt;&lt;/authors&gt;&lt;/contributors&gt;&lt;auth-address&gt;Department of Functional Biology (Physiology), University of Oviedo, Oviedo, Spain.&amp;#xD;Biomedical Research Institute of Barcelona (IIBB)-CSIC, Barcelona, Spain.&amp;#xD;Biomedical Research Institute Sant Pau (IIB Sant Pau), Barcelona, Spain.&amp;#xD;CIBERCV, Institute of Health Carlos III, Madrid, Spain.&amp;#xD;Department of Morphology and Cell Biology (Anatomy), University of Oviedo, Oviedo, Spain.&amp;#xD;Health Research Institute of the Principality of Asturias (ISPA), Spain.&amp;#xD;Laboratory of Epigenetics of Lipid Metabolism, Madrid Institute for Advanced Studies (IMDEA)-Food, CEI UAM+CSIC, Madrid, Spain.&amp;#xD;Autonomous University of Chile, Santiago, Chile.&lt;/auth-address&gt;&lt;titles&gt;&lt;title&gt;Circulating microRNA as Emerging Biomarkers of Exercise&lt;/title&gt;&lt;secondary-title&gt;Exerc Sport Sci Rev&lt;/secondary-title&gt;&lt;alt-title&gt;Exercise and sport sciences reviews&lt;/alt-title&gt;&lt;/titles&gt;&lt;alt-periodical&gt;&lt;full-title&gt;Exercise and sport sciences reviews&lt;/full-title&gt;&lt;/alt-periodical&gt;&lt;edition&gt;2018/04/17&lt;/edition&gt;&lt;dates&gt;&lt;year&gt;2018&lt;/year&gt;&lt;pub-dates&gt;&lt;date&gt;Apr 13&lt;/date&gt;&lt;/pub-dates&gt;&lt;/dates&gt;&lt;isbn&gt;0091-6331&lt;/isbn&gt;&lt;accession-num&gt;29659417&lt;/accession-num&gt;&lt;urls&gt;&lt;/urls&gt;&lt;electronic-resource-num&gt;10.1249/jes.0000000000000148&lt;/electronic-resource-num&gt;&lt;remote-database-provider&gt;NLM&lt;/remote-database-provider&gt;&lt;language&gt;eng&lt;/language&gt;&lt;/record&gt;&lt;/Cite&gt;&lt;/EndNote&gt;</w:instrText>
      </w:r>
      <w:r>
        <w:rPr>
          <w:rFonts w:ascii="Times New Roman" w:hAnsi="Times New Roman"/>
        </w:rPr>
        <w:fldChar w:fldCharType="separate"/>
      </w:r>
      <w:r w:rsidR="000450AC">
        <w:rPr>
          <w:rFonts w:ascii="Times New Roman" w:hAnsi="Times New Roman"/>
          <w:noProof/>
        </w:rPr>
        <w:t>(43)</w:t>
      </w:r>
      <w:r>
        <w:rPr>
          <w:rFonts w:ascii="Times New Roman" w:hAnsi="Times New Roman"/>
        </w:rPr>
        <w:fldChar w:fldCharType="end"/>
      </w:r>
      <w:r>
        <w:rPr>
          <w:rFonts w:ascii="Times New Roman" w:hAnsi="Times New Roman"/>
        </w:rPr>
        <w:t xml:space="preserve">. More exercise studies, such as this one, conducted in a variety of populations using various modalities </w:t>
      </w:r>
      <w:r w:rsidR="00F54729">
        <w:rPr>
          <w:rFonts w:ascii="Times New Roman" w:hAnsi="Times New Roman"/>
        </w:rPr>
        <w:t>are</w:t>
      </w:r>
      <w:r>
        <w:rPr>
          <w:rFonts w:ascii="Times New Roman" w:hAnsi="Times New Roman"/>
        </w:rPr>
        <w:t xml:space="preserve"> needed to fully characterize c-miRNA expression responses to exercise before they can be reliably used as biomarkers </w:t>
      </w:r>
      <w:r>
        <w:rPr>
          <w:rFonts w:ascii="Times New Roman" w:hAnsi="Times New Roman"/>
        </w:rPr>
        <w:fldChar w:fldCharType="begin"/>
      </w:r>
      <w:r w:rsidR="009C1C2F">
        <w:rPr>
          <w:rFonts w:ascii="Times New Roman" w:hAnsi="Times New Roman"/>
        </w:rPr>
        <w:instrText xml:space="preserve"> ADDIN EN.CITE &lt;EndNote&gt;&lt;Cite&gt;&lt;Author&gt;Fernandez-Sanjurjo&lt;/Author&gt;&lt;Year&gt;2018&lt;/Year&gt;&lt;RecNum&gt;250&lt;/RecNum&gt;&lt;DisplayText&gt;(43)&lt;/DisplayText&gt;&lt;record&gt;&lt;rec-number&gt;250&lt;/rec-number&gt;&lt;foreign-keys&gt;&lt;key app="EN" db-id="vx995z5fewv0v1epzf8xrr2ivreaxwzpztdv" timestamp="1525121149"&gt;250&lt;/key&gt;&lt;/foreign-keys&gt;&lt;ref-type name="Journal Article"&gt;17&lt;/ref-type&gt;&lt;contributors&gt;&lt;authors&gt;&lt;author&gt;Fernandez-Sanjurjo, M.&lt;/author&gt;&lt;author&gt;de Gonzalo-Calvo, D.&lt;/author&gt;&lt;author&gt;Fernandez-Garcia, B.&lt;/author&gt;&lt;author&gt;Diez-Robles, S.&lt;/author&gt;&lt;author&gt;Martinez-Canal, A.&lt;/author&gt;&lt;author&gt;Olmedillas, H.&lt;/author&gt;&lt;author&gt;Davalos, A.&lt;/author&gt;&lt;author&gt;Iglesias-Gutierrez, E.&lt;/author&gt;&lt;/authors&gt;&lt;/contributors&gt;&lt;auth-address&gt;Department of Functional Biology (Physiology), University of Oviedo, Oviedo, Spain.&amp;#xD;Biomedical Research Institute of Barcelona (IIBB)-CSIC, Barcelona, Spain.&amp;#xD;Biomedical Research Institute Sant Pau (IIB Sant Pau), Barcelona, Spain.&amp;#xD;CIBERCV, Institute of Health Carlos III, Madrid, Spain.&amp;#xD;Department of Morphology and Cell Biology (Anatomy), University of Oviedo, Oviedo, Spain.&amp;#xD;Health Research Institute of the Principality of Asturias (ISPA), Spain.&amp;#xD;Laboratory of Epigenetics of Lipid Metabolism, Madrid Institute for Advanced Studies (IMDEA)-Food, CEI UAM+CSIC, Madrid, Spain.&amp;#xD;Autonomous University of Chile, Santiago, Chile.&lt;/auth-address&gt;&lt;titles&gt;&lt;title&gt;Circulating microRNA as Emerging Biomarkers of Exercise&lt;/title&gt;&lt;secondary-title&gt;Exerc Sport Sci Rev&lt;/secondary-title&gt;&lt;alt-title&gt;Exercise and sport sciences reviews&lt;/alt-title&gt;&lt;/titles&gt;&lt;alt-periodical&gt;&lt;full-title&gt;Exercise and sport sciences reviews&lt;/full-title&gt;&lt;/alt-periodical&gt;&lt;edition&gt;2018/04/17&lt;/edition&gt;&lt;dates&gt;&lt;year&gt;2018&lt;/year&gt;&lt;pub-dates&gt;&lt;date&gt;Apr 13&lt;/date&gt;&lt;/pub-dates&gt;&lt;/dates&gt;&lt;isbn&gt;0091-6331&lt;/isbn&gt;&lt;accession-num&gt;29659417&lt;/accession-num&gt;&lt;urls&gt;&lt;/urls&gt;&lt;electronic-resource-num&gt;10.1249/jes.0000000000000148&lt;/electronic-resource-num&gt;&lt;remote-database-provider&gt;NLM&lt;/remote-database-provider&gt;&lt;language&gt;eng&lt;/language&gt;&lt;/record&gt;&lt;/Cite&gt;&lt;/EndNote&gt;</w:instrText>
      </w:r>
      <w:r>
        <w:rPr>
          <w:rFonts w:ascii="Times New Roman" w:hAnsi="Times New Roman"/>
        </w:rPr>
        <w:fldChar w:fldCharType="separate"/>
      </w:r>
      <w:r w:rsidR="000450AC">
        <w:rPr>
          <w:rFonts w:ascii="Times New Roman" w:hAnsi="Times New Roman"/>
          <w:noProof/>
        </w:rPr>
        <w:t>(43)</w:t>
      </w:r>
      <w:r>
        <w:rPr>
          <w:rFonts w:ascii="Times New Roman" w:hAnsi="Times New Roman"/>
        </w:rPr>
        <w:fldChar w:fldCharType="end"/>
      </w:r>
      <w:r>
        <w:rPr>
          <w:rFonts w:ascii="Times New Roman" w:hAnsi="Times New Roman"/>
        </w:rPr>
        <w:t xml:space="preserve">. </w:t>
      </w:r>
    </w:p>
    <w:p w14:paraId="3CD643B6" w14:textId="77777777" w:rsidR="00534B22" w:rsidRDefault="00534B22" w:rsidP="00534B22">
      <w:pPr>
        <w:rPr>
          <w:rFonts w:ascii="Times New Roman" w:hAnsi="Times New Roman"/>
          <w:b/>
        </w:rPr>
      </w:pPr>
      <w:r>
        <w:rPr>
          <w:rFonts w:ascii="Times New Roman" w:hAnsi="Times New Roman"/>
          <w:noProof/>
        </w:rPr>
        <mc:AlternateContent>
          <mc:Choice Requires="wps">
            <w:drawing>
              <wp:anchor distT="0" distB="0" distL="114300" distR="114300" simplePos="0" relativeHeight="251728384" behindDoc="0" locked="0" layoutInCell="1" allowOverlap="1" wp14:anchorId="5DF687D7" wp14:editId="55C61B39">
                <wp:simplePos x="0" y="0"/>
                <wp:positionH relativeFrom="column">
                  <wp:posOffset>4640580</wp:posOffset>
                </wp:positionH>
                <wp:positionV relativeFrom="paragraph">
                  <wp:posOffset>1020750</wp:posOffset>
                </wp:positionV>
                <wp:extent cx="443230" cy="252095"/>
                <wp:effectExtent l="0" t="0" r="0" b="0"/>
                <wp:wrapNone/>
                <wp:docPr id="6" name="Text Box 6"/>
                <wp:cNvGraphicFramePr/>
                <a:graphic xmlns:a="http://schemas.openxmlformats.org/drawingml/2006/main">
                  <a:graphicData uri="http://schemas.microsoft.com/office/word/2010/wordprocessingShape">
                    <wps:wsp>
                      <wps:cNvSpPr txBox="1"/>
                      <wps:spPr>
                        <a:xfrm>
                          <a:off x="0" y="0"/>
                          <a:ext cx="443230" cy="252095"/>
                        </a:xfrm>
                        <a:prstGeom prst="rect">
                          <a:avLst/>
                        </a:prstGeom>
                        <a:noFill/>
                        <a:ln w="6350">
                          <a:noFill/>
                        </a:ln>
                      </wps:spPr>
                      <wps:txbx>
                        <w:txbxContent>
                          <w:p w14:paraId="18DF6095" w14:textId="77777777" w:rsidR="005E08A1" w:rsidRPr="00B24249" w:rsidRDefault="005E08A1" w:rsidP="00534B22">
                            <w:pPr>
                              <w:rPr>
                                <w:color w:val="FFFFFF" w:themeColor="background1"/>
                                <w:sz w:val="20"/>
                                <w14:textFill>
                                  <w14:noFill/>
                                </w14:textFill>
                              </w:rPr>
                            </w:pPr>
                            <w:r w:rsidRPr="00B24249">
                              <w:rPr>
                                <w:sz w:val="20"/>
                              </w:rPr>
                              <w:t>148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F687D7" id="_x0000_t202" coordsize="21600,21600" o:spt="202" path="m,l,21600r21600,l21600,xe">
                <v:stroke joinstyle="miter"/>
                <v:path gradientshapeok="t" o:connecttype="rect"/>
              </v:shapetype>
              <v:shape id="Text Box 6" o:spid="_x0000_s1026" type="#_x0000_t202" style="position:absolute;margin-left:365.4pt;margin-top:80.35pt;width:34.9pt;height:19.8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" filled="f" stroked="f" strokeweight=".5pt">
                <v:textbox>
                  <w:txbxContent>
                    <w:p w14:paraId="18DF6095" w14:textId="77777777" w:rsidR="005E08A1" w:rsidRPr="00B24249" w:rsidRDefault="005E08A1" w:rsidP="00534B22">
                      <w:pPr>
                        <w:rPr>
                          <w:color w:val="FFFFFF" w:themeColor="background1"/>
                          <w:sz w:val="20"/>
                          <w14:textFill>
                            <w14:noFill/>
                          </w14:textFill>
                        </w:rPr>
                      </w:pPr>
                      <w:r w:rsidRPr="00B24249">
                        <w:rPr>
                          <w:sz w:val="20"/>
                        </w:rPr>
                        <w:t>148</w:t>
                      </w:r>
                    </w:p>
                  </w:txbxContent>
                </v:textbox>
              </v:shape>
            </w:pict>
          </mc:Fallback>
        </mc:AlternateContent>
      </w:r>
      <w:r>
        <w:rPr>
          <w:rFonts w:ascii="Times New Roman" w:hAnsi="Times New Roman"/>
          <w:noProof/>
        </w:rPr>
        <mc:AlternateContent>
          <mc:Choice Requires="wps">
            <w:drawing>
              <wp:anchor distT="0" distB="0" distL="114300" distR="114300" simplePos="0" relativeHeight="251726336" behindDoc="0" locked="0" layoutInCell="1" allowOverlap="1" wp14:anchorId="2C0F3B91" wp14:editId="5F6CE5B1">
                <wp:simplePos x="0" y="0"/>
                <wp:positionH relativeFrom="column">
                  <wp:posOffset>1622095</wp:posOffset>
                </wp:positionH>
                <wp:positionV relativeFrom="paragraph">
                  <wp:posOffset>835660</wp:posOffset>
                </wp:positionV>
                <wp:extent cx="443230" cy="252095"/>
                <wp:effectExtent l="0" t="0" r="0" b="0"/>
                <wp:wrapNone/>
                <wp:docPr id="3" name="Text Box 3"/>
                <wp:cNvGraphicFramePr/>
                <a:graphic xmlns:a="http://schemas.openxmlformats.org/drawingml/2006/main">
                  <a:graphicData uri="http://schemas.microsoft.com/office/word/2010/wordprocessingShape">
                    <wps:wsp>
                      <wps:cNvSpPr txBox="1"/>
                      <wps:spPr>
                        <a:xfrm>
                          <a:off x="0" y="0"/>
                          <a:ext cx="443230" cy="252095"/>
                        </a:xfrm>
                        <a:prstGeom prst="rect">
                          <a:avLst/>
                        </a:prstGeom>
                        <a:noFill/>
                        <a:ln w="6350">
                          <a:noFill/>
                        </a:ln>
                      </wps:spPr>
                      <wps:txbx>
                        <w:txbxContent>
                          <w:p w14:paraId="4C88F2C5" w14:textId="77777777" w:rsidR="005E08A1" w:rsidRPr="002D5BDF" w:rsidRDefault="005E08A1" w:rsidP="00534B22">
                            <w:pPr>
                              <w:rPr>
                                <w:color w:val="FFFFFF" w:themeColor="background1"/>
                                <w:sz w:val="20"/>
                                <w14:textFill>
                                  <w14:noFill/>
                                </w14:textFill>
                              </w:rPr>
                            </w:pPr>
                            <w:r w:rsidRPr="002D5BDF">
                              <w:rPr>
                                <w:sz w:val="20"/>
                                <w:szCs w:val="21"/>
                              </w:rPr>
                              <w:t>148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F3B91" id="Text Box 3" o:spid="_x0000_s1027" type="#_x0000_t202" style="position:absolute;margin-left:127.7pt;margin-top:65.8pt;width:34.9pt;height:19.8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" filled="f" stroked="f" strokeweight=".5pt">
                <v:textbox>
                  <w:txbxContent>
                    <w:p w14:paraId="4C88F2C5" w14:textId="77777777" w:rsidR="005E08A1" w:rsidRPr="002D5BDF" w:rsidRDefault="005E08A1" w:rsidP="00534B22">
                      <w:pPr>
                        <w:rPr>
                          <w:color w:val="FFFFFF" w:themeColor="background1"/>
                          <w:sz w:val="20"/>
                          <w14:textFill>
                            <w14:noFill/>
                          </w14:textFill>
                        </w:rPr>
                      </w:pPr>
                      <w:r w:rsidRPr="002D5BDF">
                        <w:rPr>
                          <w:sz w:val="20"/>
                          <w:szCs w:val="21"/>
                        </w:rPr>
                        <w:t>148</w:t>
                      </w:r>
                    </w:p>
                  </w:txbxContent>
                </v:textbox>
              </v:shape>
            </w:pict>
          </mc:Fallback>
        </mc:AlternateContent>
      </w:r>
      <w:r>
        <w:rPr>
          <w:rFonts w:ascii="Times New Roman" w:hAnsi="Times New Roman"/>
          <w:noProof/>
        </w:rPr>
        <mc:AlternateContent>
          <mc:Choice Requires="wps">
            <w:drawing>
              <wp:anchor distT="0" distB="0" distL="114300" distR="114300" simplePos="0" relativeHeight="251727360" behindDoc="0" locked="0" layoutInCell="1" allowOverlap="1" wp14:anchorId="6FB4A418" wp14:editId="00082309">
                <wp:simplePos x="0" y="0"/>
                <wp:positionH relativeFrom="column">
                  <wp:posOffset>4735773</wp:posOffset>
                </wp:positionH>
                <wp:positionV relativeFrom="paragraph">
                  <wp:posOffset>1075690</wp:posOffset>
                </wp:positionV>
                <wp:extent cx="218364" cy="116395"/>
                <wp:effectExtent l="0" t="0" r="0" b="0"/>
                <wp:wrapNone/>
                <wp:docPr id="5" name="Rectangle 5"/>
                <wp:cNvGraphicFramePr/>
                <a:graphic xmlns:a="http://schemas.openxmlformats.org/drawingml/2006/main">
                  <a:graphicData uri="http://schemas.microsoft.com/office/word/2010/wordprocessingShape">
                    <wps:wsp>
                      <wps:cNvSpPr/>
                      <wps:spPr>
                        <a:xfrm>
                          <a:off x="0" y="0"/>
                          <a:ext cx="218364" cy="1163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ACD161" id="Rectangle 5" o:spid="_x0000_s1026" style="position:absolute;margin-left:372.9pt;margin-top:84.7pt;width:17.2pt;height:9.15pt;z-index:251727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" fillcolor="white [3212]" stroked="f" strokeweight="2pt"/>
            </w:pict>
          </mc:Fallback>
        </mc:AlternateContent>
      </w:r>
      <w:r>
        <w:rPr>
          <w:rFonts w:ascii="Times New Roman" w:hAnsi="Times New Roman"/>
          <w:noProof/>
        </w:rPr>
        <mc:AlternateContent>
          <mc:Choice Requires="wps">
            <w:drawing>
              <wp:anchor distT="0" distB="0" distL="114300" distR="114300" simplePos="0" relativeHeight="251725312" behindDoc="0" locked="0" layoutInCell="1" allowOverlap="1" wp14:anchorId="5334BC8D" wp14:editId="2932547A">
                <wp:simplePos x="0" y="0"/>
                <wp:positionH relativeFrom="column">
                  <wp:posOffset>1719106</wp:posOffset>
                </wp:positionH>
                <wp:positionV relativeFrom="paragraph">
                  <wp:posOffset>890270</wp:posOffset>
                </wp:positionV>
                <wp:extent cx="232012" cy="130043"/>
                <wp:effectExtent l="0" t="0" r="0" b="3810"/>
                <wp:wrapNone/>
                <wp:docPr id="4" name="Rectangle 4"/>
                <wp:cNvGraphicFramePr/>
                <a:graphic xmlns:a="http://schemas.openxmlformats.org/drawingml/2006/main">
                  <a:graphicData uri="http://schemas.microsoft.com/office/word/2010/wordprocessingShape">
                    <wps:wsp>
                      <wps:cNvSpPr/>
                      <wps:spPr>
                        <a:xfrm>
                          <a:off x="0" y="0"/>
                          <a:ext cx="232012" cy="13004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5EFB1B" id="Rectangle 4" o:spid="_x0000_s1026" style="position:absolute;margin-left:135.35pt;margin-top:70.1pt;width:18.25pt;height:10.25pt;z-index:251725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" fillcolor="white [3212]" stroked="f" strokeweight="2pt"/>
            </w:pict>
          </mc:Fallback>
        </mc:AlternateContent>
      </w:r>
      <w:r w:rsidRPr="00C33F77">
        <w:rPr>
          <w:rFonts w:ascii="Times New Roman" w:hAnsi="Times New Roman"/>
          <w:noProof/>
        </w:rPr>
        <w:drawing>
          <wp:inline distT="0" distB="0" distL="0" distR="0" wp14:anchorId="0ADF98FA" wp14:editId="3EFC5B54">
            <wp:extent cx="5943600" cy="209804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098040"/>
                    </a:xfrm>
                    <a:prstGeom prst="rect">
                      <a:avLst/>
                    </a:prstGeom>
                  </pic:spPr>
                </pic:pic>
              </a:graphicData>
            </a:graphic>
          </wp:inline>
        </w:drawing>
      </w:r>
    </w:p>
    <w:p w14:paraId="02F07649" w14:textId="4CF7A27A" w:rsidR="00534B22" w:rsidRDefault="00534B22" w:rsidP="00534B22">
      <w:pPr>
        <w:pStyle w:val="Caption"/>
        <w:rPr>
          <w:rFonts w:ascii="Times New Roman" w:hAnsi="Times New Roman"/>
          <w:b w:val="0"/>
        </w:rPr>
      </w:pPr>
      <w:bookmarkStart w:id="11" w:name="_Toc15048298"/>
      <w:r>
        <w:t xml:space="preserve">Figure </w:t>
      </w:r>
      <w:r>
        <w:rPr>
          <w:noProof/>
        </w:rPr>
        <w:fldChar w:fldCharType="begin"/>
      </w:r>
      <w:r>
        <w:rPr>
          <w:noProof/>
        </w:rPr>
        <w:instrText xml:space="preserve"> SEQ Figure \* ARABIC </w:instrText>
      </w:r>
      <w:r>
        <w:rPr>
          <w:noProof/>
        </w:rPr>
        <w:fldChar w:fldCharType="separate"/>
      </w:r>
      <w:r w:rsidR="006A7365">
        <w:rPr>
          <w:noProof/>
        </w:rPr>
        <w:t>1</w:t>
      </w:r>
      <w:r>
        <w:rPr>
          <w:noProof/>
        </w:rPr>
        <w:fldChar w:fldCharType="end"/>
      </w:r>
      <w:r w:rsidRPr="00B83C36">
        <w:rPr>
          <w:rFonts w:ascii="Times New Roman" w:hAnsi="Times New Roman"/>
          <w:b w:val="0"/>
        </w:rPr>
        <w:t>. MicroRNA Expression and System Changes with Aging</w:t>
      </w:r>
      <w:bookmarkEnd w:id="11"/>
    </w:p>
    <w:p w14:paraId="7E9319FC" w14:textId="77777777" w:rsidR="00BB5AC5" w:rsidRPr="00753502" w:rsidRDefault="00BB5AC5" w:rsidP="000D5751">
      <w:pPr>
        <w:pStyle w:val="Heading2"/>
      </w:pPr>
      <w:bookmarkStart w:id="12" w:name="_Toc13476031"/>
      <w:r w:rsidRPr="00753502">
        <w:lastRenderedPageBreak/>
        <w:t>Significance</w:t>
      </w:r>
      <w:bookmarkEnd w:id="12"/>
    </w:p>
    <w:p w14:paraId="6C58E70F" w14:textId="36EE4D16" w:rsidR="00BB5AC5" w:rsidRPr="00EB5FBF" w:rsidRDefault="00BB5AC5" w:rsidP="00BB5AC5">
      <w:pPr>
        <w:ind w:firstLine="720"/>
        <w:rPr>
          <w:rFonts w:ascii="Times New Roman" w:hAnsi="Times New Roman"/>
        </w:rPr>
      </w:pPr>
      <w:r w:rsidRPr="00EB5FBF">
        <w:rPr>
          <w:rFonts w:ascii="Times New Roman" w:hAnsi="Times New Roman"/>
        </w:rPr>
        <w:t xml:space="preserve">Previous research has examined the effects of exercise on circulating miRNA (c-miRNA) expression. C-miRNAs have been associated with exercise-induced adaptations for skeletal muscle hypertrophy </w:t>
      </w:r>
      <w:r>
        <w:rPr>
          <w:rFonts w:ascii="Times New Roman" w:hAnsi="Times New Roman"/>
        </w:rPr>
        <w:fldChar w:fldCharType="begin">
          <w:fldData xml:space="preserve">PEVuZE5vdGU+PENpdGU+PEF1dGhvcj5EYXZpZHNlbjwvQXV0aG9yPjxZZWFyPjIwMTA8L1llYXI+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PEVuZE5vdGU+PENpdGU+PEF1dGhvcj5EYXZpZHNlbjwvQXV0aG9yPjxZZWFyPjIwMTA8L1llYXI+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0450AC">
        <w:rPr>
          <w:rFonts w:ascii="Times New Roman" w:hAnsi="Times New Roman"/>
          <w:noProof/>
        </w:rPr>
        <w:t>(19, 44, 45)</w:t>
      </w:r>
      <w:r>
        <w:rPr>
          <w:rFonts w:ascii="Times New Roman" w:hAnsi="Times New Roman"/>
        </w:rPr>
        <w:fldChar w:fldCharType="end"/>
      </w:r>
      <w:r w:rsidRPr="00EB5FBF">
        <w:rPr>
          <w:rFonts w:ascii="Times New Roman" w:hAnsi="Times New Roman"/>
        </w:rPr>
        <w:t xml:space="preserve"> and aerobic capacity </w:t>
      </w:r>
      <w:r>
        <w:rPr>
          <w:rFonts w:ascii="Times New Roman" w:hAnsi="Times New Roman"/>
        </w:rPr>
        <w:fldChar w:fldCharType="begin">
          <w:fldData xml:space="preserve">PEVuZE5vdGU+PENpdGU+PEF1dGhvcj5Nb29yZW48L0F1dGhvcj48WWVhcj4yMDE0PC9ZZWFyPjxS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=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PEVuZE5vdGU+PENpdGU+PEF1dGhvcj5Nb29yZW48L0F1dGhvcj48WWVhcj4yMDE0PC9ZZWFyPjxS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=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0450AC">
        <w:rPr>
          <w:rFonts w:ascii="Times New Roman" w:hAnsi="Times New Roman"/>
          <w:noProof/>
        </w:rPr>
        <w:t>(46-48)</w:t>
      </w:r>
      <w:r>
        <w:rPr>
          <w:rFonts w:ascii="Times New Roman" w:hAnsi="Times New Roman"/>
        </w:rPr>
        <w:fldChar w:fldCharType="end"/>
      </w:r>
      <w:r w:rsidRPr="00EB5FBF">
        <w:rPr>
          <w:rFonts w:ascii="Times New Roman" w:hAnsi="Times New Roman"/>
        </w:rPr>
        <w:t xml:space="preserve"> in humans, and angiogenesis in rats </w:t>
      </w:r>
      <w:r>
        <w:rPr>
          <w:rFonts w:ascii="Times New Roman" w:hAnsi="Times New Roman"/>
        </w:rPr>
        <w:fldChar w:fldCharType="begin"/>
      </w:r>
      <w:r w:rsidR="009C1C2F">
        <w:rPr>
          <w:rFonts w:ascii="Times New Roman" w:hAnsi="Times New Roman"/>
        </w:rPr>
        <w:instrText xml:space="preserve"> ADDIN EN.CITE &lt;EndNote&gt;&lt;Cite&gt;&lt;Author&gt;Fernandes&lt;/Author&gt;&lt;Year&gt;2012&lt;/Year&gt;&lt;RecNum&gt;188&lt;/RecNum&gt;&lt;DisplayText&gt;(49)&lt;/DisplayText&gt;&lt;record&gt;&lt;rec-number&gt;188&lt;/rec-number&gt;&lt;foreign-keys&gt;&lt;key app="EN" db-id="vx995z5fewv0v1epzf8xrr2ivreaxwzpztdv" timestamp="1522095520"&gt;188&lt;/key&gt;&lt;/foreign-keys&gt;&lt;ref-type name="Journal Article"&gt;17&lt;/ref-type&gt;&lt;contributors&gt;&lt;authors&gt;&lt;author&gt;Fernandes, Tiago&lt;/author&gt;&lt;author&gt;Magalhães, Flávio C.&lt;/author&gt;&lt;author&gt;Roque, Fernanda R.&lt;/author&gt;&lt;author&gt;Phillips, M. Ian&lt;/author&gt;&lt;author&gt;Oliveira, Edilamar M.&lt;/author&gt;&lt;/authors&gt;&lt;/contributors&gt;&lt;titles&gt;&lt;title&gt;Exercise Training Prevents the Microvascular Rarefaction in Hypertension Balancing Angiogenic and Apoptotic Factors&lt;/title&gt;&lt;secondary-title&gt;Hypertension&lt;/secondary-title&gt;&lt;/titles&gt;&lt;periodical&gt;&lt;full-title&gt;Hypertension&lt;/full-title&gt;&lt;abbr-1&gt;Hypertension (Dallas, Tex. : 1979)&lt;/abbr-1&gt;&lt;/periodical&gt;&lt;pages&gt;513&lt;/pages&gt;&lt;volume&gt;59&lt;/volume&gt;&lt;number&gt;2&lt;/number&gt;&lt;dates&gt;&lt;year&gt;2012&lt;/year&gt;&lt;/dates&gt;&lt;work-type&gt;10.1161/HYPERTENSIONAHA.111.185801&lt;/work-type&gt;&lt;urls&gt;&lt;related-urls&gt;&lt;url&gt;http://hyper.ahajournals.org/content/59/2/513.abstract&lt;/url&gt;&lt;/related-urls&gt;&lt;/urls&gt;&lt;/record&gt;&lt;/Cite&gt;&lt;/EndNote&gt;</w:instrText>
      </w:r>
      <w:r>
        <w:rPr>
          <w:rFonts w:ascii="Times New Roman" w:hAnsi="Times New Roman"/>
        </w:rPr>
        <w:fldChar w:fldCharType="separate"/>
      </w:r>
      <w:r w:rsidR="000450AC">
        <w:rPr>
          <w:rFonts w:ascii="Times New Roman" w:hAnsi="Times New Roman"/>
          <w:noProof/>
        </w:rPr>
        <w:t>(49)</w:t>
      </w:r>
      <w:r>
        <w:rPr>
          <w:rFonts w:ascii="Times New Roman" w:hAnsi="Times New Roman"/>
        </w:rPr>
        <w:fldChar w:fldCharType="end"/>
      </w:r>
      <w:r w:rsidRPr="00EB5FBF">
        <w:rPr>
          <w:rFonts w:ascii="Times New Roman" w:hAnsi="Times New Roman"/>
        </w:rPr>
        <w:t>. Most studies evaluating miRNA expression post-exercise have utilized either running, cycling, or resistance training, but no studies were found where whole-body vibration was used in humans. Furthermore, evaluation of miRNAs in the context of exercise and aging is also sparse in evidence in human populations, especially postmenopausal women. Evaluating alterations in the expression of c-miRNA may provide deeper insight into the positive effects of exercise in the attenuation of the negative effects of aging.</w:t>
      </w:r>
    </w:p>
    <w:p w14:paraId="2750E02A" w14:textId="0D176DBE" w:rsidR="00A86DE3" w:rsidRPr="00F43BDB" w:rsidRDefault="009C2D73" w:rsidP="000D5751">
      <w:pPr>
        <w:pStyle w:val="Heading2"/>
      </w:pPr>
      <w:bookmarkStart w:id="13" w:name="_Toc13476032"/>
      <w:r w:rsidRPr="00F43BDB">
        <w:t>Purpose</w:t>
      </w:r>
      <w:bookmarkEnd w:id="13"/>
    </w:p>
    <w:p w14:paraId="518F8560" w14:textId="31D2C7AD" w:rsidR="00F43BDB" w:rsidRPr="00EB5FBF" w:rsidRDefault="00F43BDB" w:rsidP="00F43BDB">
      <w:pPr>
        <w:ind w:firstLine="720"/>
        <w:rPr>
          <w:rFonts w:ascii="Times New Roman" w:hAnsi="Times New Roman"/>
        </w:rPr>
      </w:pPr>
      <w:r w:rsidRPr="00EB5FBF">
        <w:rPr>
          <w:rFonts w:ascii="Times New Roman" w:hAnsi="Times New Roman"/>
        </w:rPr>
        <w:t xml:space="preserve">The primary purposes of this study </w:t>
      </w:r>
      <w:r w:rsidR="00BC080B">
        <w:rPr>
          <w:rFonts w:ascii="Times New Roman" w:hAnsi="Times New Roman"/>
        </w:rPr>
        <w:t>were</w:t>
      </w:r>
      <w:r w:rsidRPr="00EB5FBF">
        <w:rPr>
          <w:rFonts w:ascii="Times New Roman" w:hAnsi="Times New Roman"/>
        </w:rPr>
        <w:t xml:space="preserve"> to: (1) </w:t>
      </w:r>
      <w:r w:rsidR="00194A10">
        <w:rPr>
          <w:rFonts w:ascii="Times New Roman" w:hAnsi="Times New Roman"/>
        </w:rPr>
        <w:t>c</w:t>
      </w:r>
      <w:r>
        <w:rPr>
          <w:rFonts w:ascii="Times New Roman" w:hAnsi="Times New Roman"/>
        </w:rPr>
        <w:t>haracterize</w:t>
      </w:r>
      <w:r w:rsidRPr="00EB5FBF">
        <w:rPr>
          <w:rFonts w:ascii="Times New Roman" w:hAnsi="Times New Roman"/>
        </w:rPr>
        <w:t xml:space="preserve"> the effects of acute bouts of resistance exercise and whole-body vibration on expression of selected c-miRNAs in postmenopausal women aged 65-85 years</w:t>
      </w:r>
      <w:r w:rsidR="00EE4707">
        <w:rPr>
          <w:rFonts w:ascii="Times New Roman" w:hAnsi="Times New Roman"/>
        </w:rPr>
        <w:t xml:space="preserve"> (yrs)</w:t>
      </w:r>
      <w:r w:rsidR="00194A10">
        <w:rPr>
          <w:rFonts w:ascii="Times New Roman" w:hAnsi="Times New Roman"/>
        </w:rPr>
        <w:t>,</w:t>
      </w:r>
      <w:r w:rsidRPr="00EB5FBF">
        <w:rPr>
          <w:rFonts w:ascii="Times New Roman" w:hAnsi="Times New Roman"/>
        </w:rPr>
        <w:t xml:space="preserve"> </w:t>
      </w:r>
      <w:r w:rsidR="00194A10">
        <w:rPr>
          <w:rFonts w:ascii="Times New Roman" w:hAnsi="Times New Roman"/>
        </w:rPr>
        <w:t xml:space="preserve">and </w:t>
      </w:r>
      <w:r w:rsidRPr="00EB5FBF">
        <w:rPr>
          <w:rFonts w:ascii="Times New Roman" w:hAnsi="Times New Roman"/>
        </w:rPr>
        <w:t xml:space="preserve">(2) </w:t>
      </w:r>
      <w:r w:rsidR="00194A10">
        <w:rPr>
          <w:rFonts w:ascii="Times New Roman" w:hAnsi="Times New Roman"/>
        </w:rPr>
        <w:t>d</w:t>
      </w:r>
      <w:r w:rsidRPr="00EB5FBF">
        <w:rPr>
          <w:rFonts w:ascii="Times New Roman" w:hAnsi="Times New Roman"/>
        </w:rPr>
        <w:t xml:space="preserve">etermine if there </w:t>
      </w:r>
      <w:r w:rsidR="00BC080B">
        <w:rPr>
          <w:rFonts w:ascii="Times New Roman" w:hAnsi="Times New Roman"/>
        </w:rPr>
        <w:t>was</w:t>
      </w:r>
      <w:r w:rsidRPr="00EB5FBF">
        <w:rPr>
          <w:rFonts w:ascii="Times New Roman" w:hAnsi="Times New Roman"/>
        </w:rPr>
        <w:t xml:space="preserve"> a correlation between</w:t>
      </w:r>
      <w:r w:rsidR="00570AAE" w:rsidRPr="00715AE6">
        <w:t xml:space="preserve"> </w:t>
      </w:r>
      <w:r w:rsidR="00570AAE">
        <w:t>exercise responses of</w:t>
      </w:r>
      <w:r w:rsidRPr="00EB5FBF">
        <w:rPr>
          <w:rFonts w:ascii="Times New Roman" w:hAnsi="Times New Roman"/>
        </w:rPr>
        <w:t xml:space="preserve"> c-miRNA and </w:t>
      </w:r>
      <w:r w:rsidR="00044F23">
        <w:rPr>
          <w:rFonts w:cstheme="minorHAnsi"/>
        </w:rPr>
        <w:t>TRAP5b</w:t>
      </w:r>
      <w:r w:rsidRPr="00EB5FBF">
        <w:rPr>
          <w:rFonts w:ascii="Times New Roman" w:hAnsi="Times New Roman"/>
        </w:rPr>
        <w:t xml:space="preserve">. The secondary purpose of this study </w:t>
      </w:r>
      <w:r w:rsidR="00044F23">
        <w:rPr>
          <w:rFonts w:ascii="Times New Roman" w:hAnsi="Times New Roman"/>
        </w:rPr>
        <w:t>was</w:t>
      </w:r>
      <w:r w:rsidRPr="00EB5FBF">
        <w:rPr>
          <w:rFonts w:ascii="Times New Roman" w:hAnsi="Times New Roman"/>
        </w:rPr>
        <w:t xml:space="preserve"> to determine if correlations exist between baseline c-miRNAs and muscle strength and bone characteristics.</w:t>
      </w:r>
    </w:p>
    <w:p w14:paraId="7BF5A6AA" w14:textId="77777777" w:rsidR="00094283" w:rsidRPr="001114F0" w:rsidRDefault="009C2D73" w:rsidP="000D5751">
      <w:pPr>
        <w:pStyle w:val="Heading2"/>
      </w:pPr>
      <w:bookmarkStart w:id="14" w:name="_Toc13476033"/>
      <w:r w:rsidRPr="001114F0">
        <w:t>Research Questions</w:t>
      </w:r>
      <w:bookmarkEnd w:id="14"/>
    </w:p>
    <w:p w14:paraId="7867232D" w14:textId="77777777" w:rsidR="00F43BDB" w:rsidRPr="00EB5FBF" w:rsidRDefault="00F43BDB" w:rsidP="00F43BDB">
      <w:pPr>
        <w:rPr>
          <w:rFonts w:ascii="Times New Roman" w:hAnsi="Times New Roman"/>
        </w:rPr>
      </w:pPr>
      <w:r w:rsidRPr="00EB5FBF">
        <w:rPr>
          <w:rFonts w:ascii="Times New Roman" w:hAnsi="Times New Roman"/>
        </w:rPr>
        <w:t>The research questions of this study are as follows:</w:t>
      </w:r>
    </w:p>
    <w:p w14:paraId="27BD727B" w14:textId="3F5DF4EA" w:rsidR="00F43BDB" w:rsidRPr="00EB5FBF" w:rsidRDefault="00F43BDB" w:rsidP="002463A8">
      <w:pPr>
        <w:numPr>
          <w:ilvl w:val="0"/>
          <w:numId w:val="1"/>
        </w:numPr>
        <w:spacing w:after="160"/>
        <w:contextualSpacing/>
        <w:rPr>
          <w:rFonts w:ascii="Times New Roman" w:hAnsi="Times New Roman"/>
        </w:rPr>
      </w:pPr>
      <w:bookmarkStart w:id="15" w:name="_Hlk508891408"/>
      <w:r w:rsidRPr="00EB5FBF">
        <w:rPr>
          <w:rFonts w:ascii="Times New Roman" w:hAnsi="Times New Roman"/>
        </w:rPr>
        <w:t>Is c-miRNA expression (miR-21</w:t>
      </w:r>
      <w:r w:rsidR="00194A10">
        <w:rPr>
          <w:rFonts w:ascii="Times New Roman" w:hAnsi="Times New Roman"/>
        </w:rPr>
        <w:t>-5p</w:t>
      </w:r>
      <w:r w:rsidRPr="00EB5FBF">
        <w:rPr>
          <w:rFonts w:ascii="Times New Roman" w:hAnsi="Times New Roman"/>
        </w:rPr>
        <w:t>, -23</w:t>
      </w:r>
      <w:r w:rsidR="00194A10">
        <w:rPr>
          <w:rFonts w:ascii="Times New Roman" w:hAnsi="Times New Roman"/>
        </w:rPr>
        <w:t>a-3p</w:t>
      </w:r>
      <w:r w:rsidRPr="00EB5FBF">
        <w:rPr>
          <w:rFonts w:ascii="Times New Roman" w:hAnsi="Times New Roman"/>
        </w:rPr>
        <w:t xml:space="preserve">, </w:t>
      </w:r>
      <w:r w:rsidR="00194A10">
        <w:rPr>
          <w:rFonts w:ascii="Times New Roman" w:hAnsi="Times New Roman"/>
        </w:rPr>
        <w:t xml:space="preserve">-133a-3p, </w:t>
      </w:r>
      <w:r w:rsidRPr="00EB5FBF">
        <w:rPr>
          <w:rFonts w:ascii="Times New Roman" w:hAnsi="Times New Roman"/>
        </w:rPr>
        <w:t>-14</w:t>
      </w:r>
      <w:r w:rsidR="00194A10">
        <w:rPr>
          <w:rFonts w:ascii="Times New Roman" w:hAnsi="Times New Roman"/>
        </w:rPr>
        <w:t>8a-3p</w:t>
      </w:r>
      <w:r w:rsidRPr="00EB5FBF">
        <w:rPr>
          <w:rFonts w:ascii="Times New Roman" w:hAnsi="Times New Roman"/>
        </w:rPr>
        <w:t xml:space="preserve">) altered in response to single bouts of resistance exercise </w:t>
      </w:r>
      <w:r w:rsidR="00F54729">
        <w:rPr>
          <w:rFonts w:ascii="Times New Roman" w:hAnsi="Times New Roman"/>
        </w:rPr>
        <w:t>or</w:t>
      </w:r>
      <w:r w:rsidRPr="00EB5FBF">
        <w:rPr>
          <w:rFonts w:ascii="Times New Roman" w:hAnsi="Times New Roman"/>
        </w:rPr>
        <w:t xml:space="preserve"> whole-body vibration in postmenopausal women?</w:t>
      </w:r>
    </w:p>
    <w:bookmarkEnd w:id="15"/>
    <w:p w14:paraId="29DD9959" w14:textId="12899A64" w:rsidR="00F43BDB" w:rsidRPr="00EB5FBF" w:rsidRDefault="00F43BDB" w:rsidP="002463A8">
      <w:pPr>
        <w:numPr>
          <w:ilvl w:val="0"/>
          <w:numId w:val="1"/>
        </w:numPr>
        <w:spacing w:after="160"/>
        <w:contextualSpacing/>
        <w:rPr>
          <w:rFonts w:ascii="Times New Roman" w:hAnsi="Times New Roman"/>
        </w:rPr>
      </w:pPr>
      <w:r w:rsidRPr="00EB5FBF">
        <w:rPr>
          <w:rFonts w:ascii="Times New Roman" w:hAnsi="Times New Roman"/>
        </w:rPr>
        <w:lastRenderedPageBreak/>
        <w:t xml:space="preserve">Is there a correlation between c-miRNA expression </w:t>
      </w:r>
      <w:r w:rsidR="00194A10">
        <w:rPr>
          <w:rFonts w:ascii="Times New Roman" w:hAnsi="Times New Roman"/>
        </w:rPr>
        <w:t>pre</w:t>
      </w:r>
      <w:r w:rsidR="00F54729">
        <w:rPr>
          <w:rFonts w:ascii="Times New Roman" w:hAnsi="Times New Roman"/>
        </w:rPr>
        <w:t>-</w:t>
      </w:r>
      <w:r w:rsidR="00194A10">
        <w:rPr>
          <w:rFonts w:ascii="Times New Roman" w:hAnsi="Times New Roman"/>
        </w:rPr>
        <w:t xml:space="preserve"> and </w:t>
      </w:r>
      <w:r w:rsidRPr="00EB5FBF">
        <w:rPr>
          <w:rFonts w:ascii="Times New Roman" w:hAnsi="Times New Roman"/>
        </w:rPr>
        <w:t xml:space="preserve">post-exercise and markers of bone </w:t>
      </w:r>
      <w:r w:rsidR="00B165EC">
        <w:rPr>
          <w:rFonts w:ascii="Times New Roman" w:hAnsi="Times New Roman"/>
        </w:rPr>
        <w:t>resorption</w:t>
      </w:r>
      <w:r w:rsidRPr="00EB5FBF">
        <w:rPr>
          <w:rFonts w:ascii="Times New Roman" w:hAnsi="Times New Roman"/>
        </w:rPr>
        <w:t xml:space="preserve"> (TRAP5b)? </w:t>
      </w:r>
    </w:p>
    <w:p w14:paraId="29500499" w14:textId="77777777" w:rsidR="00094283" w:rsidRPr="001114F0" w:rsidRDefault="009C2D73" w:rsidP="000D5751">
      <w:pPr>
        <w:pStyle w:val="Heading2"/>
      </w:pPr>
      <w:bookmarkStart w:id="16" w:name="_Toc13476034"/>
      <w:r w:rsidRPr="001114F0">
        <w:t>Hypotheses</w:t>
      </w:r>
      <w:bookmarkEnd w:id="16"/>
    </w:p>
    <w:p w14:paraId="0DC441B5" w14:textId="77777777" w:rsidR="00634ACD" w:rsidRPr="00634ACD" w:rsidRDefault="00634ACD" w:rsidP="002463A8">
      <w:pPr>
        <w:numPr>
          <w:ilvl w:val="0"/>
          <w:numId w:val="2"/>
        </w:numPr>
        <w:spacing w:after="160"/>
        <w:contextualSpacing/>
        <w:rPr>
          <w:rFonts w:ascii="Times New Roman" w:hAnsi="Times New Roman"/>
        </w:rPr>
      </w:pPr>
      <w:r w:rsidRPr="00634ACD">
        <w:rPr>
          <w:rFonts w:ascii="Times New Roman" w:hAnsi="Times New Roman"/>
        </w:rPr>
        <w:t>C-miRNA-21, -23, -133, -148 will be downregulated in response to an acute bout of resistance exercise or whole-body vibration IP. miR-21 will upregulate and miR-133, -148 will return to baseline by 60p. miR-23 will downregulate 60p and remain downregulated at 24h and 48h.</w:t>
      </w:r>
    </w:p>
    <w:p w14:paraId="68E9C566" w14:textId="77777777" w:rsidR="009905A6" w:rsidRPr="009905A6" w:rsidRDefault="009905A6" w:rsidP="002463A8">
      <w:pPr>
        <w:pStyle w:val="Heading2"/>
        <w:numPr>
          <w:ilvl w:val="0"/>
          <w:numId w:val="2"/>
        </w:numPr>
        <w:rPr>
          <w:b w:val="0"/>
        </w:rPr>
      </w:pPr>
      <w:bookmarkStart w:id="17" w:name="_Toc13476035"/>
      <w:r w:rsidRPr="009905A6">
        <w:rPr>
          <w:b w:val="0"/>
        </w:rPr>
        <w:t>TRAP5b absolute changes will be positively correlated with miR-21, -23, -133, -148.</w:t>
      </w:r>
    </w:p>
    <w:p w14:paraId="4D946FD8" w14:textId="0CA8A41E" w:rsidR="00094283" w:rsidRPr="00753502" w:rsidRDefault="009905A6" w:rsidP="009905A6">
      <w:pPr>
        <w:pStyle w:val="Heading2"/>
      </w:pPr>
      <w:r w:rsidRPr="009905A6">
        <w:rPr>
          <w:rFonts w:cs="Times New Roman"/>
          <w:b w:val="0"/>
          <w:bCs w:val="0"/>
          <w:iCs w:val="0"/>
          <w:shd w:val="clear" w:color="auto" w:fill="auto"/>
        </w:rPr>
        <w:t xml:space="preserve"> </w:t>
      </w:r>
      <w:r w:rsidR="009C2D73" w:rsidRPr="00753502">
        <w:t>Sub Questions</w:t>
      </w:r>
      <w:bookmarkEnd w:id="17"/>
    </w:p>
    <w:p w14:paraId="42CF4D0F" w14:textId="145D3E69" w:rsidR="00753502" w:rsidRPr="00EB5FBF" w:rsidRDefault="00F54729" w:rsidP="002463A8">
      <w:pPr>
        <w:numPr>
          <w:ilvl w:val="0"/>
          <w:numId w:val="3"/>
        </w:numPr>
        <w:spacing w:after="160"/>
        <w:contextualSpacing/>
        <w:rPr>
          <w:rFonts w:ascii="Times New Roman" w:hAnsi="Times New Roman"/>
        </w:rPr>
      </w:pPr>
      <w:r>
        <w:rPr>
          <w:rFonts w:ascii="Times New Roman" w:hAnsi="Times New Roman"/>
        </w:rPr>
        <w:t>Are there any</w:t>
      </w:r>
      <w:r w:rsidR="00753502" w:rsidRPr="00EB5FBF">
        <w:rPr>
          <w:rFonts w:ascii="Times New Roman" w:hAnsi="Times New Roman"/>
        </w:rPr>
        <w:t xml:space="preserve"> correlation</w:t>
      </w:r>
      <w:r>
        <w:rPr>
          <w:rFonts w:ascii="Times New Roman" w:hAnsi="Times New Roman"/>
        </w:rPr>
        <w:t>s</w:t>
      </w:r>
      <w:r w:rsidR="00753502" w:rsidRPr="00EB5FBF">
        <w:rPr>
          <w:rFonts w:ascii="Times New Roman" w:hAnsi="Times New Roman"/>
        </w:rPr>
        <w:t xml:space="preserve"> between </w:t>
      </w:r>
      <w:r w:rsidR="00B165EC">
        <w:rPr>
          <w:rFonts w:ascii="Times New Roman" w:hAnsi="Times New Roman"/>
        </w:rPr>
        <w:t xml:space="preserve">pre-exercise </w:t>
      </w:r>
      <w:r w:rsidR="00753502" w:rsidRPr="00EB5FBF">
        <w:rPr>
          <w:rFonts w:ascii="Times New Roman" w:hAnsi="Times New Roman"/>
        </w:rPr>
        <w:t xml:space="preserve">c-miRNA and muscle strength values and bone mineral density, geometry, </w:t>
      </w:r>
      <w:r>
        <w:rPr>
          <w:rFonts w:ascii="Times New Roman" w:hAnsi="Times New Roman"/>
        </w:rPr>
        <w:t>or</w:t>
      </w:r>
      <w:r w:rsidR="00753502" w:rsidRPr="00EB5FBF">
        <w:rPr>
          <w:rFonts w:ascii="Times New Roman" w:hAnsi="Times New Roman"/>
        </w:rPr>
        <w:t xml:space="preserve"> strength?</w:t>
      </w:r>
    </w:p>
    <w:p w14:paraId="65C0A750" w14:textId="77777777" w:rsidR="00094283" w:rsidRPr="001114F0" w:rsidRDefault="007F21DD" w:rsidP="000D5751">
      <w:pPr>
        <w:pStyle w:val="Heading2"/>
      </w:pPr>
      <w:bookmarkStart w:id="18" w:name="_Toc13476036"/>
      <w:r w:rsidRPr="001114F0">
        <w:t>Sub Hypotheses</w:t>
      </w:r>
      <w:bookmarkEnd w:id="18"/>
    </w:p>
    <w:p w14:paraId="1F84E277" w14:textId="164D41DE" w:rsidR="00753502" w:rsidRPr="00EB5FBF" w:rsidRDefault="00753502" w:rsidP="002463A8">
      <w:pPr>
        <w:numPr>
          <w:ilvl w:val="0"/>
          <w:numId w:val="4"/>
        </w:numPr>
        <w:spacing w:after="160"/>
        <w:contextualSpacing/>
        <w:rPr>
          <w:rFonts w:ascii="Times New Roman" w:hAnsi="Times New Roman"/>
        </w:rPr>
      </w:pPr>
      <w:r w:rsidRPr="00EB5FBF">
        <w:rPr>
          <w:rFonts w:ascii="Times New Roman" w:hAnsi="Times New Roman"/>
        </w:rPr>
        <w:t>For miR-21, there will be an inverse correlation with bone characteristics and muscle strength. miR-133 will have a positive correlation with muscle strength and a negative correlation with bone characteristics. miR-14</w:t>
      </w:r>
      <w:r w:rsidR="00B165EC">
        <w:rPr>
          <w:rFonts w:ascii="Times New Roman" w:hAnsi="Times New Roman"/>
        </w:rPr>
        <w:t>8</w:t>
      </w:r>
      <w:r w:rsidRPr="00EB5FBF">
        <w:rPr>
          <w:rFonts w:ascii="Times New Roman" w:hAnsi="Times New Roman"/>
        </w:rPr>
        <w:t xml:space="preserve"> will have an inverse relationship with muscle strength, </w:t>
      </w:r>
      <w:r w:rsidR="001119DE">
        <w:rPr>
          <w:rFonts w:ascii="Times New Roman" w:hAnsi="Times New Roman"/>
        </w:rPr>
        <w:t>and</w:t>
      </w:r>
      <w:r w:rsidRPr="00EB5FBF">
        <w:rPr>
          <w:rFonts w:ascii="Times New Roman" w:hAnsi="Times New Roman"/>
        </w:rPr>
        <w:t xml:space="preserve"> bone characteristics. miR-23 will have an inverse relationship with bone characteristics, but a positive association with muscle strength.</w:t>
      </w:r>
    </w:p>
    <w:p w14:paraId="1681C907" w14:textId="77777777" w:rsidR="00094283" w:rsidRPr="001114F0" w:rsidRDefault="006E203D" w:rsidP="000D5751">
      <w:pPr>
        <w:pStyle w:val="Heading2"/>
      </w:pPr>
      <w:bookmarkStart w:id="19" w:name="_Toc13476037"/>
      <w:r w:rsidRPr="001114F0">
        <w:t>Assumptions</w:t>
      </w:r>
      <w:bookmarkEnd w:id="19"/>
    </w:p>
    <w:p w14:paraId="56BE6D07" w14:textId="3D5459EF" w:rsidR="00753502" w:rsidRPr="00EB5FBF" w:rsidRDefault="00753502" w:rsidP="002463A8">
      <w:pPr>
        <w:numPr>
          <w:ilvl w:val="0"/>
          <w:numId w:val="5"/>
        </w:numPr>
        <w:spacing w:after="160"/>
        <w:contextualSpacing/>
        <w:rPr>
          <w:rFonts w:ascii="Times New Roman" w:hAnsi="Times New Roman"/>
        </w:rPr>
      </w:pPr>
      <w:r w:rsidRPr="00EB5FBF">
        <w:rPr>
          <w:rFonts w:ascii="Times New Roman" w:hAnsi="Times New Roman"/>
        </w:rPr>
        <w:t>Participants accurately complete</w:t>
      </w:r>
      <w:r w:rsidR="00BC080B">
        <w:rPr>
          <w:rFonts w:ascii="Times New Roman" w:hAnsi="Times New Roman"/>
        </w:rPr>
        <w:t>d</w:t>
      </w:r>
      <w:r w:rsidRPr="00EB5FBF">
        <w:rPr>
          <w:rFonts w:ascii="Times New Roman" w:hAnsi="Times New Roman"/>
        </w:rPr>
        <w:t xml:space="preserve"> their health screening questionnaire and other questionnaires.</w:t>
      </w:r>
    </w:p>
    <w:p w14:paraId="62698C28" w14:textId="3056CB6C" w:rsidR="00753502" w:rsidRPr="00EB5FBF" w:rsidRDefault="00753502" w:rsidP="002463A8">
      <w:pPr>
        <w:numPr>
          <w:ilvl w:val="0"/>
          <w:numId w:val="5"/>
        </w:numPr>
        <w:spacing w:after="160"/>
        <w:contextualSpacing/>
        <w:rPr>
          <w:rFonts w:ascii="Times New Roman" w:hAnsi="Times New Roman"/>
        </w:rPr>
      </w:pPr>
      <w:r w:rsidRPr="00EB5FBF">
        <w:rPr>
          <w:rFonts w:ascii="Times New Roman" w:hAnsi="Times New Roman"/>
        </w:rPr>
        <w:lastRenderedPageBreak/>
        <w:t>Women accurately kn</w:t>
      </w:r>
      <w:r w:rsidR="00BC080B">
        <w:rPr>
          <w:rFonts w:ascii="Times New Roman" w:hAnsi="Times New Roman"/>
        </w:rPr>
        <w:t>e</w:t>
      </w:r>
      <w:r w:rsidRPr="00EB5FBF">
        <w:rPr>
          <w:rFonts w:ascii="Times New Roman" w:hAnsi="Times New Roman"/>
        </w:rPr>
        <w:t>w their menopausal status.</w:t>
      </w:r>
    </w:p>
    <w:p w14:paraId="0632BE31" w14:textId="3CA9F09C" w:rsidR="00753502" w:rsidRPr="00EB5FBF" w:rsidRDefault="00753502" w:rsidP="002463A8">
      <w:pPr>
        <w:numPr>
          <w:ilvl w:val="0"/>
          <w:numId w:val="5"/>
        </w:numPr>
        <w:spacing w:after="160"/>
        <w:contextualSpacing/>
        <w:rPr>
          <w:rFonts w:ascii="Times New Roman" w:hAnsi="Times New Roman"/>
        </w:rPr>
      </w:pPr>
      <w:r w:rsidRPr="00EB5FBF">
        <w:rPr>
          <w:rFonts w:ascii="Times New Roman" w:hAnsi="Times New Roman"/>
        </w:rPr>
        <w:t xml:space="preserve">Participants </w:t>
      </w:r>
      <w:r w:rsidR="00BC080B">
        <w:rPr>
          <w:rFonts w:ascii="Times New Roman" w:hAnsi="Times New Roman"/>
        </w:rPr>
        <w:t>were</w:t>
      </w:r>
      <w:r w:rsidRPr="00EB5FBF">
        <w:rPr>
          <w:rFonts w:ascii="Times New Roman" w:hAnsi="Times New Roman"/>
        </w:rPr>
        <w:t xml:space="preserve"> fasted for the blood draws.</w:t>
      </w:r>
    </w:p>
    <w:p w14:paraId="63B7013D" w14:textId="28F06610" w:rsidR="00753502" w:rsidRPr="00EB5FBF" w:rsidRDefault="00753502" w:rsidP="002463A8">
      <w:pPr>
        <w:numPr>
          <w:ilvl w:val="0"/>
          <w:numId w:val="5"/>
        </w:numPr>
        <w:spacing w:after="160"/>
        <w:contextualSpacing/>
        <w:rPr>
          <w:rFonts w:ascii="Times New Roman" w:hAnsi="Times New Roman"/>
        </w:rPr>
      </w:pPr>
      <w:r w:rsidRPr="00EB5FBF">
        <w:rPr>
          <w:rFonts w:ascii="Times New Roman" w:hAnsi="Times New Roman"/>
        </w:rPr>
        <w:t>Participants w</w:t>
      </w:r>
      <w:r w:rsidR="00BC080B">
        <w:rPr>
          <w:rFonts w:ascii="Times New Roman" w:hAnsi="Times New Roman"/>
        </w:rPr>
        <w:t>ere</w:t>
      </w:r>
      <w:r w:rsidRPr="00EB5FBF">
        <w:rPr>
          <w:rFonts w:ascii="Times New Roman" w:hAnsi="Times New Roman"/>
        </w:rPr>
        <w:t xml:space="preserve"> adequately rested for at least 24</w:t>
      </w:r>
      <w:r w:rsidR="00EE4707">
        <w:rPr>
          <w:rFonts w:ascii="Times New Roman" w:hAnsi="Times New Roman"/>
        </w:rPr>
        <w:t>h</w:t>
      </w:r>
      <w:r w:rsidRPr="00EB5FBF">
        <w:rPr>
          <w:rFonts w:ascii="Times New Roman" w:hAnsi="Times New Roman"/>
        </w:rPr>
        <w:t xml:space="preserve"> prior to blood draws and exercise testing.</w:t>
      </w:r>
    </w:p>
    <w:p w14:paraId="7EB77E23" w14:textId="39362247" w:rsidR="00753502" w:rsidRDefault="00753502" w:rsidP="002463A8">
      <w:pPr>
        <w:numPr>
          <w:ilvl w:val="0"/>
          <w:numId w:val="5"/>
        </w:numPr>
        <w:spacing w:after="160"/>
        <w:contextualSpacing/>
        <w:rPr>
          <w:rFonts w:ascii="Times New Roman" w:hAnsi="Times New Roman"/>
        </w:rPr>
      </w:pPr>
      <w:r w:rsidRPr="00EB5FBF">
        <w:rPr>
          <w:rFonts w:ascii="Times New Roman" w:hAnsi="Times New Roman"/>
        </w:rPr>
        <w:t xml:space="preserve">Participants </w:t>
      </w:r>
      <w:r w:rsidR="00BC080B">
        <w:rPr>
          <w:rFonts w:ascii="Times New Roman" w:hAnsi="Times New Roman"/>
        </w:rPr>
        <w:t>gave</w:t>
      </w:r>
      <w:r w:rsidRPr="00EB5FBF">
        <w:rPr>
          <w:rFonts w:ascii="Times New Roman" w:hAnsi="Times New Roman"/>
        </w:rPr>
        <w:t xml:space="preserve"> a maxim</w:t>
      </w:r>
      <w:r w:rsidR="00BC080B">
        <w:rPr>
          <w:rFonts w:ascii="Times New Roman" w:hAnsi="Times New Roman"/>
        </w:rPr>
        <w:t>al</w:t>
      </w:r>
      <w:r w:rsidRPr="00EB5FBF">
        <w:rPr>
          <w:rFonts w:ascii="Times New Roman" w:hAnsi="Times New Roman"/>
        </w:rPr>
        <w:t xml:space="preserve"> effort when establishing muscle strength by the one repetition maximum protocol.</w:t>
      </w:r>
    </w:p>
    <w:p w14:paraId="6CCDD246" w14:textId="1FAC9E72" w:rsidR="0022657F" w:rsidRDefault="0022657F" w:rsidP="002463A8">
      <w:pPr>
        <w:numPr>
          <w:ilvl w:val="0"/>
          <w:numId w:val="5"/>
        </w:numPr>
        <w:spacing w:after="160"/>
        <w:contextualSpacing/>
        <w:rPr>
          <w:rFonts w:ascii="Times New Roman" w:hAnsi="Times New Roman"/>
        </w:rPr>
      </w:pPr>
      <w:r>
        <w:rPr>
          <w:rFonts w:ascii="Times New Roman" w:hAnsi="Times New Roman"/>
        </w:rPr>
        <w:t xml:space="preserve">MicroRNAs from circulation reflect tissue microRNAs responsible for adaptations. </w:t>
      </w:r>
    </w:p>
    <w:p w14:paraId="19E80D3E" w14:textId="07645B2C" w:rsidR="0022657F" w:rsidRDefault="0022657F" w:rsidP="002463A8">
      <w:pPr>
        <w:numPr>
          <w:ilvl w:val="0"/>
          <w:numId w:val="5"/>
        </w:numPr>
        <w:spacing w:after="160"/>
        <w:contextualSpacing/>
        <w:rPr>
          <w:rFonts w:ascii="Times New Roman" w:hAnsi="Times New Roman"/>
        </w:rPr>
      </w:pPr>
      <w:r>
        <w:rPr>
          <w:rFonts w:ascii="Times New Roman" w:hAnsi="Times New Roman"/>
        </w:rPr>
        <w:t>RNA spike-in controls accurately reflect qPCR quality.</w:t>
      </w:r>
    </w:p>
    <w:p w14:paraId="311A390F" w14:textId="0C79D6E7" w:rsidR="0022657F" w:rsidRPr="0022657F" w:rsidRDefault="0022657F" w:rsidP="002463A8">
      <w:pPr>
        <w:numPr>
          <w:ilvl w:val="0"/>
          <w:numId w:val="5"/>
        </w:numPr>
        <w:spacing w:after="160"/>
        <w:contextualSpacing/>
        <w:rPr>
          <w:rFonts w:ascii="Times New Roman" w:hAnsi="Times New Roman"/>
        </w:rPr>
      </w:pPr>
      <w:r>
        <w:rPr>
          <w:rFonts w:ascii="Times New Roman" w:hAnsi="Times New Roman"/>
        </w:rPr>
        <w:t>Normalization strategies of quantification cycle values accurately reflect expression of c-miRNA</w:t>
      </w:r>
    </w:p>
    <w:p w14:paraId="53128B72" w14:textId="77777777" w:rsidR="00094283" w:rsidRPr="001114F0" w:rsidRDefault="006E203D" w:rsidP="000D5751">
      <w:pPr>
        <w:pStyle w:val="Heading2"/>
      </w:pPr>
      <w:bookmarkStart w:id="20" w:name="_Toc13476038"/>
      <w:r w:rsidRPr="001114F0">
        <w:t>Delimitations</w:t>
      </w:r>
      <w:bookmarkEnd w:id="20"/>
    </w:p>
    <w:p w14:paraId="4C9393A6" w14:textId="595506FB" w:rsidR="00753502" w:rsidRPr="00EB5FBF" w:rsidRDefault="00753502" w:rsidP="002463A8">
      <w:pPr>
        <w:numPr>
          <w:ilvl w:val="0"/>
          <w:numId w:val="6"/>
        </w:numPr>
        <w:spacing w:after="160"/>
        <w:contextualSpacing/>
        <w:rPr>
          <w:rFonts w:ascii="Times New Roman" w:hAnsi="Times New Roman"/>
        </w:rPr>
      </w:pPr>
      <w:r w:rsidRPr="00EB5FBF">
        <w:rPr>
          <w:rFonts w:ascii="Times New Roman" w:hAnsi="Times New Roman"/>
        </w:rPr>
        <w:t>Findings</w:t>
      </w:r>
      <w:r w:rsidR="0022657F">
        <w:rPr>
          <w:rFonts w:ascii="Times New Roman" w:hAnsi="Times New Roman"/>
        </w:rPr>
        <w:t xml:space="preserve"> are</w:t>
      </w:r>
      <w:r w:rsidRPr="00EB5FBF">
        <w:rPr>
          <w:rFonts w:ascii="Times New Roman" w:hAnsi="Times New Roman"/>
        </w:rPr>
        <w:t xml:space="preserve"> only</w:t>
      </w:r>
      <w:r w:rsidR="00BC080B">
        <w:rPr>
          <w:rFonts w:ascii="Times New Roman" w:hAnsi="Times New Roman"/>
        </w:rPr>
        <w:t xml:space="preserve"> </w:t>
      </w:r>
      <w:r w:rsidRPr="00EB5FBF">
        <w:rPr>
          <w:rFonts w:ascii="Times New Roman" w:hAnsi="Times New Roman"/>
        </w:rPr>
        <w:t xml:space="preserve">applied to </w:t>
      </w:r>
      <w:r w:rsidR="0022657F">
        <w:rPr>
          <w:rFonts w:ascii="Times New Roman" w:hAnsi="Times New Roman"/>
        </w:rPr>
        <w:t>healthy postmenopausal women not taking hormone replacement therapy</w:t>
      </w:r>
      <w:r w:rsidRPr="00EB5FBF">
        <w:rPr>
          <w:rFonts w:ascii="Times New Roman" w:hAnsi="Times New Roman"/>
        </w:rPr>
        <w:t>.</w:t>
      </w:r>
    </w:p>
    <w:p w14:paraId="54941754" w14:textId="1C1F0B32" w:rsidR="00753502" w:rsidRPr="00EB5FBF" w:rsidRDefault="00753502" w:rsidP="002463A8">
      <w:pPr>
        <w:numPr>
          <w:ilvl w:val="0"/>
          <w:numId w:val="6"/>
        </w:numPr>
        <w:spacing w:after="160"/>
        <w:contextualSpacing/>
        <w:rPr>
          <w:rFonts w:ascii="Times New Roman" w:hAnsi="Times New Roman"/>
        </w:rPr>
      </w:pPr>
      <w:r w:rsidRPr="00EB5FBF">
        <w:rPr>
          <w:rFonts w:ascii="Times New Roman" w:hAnsi="Times New Roman"/>
        </w:rPr>
        <w:t>Participants with cancer, cardiovascular disease, or diabetes w</w:t>
      </w:r>
      <w:r w:rsidR="00BC080B">
        <w:rPr>
          <w:rFonts w:ascii="Times New Roman" w:hAnsi="Times New Roman"/>
        </w:rPr>
        <w:t>ere</w:t>
      </w:r>
      <w:r w:rsidRPr="00EB5FBF">
        <w:rPr>
          <w:rFonts w:ascii="Times New Roman" w:hAnsi="Times New Roman"/>
        </w:rPr>
        <w:t xml:space="preserve"> excluded from the study.</w:t>
      </w:r>
    </w:p>
    <w:p w14:paraId="504FCB0E" w14:textId="7D1667F8" w:rsidR="00753502" w:rsidRPr="00EB5FBF" w:rsidRDefault="00753502" w:rsidP="002463A8">
      <w:pPr>
        <w:numPr>
          <w:ilvl w:val="0"/>
          <w:numId w:val="6"/>
        </w:numPr>
        <w:spacing w:after="160"/>
        <w:contextualSpacing/>
        <w:rPr>
          <w:rFonts w:ascii="Times New Roman" w:hAnsi="Times New Roman"/>
        </w:rPr>
      </w:pPr>
      <w:r w:rsidRPr="00EB5FBF">
        <w:rPr>
          <w:rFonts w:ascii="Times New Roman" w:hAnsi="Times New Roman"/>
        </w:rPr>
        <w:t>All baseline blood draws occu</w:t>
      </w:r>
      <w:r w:rsidR="00BC080B">
        <w:rPr>
          <w:rFonts w:ascii="Times New Roman" w:hAnsi="Times New Roman"/>
        </w:rPr>
        <w:t>r</w:t>
      </w:r>
      <w:r w:rsidRPr="00EB5FBF">
        <w:rPr>
          <w:rFonts w:ascii="Times New Roman" w:hAnsi="Times New Roman"/>
        </w:rPr>
        <w:t>r</w:t>
      </w:r>
      <w:r w:rsidR="00BC080B">
        <w:rPr>
          <w:rFonts w:ascii="Times New Roman" w:hAnsi="Times New Roman"/>
        </w:rPr>
        <w:t>ed</w:t>
      </w:r>
      <w:r w:rsidRPr="00EB5FBF">
        <w:rPr>
          <w:rFonts w:ascii="Times New Roman" w:hAnsi="Times New Roman"/>
        </w:rPr>
        <w:t xml:space="preserve"> between 8:00-9:00</w:t>
      </w:r>
      <w:r w:rsidR="00BC080B">
        <w:rPr>
          <w:rFonts w:ascii="Times New Roman" w:hAnsi="Times New Roman"/>
        </w:rPr>
        <w:t xml:space="preserve"> a.m.</w:t>
      </w:r>
      <w:r w:rsidRPr="00EB5FBF">
        <w:rPr>
          <w:rFonts w:ascii="Times New Roman" w:hAnsi="Times New Roman"/>
        </w:rPr>
        <w:t xml:space="preserve"> to avoid the confounding effects of circadian rhythm.</w:t>
      </w:r>
    </w:p>
    <w:p w14:paraId="2F33E1DE" w14:textId="77777777" w:rsidR="00094283" w:rsidRPr="001114F0" w:rsidRDefault="006E203D" w:rsidP="000D5751">
      <w:pPr>
        <w:pStyle w:val="Heading2"/>
      </w:pPr>
      <w:bookmarkStart w:id="21" w:name="_Toc13476039"/>
      <w:r w:rsidRPr="001114F0">
        <w:t>Limitations</w:t>
      </w:r>
      <w:bookmarkEnd w:id="21"/>
    </w:p>
    <w:p w14:paraId="52A79384" w14:textId="69A41609" w:rsidR="00753502" w:rsidRPr="00EB5FBF" w:rsidRDefault="00753502" w:rsidP="002463A8">
      <w:pPr>
        <w:numPr>
          <w:ilvl w:val="0"/>
          <w:numId w:val="7"/>
        </w:numPr>
        <w:spacing w:after="160"/>
        <w:contextualSpacing/>
        <w:rPr>
          <w:rFonts w:ascii="Times New Roman" w:hAnsi="Times New Roman"/>
        </w:rPr>
      </w:pPr>
      <w:r w:rsidRPr="00EB5FBF">
        <w:rPr>
          <w:rFonts w:ascii="Times New Roman" w:hAnsi="Times New Roman"/>
        </w:rPr>
        <w:t>Participants w</w:t>
      </w:r>
      <w:r w:rsidR="00BC080B">
        <w:rPr>
          <w:rFonts w:ascii="Times New Roman" w:hAnsi="Times New Roman"/>
        </w:rPr>
        <w:t>ere</w:t>
      </w:r>
      <w:r w:rsidRPr="00EB5FBF">
        <w:rPr>
          <w:rFonts w:ascii="Times New Roman" w:hAnsi="Times New Roman"/>
        </w:rPr>
        <w:t xml:space="preserve"> volunteers and may not represent all postmenopausal women.</w:t>
      </w:r>
    </w:p>
    <w:p w14:paraId="01D300A1" w14:textId="67C5B104" w:rsidR="00753502" w:rsidRPr="00EB5FBF" w:rsidRDefault="00753502" w:rsidP="002463A8">
      <w:pPr>
        <w:numPr>
          <w:ilvl w:val="0"/>
          <w:numId w:val="7"/>
        </w:numPr>
        <w:spacing w:after="160"/>
        <w:contextualSpacing/>
        <w:rPr>
          <w:rFonts w:ascii="Times New Roman" w:hAnsi="Times New Roman"/>
        </w:rPr>
      </w:pPr>
      <w:r w:rsidRPr="00EB5FBF">
        <w:rPr>
          <w:rFonts w:ascii="Times New Roman" w:hAnsi="Times New Roman"/>
        </w:rPr>
        <w:t xml:space="preserve">This study </w:t>
      </w:r>
      <w:r w:rsidR="00BC080B">
        <w:rPr>
          <w:rFonts w:ascii="Times New Roman" w:hAnsi="Times New Roman"/>
        </w:rPr>
        <w:t>did</w:t>
      </w:r>
      <w:r w:rsidRPr="00EB5FBF">
        <w:rPr>
          <w:rFonts w:ascii="Times New Roman" w:hAnsi="Times New Roman"/>
        </w:rPr>
        <w:t xml:space="preserve"> not look at mRNA of target genes to determine cause-effect of miRNA expression changes.</w:t>
      </w:r>
    </w:p>
    <w:p w14:paraId="16CBD384" w14:textId="70DE6D1F" w:rsidR="00753502" w:rsidRDefault="00753502" w:rsidP="002463A8">
      <w:pPr>
        <w:numPr>
          <w:ilvl w:val="0"/>
          <w:numId w:val="7"/>
        </w:numPr>
        <w:spacing w:after="160"/>
        <w:contextualSpacing/>
        <w:rPr>
          <w:rFonts w:ascii="Times New Roman" w:hAnsi="Times New Roman"/>
        </w:rPr>
      </w:pPr>
      <w:r w:rsidRPr="00EB5FBF">
        <w:rPr>
          <w:rFonts w:ascii="Times New Roman" w:hAnsi="Times New Roman"/>
        </w:rPr>
        <w:lastRenderedPageBreak/>
        <w:t>Participants w</w:t>
      </w:r>
      <w:r w:rsidR="00BC080B">
        <w:rPr>
          <w:rFonts w:ascii="Times New Roman" w:hAnsi="Times New Roman"/>
        </w:rPr>
        <w:t>ere</w:t>
      </w:r>
      <w:r w:rsidRPr="00EB5FBF">
        <w:rPr>
          <w:rFonts w:ascii="Times New Roman" w:hAnsi="Times New Roman"/>
        </w:rPr>
        <w:t xml:space="preserve"> no</w:t>
      </w:r>
      <w:r w:rsidR="00BC080B">
        <w:rPr>
          <w:rFonts w:ascii="Times New Roman" w:hAnsi="Times New Roman"/>
        </w:rPr>
        <w:t>t</w:t>
      </w:r>
      <w:r w:rsidRPr="00EB5FBF">
        <w:rPr>
          <w:rFonts w:ascii="Times New Roman" w:hAnsi="Times New Roman"/>
        </w:rPr>
        <w:t xml:space="preserve"> directly monitored outside the study for diet and physical activity 24h before testing.</w:t>
      </w:r>
    </w:p>
    <w:p w14:paraId="7964C94D" w14:textId="2C6A415B" w:rsidR="0022657F" w:rsidRPr="00EB5FBF" w:rsidRDefault="0022657F" w:rsidP="002463A8">
      <w:pPr>
        <w:numPr>
          <w:ilvl w:val="0"/>
          <w:numId w:val="7"/>
        </w:numPr>
        <w:spacing w:after="160"/>
        <w:contextualSpacing/>
        <w:rPr>
          <w:rFonts w:ascii="Times New Roman" w:hAnsi="Times New Roman"/>
        </w:rPr>
      </w:pPr>
      <w:r>
        <w:rPr>
          <w:rFonts w:ascii="Times New Roman" w:hAnsi="Times New Roman"/>
        </w:rPr>
        <w:t>Physical activity status was not controlled for.</w:t>
      </w:r>
    </w:p>
    <w:p w14:paraId="55836C31" w14:textId="0A36FE52" w:rsidR="00094283" w:rsidRPr="002A683D" w:rsidRDefault="006E203D" w:rsidP="000D5751">
      <w:pPr>
        <w:pStyle w:val="Heading2"/>
      </w:pPr>
      <w:bookmarkStart w:id="22" w:name="_Toc13476040"/>
      <w:r w:rsidRPr="002A683D">
        <w:t>Operational Definitions</w:t>
      </w:r>
      <w:bookmarkEnd w:id="22"/>
    </w:p>
    <w:p w14:paraId="17D3786E" w14:textId="6D3CE423" w:rsidR="002A683D" w:rsidRPr="00EB5FBF" w:rsidRDefault="002A683D" w:rsidP="002463A8">
      <w:pPr>
        <w:numPr>
          <w:ilvl w:val="0"/>
          <w:numId w:val="8"/>
        </w:numPr>
        <w:spacing w:after="160"/>
        <w:contextualSpacing/>
        <w:rPr>
          <w:rFonts w:ascii="Times New Roman" w:hAnsi="Times New Roman"/>
        </w:rPr>
      </w:pPr>
      <w:r w:rsidRPr="00EB5FBF">
        <w:rPr>
          <w:rFonts w:ascii="Times New Roman" w:hAnsi="Times New Roman"/>
        </w:rPr>
        <w:t>Areal Bone Mineral Density (aBMD, g/cm</w:t>
      </w:r>
      <w:r w:rsidRPr="00EB5FBF">
        <w:rPr>
          <w:rFonts w:ascii="Times New Roman" w:hAnsi="Times New Roman"/>
          <w:vertAlign w:val="superscript"/>
        </w:rPr>
        <w:t>2</w:t>
      </w:r>
      <w:r w:rsidRPr="00EB5FBF">
        <w:rPr>
          <w:rFonts w:ascii="Times New Roman" w:hAnsi="Times New Roman"/>
        </w:rPr>
        <w:t xml:space="preserve">): The amount of bone mineral per unit of two-dimensional projected area </w:t>
      </w:r>
      <w:r>
        <w:rPr>
          <w:rFonts w:ascii="Times New Roman" w:hAnsi="Times New Roman"/>
        </w:rPr>
        <w:fldChar w:fldCharType="begin"/>
      </w:r>
      <w:r w:rsidR="009C1C2F">
        <w:rPr>
          <w:rFonts w:ascii="Times New Roman" w:hAnsi="Times New Roman"/>
        </w:rPr>
        <w:instrText xml:space="preserve"> ADDIN EN.CITE &lt;EndNote&gt;&lt;Cite&gt;&lt;Author&gt;Marcus&lt;/Author&gt;&lt;Year&gt;2013&lt;/Year&gt;&lt;RecNum&gt;173&lt;/RecNum&gt;&lt;DisplayText&gt;(50)&lt;/DisplayText&gt;&lt;record&gt;&lt;rec-number&gt;173&lt;/rec-number&gt;&lt;foreign-keys&gt;&lt;key app="EN" db-id="vx995z5fewv0v1epzf8xrr2ivreaxwzpztdv" timestamp="1522093074"&gt;173&lt;/key&gt;&lt;/foreign-keys&gt;&lt;ref-type name="Book"&gt;6&lt;/ref-type&gt;&lt;contributors&gt;&lt;authors&gt;&lt;author&gt;Marcus, R.&lt;/author&gt;&lt;author&gt;Feldman, P.D.&lt;/author&gt;&lt;author&gt;Nelson, D.&lt;/author&gt;&lt;author&gt;Rosen, C.J.&lt;/author&gt;&lt;/authors&gt;&lt;/contributors&gt;&lt;titles&gt;&lt;title&gt;Osteoporosis, Fourth Edition&lt;/title&gt;&lt;/titles&gt;&lt;dates&gt;&lt;year&gt;2013&lt;/year&gt;&lt;/dates&gt;&lt;publisher&gt;Elsevier Science&lt;/publisher&gt;&lt;isbn&gt;9780123705440&lt;/isbn&gt;&lt;urls&gt;&lt;related-urls&gt;&lt;url&gt;https://books.google.com/books?id=Wf15RAAACAAJ&lt;/url&gt;&lt;/related-urls&gt;&lt;/urls&gt;&lt;/record&gt;&lt;/Cite&gt;&lt;/EndNote&gt;</w:instrText>
      </w:r>
      <w:r>
        <w:rPr>
          <w:rFonts w:ascii="Times New Roman" w:hAnsi="Times New Roman"/>
        </w:rPr>
        <w:fldChar w:fldCharType="separate"/>
      </w:r>
      <w:r w:rsidR="000450AC">
        <w:rPr>
          <w:rFonts w:ascii="Times New Roman" w:hAnsi="Times New Roman"/>
          <w:noProof/>
        </w:rPr>
        <w:t>(50)</w:t>
      </w:r>
      <w:r>
        <w:rPr>
          <w:rFonts w:ascii="Times New Roman" w:hAnsi="Times New Roman"/>
        </w:rPr>
        <w:fldChar w:fldCharType="end"/>
      </w:r>
      <w:r w:rsidRPr="00EB5FBF">
        <w:rPr>
          <w:rFonts w:ascii="Times New Roman" w:hAnsi="Times New Roman"/>
        </w:rPr>
        <w:t>.</w:t>
      </w:r>
    </w:p>
    <w:p w14:paraId="26BFD740" w14:textId="5F083E2A" w:rsidR="002A683D" w:rsidRPr="00EB5FBF" w:rsidRDefault="002A683D" w:rsidP="002463A8">
      <w:pPr>
        <w:numPr>
          <w:ilvl w:val="0"/>
          <w:numId w:val="8"/>
        </w:numPr>
        <w:spacing w:after="160"/>
        <w:contextualSpacing/>
        <w:rPr>
          <w:rFonts w:ascii="Times New Roman" w:hAnsi="Times New Roman"/>
        </w:rPr>
      </w:pPr>
      <w:r w:rsidRPr="00EB5FBF">
        <w:rPr>
          <w:rFonts w:ascii="Times New Roman" w:hAnsi="Times New Roman"/>
        </w:rPr>
        <w:t xml:space="preserve">Bone formation: The building of new bone by osteoblasts </w:t>
      </w:r>
      <w:r>
        <w:rPr>
          <w:rFonts w:ascii="Times New Roman" w:hAnsi="Times New Roman"/>
        </w:rPr>
        <w:fldChar w:fldCharType="begin">
          <w:fldData xml:space="preserve">PEVuZE5vdGU+PENpdGU+PEF1dGhvcj5WYXNpa2FyYW48L0F1dGhvcj48WWVhcj4yMDExPC9ZZWFy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PEVuZE5vdGU+PENpdGU+PEF1dGhvcj5WYXNpa2FyYW48L0F1dGhvcj48WWVhcj4yMDExPC9ZZWFy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CB5730">
        <w:rPr>
          <w:rFonts w:ascii="Times New Roman" w:hAnsi="Times New Roman"/>
          <w:noProof/>
        </w:rPr>
        <w:t>(11)</w:t>
      </w:r>
      <w:r>
        <w:rPr>
          <w:rFonts w:ascii="Times New Roman" w:hAnsi="Times New Roman"/>
        </w:rPr>
        <w:fldChar w:fldCharType="end"/>
      </w:r>
      <w:r w:rsidRPr="00EB5FBF">
        <w:rPr>
          <w:rFonts w:ascii="Times New Roman" w:hAnsi="Times New Roman"/>
        </w:rPr>
        <w:t>.</w:t>
      </w:r>
    </w:p>
    <w:p w14:paraId="28B16A13" w14:textId="65B0B928" w:rsidR="002A683D" w:rsidRPr="00EB5FBF" w:rsidRDefault="002A683D" w:rsidP="002463A8">
      <w:pPr>
        <w:numPr>
          <w:ilvl w:val="0"/>
          <w:numId w:val="8"/>
        </w:numPr>
        <w:spacing w:after="160"/>
        <w:contextualSpacing/>
        <w:rPr>
          <w:rFonts w:ascii="Times New Roman" w:hAnsi="Times New Roman"/>
        </w:rPr>
      </w:pPr>
      <w:r w:rsidRPr="00EB5FBF">
        <w:rPr>
          <w:rFonts w:ascii="Times New Roman" w:hAnsi="Times New Roman"/>
        </w:rPr>
        <w:t xml:space="preserve">Bone Mineral Content (BMC, mg): also called bone mass; the amount of mineral mass measured in a bone, bony area, or the body in grams </w:t>
      </w:r>
      <w:r>
        <w:rPr>
          <w:rFonts w:ascii="Times New Roman" w:hAnsi="Times New Roman"/>
        </w:rPr>
        <w:fldChar w:fldCharType="begin"/>
      </w:r>
      <w:r w:rsidR="009C1C2F">
        <w:rPr>
          <w:rFonts w:ascii="Times New Roman" w:hAnsi="Times New Roman"/>
        </w:rPr>
        <w:instrText xml:space="preserve"> ADDIN EN.CITE &lt;EndNote&gt;&lt;Cite&gt;&lt;Author&gt;Bye&lt;/Author&gt;&lt;Year&gt;2013&lt;/Year&gt;&lt;RecNum&gt;185&lt;/RecNum&gt;&lt;DisplayText&gt;(47)&lt;/DisplayText&gt;&lt;record&gt;&lt;rec-number&gt;185&lt;/rec-number&gt;&lt;foreign-keys&gt;&lt;key app="EN" db-id="vx995z5fewv0v1epzf8xrr2ivreaxwzpztdv" timestamp="1522095520"&gt;185&lt;/key&gt;&lt;/foreign-keys&gt;&lt;ref-type name="Journal Article"&gt;17&lt;/ref-type&gt;&lt;contributors&gt;&lt;authors&gt;&lt;author&gt;Bye, A.&lt;/author&gt;&lt;author&gt;Rosjo, H.&lt;/author&gt;&lt;author&gt;Aspenes, S. T.&lt;/author&gt;&lt;author&gt;Condorelli, G.&lt;/author&gt;&lt;author&gt;Omland, T.&lt;/author&gt;&lt;author&gt;Wisloff, U.&lt;/author&gt;&lt;/authors&gt;&lt;/contributors&gt;&lt;auth-address&gt;K.G. Jebsen Center of Exercise in Medicine, Department of Circulation and Medical Imaging, Faculty of Medicine, Norwegian University of Science and Technology, Trondheim, Norway. Anja.Bye@ntnu.no&lt;/auth-address&gt;&lt;titles&gt;&lt;title&gt;Circulating microRNAs and aerobic fitness--the HUNT-Study&lt;/title&gt;&lt;secondary-title&gt;PLoS One&lt;/secondary-title&gt;&lt;alt-title&gt;PloS one&lt;/alt-title&gt;&lt;/titles&gt;&lt;periodical&gt;&lt;full-title&gt;PLOS ONE&lt;/full-title&gt;&lt;/periodical&gt;&lt;alt-periodical&gt;&lt;full-title&gt;PLOS ONE&lt;/full-title&gt;&lt;/alt-periodical&gt;&lt;pages&gt;e57496&lt;/pages&gt;&lt;volume&gt;8&lt;/volume&gt;&lt;number&gt;2&lt;/number&gt;&lt;edition&gt;2013/03/08&lt;/edition&gt;&lt;keywords&gt;&lt;keyword&gt;Adult&lt;/keyword&gt;&lt;keyword&gt;Cohort Studies&lt;/keyword&gt;&lt;keyword&gt;*Exercise&lt;/keyword&gt;&lt;keyword&gt;Female&lt;/keyword&gt;&lt;keyword&gt;Humans&lt;/keyword&gt;&lt;keyword&gt;Male&lt;/keyword&gt;&lt;keyword&gt;MicroRNAs/*blood&lt;/keyword&gt;&lt;keyword&gt;Oxygen Consumption&lt;/keyword&gt;&lt;keyword&gt;*Physical Fitness&lt;/keyword&gt;&lt;/keywords&gt;&lt;dates&gt;&lt;year&gt;2013&lt;/year&gt;&lt;/dates&gt;&lt;isbn&gt;1932-6203&lt;/isbn&gt;&lt;accession-num&gt;23469005&lt;/accession-num&gt;&lt;urls&gt;&lt;/urls&gt;&lt;custom2&gt;PMC3585333&lt;/custom2&gt;&lt;electronic-resource-num&gt;10.1371/journal.pone.0057496&lt;/electronic-resource-num&gt;&lt;remote-database-provider&gt;NLM&lt;/remote-database-provider&gt;&lt;language&gt;eng&lt;/language&gt;&lt;/record&gt;&lt;/Cite&gt;&lt;/EndNote&gt;</w:instrText>
      </w:r>
      <w:r>
        <w:rPr>
          <w:rFonts w:ascii="Times New Roman" w:hAnsi="Times New Roman"/>
        </w:rPr>
        <w:fldChar w:fldCharType="separate"/>
      </w:r>
      <w:r w:rsidR="000450AC">
        <w:rPr>
          <w:rFonts w:ascii="Times New Roman" w:hAnsi="Times New Roman"/>
          <w:noProof/>
        </w:rPr>
        <w:t>(47)</w:t>
      </w:r>
      <w:r>
        <w:rPr>
          <w:rFonts w:ascii="Times New Roman" w:hAnsi="Times New Roman"/>
        </w:rPr>
        <w:fldChar w:fldCharType="end"/>
      </w:r>
      <w:r w:rsidRPr="00EB5FBF">
        <w:rPr>
          <w:rFonts w:ascii="Times New Roman" w:hAnsi="Times New Roman"/>
        </w:rPr>
        <w:t>.</w:t>
      </w:r>
    </w:p>
    <w:p w14:paraId="393F1ABE" w14:textId="047766F2" w:rsidR="002A683D" w:rsidRPr="00EB5FBF" w:rsidRDefault="002A683D" w:rsidP="002463A8">
      <w:pPr>
        <w:numPr>
          <w:ilvl w:val="0"/>
          <w:numId w:val="8"/>
        </w:numPr>
        <w:spacing w:after="160"/>
        <w:contextualSpacing/>
        <w:rPr>
          <w:rFonts w:ascii="Times New Roman" w:hAnsi="Times New Roman"/>
        </w:rPr>
      </w:pPr>
      <w:r w:rsidRPr="00EB5FBF">
        <w:rPr>
          <w:rFonts w:ascii="Times New Roman" w:hAnsi="Times New Roman"/>
        </w:rPr>
        <w:t>Bone-specific alkaline phosphatase (</w:t>
      </w:r>
      <w:bookmarkStart w:id="23" w:name="_Hlk511010602"/>
      <w:r w:rsidRPr="00EB5FBF">
        <w:rPr>
          <w:rFonts w:ascii="Times New Roman" w:hAnsi="Times New Roman"/>
        </w:rPr>
        <w:t>Bone ALP</w:t>
      </w:r>
      <w:bookmarkEnd w:id="23"/>
      <w:r w:rsidRPr="00EB5FBF">
        <w:rPr>
          <w:rFonts w:ascii="Times New Roman" w:hAnsi="Times New Roman"/>
        </w:rPr>
        <w:t xml:space="preserve">): glycoprotein found on the surface of osteoblasts and reflects their biosynthetic activity </w:t>
      </w:r>
      <w:r>
        <w:rPr>
          <w:rFonts w:ascii="Times New Roman" w:hAnsi="Times New Roman"/>
        </w:rPr>
        <w:fldChar w:fldCharType="begin">
          <w:fldData xml:space="preserve">PEVuZE5vdGU+PENpdGU+PEF1dGhvcj5WYXNpa2FyYW48L0F1dGhvcj48WWVhcj4yMDExPC9ZZWFy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PEVuZE5vdGU+PENpdGU+PEF1dGhvcj5WYXNpa2FyYW48L0F1dGhvcj48WWVhcj4yMDExPC9ZZWFy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CB5730">
        <w:rPr>
          <w:rFonts w:ascii="Times New Roman" w:hAnsi="Times New Roman"/>
          <w:noProof/>
        </w:rPr>
        <w:t>(11)</w:t>
      </w:r>
      <w:r>
        <w:rPr>
          <w:rFonts w:ascii="Times New Roman" w:hAnsi="Times New Roman"/>
        </w:rPr>
        <w:fldChar w:fldCharType="end"/>
      </w:r>
      <w:r w:rsidRPr="00EB5FBF">
        <w:rPr>
          <w:rFonts w:ascii="Times New Roman" w:hAnsi="Times New Roman"/>
        </w:rPr>
        <w:t>.</w:t>
      </w:r>
    </w:p>
    <w:p w14:paraId="44F1BB92" w14:textId="71E298B8" w:rsidR="002A683D" w:rsidRPr="00EB5FBF" w:rsidRDefault="002A683D" w:rsidP="002463A8">
      <w:pPr>
        <w:numPr>
          <w:ilvl w:val="0"/>
          <w:numId w:val="8"/>
        </w:numPr>
        <w:spacing w:after="160"/>
        <w:contextualSpacing/>
        <w:rPr>
          <w:rFonts w:ascii="Times New Roman" w:hAnsi="Times New Roman"/>
        </w:rPr>
      </w:pPr>
      <w:r w:rsidRPr="00EB5FBF">
        <w:rPr>
          <w:rFonts w:ascii="Times New Roman" w:hAnsi="Times New Roman"/>
        </w:rPr>
        <w:t>Bone Strength Index (BSI, mm</w:t>
      </w:r>
      <w:r w:rsidRPr="00A81E65">
        <w:rPr>
          <w:rFonts w:ascii="Times New Roman" w:hAnsi="Times New Roman"/>
          <w:vertAlign w:val="superscript"/>
        </w:rPr>
        <w:t>3</w:t>
      </w:r>
      <w:r w:rsidRPr="00EB5FBF">
        <w:rPr>
          <w:rFonts w:ascii="Times New Roman" w:hAnsi="Times New Roman"/>
        </w:rPr>
        <w:t xml:space="preserve">): The density weighed polar section modulus of given bone cross-section. Provides a measure of compressive strength at the metaphysis </w:t>
      </w:r>
      <w:r>
        <w:rPr>
          <w:rFonts w:ascii="Times New Roman" w:hAnsi="Times New Roman"/>
        </w:rPr>
        <w:fldChar w:fldCharType="begin">
          <w:fldData xml:space="preserve">PEVuZE5vdGU+PENpdGU+PEF1dGhvcj5TaWV2YW5lbjwvQXV0aG9yPjxZZWFyPjE5OTg8L1llYXI+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PEVuZE5vdGU+PENpdGU+PEF1dGhvcj5TaWV2YW5lbjwvQXV0aG9yPjxZZWFyPjE5OTg8L1llYXI+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0450AC">
        <w:rPr>
          <w:rFonts w:ascii="Times New Roman" w:hAnsi="Times New Roman"/>
          <w:noProof/>
        </w:rPr>
        <w:t>(51)</w:t>
      </w:r>
      <w:r>
        <w:rPr>
          <w:rFonts w:ascii="Times New Roman" w:hAnsi="Times New Roman"/>
        </w:rPr>
        <w:fldChar w:fldCharType="end"/>
      </w:r>
      <w:r w:rsidRPr="00EB5FBF">
        <w:rPr>
          <w:rFonts w:ascii="Times New Roman" w:hAnsi="Times New Roman"/>
        </w:rPr>
        <w:t>.</w:t>
      </w:r>
    </w:p>
    <w:p w14:paraId="08B5B3FF" w14:textId="27DFD0F7" w:rsidR="002A683D" w:rsidRPr="00EB5FBF" w:rsidRDefault="002A683D" w:rsidP="002463A8">
      <w:pPr>
        <w:numPr>
          <w:ilvl w:val="0"/>
          <w:numId w:val="8"/>
        </w:numPr>
        <w:spacing w:after="160"/>
        <w:contextualSpacing/>
        <w:rPr>
          <w:rFonts w:ascii="Times New Roman" w:hAnsi="Times New Roman"/>
        </w:rPr>
      </w:pPr>
      <w:r w:rsidRPr="00EB5FBF">
        <w:rPr>
          <w:rFonts w:ascii="Times New Roman" w:hAnsi="Times New Roman"/>
        </w:rPr>
        <w:t xml:space="preserve">Bone turnover: The amount of bone or the fraction of it that is replaced by new bone </w:t>
      </w:r>
      <w:r>
        <w:rPr>
          <w:rFonts w:ascii="Times New Roman" w:hAnsi="Times New Roman"/>
        </w:rPr>
        <w:fldChar w:fldCharType="begin"/>
      </w:r>
      <w:r w:rsidR="009C1C2F">
        <w:rPr>
          <w:rFonts w:ascii="Times New Roman" w:hAnsi="Times New Roman"/>
        </w:rPr>
        <w:instrText xml:space="preserve"> ADDIN EN.CITE &lt;EndNote&gt;&lt;Cite&gt;&lt;Author&gt;Organization&lt;/Author&gt;&lt;Year&gt;2011&lt;/Year&gt;&lt;RecNum&gt;194&lt;/RecNum&gt;&lt;DisplayText&gt;(3)&lt;/DisplayText&gt;&lt;record&gt;&lt;rec-number&gt;194&lt;/rec-number&gt;&lt;foreign-keys&gt;&lt;key app="EN" db-id="vx995z5fewv0v1epzf8xrr2ivreaxwzpztdv" timestamp="1522095520"&gt;194&lt;/key&gt;&lt;/foreign-keys&gt;&lt;ref-type name="Journal Article"&gt;17&lt;/ref-type&gt;&lt;contributors&gt;&lt;authors&gt;&lt;author&gt;World Health Organization&lt;/author&gt;&lt;/authors&gt;&lt;/contributors&gt;&lt;titles&gt;&lt;title&gt;Global health and aging&lt;/title&gt;&lt;/titles&gt;&lt;dates&gt;&lt;year&gt;2011&lt;/year&gt;&lt;/dates&gt;&lt;urls&gt;&lt;/urls&gt;&lt;/record&gt;&lt;/Cite&gt;&lt;/EndNote&gt;</w:instrText>
      </w:r>
      <w:r>
        <w:rPr>
          <w:rFonts w:ascii="Times New Roman" w:hAnsi="Times New Roman"/>
        </w:rPr>
        <w:fldChar w:fldCharType="separate"/>
      </w:r>
      <w:r w:rsidR="00D465FA">
        <w:rPr>
          <w:rFonts w:ascii="Times New Roman" w:hAnsi="Times New Roman"/>
          <w:noProof/>
        </w:rPr>
        <w:t>(3)</w:t>
      </w:r>
      <w:r>
        <w:rPr>
          <w:rFonts w:ascii="Times New Roman" w:hAnsi="Times New Roman"/>
        </w:rPr>
        <w:fldChar w:fldCharType="end"/>
      </w:r>
      <w:r w:rsidRPr="00EB5FBF">
        <w:rPr>
          <w:rFonts w:ascii="Times New Roman" w:hAnsi="Times New Roman"/>
        </w:rPr>
        <w:t>.</w:t>
      </w:r>
    </w:p>
    <w:p w14:paraId="3DC6FCF4" w14:textId="45B5339F" w:rsidR="002A683D" w:rsidRPr="00EB5FBF" w:rsidRDefault="002A683D" w:rsidP="002463A8">
      <w:pPr>
        <w:numPr>
          <w:ilvl w:val="0"/>
          <w:numId w:val="8"/>
        </w:numPr>
        <w:spacing w:after="160"/>
        <w:contextualSpacing/>
        <w:rPr>
          <w:rFonts w:ascii="Times New Roman" w:hAnsi="Times New Roman"/>
        </w:rPr>
      </w:pPr>
      <w:r w:rsidRPr="00EB5FBF">
        <w:rPr>
          <w:rFonts w:ascii="Times New Roman" w:hAnsi="Times New Roman"/>
        </w:rPr>
        <w:t xml:space="preserve">Bone turnover markers (BTMs): Enzymes reflecting bone metabolic activity or bone matrix degradation products released into the circulation during bone resorption </w:t>
      </w:r>
      <w:r>
        <w:rPr>
          <w:rFonts w:ascii="Times New Roman" w:hAnsi="Times New Roman"/>
        </w:rPr>
        <w:fldChar w:fldCharType="begin"/>
      </w:r>
      <w:r w:rsidR="009C1C2F">
        <w:rPr>
          <w:rFonts w:ascii="Times New Roman" w:hAnsi="Times New Roman"/>
        </w:rPr>
        <w:instrText xml:space="preserve"> ADDIN EN.CITE &lt;EndNote&gt;&lt;Cite&gt;&lt;Author&gt;Margolis&lt;/Author&gt;&lt;Year&gt;2018&lt;/Year&gt;&lt;RecNum&gt;69&lt;/RecNum&gt;&lt;DisplayText&gt;(40)&lt;/DisplayText&gt;&lt;record&gt;&lt;rec-number&gt;69&lt;/rec-number&gt;&lt;foreign-keys&gt;&lt;key app="EN" db-id="vx995z5fewv0v1epzf8xrr2ivreaxwzpztdv" timestamp="1521124620"&gt;69&lt;/key&gt;&lt;/foreign-keys&gt;&lt;ref-type name="Journal Article"&gt;17&lt;/ref-type&gt;&lt;contributors&gt;&lt;authors&gt;&lt;author&gt;Margolis, Lee M&lt;/author&gt;&lt;author&gt;Rivas, Donato A&lt;/author&gt;&lt;/authors&gt;&lt;/contributors&gt;&lt;titles&gt;&lt;title&gt;Potential Role of MicroRNA in the Anabolic Capacity of Skeletal Muscle with Aging&lt;/title&gt;&lt;secondary-title&gt;Exercise and sport sciences reviews&lt;/secondary-title&gt;&lt;/titles&gt;&lt;periodical&gt;&lt;full-title&gt;Exercise and sport sciences reviews&lt;/full-title&gt;&lt;/periodical&gt;&lt;dates&gt;&lt;year&gt;2018&lt;/year&gt;&lt;/dates&gt;&lt;isbn&gt;0091-6331&lt;/isbn&gt;&lt;urls&gt;&lt;/urls&gt;&lt;/record&gt;&lt;/Cite&gt;&lt;/EndNote&gt;</w:instrText>
      </w:r>
      <w:r>
        <w:rPr>
          <w:rFonts w:ascii="Times New Roman" w:hAnsi="Times New Roman"/>
        </w:rPr>
        <w:fldChar w:fldCharType="separate"/>
      </w:r>
      <w:r w:rsidR="00194A10">
        <w:rPr>
          <w:rFonts w:ascii="Times New Roman" w:hAnsi="Times New Roman"/>
          <w:noProof/>
        </w:rPr>
        <w:t>(40)</w:t>
      </w:r>
      <w:r>
        <w:rPr>
          <w:rFonts w:ascii="Times New Roman" w:hAnsi="Times New Roman"/>
        </w:rPr>
        <w:fldChar w:fldCharType="end"/>
      </w:r>
      <w:r w:rsidRPr="00EB5FBF">
        <w:rPr>
          <w:rFonts w:ascii="Times New Roman" w:hAnsi="Times New Roman"/>
        </w:rPr>
        <w:t>.</w:t>
      </w:r>
    </w:p>
    <w:p w14:paraId="15E2E2C7" w14:textId="3172D0C1" w:rsidR="002A683D" w:rsidRDefault="002A683D" w:rsidP="002463A8">
      <w:pPr>
        <w:numPr>
          <w:ilvl w:val="0"/>
          <w:numId w:val="8"/>
        </w:numPr>
        <w:spacing w:after="160"/>
        <w:contextualSpacing/>
        <w:rPr>
          <w:rFonts w:ascii="Times New Roman" w:hAnsi="Times New Roman"/>
        </w:rPr>
      </w:pPr>
      <w:r w:rsidRPr="00EB5FBF">
        <w:rPr>
          <w:rFonts w:ascii="Times New Roman" w:hAnsi="Times New Roman"/>
        </w:rPr>
        <w:t xml:space="preserve">Bone resorption: The breakdown of bone tissue by osteoclasts </w:t>
      </w:r>
      <w:r>
        <w:rPr>
          <w:rFonts w:ascii="Times New Roman" w:hAnsi="Times New Roman"/>
        </w:rPr>
        <w:fldChar w:fldCharType="begin"/>
      </w:r>
      <w:r w:rsidR="009C1C2F">
        <w:rPr>
          <w:rFonts w:ascii="Times New Roman" w:hAnsi="Times New Roman"/>
        </w:rPr>
        <w:instrText xml:space="preserve"> ADDIN EN.CITE &lt;EndNote&gt;&lt;Cite&gt;&lt;Author&gt;Margolis&lt;/Author&gt;&lt;Year&gt;2018&lt;/Year&gt;&lt;RecNum&gt;69&lt;/RecNum&gt;&lt;DisplayText&gt;(40)&lt;/DisplayText&gt;&lt;record&gt;&lt;rec-number&gt;69&lt;/rec-number&gt;&lt;foreign-keys&gt;&lt;key app="EN" db-id="vx995z5fewv0v1epzf8xrr2ivreaxwzpztdv" timestamp="1521124620"&gt;69&lt;/key&gt;&lt;/foreign-keys&gt;&lt;ref-type name="Journal Article"&gt;17&lt;/ref-type&gt;&lt;contributors&gt;&lt;authors&gt;&lt;author&gt;Margolis, Lee M&lt;/author&gt;&lt;author&gt;Rivas, Donato A&lt;/author&gt;&lt;/authors&gt;&lt;/contributors&gt;&lt;titles&gt;&lt;title&gt;Potential Role of MicroRNA in the Anabolic Capacity of Skeletal Muscle with Aging&lt;/title&gt;&lt;secondary-title&gt;Exercise and sport sciences reviews&lt;/secondary-title&gt;&lt;/titles&gt;&lt;periodical&gt;&lt;full-title&gt;Exercise and sport sciences reviews&lt;/full-title&gt;&lt;/periodical&gt;&lt;dates&gt;&lt;year&gt;2018&lt;/year&gt;&lt;/dates&gt;&lt;isbn&gt;0091-6331&lt;/isbn&gt;&lt;urls&gt;&lt;/urls&gt;&lt;/record&gt;&lt;/Cite&gt;&lt;/EndNote&gt;</w:instrText>
      </w:r>
      <w:r>
        <w:rPr>
          <w:rFonts w:ascii="Times New Roman" w:hAnsi="Times New Roman"/>
        </w:rPr>
        <w:fldChar w:fldCharType="separate"/>
      </w:r>
      <w:r w:rsidR="00194A10">
        <w:rPr>
          <w:rFonts w:ascii="Times New Roman" w:hAnsi="Times New Roman"/>
          <w:noProof/>
        </w:rPr>
        <w:t>(40)</w:t>
      </w:r>
      <w:r>
        <w:rPr>
          <w:rFonts w:ascii="Times New Roman" w:hAnsi="Times New Roman"/>
        </w:rPr>
        <w:fldChar w:fldCharType="end"/>
      </w:r>
      <w:r w:rsidRPr="00EB5FBF">
        <w:rPr>
          <w:rFonts w:ascii="Times New Roman" w:hAnsi="Times New Roman"/>
        </w:rPr>
        <w:t>.</w:t>
      </w:r>
    </w:p>
    <w:p w14:paraId="79B0ECE2" w14:textId="2D8D9E5B" w:rsidR="00CA2599" w:rsidRDefault="00CA2599" w:rsidP="002463A8">
      <w:pPr>
        <w:numPr>
          <w:ilvl w:val="0"/>
          <w:numId w:val="8"/>
        </w:numPr>
        <w:spacing w:after="160"/>
        <w:contextualSpacing/>
        <w:rPr>
          <w:rFonts w:ascii="Times New Roman" w:hAnsi="Times New Roman"/>
        </w:rPr>
      </w:pPr>
      <w:r>
        <w:rPr>
          <w:rFonts w:ascii="Times New Roman" w:hAnsi="Times New Roman"/>
        </w:rPr>
        <w:t xml:space="preserve">Bone Strength Index (BSI): </w:t>
      </w:r>
      <w:r w:rsidR="007A3AEE" w:rsidRPr="007A3AEE">
        <w:rPr>
          <w:rFonts w:ascii="Times New Roman" w:hAnsi="Times New Roman"/>
        </w:rPr>
        <w:t>BMD(g/cm</w:t>
      </w:r>
      <w:r w:rsidR="007A3AEE" w:rsidRPr="007A3AEE">
        <w:rPr>
          <w:rFonts w:ascii="Times New Roman" w:hAnsi="Times New Roman"/>
          <w:vertAlign w:val="superscript"/>
        </w:rPr>
        <w:t>3</w:t>
      </w:r>
      <w:r w:rsidR="007A3AEE" w:rsidRPr="007A3AEE">
        <w:rPr>
          <w:rFonts w:ascii="Times New Roman" w:hAnsi="Times New Roman"/>
        </w:rPr>
        <w:t>)</w:t>
      </w:r>
      <w:r w:rsidR="007A3AEE">
        <w:rPr>
          <w:rFonts w:ascii="Times New Roman" w:hAnsi="Times New Roman"/>
        </w:rPr>
        <w:t xml:space="preserve"> </w:t>
      </w:r>
      <w:r w:rsidR="009E55E0">
        <w:rPr>
          <w:rFonts w:ascii="Times New Roman" w:hAnsi="Times New Roman"/>
        </w:rPr>
        <w:t>×</w:t>
      </w:r>
      <w:r w:rsidR="007A3AEE">
        <w:rPr>
          <w:rFonts w:ascii="Times New Roman" w:hAnsi="Times New Roman"/>
        </w:rPr>
        <w:t xml:space="preserve"> </w:t>
      </w:r>
      <w:r w:rsidR="007A3AEE" w:rsidRPr="007A3AEE">
        <w:rPr>
          <w:rFonts w:ascii="Times New Roman" w:hAnsi="Times New Roman"/>
        </w:rPr>
        <w:t>CSMI(mm</w:t>
      </w:r>
      <w:r w:rsidR="007A3AEE" w:rsidRPr="007A3AEE">
        <w:rPr>
          <w:rFonts w:ascii="Times New Roman" w:hAnsi="Times New Roman"/>
          <w:vertAlign w:val="superscript"/>
        </w:rPr>
        <w:t>4</w:t>
      </w:r>
      <w:r w:rsidR="007A3AEE" w:rsidRPr="007A3AEE">
        <w:rPr>
          <w:rFonts w:ascii="Times New Roman" w:hAnsi="Times New Roman"/>
        </w:rPr>
        <w:t>), integrates both the material and structural properties of bone. BSI has been shown to be a</w:t>
      </w:r>
      <w:r w:rsidR="007A3AEE">
        <w:rPr>
          <w:rFonts w:ascii="Times New Roman" w:hAnsi="Times New Roman"/>
        </w:rPr>
        <w:t xml:space="preserve"> </w:t>
      </w:r>
      <w:r w:rsidR="007A3AEE" w:rsidRPr="007A3AEE">
        <w:rPr>
          <w:rFonts w:ascii="Times New Roman" w:hAnsi="Times New Roman"/>
        </w:rPr>
        <w:t>better predictor than BMD or BMC alone for long bone</w:t>
      </w:r>
      <w:r w:rsidR="007A3AEE">
        <w:rPr>
          <w:rFonts w:ascii="Times New Roman" w:hAnsi="Times New Roman"/>
        </w:rPr>
        <w:t xml:space="preserve"> </w:t>
      </w:r>
      <w:r w:rsidR="007A3AEE" w:rsidRPr="007A3AEE">
        <w:rPr>
          <w:rFonts w:ascii="Times New Roman" w:hAnsi="Times New Roman"/>
        </w:rPr>
        <w:t>strength</w:t>
      </w:r>
      <w:r w:rsidR="007A3AEE">
        <w:rPr>
          <w:rFonts w:ascii="Times New Roman" w:hAnsi="Times New Roman"/>
        </w:rPr>
        <w:t xml:space="preserve"> </w:t>
      </w:r>
      <w:r w:rsidR="007A3AEE">
        <w:rPr>
          <w:rFonts w:ascii="Times New Roman" w:hAnsi="Times New Roman"/>
        </w:rPr>
        <w:fldChar w:fldCharType="begin"/>
      </w:r>
      <w:r w:rsidR="009C1C2F">
        <w:rPr>
          <w:rFonts w:ascii="Times New Roman" w:hAnsi="Times New Roman"/>
        </w:rPr>
        <w:instrText xml:space="preserve"> ADDIN EN.CITE &lt;EndNote&gt;&lt;Cite&gt;&lt;Author&gt;Siu&lt;/Author&gt;&lt;Year&gt;2003&lt;/Year&gt;&lt;RecNum&gt;291&lt;/RecNum&gt;&lt;DisplayText&gt;(52)&lt;/DisplayText&gt;&lt;record&gt;&lt;rec-number&gt;291&lt;/rec-number&gt;&lt;foreign-keys&gt;&lt;key app="EN" db-id="vx995z5fewv0v1epzf8xrr2ivreaxwzpztdv" timestamp="1562003812"&gt;291&lt;/key&gt;&lt;/foreign-keys&gt;&lt;ref-type name="Journal Article"&gt;17&lt;/ref-type&gt;&lt;contributors&gt;&lt;authors&gt;&lt;author&gt;Siu, Wing Sum&lt;/author&gt;&lt;author&gt;Qin, Ling&lt;/author&gt;&lt;author&gt;Leung, Kwok Sui&lt;/author&gt;&lt;/authors&gt;&lt;/contributors&gt;&lt;titles&gt;&lt;title&gt;pQCT bone strength index may serve as a better predictor than bone mineral density for long bone breaking strength&lt;/title&gt;&lt;secondary-title&gt;Journal of Bone and Mineral Metabolism&lt;/secondary-title&gt;&lt;/titles&gt;&lt;periodical&gt;&lt;full-title&gt;Journal of Bone and Mineral Metabolism&lt;/full-title&gt;&lt;/periodical&gt;&lt;pages&gt;316-322&lt;/pages&gt;&lt;volume&gt;21&lt;/volume&gt;&lt;number&gt;5&lt;/number&gt;&lt;dates&gt;&lt;year&gt;2003&lt;/year&gt;&lt;pub-dates&gt;&lt;date&gt;2003/09/01&lt;/date&gt;&lt;/pub-dates&gt;&lt;/dates&gt;&lt;isbn&gt;1435-5604&lt;/isbn&gt;&lt;urls&gt;&lt;related-urls&gt;&lt;url&gt;https://doi.org/10.1007/s00774-003-0427-5&lt;/url&gt;&lt;/related-urls&gt;&lt;/urls&gt;&lt;electronic-resource-num&gt;10.1007/s00774-003-0427-5&lt;/electronic-resource-num&gt;&lt;/record&gt;&lt;/Cite&gt;&lt;/EndNote&gt;</w:instrText>
      </w:r>
      <w:r w:rsidR="007A3AEE">
        <w:rPr>
          <w:rFonts w:ascii="Times New Roman" w:hAnsi="Times New Roman"/>
        </w:rPr>
        <w:fldChar w:fldCharType="separate"/>
      </w:r>
      <w:r w:rsidR="000450AC">
        <w:rPr>
          <w:rFonts w:ascii="Times New Roman" w:hAnsi="Times New Roman"/>
          <w:noProof/>
        </w:rPr>
        <w:t>(52)</w:t>
      </w:r>
      <w:r w:rsidR="007A3AEE">
        <w:rPr>
          <w:rFonts w:ascii="Times New Roman" w:hAnsi="Times New Roman"/>
        </w:rPr>
        <w:fldChar w:fldCharType="end"/>
      </w:r>
      <w:r w:rsidR="007A3AEE">
        <w:rPr>
          <w:rFonts w:ascii="Times New Roman" w:hAnsi="Times New Roman"/>
        </w:rPr>
        <w:t>.</w:t>
      </w:r>
    </w:p>
    <w:p w14:paraId="4EFCF943" w14:textId="7452218A" w:rsidR="00B972A8" w:rsidRPr="00EB5FBF" w:rsidRDefault="00B972A8" w:rsidP="002463A8">
      <w:pPr>
        <w:numPr>
          <w:ilvl w:val="0"/>
          <w:numId w:val="8"/>
        </w:numPr>
        <w:spacing w:after="160"/>
        <w:contextualSpacing/>
        <w:rPr>
          <w:rFonts w:ascii="Times New Roman" w:hAnsi="Times New Roman"/>
        </w:rPr>
      </w:pPr>
      <w:r>
        <w:rPr>
          <w:rFonts w:ascii="Times New Roman" w:hAnsi="Times New Roman"/>
        </w:rPr>
        <w:lastRenderedPageBreak/>
        <w:t xml:space="preserve">Buckling Ratio: </w:t>
      </w:r>
      <w:r w:rsidR="008C360E">
        <w:rPr>
          <w:rFonts w:ascii="Times New Roman" w:hAnsi="Times New Roman"/>
        </w:rPr>
        <w:t xml:space="preserve">an index of susceptibility to local cortical buckling under compressive loads derived from a DXA image </w:t>
      </w:r>
      <w:r w:rsidR="008C360E">
        <w:rPr>
          <w:rFonts w:ascii="Times New Roman" w:hAnsi="Times New Roman"/>
        </w:rPr>
        <w:fldChar w:fldCharType="begin">
          <w:fldData xml:space="preserve">PEVuZE5vdGU+PENpdGU+PEF1dGhvcj5MYUNyb2l4PC9BdXRob3I+PFllYXI+MjAxMDwvWWVhcj48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PEVuZE5vdGU+PENpdGU+PEF1dGhvcj5MYUNyb2l4PC9BdXRob3I+PFllYXI+MjAxMDwvWWVhcj48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sidR="008C360E">
        <w:rPr>
          <w:rFonts w:ascii="Times New Roman" w:hAnsi="Times New Roman"/>
        </w:rPr>
      </w:r>
      <w:r w:rsidR="008C360E">
        <w:rPr>
          <w:rFonts w:ascii="Times New Roman" w:hAnsi="Times New Roman"/>
        </w:rPr>
        <w:fldChar w:fldCharType="separate"/>
      </w:r>
      <w:r w:rsidR="000450AC">
        <w:rPr>
          <w:rFonts w:ascii="Times New Roman" w:hAnsi="Times New Roman"/>
          <w:noProof/>
        </w:rPr>
        <w:t>(53)</w:t>
      </w:r>
      <w:r w:rsidR="008C360E">
        <w:rPr>
          <w:rFonts w:ascii="Times New Roman" w:hAnsi="Times New Roman"/>
        </w:rPr>
        <w:fldChar w:fldCharType="end"/>
      </w:r>
      <w:r w:rsidR="008C360E">
        <w:rPr>
          <w:rFonts w:ascii="Times New Roman" w:hAnsi="Times New Roman"/>
        </w:rPr>
        <w:t>.</w:t>
      </w:r>
    </w:p>
    <w:p w14:paraId="3C22A05E" w14:textId="5C090AAD" w:rsidR="002A683D" w:rsidRPr="00EB5FBF" w:rsidRDefault="002A683D" w:rsidP="002463A8">
      <w:pPr>
        <w:numPr>
          <w:ilvl w:val="0"/>
          <w:numId w:val="8"/>
        </w:numPr>
        <w:spacing w:after="160"/>
        <w:contextualSpacing/>
        <w:rPr>
          <w:rFonts w:ascii="Times New Roman" w:hAnsi="Times New Roman"/>
        </w:rPr>
      </w:pPr>
      <w:r w:rsidRPr="00EB5FBF">
        <w:rPr>
          <w:rFonts w:ascii="Times New Roman" w:hAnsi="Times New Roman"/>
        </w:rPr>
        <w:t xml:space="preserve">Carboxyterminal cross-linking telopeptide of bone collagen (CTX): degradation product of type I collagen from resorption </w:t>
      </w:r>
      <w:r>
        <w:rPr>
          <w:rFonts w:ascii="Times New Roman" w:hAnsi="Times New Roman"/>
        </w:rPr>
        <w:fldChar w:fldCharType="begin"/>
      </w:r>
      <w:r w:rsidR="009C1C2F">
        <w:rPr>
          <w:rFonts w:ascii="Times New Roman" w:hAnsi="Times New Roman"/>
        </w:rPr>
        <w:instrText xml:space="preserve"> ADDIN EN.CITE &lt;EndNote&gt;&lt;Cite&gt;&lt;Author&gt;Organization&lt;/Author&gt;&lt;Year&gt;2011&lt;/Year&gt;&lt;RecNum&gt;194&lt;/RecNum&gt;&lt;DisplayText&gt;(3)&lt;/DisplayText&gt;&lt;record&gt;&lt;rec-number&gt;194&lt;/rec-number&gt;&lt;foreign-keys&gt;&lt;key app="EN" db-id="vx995z5fewv0v1epzf8xrr2ivreaxwzpztdv" timestamp="1522095520"&gt;194&lt;/key&gt;&lt;/foreign-keys&gt;&lt;ref-type name="Journal Article"&gt;17&lt;/ref-type&gt;&lt;contributors&gt;&lt;authors&gt;&lt;author&gt;World Health Organization&lt;/author&gt;&lt;/authors&gt;&lt;/contributors&gt;&lt;titles&gt;&lt;title&gt;Global health and aging&lt;/title&gt;&lt;/titles&gt;&lt;dates&gt;&lt;year&gt;2011&lt;/year&gt;&lt;/dates&gt;&lt;urls&gt;&lt;/urls&gt;&lt;/record&gt;&lt;/Cite&gt;&lt;/EndNote&gt;</w:instrText>
      </w:r>
      <w:r>
        <w:rPr>
          <w:rFonts w:ascii="Times New Roman" w:hAnsi="Times New Roman"/>
        </w:rPr>
        <w:fldChar w:fldCharType="separate"/>
      </w:r>
      <w:r w:rsidR="00D465FA">
        <w:rPr>
          <w:rFonts w:ascii="Times New Roman" w:hAnsi="Times New Roman"/>
          <w:noProof/>
        </w:rPr>
        <w:t>(3)</w:t>
      </w:r>
      <w:r>
        <w:rPr>
          <w:rFonts w:ascii="Times New Roman" w:hAnsi="Times New Roman"/>
        </w:rPr>
        <w:fldChar w:fldCharType="end"/>
      </w:r>
      <w:r w:rsidRPr="00EB5FBF">
        <w:rPr>
          <w:rFonts w:ascii="Times New Roman" w:hAnsi="Times New Roman"/>
        </w:rPr>
        <w:t>.</w:t>
      </w:r>
    </w:p>
    <w:p w14:paraId="2D53DB38" w14:textId="3F0993AE" w:rsidR="00345D54" w:rsidRDefault="00345D54" w:rsidP="002463A8">
      <w:pPr>
        <w:numPr>
          <w:ilvl w:val="0"/>
          <w:numId w:val="8"/>
        </w:numPr>
        <w:spacing w:after="160"/>
        <w:contextualSpacing/>
        <w:rPr>
          <w:rFonts w:ascii="Times New Roman" w:hAnsi="Times New Roman"/>
        </w:rPr>
      </w:pPr>
      <w:r>
        <w:rPr>
          <w:rFonts w:ascii="Times New Roman" w:hAnsi="Times New Roman"/>
        </w:rPr>
        <w:t xml:space="preserve">Cortical Area: </w:t>
      </w:r>
      <w:r w:rsidR="005C3422">
        <w:rPr>
          <w:rFonts w:ascii="Times New Roman" w:hAnsi="Times New Roman"/>
        </w:rPr>
        <w:t xml:space="preserve">Pixelated area of tissue above 710mg/ml that denotes cortical bone </w:t>
      </w:r>
      <w:r w:rsidR="005C3422">
        <w:rPr>
          <w:rFonts w:ascii="Times New Roman" w:hAnsi="Times New Roman"/>
        </w:rPr>
        <w:fldChar w:fldCharType="begin">
          <w:fldData xml:space="preserve">PEVuZE5vdGU+PENpdGU+PEF1dGhvcj5EdWZmPC9BdXRob3I+PFllYXI+MjAxNzwvWWVhcj48UmVj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PEVuZE5vdGU+PENpdGU+PEF1dGhvcj5EdWZmPC9BdXRob3I+PFllYXI+MjAxNzwvWWVhcj48UmVj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sidR="005C3422">
        <w:rPr>
          <w:rFonts w:ascii="Times New Roman" w:hAnsi="Times New Roman"/>
        </w:rPr>
      </w:r>
      <w:r w:rsidR="005C3422">
        <w:rPr>
          <w:rFonts w:ascii="Times New Roman" w:hAnsi="Times New Roman"/>
        </w:rPr>
        <w:fldChar w:fldCharType="separate"/>
      </w:r>
      <w:r w:rsidR="000450AC">
        <w:rPr>
          <w:rFonts w:ascii="Times New Roman" w:hAnsi="Times New Roman"/>
          <w:noProof/>
        </w:rPr>
        <w:t>(54)</w:t>
      </w:r>
      <w:r w:rsidR="005C3422">
        <w:rPr>
          <w:rFonts w:ascii="Times New Roman" w:hAnsi="Times New Roman"/>
        </w:rPr>
        <w:fldChar w:fldCharType="end"/>
      </w:r>
      <w:r w:rsidR="005C3422">
        <w:rPr>
          <w:rFonts w:ascii="Times New Roman" w:hAnsi="Times New Roman"/>
        </w:rPr>
        <w:t>.</w:t>
      </w:r>
    </w:p>
    <w:p w14:paraId="176F1935" w14:textId="0E53C1B4" w:rsidR="002A683D" w:rsidRDefault="002A683D" w:rsidP="002463A8">
      <w:pPr>
        <w:numPr>
          <w:ilvl w:val="0"/>
          <w:numId w:val="8"/>
        </w:numPr>
        <w:spacing w:after="160"/>
        <w:contextualSpacing/>
        <w:rPr>
          <w:rFonts w:ascii="Times New Roman" w:hAnsi="Times New Roman"/>
        </w:rPr>
      </w:pPr>
      <w:r w:rsidRPr="00EB5FBF">
        <w:rPr>
          <w:rFonts w:ascii="Times New Roman" w:hAnsi="Times New Roman"/>
        </w:rPr>
        <w:t xml:space="preserve">Cortical bone: bone that is 80-90% calcified and provides mechanical and protective functions for the body </w:t>
      </w:r>
      <w:r>
        <w:rPr>
          <w:rFonts w:ascii="Times New Roman" w:hAnsi="Times New Roman"/>
        </w:rPr>
        <w:fldChar w:fldCharType="begin"/>
      </w:r>
      <w:r w:rsidR="009C1C2F">
        <w:rPr>
          <w:rFonts w:ascii="Times New Roman" w:hAnsi="Times New Roman"/>
        </w:rPr>
        <w:instrText xml:space="preserve"> ADDIN EN.CITE &lt;EndNote&gt;&lt;Cite&gt;&lt;Author&gt;Marcus&lt;/Author&gt;&lt;Year&gt;2013&lt;/Year&gt;&lt;RecNum&gt;173&lt;/RecNum&gt;&lt;DisplayText&gt;(50)&lt;/DisplayText&gt;&lt;record&gt;&lt;rec-number&gt;173&lt;/rec-number&gt;&lt;foreign-keys&gt;&lt;key app="EN" db-id="vx995z5fewv0v1epzf8xrr2ivreaxwzpztdv" timestamp="1522093074"&gt;173&lt;/key&gt;&lt;/foreign-keys&gt;&lt;ref-type name="Book"&gt;6&lt;/ref-type&gt;&lt;contributors&gt;&lt;authors&gt;&lt;author&gt;Marcus, R.&lt;/author&gt;&lt;author&gt;Feldman, P.D.&lt;/author&gt;&lt;author&gt;Nelson, D.&lt;/author&gt;&lt;author&gt;Rosen, C.J.&lt;/author&gt;&lt;/authors&gt;&lt;/contributors&gt;&lt;titles&gt;&lt;title&gt;Osteoporosis, Fourth Edition&lt;/title&gt;&lt;/titles&gt;&lt;dates&gt;&lt;year&gt;2013&lt;/year&gt;&lt;/dates&gt;&lt;publisher&gt;Elsevier Science&lt;/publisher&gt;&lt;isbn&gt;9780123705440&lt;/isbn&gt;&lt;urls&gt;&lt;related-urls&gt;&lt;url&gt;https://books.google.com/books?id=Wf15RAAACAAJ&lt;/url&gt;&lt;/related-urls&gt;&lt;/urls&gt;&lt;/record&gt;&lt;/Cite&gt;&lt;/EndNote&gt;</w:instrText>
      </w:r>
      <w:r>
        <w:rPr>
          <w:rFonts w:ascii="Times New Roman" w:hAnsi="Times New Roman"/>
        </w:rPr>
        <w:fldChar w:fldCharType="separate"/>
      </w:r>
      <w:r w:rsidR="000450AC">
        <w:rPr>
          <w:rFonts w:ascii="Times New Roman" w:hAnsi="Times New Roman"/>
          <w:noProof/>
        </w:rPr>
        <w:t>(50)</w:t>
      </w:r>
      <w:r>
        <w:rPr>
          <w:rFonts w:ascii="Times New Roman" w:hAnsi="Times New Roman"/>
        </w:rPr>
        <w:fldChar w:fldCharType="end"/>
      </w:r>
      <w:r w:rsidRPr="00EB5FBF">
        <w:rPr>
          <w:rFonts w:ascii="Times New Roman" w:hAnsi="Times New Roman"/>
        </w:rPr>
        <w:t>.</w:t>
      </w:r>
    </w:p>
    <w:p w14:paraId="05030E36" w14:textId="337E86A7" w:rsidR="005C3422" w:rsidRPr="00EB5FBF" w:rsidRDefault="005C3422" w:rsidP="002463A8">
      <w:pPr>
        <w:numPr>
          <w:ilvl w:val="0"/>
          <w:numId w:val="8"/>
        </w:numPr>
        <w:spacing w:after="160"/>
        <w:contextualSpacing/>
        <w:rPr>
          <w:rFonts w:ascii="Times New Roman" w:hAnsi="Times New Roman"/>
        </w:rPr>
      </w:pPr>
      <w:r>
        <w:rPr>
          <w:rFonts w:ascii="Times New Roman" w:hAnsi="Times New Roman"/>
        </w:rPr>
        <w:t>Cortical Thickness: Cortical distance (mm) between the endosteum and the periosteum.</w:t>
      </w:r>
    </w:p>
    <w:p w14:paraId="1C26BEAD" w14:textId="637CDF68" w:rsidR="002A683D" w:rsidRDefault="002A683D" w:rsidP="002463A8">
      <w:pPr>
        <w:numPr>
          <w:ilvl w:val="0"/>
          <w:numId w:val="8"/>
        </w:numPr>
        <w:spacing w:after="160"/>
        <w:contextualSpacing/>
        <w:rPr>
          <w:rFonts w:ascii="Times New Roman" w:hAnsi="Times New Roman"/>
        </w:rPr>
      </w:pPr>
      <w:r w:rsidRPr="00EB5FBF">
        <w:rPr>
          <w:rFonts w:ascii="Times New Roman" w:hAnsi="Times New Roman"/>
        </w:rPr>
        <w:t xml:space="preserve">C-telopeptide of Type I collagen cross-links (CTX): Bone resorption marker measurable in serum that detects degradation of type I collagen </w:t>
      </w:r>
      <w:r>
        <w:rPr>
          <w:rFonts w:ascii="Times New Roman" w:hAnsi="Times New Roman"/>
        </w:rPr>
        <w:fldChar w:fldCharType="begin"/>
      </w:r>
      <w:r w:rsidR="009C1C2F">
        <w:rPr>
          <w:rFonts w:ascii="Times New Roman" w:hAnsi="Times New Roman"/>
        </w:rPr>
        <w:instrText xml:space="preserve"> ADDIN EN.CITE &lt;EndNote&gt;&lt;Cite&gt;&lt;Author&gt;Marcus&lt;/Author&gt;&lt;Year&gt;2013&lt;/Year&gt;&lt;RecNum&gt;173&lt;/RecNum&gt;&lt;DisplayText&gt;(50)&lt;/DisplayText&gt;&lt;record&gt;&lt;rec-number&gt;173&lt;/rec-number&gt;&lt;foreign-keys&gt;&lt;key app="EN" db-id="vx995z5fewv0v1epzf8xrr2ivreaxwzpztdv" timestamp="1522093074"&gt;173&lt;/key&gt;&lt;/foreign-keys&gt;&lt;ref-type name="Book"&gt;6&lt;/ref-type&gt;&lt;contributors&gt;&lt;authors&gt;&lt;author&gt;Marcus, R.&lt;/author&gt;&lt;author&gt;Feldman, P.D.&lt;/author&gt;&lt;author&gt;Nelson, D.&lt;/author&gt;&lt;author&gt;Rosen, C.J.&lt;/author&gt;&lt;/authors&gt;&lt;/contributors&gt;&lt;titles&gt;&lt;title&gt;Osteoporosis, Fourth Edition&lt;/title&gt;&lt;/titles&gt;&lt;dates&gt;&lt;year&gt;2013&lt;/year&gt;&lt;/dates&gt;&lt;publisher&gt;Elsevier Science&lt;/publisher&gt;&lt;isbn&gt;9780123705440&lt;/isbn&gt;&lt;urls&gt;&lt;related-urls&gt;&lt;url&gt;https://books.google.com/books?id=Wf15RAAACAAJ&lt;/url&gt;&lt;/related-urls&gt;&lt;/urls&gt;&lt;/record&gt;&lt;/Cite&gt;&lt;/EndNote&gt;</w:instrText>
      </w:r>
      <w:r>
        <w:rPr>
          <w:rFonts w:ascii="Times New Roman" w:hAnsi="Times New Roman"/>
        </w:rPr>
        <w:fldChar w:fldCharType="separate"/>
      </w:r>
      <w:r w:rsidR="000450AC">
        <w:rPr>
          <w:rFonts w:ascii="Times New Roman" w:hAnsi="Times New Roman"/>
          <w:noProof/>
        </w:rPr>
        <w:t>(50)</w:t>
      </w:r>
      <w:r>
        <w:rPr>
          <w:rFonts w:ascii="Times New Roman" w:hAnsi="Times New Roman"/>
        </w:rPr>
        <w:fldChar w:fldCharType="end"/>
      </w:r>
      <w:r w:rsidRPr="00EB5FBF">
        <w:rPr>
          <w:rFonts w:ascii="Times New Roman" w:hAnsi="Times New Roman"/>
        </w:rPr>
        <w:t>.</w:t>
      </w:r>
    </w:p>
    <w:p w14:paraId="05B1CD35" w14:textId="0347993C" w:rsidR="00CA2599" w:rsidRDefault="00CA2599" w:rsidP="002463A8">
      <w:pPr>
        <w:numPr>
          <w:ilvl w:val="0"/>
          <w:numId w:val="8"/>
        </w:numPr>
        <w:spacing w:after="160"/>
        <w:contextualSpacing/>
        <w:rPr>
          <w:rFonts w:ascii="Times New Roman" w:hAnsi="Times New Roman"/>
        </w:rPr>
      </w:pPr>
      <w:r>
        <w:rPr>
          <w:rFonts w:ascii="Times New Roman" w:hAnsi="Times New Roman"/>
        </w:rPr>
        <w:t xml:space="preserve">Cross-Sectional Moment of Inertia (CSMI): </w:t>
      </w:r>
      <w:r w:rsidR="007A3AEE">
        <w:rPr>
          <w:rFonts w:ascii="Times New Roman" w:hAnsi="Times New Roman"/>
        </w:rPr>
        <w:t xml:space="preserve">Derived from bone density and geometric models, provides an estimation of the resistance of bone to bending </w:t>
      </w:r>
      <w:r w:rsidR="007A3AEE">
        <w:rPr>
          <w:rFonts w:ascii="Times New Roman" w:hAnsi="Times New Roman"/>
        </w:rPr>
        <w:fldChar w:fldCharType="begin">
          <w:fldData xml:space="preserve">PEVuZE5vdGU+PENpdGU+PEF1dGhvcj5TaGV1PC9BdXRob3I+PFllYXI+MjAxMTwvWWVhcj48UmVj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PEVuZE5vdGU+PENpdGU+PEF1dGhvcj5TaGV1PC9BdXRob3I+PFllYXI+MjAxMTwvWWVhcj48UmVj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sidR="007A3AEE">
        <w:rPr>
          <w:rFonts w:ascii="Times New Roman" w:hAnsi="Times New Roman"/>
        </w:rPr>
      </w:r>
      <w:r w:rsidR="007A3AEE">
        <w:rPr>
          <w:rFonts w:ascii="Times New Roman" w:hAnsi="Times New Roman"/>
        </w:rPr>
        <w:fldChar w:fldCharType="separate"/>
      </w:r>
      <w:r w:rsidR="000450AC">
        <w:rPr>
          <w:rFonts w:ascii="Times New Roman" w:hAnsi="Times New Roman"/>
          <w:noProof/>
        </w:rPr>
        <w:t>(55)</w:t>
      </w:r>
      <w:r w:rsidR="007A3AEE">
        <w:rPr>
          <w:rFonts w:ascii="Times New Roman" w:hAnsi="Times New Roman"/>
        </w:rPr>
        <w:fldChar w:fldCharType="end"/>
      </w:r>
      <w:r w:rsidR="007A3AEE">
        <w:rPr>
          <w:rFonts w:ascii="Times New Roman" w:hAnsi="Times New Roman"/>
        </w:rPr>
        <w:t>.</w:t>
      </w:r>
    </w:p>
    <w:p w14:paraId="0DDC114F" w14:textId="373FBC75" w:rsidR="00B972A8" w:rsidRDefault="00B972A8" w:rsidP="002463A8">
      <w:pPr>
        <w:numPr>
          <w:ilvl w:val="0"/>
          <w:numId w:val="8"/>
        </w:numPr>
        <w:spacing w:after="160"/>
        <w:contextualSpacing/>
        <w:rPr>
          <w:rFonts w:ascii="Times New Roman" w:hAnsi="Times New Roman"/>
        </w:rPr>
      </w:pPr>
      <w:r>
        <w:rPr>
          <w:rFonts w:ascii="Times New Roman" w:hAnsi="Times New Roman"/>
        </w:rPr>
        <w:t xml:space="preserve">Endosteal </w:t>
      </w:r>
      <w:r w:rsidR="005C3422">
        <w:rPr>
          <w:rFonts w:ascii="Times New Roman" w:hAnsi="Times New Roman"/>
        </w:rPr>
        <w:t>c</w:t>
      </w:r>
      <w:r>
        <w:rPr>
          <w:rFonts w:ascii="Times New Roman" w:hAnsi="Times New Roman"/>
        </w:rPr>
        <w:t xml:space="preserve">ircumference: Inner membrane that surrounds the medullary cavity, measured by distance (mm) </w:t>
      </w:r>
      <w:r>
        <w:rPr>
          <w:rFonts w:ascii="Times New Roman" w:hAnsi="Times New Roman"/>
        </w:rPr>
        <w:fldChar w:fldCharType="begin">
          <w:fldData xml:space="preserve">PEVuZE5vdGU+PENpdGU+PEF1dGhvcj5TaWV2YW5lbjwvQXV0aG9yPjxZZWFyPjE5OTg8L1llYXI+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PEVuZE5vdGU+PENpdGU+PEF1dGhvcj5TaWV2YW5lbjwvQXV0aG9yPjxZZWFyPjE5OTg8L1llYXI+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0450AC">
        <w:rPr>
          <w:rFonts w:ascii="Times New Roman" w:hAnsi="Times New Roman"/>
          <w:noProof/>
        </w:rPr>
        <w:t>(51)</w:t>
      </w:r>
      <w:r>
        <w:rPr>
          <w:rFonts w:ascii="Times New Roman" w:hAnsi="Times New Roman"/>
        </w:rPr>
        <w:fldChar w:fldCharType="end"/>
      </w:r>
      <w:r>
        <w:rPr>
          <w:rFonts w:ascii="Times New Roman" w:hAnsi="Times New Roman"/>
        </w:rPr>
        <w:t>.</w:t>
      </w:r>
    </w:p>
    <w:p w14:paraId="156DC413" w14:textId="270A74E4" w:rsidR="002A683D" w:rsidRPr="00EB5FBF" w:rsidRDefault="002A683D" w:rsidP="002463A8">
      <w:pPr>
        <w:numPr>
          <w:ilvl w:val="0"/>
          <w:numId w:val="8"/>
        </w:numPr>
        <w:spacing w:after="160"/>
        <w:contextualSpacing/>
        <w:rPr>
          <w:rFonts w:ascii="Times New Roman" w:hAnsi="Times New Roman"/>
        </w:rPr>
      </w:pPr>
      <w:r w:rsidRPr="00EB5FBF">
        <w:rPr>
          <w:rFonts w:ascii="Times New Roman" w:hAnsi="Times New Roman"/>
        </w:rPr>
        <w:t xml:space="preserve">Inflammation: Part of the complex biological response of tissues to harmful stimuli. The function is to eliminate the initial cause of cellular injury and initiate tissue repair </w:t>
      </w:r>
      <w:r>
        <w:rPr>
          <w:rFonts w:ascii="Times New Roman" w:hAnsi="Times New Roman"/>
        </w:rPr>
        <w:fldChar w:fldCharType="begin"/>
      </w:r>
      <w:r w:rsidR="009C1C2F">
        <w:rPr>
          <w:rFonts w:ascii="Times New Roman" w:hAnsi="Times New Roman"/>
        </w:rPr>
        <w:instrText xml:space="preserve"> ADDIN EN.CITE &lt;EndNote&gt;&lt;Cite&gt;&lt;Author&gt;Ferrero-Miliani&lt;/Author&gt;&lt;Year&gt;2007&lt;/Year&gt;&lt;RecNum&gt;233&lt;/RecNum&gt;&lt;DisplayText&gt;(56)&lt;/DisplayText&gt;&lt;record&gt;&lt;rec-number&gt;233&lt;/rec-number&gt;&lt;foreign-keys&gt;&lt;key app="EN" db-id="vx995z5fewv0v1epzf8xrr2ivreaxwzpztdv" timestamp="1523277253"&gt;233&lt;/key&gt;&lt;/foreign-keys&gt;&lt;ref-type name="Journal Article"&gt;17&lt;/ref-type&gt;&lt;contributors&gt;&lt;authors&gt;&lt;author&gt;Ferrero-Miliani, L.&lt;/author&gt;&lt;author&gt;Nielsen, O. H.&lt;/author&gt;&lt;author&gt;Andersen, P. S.&lt;/author&gt;&lt;author&gt;Girardin, S. E.&lt;/author&gt;&lt;/authors&gt;&lt;/contributors&gt;&lt;titles&gt;&lt;title&gt;Chronic inflammation: importance of NOD2 and NALP3 in interleukin-1β generation&lt;/title&gt;&lt;secondary-title&gt;Clinical and Experimental Immunology&lt;/secondary-title&gt;&lt;/titles&gt;&lt;periodical&gt;&lt;full-title&gt;Clinical and Experimental Immunology&lt;/full-title&gt;&lt;/periodical&gt;&lt;pages&gt;227-235&lt;/pages&gt;&lt;volume&gt;147&lt;/volume&gt;&lt;number&gt;2&lt;/number&gt;&lt;dates&gt;&lt;year&gt;2007&lt;/year&gt;&lt;pub-dates&gt;&lt;date&gt;10/23/accepted&lt;/date&gt;&lt;/pub-dates&gt;&lt;/dates&gt;&lt;publisher&gt;Blackwell Science Inc&lt;/publisher&gt;&lt;isbn&gt;0009-9104&amp;#xD;1365-2249&lt;/isbn&gt;&lt;accession-num&gt;PMC1810472&lt;/accession-num&gt;&lt;urls&gt;&lt;related-urls&gt;&lt;url&gt;http://www.ncbi.nlm.nih.gov/pmc/articles/PMC1810472/&lt;/url&gt;&lt;/related-urls&gt;&lt;/urls&gt;&lt;electronic-resource-num&gt;10.1111/j.1365-2249.2006.03261.x&lt;/electronic-resource-num&gt;&lt;remote-database-name&gt;PMC&lt;/remote-database-name&gt;&lt;/record&gt;&lt;/Cite&gt;&lt;/EndNote&gt;</w:instrText>
      </w:r>
      <w:r>
        <w:rPr>
          <w:rFonts w:ascii="Times New Roman" w:hAnsi="Times New Roman"/>
        </w:rPr>
        <w:fldChar w:fldCharType="separate"/>
      </w:r>
      <w:r w:rsidR="000450AC">
        <w:rPr>
          <w:rFonts w:ascii="Times New Roman" w:hAnsi="Times New Roman"/>
          <w:noProof/>
        </w:rPr>
        <w:t>(56)</w:t>
      </w:r>
      <w:r>
        <w:rPr>
          <w:rFonts w:ascii="Times New Roman" w:hAnsi="Times New Roman"/>
        </w:rPr>
        <w:fldChar w:fldCharType="end"/>
      </w:r>
      <w:r w:rsidRPr="00EB5FBF">
        <w:rPr>
          <w:rFonts w:ascii="Times New Roman" w:hAnsi="Times New Roman"/>
        </w:rPr>
        <w:t>.</w:t>
      </w:r>
    </w:p>
    <w:p w14:paraId="2F07BC7C" w14:textId="6A24EB7C" w:rsidR="002A683D" w:rsidRPr="00EB5FBF" w:rsidRDefault="002A683D" w:rsidP="002463A8">
      <w:pPr>
        <w:numPr>
          <w:ilvl w:val="0"/>
          <w:numId w:val="8"/>
        </w:numPr>
        <w:spacing w:after="160"/>
        <w:contextualSpacing/>
        <w:rPr>
          <w:rFonts w:ascii="Times New Roman" w:hAnsi="Times New Roman"/>
        </w:rPr>
      </w:pPr>
      <w:r w:rsidRPr="00EB5FBF">
        <w:rPr>
          <w:rFonts w:ascii="Times New Roman" w:hAnsi="Times New Roman"/>
        </w:rPr>
        <w:t xml:space="preserve">Menopause: Cessation of menstruation, usually occurs at 48-50 yrs of age in healthy women </w:t>
      </w:r>
      <w:r>
        <w:rPr>
          <w:rFonts w:ascii="Times New Roman" w:hAnsi="Times New Roman"/>
        </w:rPr>
        <w:fldChar w:fldCharType="begin"/>
      </w:r>
      <w:r w:rsidR="009C1C2F">
        <w:rPr>
          <w:rFonts w:ascii="Times New Roman" w:hAnsi="Times New Roman"/>
        </w:rPr>
        <w:instrText xml:space="preserve"> ADDIN EN.CITE &lt;EndNote&gt;&lt;Cite&gt;&lt;Author&gt;Rosen&lt;/Author&gt;&lt;Year&gt;2013&lt;/Year&gt;&lt;RecNum&gt;72&lt;/RecNum&gt;&lt;DisplayText&gt;(9)&lt;/DisplayText&gt;&lt;record&gt;&lt;rec-number&gt;72&lt;/rec-number&gt;&lt;foreign-keys&gt;&lt;key app="EN" db-id="vx995z5fewv0v1epzf8xrr2ivreaxwzpztdv" timestamp="1521142865"&gt;72&lt;/key&gt;&lt;/foreign-keys&gt;&lt;ref-type name="Book"&gt;6&lt;/ref-type&gt;&lt;contributors&gt;&lt;authors&gt;&lt;author&gt;Rosen, C.J.&lt;/author&gt;&lt;author&gt;Bouillon, R.&lt;/author&gt;&lt;author&gt;Compston, J.E.&lt;/author&gt;&lt;author&gt;Rosen, V.&lt;/author&gt;&lt;/authors&gt;&lt;/contributors&gt;&lt;titles&gt;&lt;title&gt;Primer on the Metabolic Bone Diseases and Disorders of Mineral Metabolism&lt;/title&gt;&lt;/titles&gt;&lt;dates&gt;&lt;year&gt;2013&lt;/year&gt;&lt;/dates&gt;&lt;publisher&gt;Wiley&lt;/publisher&gt;&lt;isbn&gt;9781118453926&lt;/isbn&gt;&lt;urls&gt;&lt;related-urls&gt;&lt;url&gt;https://books.google.com/books?id=NtYQmQEACAAJ&lt;/url&gt;&lt;/related-urls&gt;&lt;/urls&gt;&lt;/record&gt;&lt;/Cite&gt;&lt;/EndNote&gt;</w:instrText>
      </w:r>
      <w:r>
        <w:rPr>
          <w:rFonts w:ascii="Times New Roman" w:hAnsi="Times New Roman"/>
        </w:rPr>
        <w:fldChar w:fldCharType="separate"/>
      </w:r>
      <w:r>
        <w:rPr>
          <w:rFonts w:ascii="Times New Roman" w:hAnsi="Times New Roman"/>
          <w:noProof/>
        </w:rPr>
        <w:t>(9)</w:t>
      </w:r>
      <w:r>
        <w:rPr>
          <w:rFonts w:ascii="Times New Roman" w:hAnsi="Times New Roman"/>
        </w:rPr>
        <w:fldChar w:fldCharType="end"/>
      </w:r>
      <w:r w:rsidRPr="00EB5FBF">
        <w:rPr>
          <w:rFonts w:ascii="Times New Roman" w:hAnsi="Times New Roman"/>
        </w:rPr>
        <w:t>.</w:t>
      </w:r>
    </w:p>
    <w:p w14:paraId="56D6A1A2" w14:textId="3EF2A458" w:rsidR="002A683D" w:rsidRPr="00EB5FBF" w:rsidRDefault="002A683D" w:rsidP="002463A8">
      <w:pPr>
        <w:numPr>
          <w:ilvl w:val="0"/>
          <w:numId w:val="8"/>
        </w:numPr>
        <w:spacing w:after="160"/>
        <w:contextualSpacing/>
        <w:rPr>
          <w:rFonts w:ascii="Times New Roman" w:hAnsi="Times New Roman"/>
        </w:rPr>
      </w:pPr>
      <w:r w:rsidRPr="00EB5FBF">
        <w:rPr>
          <w:rFonts w:ascii="Times New Roman" w:hAnsi="Times New Roman"/>
        </w:rPr>
        <w:lastRenderedPageBreak/>
        <w:t xml:space="preserve">MicroRNA (miRNA, miR): Short, non-coding, single-stranded RNA molecules made of 18-25 nucleotides that negatively regulate protein expression </w:t>
      </w:r>
      <w:r>
        <w:rPr>
          <w:rFonts w:ascii="Times New Roman" w:hAnsi="Times New Roman"/>
        </w:rPr>
        <w:fldChar w:fldCharType="begin"/>
      </w:r>
      <w:r w:rsidR="009C1C2F">
        <w:rPr>
          <w:rFonts w:ascii="Times New Roman" w:hAnsi="Times New Roman"/>
        </w:rPr>
        <w:instrText xml:space="preserve"> ADDIN EN.CITE &lt;EndNote&gt;&lt;Cite&gt;&lt;Author&gt;Vickers&lt;/Author&gt;&lt;Year&gt;2011&lt;/Year&gt;&lt;RecNum&gt;70&lt;/RecNum&gt;&lt;DisplayText&gt;(42)&lt;/DisplayText&gt;&lt;record&gt;&lt;rec-number&gt;70&lt;/rec-number&gt;&lt;foreign-keys&gt;&lt;key app="EN" db-id="vx995z5fewv0v1epzf8xrr2ivreaxwzpztdv" timestamp="1521124774"&gt;70&lt;/key&gt;&lt;/foreign-keys&gt;&lt;ref-type name="Journal Article"&gt;17&lt;/ref-type&gt;&lt;contributors&gt;&lt;authors&gt;&lt;author&gt;Vickers, Kasey C.&lt;/author&gt;&lt;author&gt;Palmisano, Brian T.&lt;/author&gt;&lt;author&gt;Shoucri, Bassem M.&lt;/author&gt;&lt;author&gt;Shamburek, Robert D.&lt;/author&gt;&lt;author&gt;Remaley, Alan T.&lt;/author&gt;&lt;/authors&gt;&lt;/contributors&gt;&lt;titles&gt;&lt;title&gt;MicroRNAs are transported in plasma and delivered to recipient cells by high-density lipoproteins&lt;/title&gt;&lt;secondary-title&gt;Nature Cell Biology&lt;/secondary-title&gt;&lt;/titles&gt;&lt;periodical&gt;&lt;full-title&gt;Nature Cell Biology&lt;/full-title&gt;&lt;/periodical&gt;&lt;pages&gt;423&lt;/pages&gt;&lt;volume&gt;13&lt;/volume&gt;&lt;dates&gt;&lt;year&gt;2011&lt;/year&gt;&lt;pub-dates&gt;&lt;date&gt;03/20/online&lt;/date&gt;&lt;/pub-dates&gt;&lt;/dates&gt;&lt;publisher&gt;Nature Publishing Group, a division of Macmillan Publishers Limited. All Rights Reserved.&lt;/publisher&gt;&lt;work-type&gt;Article&lt;/work-type&gt;&lt;urls&gt;&lt;related-urls&gt;&lt;url&gt;http://dx.doi.org/10.1038/ncb2210&lt;/url&gt;&lt;/related-urls&gt;&lt;/urls&gt;&lt;electronic-resource-num&gt;10.1038/ncb2210&amp;#xD;&lt;/electronic-resource-num&gt;&lt;/record&gt;&lt;/Cite&gt;&lt;/EndNote&gt;</w:instrText>
      </w:r>
      <w:r>
        <w:rPr>
          <w:rFonts w:ascii="Times New Roman" w:hAnsi="Times New Roman"/>
        </w:rPr>
        <w:fldChar w:fldCharType="separate"/>
      </w:r>
      <w:r w:rsidR="000450AC">
        <w:rPr>
          <w:rFonts w:ascii="Times New Roman" w:hAnsi="Times New Roman"/>
          <w:noProof/>
        </w:rPr>
        <w:t>(42)</w:t>
      </w:r>
      <w:r>
        <w:rPr>
          <w:rFonts w:ascii="Times New Roman" w:hAnsi="Times New Roman"/>
        </w:rPr>
        <w:fldChar w:fldCharType="end"/>
      </w:r>
      <w:r w:rsidRPr="00EB5FBF">
        <w:rPr>
          <w:rFonts w:ascii="Times New Roman" w:hAnsi="Times New Roman"/>
        </w:rPr>
        <w:t>.</w:t>
      </w:r>
    </w:p>
    <w:p w14:paraId="0303B3B9" w14:textId="6E4A209F" w:rsidR="002A683D" w:rsidRDefault="002A683D" w:rsidP="002463A8">
      <w:pPr>
        <w:numPr>
          <w:ilvl w:val="0"/>
          <w:numId w:val="8"/>
        </w:numPr>
        <w:spacing w:after="160"/>
        <w:contextualSpacing/>
        <w:rPr>
          <w:rFonts w:ascii="Times New Roman" w:hAnsi="Times New Roman"/>
        </w:rPr>
      </w:pPr>
      <w:r w:rsidRPr="00EB5FBF">
        <w:rPr>
          <w:rFonts w:ascii="Times New Roman" w:hAnsi="Times New Roman"/>
        </w:rPr>
        <w:t>Muscle cross-sectional area (mCSA, mm</w:t>
      </w:r>
      <w:r w:rsidRPr="00A81E65">
        <w:rPr>
          <w:rFonts w:ascii="Times New Roman" w:hAnsi="Times New Roman"/>
          <w:vertAlign w:val="superscript"/>
        </w:rPr>
        <w:t>2</w:t>
      </w:r>
      <w:r w:rsidRPr="00EB5FBF">
        <w:rPr>
          <w:rFonts w:ascii="Times New Roman" w:hAnsi="Times New Roman"/>
        </w:rPr>
        <w:t xml:space="preserve">): Area of a muscle that correlates to the muscle’s force production capabilities, measured </w:t>
      </w:r>
      <w:r w:rsidRPr="00A81E65">
        <w:rPr>
          <w:rFonts w:ascii="Times New Roman" w:hAnsi="Times New Roman"/>
          <w:i/>
        </w:rPr>
        <w:t>in situ</w:t>
      </w:r>
      <w:r w:rsidRPr="00EB5FBF">
        <w:rPr>
          <w:rFonts w:ascii="Times New Roman" w:hAnsi="Times New Roman"/>
        </w:rPr>
        <w:t xml:space="preserve"> by pQCT </w:t>
      </w:r>
      <w:r>
        <w:rPr>
          <w:rFonts w:ascii="Times New Roman" w:hAnsi="Times New Roman"/>
        </w:rPr>
        <w:fldChar w:fldCharType="begin"/>
      </w:r>
      <w:r w:rsidR="009C1C2F">
        <w:rPr>
          <w:rFonts w:ascii="Times New Roman" w:hAnsi="Times New Roman"/>
        </w:rPr>
        <w:instrText xml:space="preserve"> ADDIN EN.CITE &lt;EndNote&gt;&lt;Cite&gt;&lt;Author&gt;Maughan&lt;/Author&gt;&lt;Year&gt;1983&lt;/Year&gt;&lt;RecNum&gt;229&lt;/RecNum&gt;&lt;DisplayText&gt;(29)&lt;/DisplayText&gt;&lt;record&gt;&lt;rec-number&gt;229&lt;/rec-number&gt;&lt;foreign-keys&gt;&lt;key app="EN" db-id="vx995z5fewv0v1epzf8xrr2ivreaxwzpztdv" timestamp="1523267114"&gt;229&lt;/key&gt;&lt;/foreign-keys&gt;&lt;ref-type name="Journal Article"&gt;17&lt;/ref-type&gt;&lt;contributors&gt;&lt;authors&gt;&lt;author&gt;Maughan, R. J.&lt;/author&gt;&lt;author&gt;Watson, J. S.&lt;/author&gt;&lt;author&gt;Weir, J.&lt;/author&gt;&lt;/authors&gt;&lt;/contributors&gt;&lt;titles&gt;&lt;title&gt;Strength and cross-sectional area of human skeletal muscle&lt;/title&gt;&lt;secondary-title&gt;The Journal of Physiology&lt;/secondary-title&gt;&lt;/titles&gt;&lt;periodical&gt;&lt;full-title&gt;The Journal of Physiology&lt;/full-title&gt;&lt;/periodical&gt;&lt;pages&gt;37-49&lt;/pages&gt;&lt;volume&gt;338&lt;/volume&gt;&lt;dates&gt;&lt;year&gt;1983&lt;/year&gt;&lt;/dates&gt;&lt;isbn&gt;0022-3751&amp;#xD;1469-7793&lt;/isbn&gt;&lt;accession-num&gt;PMC1197179&lt;/accession-num&gt;&lt;urls&gt;&lt;related-urls&gt;&lt;url&gt;http://www.ncbi.nlm.nih.gov/pmc/articles/PMC1197179/&lt;/url&gt;&lt;/related-urls&gt;&lt;/urls&gt;&lt;remote-database-name&gt;PMC&lt;/remote-database-name&gt;&lt;/record&gt;&lt;/Cite&gt;&lt;/EndNote&gt;</w:instrText>
      </w:r>
      <w:r>
        <w:rPr>
          <w:rFonts w:ascii="Times New Roman" w:hAnsi="Times New Roman"/>
        </w:rPr>
        <w:fldChar w:fldCharType="separate"/>
      </w:r>
      <w:r w:rsidR="00DF45A9">
        <w:rPr>
          <w:rFonts w:ascii="Times New Roman" w:hAnsi="Times New Roman"/>
          <w:noProof/>
        </w:rPr>
        <w:t>(29)</w:t>
      </w:r>
      <w:r>
        <w:rPr>
          <w:rFonts w:ascii="Times New Roman" w:hAnsi="Times New Roman"/>
        </w:rPr>
        <w:fldChar w:fldCharType="end"/>
      </w:r>
      <w:r w:rsidRPr="00EB5FBF">
        <w:rPr>
          <w:rFonts w:ascii="Times New Roman" w:hAnsi="Times New Roman"/>
        </w:rPr>
        <w:t>.</w:t>
      </w:r>
    </w:p>
    <w:p w14:paraId="2003A5B5" w14:textId="2ECB2F39" w:rsidR="002A683D" w:rsidRPr="00EB5FBF" w:rsidRDefault="002A683D" w:rsidP="002463A8">
      <w:pPr>
        <w:numPr>
          <w:ilvl w:val="0"/>
          <w:numId w:val="8"/>
        </w:numPr>
        <w:spacing w:after="160"/>
        <w:contextualSpacing/>
        <w:rPr>
          <w:rFonts w:ascii="Times New Roman" w:hAnsi="Times New Roman"/>
        </w:rPr>
      </w:pPr>
      <w:r w:rsidRPr="00EB5FBF">
        <w:rPr>
          <w:rFonts w:ascii="Times New Roman" w:hAnsi="Times New Roman"/>
        </w:rPr>
        <w:t xml:space="preserve">One-repetition maximum (1RM): the highest weight for a given lift that can successfully be lifted one time with proper technique </w:t>
      </w:r>
      <w:r>
        <w:rPr>
          <w:rFonts w:ascii="Times New Roman" w:hAnsi="Times New Roman"/>
        </w:rPr>
        <w:fldChar w:fldCharType="begin"/>
      </w:r>
      <w:r w:rsidR="009C1C2F">
        <w:rPr>
          <w:rFonts w:ascii="Times New Roman" w:hAnsi="Times New Roman"/>
        </w:rPr>
        <w:instrText xml:space="preserve"> ADDIN EN.CITE &lt;EndNote&gt;&lt;Cite&gt;&lt;Author&gt;Zatsiorsky&lt;/Author&gt;&lt;Year&gt;2006&lt;/Year&gt;&lt;RecNum&gt;239&lt;/RecNum&gt;&lt;DisplayText&gt;(57)&lt;/DisplayText&gt;&lt;record&gt;&lt;rec-number&gt;239&lt;/rec-number&gt;&lt;foreign-keys&gt;&lt;key app="EN" db-id="vx995z5fewv0v1epzf8xrr2ivreaxwzpztdv" timestamp="1523289150"&gt;239&lt;/key&gt;&lt;/foreign-keys&gt;&lt;ref-type name="Book"&gt;6&lt;/ref-type&gt;&lt;contributors&gt;&lt;authors&gt;&lt;author&gt;Zatsiorsky, V.M.&lt;/author&gt;&lt;author&gt;Kraemer, W.J.&lt;/author&gt;&lt;/authors&gt;&lt;/contributors&gt;&lt;titles&gt;&lt;title&gt;Science and Practice of Strength Training&lt;/title&gt;&lt;/titles&gt;&lt;dates&gt;&lt;year&gt;2006&lt;/year&gt;&lt;/dates&gt;&lt;publisher&gt;Human Kinetics&lt;/publisher&gt;&lt;isbn&gt;9780736056281&lt;/isbn&gt;&lt;urls&gt;&lt;related-urls&gt;&lt;url&gt;https://books.google.com/books?id=QWSn4iKgNo8C&lt;/url&gt;&lt;/related-urls&gt;&lt;/urls&gt;&lt;/record&gt;&lt;/Cite&gt;&lt;/EndNote&gt;</w:instrText>
      </w:r>
      <w:r>
        <w:rPr>
          <w:rFonts w:ascii="Times New Roman" w:hAnsi="Times New Roman"/>
        </w:rPr>
        <w:fldChar w:fldCharType="separate"/>
      </w:r>
      <w:r w:rsidR="000450AC">
        <w:rPr>
          <w:rFonts w:ascii="Times New Roman" w:hAnsi="Times New Roman"/>
          <w:noProof/>
        </w:rPr>
        <w:t>(57)</w:t>
      </w:r>
      <w:r>
        <w:rPr>
          <w:rFonts w:ascii="Times New Roman" w:hAnsi="Times New Roman"/>
        </w:rPr>
        <w:fldChar w:fldCharType="end"/>
      </w:r>
      <w:r w:rsidRPr="00EB5FBF">
        <w:rPr>
          <w:rFonts w:ascii="Times New Roman" w:hAnsi="Times New Roman"/>
        </w:rPr>
        <w:t>.</w:t>
      </w:r>
    </w:p>
    <w:p w14:paraId="46F8CAAC" w14:textId="04486087" w:rsidR="002A683D" w:rsidRPr="00EB5FBF" w:rsidRDefault="002A683D" w:rsidP="002463A8">
      <w:pPr>
        <w:numPr>
          <w:ilvl w:val="0"/>
          <w:numId w:val="8"/>
        </w:numPr>
        <w:spacing w:after="160"/>
        <w:contextualSpacing/>
        <w:rPr>
          <w:rFonts w:ascii="Times New Roman" w:hAnsi="Times New Roman"/>
        </w:rPr>
      </w:pPr>
      <w:r w:rsidRPr="00EB5FBF">
        <w:rPr>
          <w:rFonts w:ascii="Times New Roman" w:hAnsi="Times New Roman"/>
        </w:rPr>
        <w:t xml:space="preserve">Osteoblast: Bone cell responsible for bone formation </w:t>
      </w:r>
      <w:r>
        <w:rPr>
          <w:rFonts w:ascii="Times New Roman" w:hAnsi="Times New Roman"/>
        </w:rPr>
        <w:fldChar w:fldCharType="begin"/>
      </w:r>
      <w:r w:rsidR="009C1C2F">
        <w:rPr>
          <w:rFonts w:ascii="Times New Roman" w:hAnsi="Times New Roman"/>
        </w:rPr>
        <w:instrText xml:space="preserve"> ADDIN EN.CITE &lt;EndNote&gt;&lt;Cite&gt;&lt;Author&gt;Rosen&lt;/Author&gt;&lt;Year&gt;2013&lt;/Year&gt;&lt;RecNum&gt;72&lt;/RecNum&gt;&lt;DisplayText&gt;(9)&lt;/DisplayText&gt;&lt;record&gt;&lt;rec-number&gt;72&lt;/rec-number&gt;&lt;foreign-keys&gt;&lt;key app="EN" db-id="vx995z5fewv0v1epzf8xrr2ivreaxwzpztdv" timestamp="1521142865"&gt;72&lt;/key&gt;&lt;/foreign-keys&gt;&lt;ref-type name="Book"&gt;6&lt;/ref-type&gt;&lt;contributors&gt;&lt;authors&gt;&lt;author&gt;Rosen, C.J.&lt;/author&gt;&lt;author&gt;Bouillon, R.&lt;/author&gt;&lt;author&gt;Compston, J.E.&lt;/author&gt;&lt;author&gt;Rosen, V.&lt;/author&gt;&lt;/authors&gt;&lt;/contributors&gt;&lt;titles&gt;&lt;title&gt;Primer on the Metabolic Bone Diseases and Disorders of Mineral Metabolism&lt;/title&gt;&lt;/titles&gt;&lt;dates&gt;&lt;year&gt;2013&lt;/year&gt;&lt;/dates&gt;&lt;publisher&gt;Wiley&lt;/publisher&gt;&lt;isbn&gt;9781118453926&lt;/isbn&gt;&lt;urls&gt;&lt;related-urls&gt;&lt;url&gt;https://books.google.com/books?id=NtYQmQEACAAJ&lt;/url&gt;&lt;/related-urls&gt;&lt;/urls&gt;&lt;/record&gt;&lt;/Cite&gt;&lt;/EndNote&gt;</w:instrText>
      </w:r>
      <w:r>
        <w:rPr>
          <w:rFonts w:ascii="Times New Roman" w:hAnsi="Times New Roman"/>
        </w:rPr>
        <w:fldChar w:fldCharType="separate"/>
      </w:r>
      <w:r>
        <w:rPr>
          <w:rFonts w:ascii="Times New Roman" w:hAnsi="Times New Roman"/>
          <w:noProof/>
        </w:rPr>
        <w:t>(9)</w:t>
      </w:r>
      <w:r>
        <w:rPr>
          <w:rFonts w:ascii="Times New Roman" w:hAnsi="Times New Roman"/>
        </w:rPr>
        <w:fldChar w:fldCharType="end"/>
      </w:r>
      <w:r w:rsidRPr="00EB5FBF">
        <w:rPr>
          <w:rFonts w:ascii="Times New Roman" w:hAnsi="Times New Roman"/>
        </w:rPr>
        <w:t>.</w:t>
      </w:r>
    </w:p>
    <w:p w14:paraId="518411FC" w14:textId="01F4509B" w:rsidR="002A683D" w:rsidRPr="00EB5FBF" w:rsidRDefault="002A683D" w:rsidP="002463A8">
      <w:pPr>
        <w:numPr>
          <w:ilvl w:val="0"/>
          <w:numId w:val="8"/>
        </w:numPr>
        <w:spacing w:after="160"/>
        <w:contextualSpacing/>
        <w:rPr>
          <w:rFonts w:ascii="Times New Roman" w:hAnsi="Times New Roman"/>
        </w:rPr>
      </w:pPr>
      <w:r w:rsidRPr="00EB5FBF">
        <w:rPr>
          <w:rFonts w:ascii="Times New Roman" w:hAnsi="Times New Roman"/>
        </w:rPr>
        <w:t xml:space="preserve">Osteoclast: Bone cell responsible for bone resorption </w:t>
      </w:r>
      <w:r>
        <w:rPr>
          <w:rFonts w:ascii="Times New Roman" w:hAnsi="Times New Roman"/>
        </w:rPr>
        <w:fldChar w:fldCharType="begin"/>
      </w:r>
      <w:r w:rsidR="009C1C2F">
        <w:rPr>
          <w:rFonts w:ascii="Times New Roman" w:hAnsi="Times New Roman"/>
        </w:rPr>
        <w:instrText xml:space="preserve"> ADDIN EN.CITE &lt;EndNote&gt;&lt;Cite&gt;&lt;Author&gt;Rosen&lt;/Author&gt;&lt;Year&gt;2013&lt;/Year&gt;&lt;RecNum&gt;72&lt;/RecNum&gt;&lt;DisplayText&gt;(9)&lt;/DisplayText&gt;&lt;record&gt;&lt;rec-number&gt;72&lt;/rec-number&gt;&lt;foreign-keys&gt;&lt;key app="EN" db-id="vx995z5fewv0v1epzf8xrr2ivreaxwzpztdv" timestamp="1521142865"&gt;72&lt;/key&gt;&lt;/foreign-keys&gt;&lt;ref-type name="Book"&gt;6&lt;/ref-type&gt;&lt;contributors&gt;&lt;authors&gt;&lt;author&gt;Rosen, C.J.&lt;/author&gt;&lt;author&gt;Bouillon, R.&lt;/author&gt;&lt;author&gt;Compston, J.E.&lt;/author&gt;&lt;author&gt;Rosen, V.&lt;/author&gt;&lt;/authors&gt;&lt;/contributors&gt;&lt;titles&gt;&lt;title&gt;Primer on the Metabolic Bone Diseases and Disorders of Mineral Metabolism&lt;/title&gt;&lt;/titles&gt;&lt;dates&gt;&lt;year&gt;2013&lt;/year&gt;&lt;/dates&gt;&lt;publisher&gt;Wiley&lt;/publisher&gt;&lt;isbn&gt;9781118453926&lt;/isbn&gt;&lt;urls&gt;&lt;related-urls&gt;&lt;url&gt;https://books.google.com/books?id=NtYQmQEACAAJ&lt;/url&gt;&lt;/related-urls&gt;&lt;/urls&gt;&lt;/record&gt;&lt;/Cite&gt;&lt;/EndNote&gt;</w:instrText>
      </w:r>
      <w:r>
        <w:rPr>
          <w:rFonts w:ascii="Times New Roman" w:hAnsi="Times New Roman"/>
        </w:rPr>
        <w:fldChar w:fldCharType="separate"/>
      </w:r>
      <w:r>
        <w:rPr>
          <w:rFonts w:ascii="Times New Roman" w:hAnsi="Times New Roman"/>
          <w:noProof/>
        </w:rPr>
        <w:t>(9)</w:t>
      </w:r>
      <w:r>
        <w:rPr>
          <w:rFonts w:ascii="Times New Roman" w:hAnsi="Times New Roman"/>
        </w:rPr>
        <w:fldChar w:fldCharType="end"/>
      </w:r>
      <w:r w:rsidRPr="00EB5FBF">
        <w:rPr>
          <w:rFonts w:ascii="Times New Roman" w:hAnsi="Times New Roman"/>
        </w:rPr>
        <w:t>.</w:t>
      </w:r>
    </w:p>
    <w:p w14:paraId="52B2C0CB" w14:textId="4C89719A" w:rsidR="002A683D" w:rsidRPr="00EB5FBF" w:rsidRDefault="002A683D" w:rsidP="002463A8">
      <w:pPr>
        <w:numPr>
          <w:ilvl w:val="0"/>
          <w:numId w:val="8"/>
        </w:numPr>
        <w:spacing w:after="160"/>
        <w:contextualSpacing/>
        <w:rPr>
          <w:rFonts w:ascii="Times New Roman" w:hAnsi="Times New Roman"/>
        </w:rPr>
      </w:pPr>
      <w:r w:rsidRPr="00EB5FBF">
        <w:rPr>
          <w:rFonts w:ascii="Times New Roman" w:hAnsi="Times New Roman"/>
        </w:rPr>
        <w:t>Osteocyte: A mature bone cell, formed when an osteoblast is embedded in bone matrix; comp</w:t>
      </w:r>
      <w:r w:rsidR="00495623">
        <w:rPr>
          <w:rFonts w:ascii="Times New Roman" w:hAnsi="Times New Roman"/>
        </w:rPr>
        <w:t>rises</w:t>
      </w:r>
      <w:r w:rsidRPr="00EB5FBF">
        <w:rPr>
          <w:rFonts w:ascii="Times New Roman" w:hAnsi="Times New Roman"/>
        </w:rPr>
        <w:t xml:space="preserve"> 90-95% of all bone cells </w:t>
      </w:r>
      <w:r>
        <w:rPr>
          <w:rFonts w:ascii="Times New Roman" w:hAnsi="Times New Roman"/>
        </w:rPr>
        <w:fldChar w:fldCharType="begin"/>
      </w:r>
      <w:r w:rsidR="009C1C2F">
        <w:rPr>
          <w:rFonts w:ascii="Times New Roman" w:hAnsi="Times New Roman"/>
        </w:rPr>
        <w:instrText xml:space="preserve"> ADDIN EN.CITE &lt;EndNote&gt;&lt;Cite&gt;&lt;Author&gt;Rosen&lt;/Author&gt;&lt;Year&gt;2013&lt;/Year&gt;&lt;RecNum&gt;72&lt;/RecNum&gt;&lt;DisplayText&gt;(9)&lt;/DisplayText&gt;&lt;record&gt;&lt;rec-number&gt;72&lt;/rec-number&gt;&lt;foreign-keys&gt;&lt;key app="EN" db-id="vx995z5fewv0v1epzf8xrr2ivreaxwzpztdv" timestamp="1521142865"&gt;72&lt;/key&gt;&lt;/foreign-keys&gt;&lt;ref-type name="Book"&gt;6&lt;/ref-type&gt;&lt;contributors&gt;&lt;authors&gt;&lt;author&gt;Rosen, C.J.&lt;/author&gt;&lt;author&gt;Bouillon, R.&lt;/author&gt;&lt;author&gt;Compston, J.E.&lt;/author&gt;&lt;author&gt;Rosen, V.&lt;/author&gt;&lt;/authors&gt;&lt;/contributors&gt;&lt;titles&gt;&lt;title&gt;Primer on the Metabolic Bone Diseases and Disorders of Mineral Metabolism&lt;/title&gt;&lt;/titles&gt;&lt;dates&gt;&lt;year&gt;2013&lt;/year&gt;&lt;/dates&gt;&lt;publisher&gt;Wiley&lt;/publisher&gt;&lt;isbn&gt;9781118453926&lt;/isbn&gt;&lt;urls&gt;&lt;related-urls&gt;&lt;url&gt;https://books.google.com/books?id=NtYQmQEACAAJ&lt;/url&gt;&lt;/related-urls&gt;&lt;/urls&gt;&lt;/record&gt;&lt;/Cite&gt;&lt;/EndNote&gt;</w:instrText>
      </w:r>
      <w:r>
        <w:rPr>
          <w:rFonts w:ascii="Times New Roman" w:hAnsi="Times New Roman"/>
        </w:rPr>
        <w:fldChar w:fldCharType="separate"/>
      </w:r>
      <w:r>
        <w:rPr>
          <w:rFonts w:ascii="Times New Roman" w:hAnsi="Times New Roman"/>
          <w:noProof/>
        </w:rPr>
        <w:t>(9)</w:t>
      </w:r>
      <w:r>
        <w:rPr>
          <w:rFonts w:ascii="Times New Roman" w:hAnsi="Times New Roman"/>
        </w:rPr>
        <w:fldChar w:fldCharType="end"/>
      </w:r>
      <w:r w:rsidRPr="00EB5FBF">
        <w:rPr>
          <w:rFonts w:ascii="Times New Roman" w:hAnsi="Times New Roman"/>
        </w:rPr>
        <w:t>.</w:t>
      </w:r>
    </w:p>
    <w:p w14:paraId="2E9B1A31" w14:textId="2BAF4373" w:rsidR="002A683D" w:rsidRPr="00EB5FBF" w:rsidRDefault="002A683D" w:rsidP="002463A8">
      <w:pPr>
        <w:numPr>
          <w:ilvl w:val="0"/>
          <w:numId w:val="8"/>
        </w:numPr>
        <w:spacing w:after="160"/>
        <w:contextualSpacing/>
        <w:rPr>
          <w:rFonts w:ascii="Times New Roman" w:hAnsi="Times New Roman"/>
        </w:rPr>
      </w:pPr>
      <w:r w:rsidRPr="00EB5FBF">
        <w:rPr>
          <w:rFonts w:ascii="Times New Roman" w:hAnsi="Times New Roman"/>
        </w:rPr>
        <w:t xml:space="preserve">Osteoporosis: BMD T-score more than 2.5 SD below the young adult reference value. Bone is fragile and fracture risk is increased </w:t>
      </w:r>
      <w:r>
        <w:rPr>
          <w:rFonts w:ascii="Times New Roman" w:hAnsi="Times New Roman"/>
        </w:rPr>
        <w:fldChar w:fldCharType="begin"/>
      </w:r>
      <w:r w:rsidR="009C1C2F">
        <w:rPr>
          <w:rFonts w:ascii="Times New Roman" w:hAnsi="Times New Roman"/>
        </w:rPr>
        <w:instrText xml:space="preserve"> ADDIN EN.CITE &lt;EndNote&gt;&lt;Cite&gt;&lt;Author&gt;Marcus&lt;/Author&gt;&lt;Year&gt;2013&lt;/Year&gt;&lt;RecNum&gt;173&lt;/RecNum&gt;&lt;DisplayText&gt;(50)&lt;/DisplayText&gt;&lt;record&gt;&lt;rec-number&gt;173&lt;/rec-number&gt;&lt;foreign-keys&gt;&lt;key app="EN" db-id="vx995z5fewv0v1epzf8xrr2ivreaxwzpztdv" timestamp="1522093074"&gt;173&lt;/key&gt;&lt;/foreign-keys&gt;&lt;ref-type name="Book"&gt;6&lt;/ref-type&gt;&lt;contributors&gt;&lt;authors&gt;&lt;author&gt;Marcus, R.&lt;/author&gt;&lt;author&gt;Feldman, P.D.&lt;/author&gt;&lt;author&gt;Nelson, D.&lt;/author&gt;&lt;author&gt;Rosen, C.J.&lt;/author&gt;&lt;/authors&gt;&lt;/contributors&gt;&lt;titles&gt;&lt;title&gt;Osteoporosis, Fourth Edition&lt;/title&gt;&lt;/titles&gt;&lt;dates&gt;&lt;year&gt;2013&lt;/year&gt;&lt;/dates&gt;&lt;publisher&gt;Elsevier Science&lt;/publisher&gt;&lt;isbn&gt;9780123705440&lt;/isbn&gt;&lt;urls&gt;&lt;related-urls&gt;&lt;url&gt;https://books.google.com/books?id=Wf15RAAACAAJ&lt;/url&gt;&lt;/related-urls&gt;&lt;/urls&gt;&lt;/record&gt;&lt;/Cite&gt;&lt;/EndNote&gt;</w:instrText>
      </w:r>
      <w:r>
        <w:rPr>
          <w:rFonts w:ascii="Times New Roman" w:hAnsi="Times New Roman"/>
        </w:rPr>
        <w:fldChar w:fldCharType="separate"/>
      </w:r>
      <w:r w:rsidR="000450AC">
        <w:rPr>
          <w:rFonts w:ascii="Times New Roman" w:hAnsi="Times New Roman"/>
          <w:noProof/>
        </w:rPr>
        <w:t>(50)</w:t>
      </w:r>
      <w:r>
        <w:rPr>
          <w:rFonts w:ascii="Times New Roman" w:hAnsi="Times New Roman"/>
        </w:rPr>
        <w:fldChar w:fldCharType="end"/>
      </w:r>
      <w:r w:rsidRPr="00EB5FBF">
        <w:rPr>
          <w:rFonts w:ascii="Times New Roman" w:hAnsi="Times New Roman"/>
        </w:rPr>
        <w:t>.</w:t>
      </w:r>
    </w:p>
    <w:p w14:paraId="0F48999A" w14:textId="2E5882CF" w:rsidR="002A683D" w:rsidRPr="00EB5FBF" w:rsidRDefault="002A683D" w:rsidP="002463A8">
      <w:pPr>
        <w:numPr>
          <w:ilvl w:val="0"/>
          <w:numId w:val="8"/>
        </w:numPr>
        <w:spacing w:after="160"/>
        <w:contextualSpacing/>
        <w:rPr>
          <w:rFonts w:ascii="Times New Roman" w:hAnsi="Times New Roman"/>
        </w:rPr>
      </w:pPr>
      <w:r w:rsidRPr="00EB5FBF">
        <w:rPr>
          <w:rFonts w:ascii="Times New Roman" w:hAnsi="Times New Roman"/>
        </w:rPr>
        <w:t xml:space="preserve">Peripheral Quantitative Computed Tomography (pQCT): A device that measures cortical and trabecular volumetric BMD (vBMD), bone geometry and SSI, which gives a three-dimensional description of bone composition as opposed to the two-dimensional view from DXA </w:t>
      </w:r>
      <w:r>
        <w:rPr>
          <w:rFonts w:ascii="Times New Roman" w:hAnsi="Times New Roman"/>
        </w:rPr>
        <w:fldChar w:fldCharType="begin">
          <w:fldData xml:space="preserve">PEVuZE5vdGU+PENpdGU+PEF1dGhvcj5TaWV2YW5lbjwvQXV0aG9yPjxZZWFyPjE5OTg8L1llYXI+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PEVuZE5vdGU+PENpdGU+PEF1dGhvcj5TaWV2YW5lbjwvQXV0aG9yPjxZZWFyPjE5OTg8L1llYXI+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0450AC">
        <w:rPr>
          <w:rFonts w:ascii="Times New Roman" w:hAnsi="Times New Roman"/>
          <w:noProof/>
        </w:rPr>
        <w:t>(51)</w:t>
      </w:r>
      <w:r>
        <w:rPr>
          <w:rFonts w:ascii="Times New Roman" w:hAnsi="Times New Roman"/>
        </w:rPr>
        <w:fldChar w:fldCharType="end"/>
      </w:r>
      <w:r w:rsidRPr="00EB5FBF">
        <w:rPr>
          <w:rFonts w:ascii="Times New Roman" w:hAnsi="Times New Roman"/>
        </w:rPr>
        <w:t>.</w:t>
      </w:r>
    </w:p>
    <w:p w14:paraId="6F396D94" w14:textId="75B85D4B" w:rsidR="002A683D" w:rsidRPr="00EB5FBF" w:rsidRDefault="002A683D" w:rsidP="002463A8">
      <w:pPr>
        <w:numPr>
          <w:ilvl w:val="0"/>
          <w:numId w:val="8"/>
        </w:numPr>
        <w:spacing w:after="160"/>
        <w:contextualSpacing/>
        <w:rPr>
          <w:rFonts w:ascii="Times New Roman" w:hAnsi="Times New Roman"/>
        </w:rPr>
      </w:pPr>
      <w:r w:rsidRPr="00EB5FBF">
        <w:rPr>
          <w:rFonts w:ascii="Times New Roman" w:hAnsi="Times New Roman"/>
        </w:rPr>
        <w:t xml:space="preserve">Periosteal circumference: </w:t>
      </w:r>
      <w:r w:rsidR="007D1822">
        <w:rPr>
          <w:rFonts w:ascii="Times New Roman" w:hAnsi="Times New Roman"/>
        </w:rPr>
        <w:t>The</w:t>
      </w:r>
      <w:r w:rsidR="00263FD1">
        <w:rPr>
          <w:rFonts w:ascii="Times New Roman" w:hAnsi="Times New Roman"/>
        </w:rPr>
        <w:t xml:space="preserve"> measurement around the periosteum, or the out</w:t>
      </w:r>
      <w:r w:rsidR="00B972A8">
        <w:rPr>
          <w:rFonts w:ascii="Times New Roman" w:hAnsi="Times New Roman"/>
        </w:rPr>
        <w:t>er</w:t>
      </w:r>
      <w:r w:rsidR="00263FD1">
        <w:rPr>
          <w:rFonts w:ascii="Times New Roman" w:hAnsi="Times New Roman"/>
        </w:rPr>
        <w:t xml:space="preserve"> layer of bone, at a given site</w:t>
      </w:r>
      <w:r w:rsidR="00B972A8">
        <w:rPr>
          <w:rFonts w:ascii="Times New Roman" w:hAnsi="Times New Roman"/>
        </w:rPr>
        <w:t xml:space="preserve"> and measured by distance (mm)</w:t>
      </w:r>
      <w:r w:rsidR="00263FD1">
        <w:rPr>
          <w:rFonts w:ascii="Times New Roman" w:hAnsi="Times New Roman"/>
        </w:rPr>
        <w:t xml:space="preserve">. </w:t>
      </w:r>
      <w:r w:rsidR="00B972A8">
        <w:rPr>
          <w:rFonts w:ascii="Times New Roman" w:hAnsi="Times New Roman"/>
        </w:rPr>
        <w:t>It is an</w:t>
      </w:r>
      <w:r w:rsidRPr="00EB5FBF">
        <w:rPr>
          <w:rFonts w:ascii="Times New Roman" w:hAnsi="Times New Roman"/>
        </w:rPr>
        <w:t xml:space="preserve"> indicator of bone size and related to bone strength </w:t>
      </w:r>
      <w:r>
        <w:rPr>
          <w:rFonts w:ascii="Times New Roman" w:hAnsi="Times New Roman"/>
        </w:rPr>
        <w:fldChar w:fldCharType="begin">
          <w:fldData xml:space="preserve">PEVuZE5vdGU+PENpdGU+PEF1dGhvcj5TaWV2YW5lbjwvQXV0aG9yPjxZZWFyPjE5OTg8L1llYXI+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PEVuZE5vdGU+PENpdGU+PEF1dGhvcj5TaWV2YW5lbjwvQXV0aG9yPjxZZWFyPjE5OTg8L1llYXI+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0450AC">
        <w:rPr>
          <w:rFonts w:ascii="Times New Roman" w:hAnsi="Times New Roman"/>
          <w:noProof/>
        </w:rPr>
        <w:t>(51)</w:t>
      </w:r>
      <w:r>
        <w:rPr>
          <w:rFonts w:ascii="Times New Roman" w:hAnsi="Times New Roman"/>
        </w:rPr>
        <w:fldChar w:fldCharType="end"/>
      </w:r>
      <w:r w:rsidRPr="00EB5FBF">
        <w:rPr>
          <w:rFonts w:ascii="Times New Roman" w:hAnsi="Times New Roman"/>
        </w:rPr>
        <w:t>.</w:t>
      </w:r>
    </w:p>
    <w:p w14:paraId="40C82A8E" w14:textId="5A8E9406" w:rsidR="007A3AEE" w:rsidRPr="00EB5FBF" w:rsidRDefault="007A3AEE" w:rsidP="002463A8">
      <w:pPr>
        <w:numPr>
          <w:ilvl w:val="0"/>
          <w:numId w:val="8"/>
        </w:numPr>
        <w:spacing w:after="160"/>
        <w:contextualSpacing/>
        <w:rPr>
          <w:rFonts w:ascii="Times New Roman" w:hAnsi="Times New Roman"/>
        </w:rPr>
      </w:pPr>
      <w:r>
        <w:rPr>
          <w:rFonts w:ascii="Times New Roman" w:hAnsi="Times New Roman"/>
        </w:rPr>
        <w:t xml:space="preserve">Polar Moment of Inertia (iPolar): represents the ability of the bone to resist torsion </w:t>
      </w:r>
      <w:r>
        <w:rPr>
          <w:rFonts w:ascii="Times New Roman" w:hAnsi="Times New Roman"/>
        </w:rPr>
        <w:fldChar w:fldCharType="begin">
          <w:fldData xml:space="preserve">PEVuZE5vdGU+PENpdGU+PEF1dGhvcj5TaGV1PC9BdXRob3I+PFllYXI+MjAxMTwvWWVhcj48UmVj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PEVuZE5vdGU+PENpdGU+PEF1dGhvcj5TaGV1PC9BdXRob3I+PFllYXI+MjAxMTwvWWVhcj48UmVj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0450AC">
        <w:rPr>
          <w:rFonts w:ascii="Times New Roman" w:hAnsi="Times New Roman"/>
          <w:noProof/>
        </w:rPr>
        <w:t>(55)</w:t>
      </w:r>
      <w:r>
        <w:rPr>
          <w:rFonts w:ascii="Times New Roman" w:hAnsi="Times New Roman"/>
        </w:rPr>
        <w:fldChar w:fldCharType="end"/>
      </w:r>
      <w:r>
        <w:rPr>
          <w:rFonts w:ascii="Times New Roman" w:hAnsi="Times New Roman"/>
        </w:rPr>
        <w:t>.</w:t>
      </w:r>
    </w:p>
    <w:p w14:paraId="6F73CA4C" w14:textId="60FC2D27" w:rsidR="00B972A8" w:rsidRPr="00A81E65" w:rsidRDefault="00B972A8" w:rsidP="002463A8">
      <w:pPr>
        <w:numPr>
          <w:ilvl w:val="0"/>
          <w:numId w:val="8"/>
        </w:numPr>
        <w:spacing w:after="160"/>
        <w:contextualSpacing/>
        <w:rPr>
          <w:rFonts w:ascii="Times New Roman" w:hAnsi="Times New Roman"/>
        </w:rPr>
      </w:pPr>
      <w:r>
        <w:rPr>
          <w:rFonts w:ascii="Times New Roman" w:hAnsi="Times New Roman"/>
        </w:rPr>
        <w:t>Procollagen type I N</w:t>
      </w:r>
      <w:r w:rsidRPr="00EB5FBF">
        <w:rPr>
          <w:rFonts w:ascii="Times New Roman" w:hAnsi="Times New Roman"/>
        </w:rPr>
        <w:t xml:space="preserve">-terminal propeptide (PINP): A bone formation marker that is derived from the cleavage of type I procollagen molecules </w:t>
      </w:r>
      <w:r>
        <w:rPr>
          <w:rFonts w:ascii="Times New Roman" w:hAnsi="Times New Roman"/>
        </w:rPr>
        <w:fldChar w:fldCharType="begin">
          <w:fldData xml:space="preserve">PEVuZE5vdGU+PENpdGU+PEF1dGhvcj5WYXNpa2FyYW48L0F1dGhvcj48WWVhcj4yMDExPC9ZZWFy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PEVuZE5vdGU+PENpdGU+PEF1dGhvcj5WYXNpa2FyYW48L0F1dGhvcj48WWVhcj4yMDExPC9ZZWFy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CB5730">
        <w:rPr>
          <w:rFonts w:ascii="Times New Roman" w:hAnsi="Times New Roman"/>
          <w:noProof/>
        </w:rPr>
        <w:t>(11)</w:t>
      </w:r>
      <w:r>
        <w:rPr>
          <w:rFonts w:ascii="Times New Roman" w:hAnsi="Times New Roman"/>
        </w:rPr>
        <w:fldChar w:fldCharType="end"/>
      </w:r>
      <w:r w:rsidRPr="00EB5FBF">
        <w:rPr>
          <w:rFonts w:ascii="Times New Roman" w:hAnsi="Times New Roman"/>
        </w:rPr>
        <w:t>.</w:t>
      </w:r>
    </w:p>
    <w:p w14:paraId="092DAF4B" w14:textId="491AF78B" w:rsidR="002A683D" w:rsidRDefault="007A3AEE" w:rsidP="002463A8">
      <w:pPr>
        <w:numPr>
          <w:ilvl w:val="0"/>
          <w:numId w:val="8"/>
        </w:numPr>
        <w:spacing w:after="160"/>
        <w:contextualSpacing/>
        <w:rPr>
          <w:rFonts w:ascii="Times New Roman" w:hAnsi="Times New Roman"/>
        </w:rPr>
      </w:pPr>
      <w:r>
        <w:rPr>
          <w:rFonts w:ascii="Times New Roman" w:hAnsi="Times New Roman"/>
        </w:rPr>
        <w:lastRenderedPageBreak/>
        <w:t>Reverse Transcription</w:t>
      </w:r>
      <w:r w:rsidR="002A683D" w:rsidRPr="00EB5FBF">
        <w:rPr>
          <w:rFonts w:ascii="Times New Roman" w:hAnsi="Times New Roman"/>
        </w:rPr>
        <w:t xml:space="preserve"> </w:t>
      </w:r>
      <w:r>
        <w:rPr>
          <w:rFonts w:ascii="Times New Roman" w:hAnsi="Times New Roman"/>
        </w:rPr>
        <w:t>Quantitative P</w:t>
      </w:r>
      <w:r w:rsidR="002A683D" w:rsidRPr="00EB5FBF">
        <w:rPr>
          <w:rFonts w:ascii="Times New Roman" w:hAnsi="Times New Roman"/>
        </w:rPr>
        <w:t xml:space="preserve">olymerase </w:t>
      </w:r>
      <w:r>
        <w:rPr>
          <w:rFonts w:ascii="Times New Roman" w:hAnsi="Times New Roman"/>
        </w:rPr>
        <w:t>C</w:t>
      </w:r>
      <w:r w:rsidR="002A683D" w:rsidRPr="00EB5FBF">
        <w:rPr>
          <w:rFonts w:ascii="Times New Roman" w:hAnsi="Times New Roman"/>
        </w:rPr>
        <w:t xml:space="preserve">hain </w:t>
      </w:r>
      <w:r>
        <w:rPr>
          <w:rFonts w:ascii="Times New Roman" w:hAnsi="Times New Roman"/>
        </w:rPr>
        <w:t>R</w:t>
      </w:r>
      <w:r w:rsidR="002A683D" w:rsidRPr="00EB5FBF">
        <w:rPr>
          <w:rFonts w:ascii="Times New Roman" w:hAnsi="Times New Roman"/>
        </w:rPr>
        <w:t>eaction (RT-q-PCR): A technique which monitors the amplification of targeted DNA or cDNA molecules during PCR in real-time.</w:t>
      </w:r>
    </w:p>
    <w:p w14:paraId="38AA92B5" w14:textId="75FACC2E" w:rsidR="002A683D" w:rsidRPr="00C7056E" w:rsidRDefault="002A683D" w:rsidP="002463A8">
      <w:pPr>
        <w:pStyle w:val="ListParagraph"/>
        <w:numPr>
          <w:ilvl w:val="0"/>
          <w:numId w:val="8"/>
        </w:numPr>
        <w:spacing w:after="160"/>
        <w:rPr>
          <w:rFonts w:ascii="Times New Roman" w:hAnsi="Times New Roman"/>
        </w:rPr>
      </w:pPr>
      <w:r w:rsidRPr="00C7056E">
        <w:rPr>
          <w:rFonts w:ascii="Times New Roman" w:hAnsi="Times New Roman"/>
        </w:rPr>
        <w:t xml:space="preserve">Sarcopenia: Skeletal muscle mass index more than 2 SD below the reference population </w:t>
      </w:r>
      <w:r>
        <w:rPr>
          <w:rFonts w:ascii="Times New Roman" w:hAnsi="Times New Roman"/>
        </w:rPr>
        <w:fldChar w:fldCharType="begin">
          <w:fldData xml:space="preserve">PEVuZE5vdGU+PENpdGU+PEF1dGhvcj5CYXVtZ2FydG5lcjwvQXV0aG9yPjxZZWFyPjE5OTg8L1ll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PEVuZE5vdGU+PENpdGU+PEF1dGhvcj5CYXVtZ2FydG5lcjwvQXV0aG9yPjxZZWFyPjE5OTg8L1ll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0450AC">
        <w:rPr>
          <w:rFonts w:ascii="Times New Roman" w:hAnsi="Times New Roman"/>
          <w:noProof/>
        </w:rPr>
        <w:t>(58)</w:t>
      </w:r>
      <w:r>
        <w:rPr>
          <w:rFonts w:ascii="Times New Roman" w:hAnsi="Times New Roman"/>
        </w:rPr>
        <w:fldChar w:fldCharType="end"/>
      </w:r>
      <w:r w:rsidRPr="00C7056E">
        <w:rPr>
          <w:rFonts w:ascii="Times New Roman" w:hAnsi="Times New Roman"/>
        </w:rPr>
        <w:t>.</w:t>
      </w:r>
    </w:p>
    <w:p w14:paraId="02CB0805" w14:textId="77777777" w:rsidR="002A683D" w:rsidRPr="00EB5FBF" w:rsidRDefault="002A683D" w:rsidP="002463A8">
      <w:pPr>
        <w:numPr>
          <w:ilvl w:val="0"/>
          <w:numId w:val="8"/>
        </w:numPr>
        <w:spacing w:after="160"/>
        <w:contextualSpacing/>
        <w:rPr>
          <w:rFonts w:ascii="Times New Roman" w:hAnsi="Times New Roman"/>
        </w:rPr>
      </w:pPr>
      <w:r w:rsidRPr="00EB5FBF">
        <w:rPr>
          <w:rFonts w:ascii="Times New Roman" w:hAnsi="Times New Roman"/>
        </w:rPr>
        <w:t>Skeletal Muscle Mass Index (SMI, kg/m</w:t>
      </w:r>
      <w:r w:rsidRPr="00EB5FBF">
        <w:rPr>
          <w:rFonts w:ascii="Times New Roman" w:hAnsi="Times New Roman"/>
          <w:vertAlign w:val="superscript"/>
        </w:rPr>
        <w:t>2</w:t>
      </w:r>
      <w:r w:rsidRPr="00EB5FBF">
        <w:rPr>
          <w:rFonts w:ascii="Times New Roman" w:hAnsi="Times New Roman"/>
        </w:rPr>
        <w:t>): appendicular lean muscle mass (kg) divided by height squared (m</w:t>
      </w:r>
      <w:r w:rsidRPr="00EB5FBF">
        <w:rPr>
          <w:rFonts w:ascii="Times New Roman" w:hAnsi="Times New Roman"/>
          <w:vertAlign w:val="superscript"/>
        </w:rPr>
        <w:t>2</w:t>
      </w:r>
      <w:r w:rsidRPr="00EB5FBF">
        <w:rPr>
          <w:rFonts w:ascii="Times New Roman" w:hAnsi="Times New Roman"/>
        </w:rPr>
        <w:t>).</w:t>
      </w:r>
    </w:p>
    <w:p w14:paraId="343ADF71" w14:textId="5D9A92A1" w:rsidR="008C360E" w:rsidRDefault="008C360E" w:rsidP="002463A8">
      <w:pPr>
        <w:numPr>
          <w:ilvl w:val="0"/>
          <w:numId w:val="8"/>
        </w:numPr>
        <w:spacing w:after="160"/>
        <w:contextualSpacing/>
        <w:rPr>
          <w:rFonts w:ascii="Times New Roman" w:hAnsi="Times New Roman"/>
        </w:rPr>
      </w:pPr>
      <w:r>
        <w:rPr>
          <w:rFonts w:ascii="Times New Roman" w:hAnsi="Times New Roman"/>
        </w:rPr>
        <w:t xml:space="preserve">Strength Index: </w:t>
      </w:r>
      <w:r w:rsidRPr="008C360E">
        <w:rPr>
          <w:rFonts w:ascii="Times New Roman" w:hAnsi="Times New Roman"/>
        </w:rPr>
        <w:t xml:space="preserve">Hip-structural analysis variable </w:t>
      </w:r>
      <w:r>
        <w:rPr>
          <w:rFonts w:ascii="Times New Roman" w:hAnsi="Times New Roman"/>
        </w:rPr>
        <w:t xml:space="preserve">that is an index of resistance to axial forces </w:t>
      </w:r>
      <w:r>
        <w:rPr>
          <w:rFonts w:ascii="Times New Roman" w:hAnsi="Times New Roman"/>
        </w:rPr>
        <w:fldChar w:fldCharType="begin">
          <w:fldData xml:space="preserve">PEVuZE5vdGU+PENpdGU+PEF1dGhvcj5MYUNyb2l4PC9BdXRob3I+PFllYXI+MjAxMDwvWWVhcj48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PEVuZE5vdGU+PENpdGU+PEF1dGhvcj5MYUNyb2l4PC9BdXRob3I+PFllYXI+MjAxMDwvWWVhcj48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0450AC">
        <w:rPr>
          <w:rFonts w:ascii="Times New Roman" w:hAnsi="Times New Roman"/>
          <w:noProof/>
        </w:rPr>
        <w:t>(53)</w:t>
      </w:r>
      <w:r>
        <w:rPr>
          <w:rFonts w:ascii="Times New Roman" w:hAnsi="Times New Roman"/>
        </w:rPr>
        <w:fldChar w:fldCharType="end"/>
      </w:r>
      <w:r>
        <w:rPr>
          <w:rFonts w:ascii="Times New Roman" w:hAnsi="Times New Roman"/>
        </w:rPr>
        <w:t>.</w:t>
      </w:r>
    </w:p>
    <w:p w14:paraId="37FB7045" w14:textId="296FE15C" w:rsidR="008C360E" w:rsidRDefault="008C360E" w:rsidP="002463A8">
      <w:pPr>
        <w:numPr>
          <w:ilvl w:val="0"/>
          <w:numId w:val="8"/>
        </w:numPr>
        <w:spacing w:after="160"/>
        <w:contextualSpacing/>
        <w:rPr>
          <w:rFonts w:ascii="Times New Roman" w:hAnsi="Times New Roman"/>
        </w:rPr>
      </w:pPr>
      <w:r>
        <w:rPr>
          <w:rFonts w:ascii="Times New Roman" w:hAnsi="Times New Roman"/>
        </w:rPr>
        <w:t>Section Modulus: Hip-structural analysis variable (cm</w:t>
      </w:r>
      <w:r w:rsidRPr="008C360E">
        <w:rPr>
          <w:rFonts w:ascii="Times New Roman" w:hAnsi="Times New Roman"/>
          <w:vertAlign w:val="superscript"/>
        </w:rPr>
        <w:t>3</w:t>
      </w:r>
      <w:r>
        <w:rPr>
          <w:rFonts w:ascii="Times New Roman" w:hAnsi="Times New Roman"/>
        </w:rPr>
        <w:t xml:space="preserve">) that is an index of strength in bending </w:t>
      </w:r>
      <w:r>
        <w:rPr>
          <w:rFonts w:ascii="Times New Roman" w:hAnsi="Times New Roman"/>
        </w:rPr>
        <w:fldChar w:fldCharType="begin">
          <w:fldData xml:space="preserve">PEVuZE5vdGU+PENpdGU+PEF1dGhvcj5MYUNyb2l4PC9BdXRob3I+PFllYXI+MjAxMDwvWWVhcj48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PEVuZE5vdGU+PENpdGU+PEF1dGhvcj5MYUNyb2l4PC9BdXRob3I+PFllYXI+MjAxMDwvWWVhcj48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0450AC">
        <w:rPr>
          <w:rFonts w:ascii="Times New Roman" w:hAnsi="Times New Roman"/>
          <w:noProof/>
        </w:rPr>
        <w:t>(53)</w:t>
      </w:r>
      <w:r>
        <w:rPr>
          <w:rFonts w:ascii="Times New Roman" w:hAnsi="Times New Roman"/>
        </w:rPr>
        <w:fldChar w:fldCharType="end"/>
      </w:r>
      <w:r>
        <w:rPr>
          <w:rFonts w:ascii="Times New Roman" w:hAnsi="Times New Roman"/>
        </w:rPr>
        <w:t>.</w:t>
      </w:r>
    </w:p>
    <w:p w14:paraId="41FF4843" w14:textId="5B5703D5" w:rsidR="002A683D" w:rsidRDefault="002A683D" w:rsidP="002463A8">
      <w:pPr>
        <w:numPr>
          <w:ilvl w:val="0"/>
          <w:numId w:val="8"/>
        </w:numPr>
        <w:spacing w:after="160"/>
        <w:contextualSpacing/>
        <w:rPr>
          <w:rFonts w:ascii="Times New Roman" w:hAnsi="Times New Roman"/>
        </w:rPr>
      </w:pPr>
      <w:r w:rsidRPr="00EB5FBF">
        <w:rPr>
          <w:rFonts w:ascii="Times New Roman" w:hAnsi="Times New Roman"/>
        </w:rPr>
        <w:t>Stress Strain Index (SSI, mm</w:t>
      </w:r>
      <w:r w:rsidRPr="00A81E65">
        <w:rPr>
          <w:rFonts w:ascii="Times New Roman" w:hAnsi="Times New Roman"/>
          <w:vertAlign w:val="superscript"/>
        </w:rPr>
        <w:t>3</w:t>
      </w:r>
      <w:r w:rsidRPr="00EB5FBF">
        <w:rPr>
          <w:rFonts w:ascii="Times New Roman" w:hAnsi="Times New Roman"/>
        </w:rPr>
        <w:t>): A cortical density weighed section modulus of the bone. It gives a measure of bending and torsional strength of diaphyseal sites.</w:t>
      </w:r>
    </w:p>
    <w:p w14:paraId="7983FEC4" w14:textId="74C03EA1" w:rsidR="002A683D" w:rsidRPr="00A202EC" w:rsidRDefault="002A683D" w:rsidP="002463A8">
      <w:pPr>
        <w:pStyle w:val="ListParagraph"/>
        <w:numPr>
          <w:ilvl w:val="0"/>
          <w:numId w:val="8"/>
        </w:numPr>
        <w:spacing w:after="160"/>
        <w:rPr>
          <w:rFonts w:ascii="Times New Roman" w:hAnsi="Times New Roman"/>
        </w:rPr>
      </w:pPr>
      <w:r w:rsidRPr="00A202EC">
        <w:rPr>
          <w:rFonts w:ascii="Times New Roman" w:hAnsi="Times New Roman"/>
        </w:rPr>
        <w:t xml:space="preserve">Tartrate-resistant acid phosphatase 5b (TRAP5b): secreted into the circulation by osteoclasts during bone resorption </w:t>
      </w:r>
      <w:r w:rsidR="00B972A8">
        <w:rPr>
          <w:rFonts w:ascii="Times New Roman" w:hAnsi="Times New Roman"/>
        </w:rPr>
        <w:t xml:space="preserve">and reflects osteoclast number </w:t>
      </w:r>
      <w:r>
        <w:rPr>
          <w:rFonts w:ascii="Times New Roman" w:hAnsi="Times New Roman"/>
        </w:rPr>
        <w:fldChar w:fldCharType="begin">
          <w:fldData xml:space="preserve">PEVuZE5vdGU+PENpdGU+PEF1dGhvcj5WYXNpa2FyYW48L0F1dGhvcj48WWVhcj4yMDExPC9ZZWFy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PEVuZE5vdGU+PENpdGU+PEF1dGhvcj5WYXNpa2FyYW48L0F1dGhvcj48WWVhcj4yMDExPC9ZZWFy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CB5730">
        <w:rPr>
          <w:rFonts w:ascii="Times New Roman" w:hAnsi="Times New Roman"/>
          <w:noProof/>
        </w:rPr>
        <w:t>(11)</w:t>
      </w:r>
      <w:r>
        <w:rPr>
          <w:rFonts w:ascii="Times New Roman" w:hAnsi="Times New Roman"/>
        </w:rPr>
        <w:fldChar w:fldCharType="end"/>
      </w:r>
      <w:r w:rsidRPr="00A202EC">
        <w:rPr>
          <w:rFonts w:ascii="Times New Roman" w:hAnsi="Times New Roman"/>
        </w:rPr>
        <w:t>.</w:t>
      </w:r>
    </w:p>
    <w:p w14:paraId="57D1A089" w14:textId="0C500482" w:rsidR="002A683D" w:rsidRPr="00EB5FBF" w:rsidRDefault="002A683D" w:rsidP="002463A8">
      <w:pPr>
        <w:numPr>
          <w:ilvl w:val="0"/>
          <w:numId w:val="8"/>
        </w:numPr>
        <w:spacing w:after="160"/>
        <w:contextualSpacing/>
        <w:rPr>
          <w:rFonts w:ascii="Times New Roman" w:hAnsi="Times New Roman"/>
        </w:rPr>
      </w:pPr>
      <w:r w:rsidRPr="00EB5FBF">
        <w:rPr>
          <w:rFonts w:ascii="Times New Roman" w:hAnsi="Times New Roman"/>
        </w:rPr>
        <w:t xml:space="preserve">Trabecular bone: Cancellous, spongy bone that encloses spaces filled with bone marrow, blood vessels, and connective tissue and is only 10-20% calcified. Fulfills metabolic functions for the body </w:t>
      </w:r>
      <w:r>
        <w:rPr>
          <w:rFonts w:ascii="Times New Roman" w:hAnsi="Times New Roman"/>
        </w:rPr>
        <w:fldChar w:fldCharType="begin"/>
      </w:r>
      <w:r w:rsidR="009C1C2F">
        <w:rPr>
          <w:rFonts w:ascii="Times New Roman" w:hAnsi="Times New Roman"/>
        </w:rPr>
        <w:instrText xml:space="preserve"> ADDIN EN.CITE &lt;EndNote&gt;&lt;Cite&gt;&lt;Author&gt;Marcus&lt;/Author&gt;&lt;Year&gt;2013&lt;/Year&gt;&lt;RecNum&gt;173&lt;/RecNum&gt;&lt;DisplayText&gt;(50)&lt;/DisplayText&gt;&lt;record&gt;&lt;rec-number&gt;173&lt;/rec-number&gt;&lt;foreign-keys&gt;&lt;key app="EN" db-id="vx995z5fewv0v1epzf8xrr2ivreaxwzpztdv" timestamp="1522093074"&gt;173&lt;/key&gt;&lt;/foreign-keys&gt;&lt;ref-type name="Book"&gt;6&lt;/ref-type&gt;&lt;contributors&gt;&lt;authors&gt;&lt;author&gt;Marcus, R.&lt;/author&gt;&lt;author&gt;Feldman, P.D.&lt;/author&gt;&lt;author&gt;Nelson, D.&lt;/author&gt;&lt;author&gt;Rosen, C.J.&lt;/author&gt;&lt;/authors&gt;&lt;/contributors&gt;&lt;titles&gt;&lt;title&gt;Osteoporosis, Fourth Edition&lt;/title&gt;&lt;/titles&gt;&lt;dates&gt;&lt;year&gt;2013&lt;/year&gt;&lt;/dates&gt;&lt;publisher&gt;Elsevier Science&lt;/publisher&gt;&lt;isbn&gt;9780123705440&lt;/isbn&gt;&lt;urls&gt;&lt;related-urls&gt;&lt;url&gt;https://books.google.com/books?id=Wf15RAAACAAJ&lt;/url&gt;&lt;/related-urls&gt;&lt;/urls&gt;&lt;/record&gt;&lt;/Cite&gt;&lt;/EndNote&gt;</w:instrText>
      </w:r>
      <w:r>
        <w:rPr>
          <w:rFonts w:ascii="Times New Roman" w:hAnsi="Times New Roman"/>
        </w:rPr>
        <w:fldChar w:fldCharType="separate"/>
      </w:r>
      <w:r w:rsidR="000450AC">
        <w:rPr>
          <w:rFonts w:ascii="Times New Roman" w:hAnsi="Times New Roman"/>
          <w:noProof/>
        </w:rPr>
        <w:t>(50)</w:t>
      </w:r>
      <w:r>
        <w:rPr>
          <w:rFonts w:ascii="Times New Roman" w:hAnsi="Times New Roman"/>
        </w:rPr>
        <w:fldChar w:fldCharType="end"/>
      </w:r>
      <w:r w:rsidRPr="00EB5FBF">
        <w:rPr>
          <w:rFonts w:ascii="Times New Roman" w:hAnsi="Times New Roman"/>
        </w:rPr>
        <w:t>.</w:t>
      </w:r>
    </w:p>
    <w:p w14:paraId="20088103" w14:textId="10533619" w:rsidR="002A683D" w:rsidRDefault="002A683D" w:rsidP="002463A8">
      <w:pPr>
        <w:numPr>
          <w:ilvl w:val="0"/>
          <w:numId w:val="8"/>
        </w:numPr>
        <w:spacing w:after="160"/>
        <w:contextualSpacing/>
        <w:rPr>
          <w:rFonts w:ascii="Times New Roman" w:hAnsi="Times New Roman"/>
        </w:rPr>
      </w:pPr>
      <w:r w:rsidRPr="00EB5FBF">
        <w:rPr>
          <w:rFonts w:ascii="Times New Roman" w:hAnsi="Times New Roman"/>
        </w:rPr>
        <w:t xml:space="preserve">T-score: Standard deviation units in relation to the average of healthy Caucasian young females </w:t>
      </w:r>
      <w:r>
        <w:rPr>
          <w:rFonts w:ascii="Times New Roman" w:hAnsi="Times New Roman"/>
        </w:rPr>
        <w:fldChar w:fldCharType="begin"/>
      </w:r>
      <w:r w:rsidR="009C1C2F">
        <w:rPr>
          <w:rFonts w:ascii="Times New Roman" w:hAnsi="Times New Roman"/>
        </w:rPr>
        <w:instrText xml:space="preserve"> ADDIN EN.CITE &lt;EndNote&gt;&lt;Cite&gt;&lt;Author&gt;Marcus&lt;/Author&gt;&lt;Year&gt;2013&lt;/Year&gt;&lt;RecNum&gt;173&lt;/RecNum&gt;&lt;DisplayText&gt;(50)&lt;/DisplayText&gt;&lt;record&gt;&lt;rec-number&gt;173&lt;/rec-number&gt;&lt;foreign-keys&gt;&lt;key app="EN" db-id="vx995z5fewv0v1epzf8xrr2ivreaxwzpztdv" timestamp="1522093074"&gt;173&lt;/key&gt;&lt;/foreign-keys&gt;&lt;ref-type name="Book"&gt;6&lt;/ref-type&gt;&lt;contributors&gt;&lt;authors&gt;&lt;author&gt;Marcus, R.&lt;/author&gt;&lt;author&gt;Feldman, P.D.&lt;/author&gt;&lt;author&gt;Nelson, D.&lt;/author&gt;&lt;author&gt;Rosen, C.J.&lt;/author&gt;&lt;/authors&gt;&lt;/contributors&gt;&lt;titles&gt;&lt;title&gt;Osteoporosis, Fourth Edition&lt;/title&gt;&lt;/titles&gt;&lt;dates&gt;&lt;year&gt;2013&lt;/year&gt;&lt;/dates&gt;&lt;publisher&gt;Elsevier Science&lt;/publisher&gt;&lt;isbn&gt;9780123705440&lt;/isbn&gt;&lt;urls&gt;&lt;related-urls&gt;&lt;url&gt;https://books.google.com/books?id=Wf15RAAACAAJ&lt;/url&gt;&lt;/related-urls&gt;&lt;/urls&gt;&lt;/record&gt;&lt;/Cite&gt;&lt;/EndNote&gt;</w:instrText>
      </w:r>
      <w:r>
        <w:rPr>
          <w:rFonts w:ascii="Times New Roman" w:hAnsi="Times New Roman"/>
        </w:rPr>
        <w:fldChar w:fldCharType="separate"/>
      </w:r>
      <w:r w:rsidR="000450AC">
        <w:rPr>
          <w:rFonts w:ascii="Times New Roman" w:hAnsi="Times New Roman"/>
          <w:noProof/>
        </w:rPr>
        <w:t>(50)</w:t>
      </w:r>
      <w:r>
        <w:rPr>
          <w:rFonts w:ascii="Times New Roman" w:hAnsi="Times New Roman"/>
        </w:rPr>
        <w:fldChar w:fldCharType="end"/>
      </w:r>
      <w:r w:rsidRPr="00EB5FBF">
        <w:rPr>
          <w:rFonts w:ascii="Times New Roman" w:hAnsi="Times New Roman"/>
        </w:rPr>
        <w:t>.</w:t>
      </w:r>
    </w:p>
    <w:p w14:paraId="014A1062" w14:textId="40F97660" w:rsidR="002A683D" w:rsidRPr="00EB5FBF" w:rsidRDefault="00495623" w:rsidP="002463A8">
      <w:pPr>
        <w:numPr>
          <w:ilvl w:val="0"/>
          <w:numId w:val="8"/>
        </w:numPr>
        <w:spacing w:after="160"/>
        <w:contextualSpacing/>
        <w:rPr>
          <w:rFonts w:ascii="Times New Roman" w:hAnsi="Times New Roman"/>
        </w:rPr>
      </w:pPr>
      <w:r>
        <w:rPr>
          <w:rFonts w:ascii="Times New Roman" w:hAnsi="Times New Roman"/>
        </w:rPr>
        <w:t>Transforming</w:t>
      </w:r>
      <w:r w:rsidR="002A683D">
        <w:rPr>
          <w:rFonts w:ascii="Times New Roman" w:hAnsi="Times New Roman"/>
        </w:rPr>
        <w:t xml:space="preserve"> growth factor β (TGFβ): regulates immune responses </w:t>
      </w:r>
      <w:r w:rsidR="002A683D">
        <w:rPr>
          <w:rFonts w:ascii="Times New Roman" w:hAnsi="Times New Roman"/>
        </w:rPr>
        <w:fldChar w:fldCharType="begin"/>
      </w:r>
      <w:r w:rsidR="009C1C2F">
        <w:rPr>
          <w:rFonts w:ascii="Times New Roman" w:hAnsi="Times New Roman"/>
        </w:rPr>
        <w:instrText xml:space="preserve"> ADDIN EN.CITE &lt;EndNote&gt;&lt;Cite&gt;&lt;Author&gt;Letterio&lt;/Author&gt;&lt;Year&gt;1998&lt;/Year&gt;&lt;RecNum&gt;249&lt;/RecNum&gt;&lt;DisplayText&gt;(59)&lt;/DisplayText&gt;&lt;record&gt;&lt;rec-number&gt;249&lt;/rec-number&gt;&lt;foreign-keys&gt;&lt;key app="EN" db-id="vx995z5fewv0v1epzf8xrr2ivreaxwzpztdv" timestamp="1523918907"&gt;249&lt;/key&gt;&lt;/foreign-keys&gt;&lt;ref-type name="Journal Article"&gt;17&lt;/ref-type&gt;&lt;contributors&gt;&lt;authors&gt;&lt;author&gt;Letterio, John J.&lt;/author&gt;&lt;author&gt;Roberts, Anita B.&lt;/author&gt;&lt;/authors&gt;&lt;/contributors&gt;&lt;titles&gt;&lt;title&gt;REGULATION OF IMMUNE RESPONSES BY TGF-β&lt;/title&gt;&lt;secondary-title&gt;Annual Review of Immunology&lt;/secondary-title&gt;&lt;/titles&gt;&lt;periodical&gt;&lt;full-title&gt;Annual Review of Immunology&lt;/full-title&gt;&lt;/periodical&gt;&lt;pages&gt;137-161&lt;/pages&gt;&lt;volume&gt;16&lt;/volume&gt;&lt;number&gt;1&lt;/number&gt;&lt;dates&gt;&lt;year&gt;1998&lt;/year&gt;&lt;pub-dates&gt;&lt;date&gt;1998/04/01&lt;/date&gt;&lt;/pub-dates&gt;&lt;/dates&gt;&lt;publisher&gt;Annual Reviews&lt;/publisher&gt;&lt;isbn&gt;0732-0582&lt;/isbn&gt;&lt;urls&gt;&lt;related-urls&gt;&lt;url&gt;https://doi.org/10.1146/annurev.immunol.16.1.137&lt;/url&gt;&lt;/related-urls&gt;&lt;/urls&gt;&lt;electronic-resource-num&gt;10.1146/annurev.immunol.16.1.137&lt;/electronic-resource-num&gt;&lt;access-date&gt;2018/04/16&lt;/access-date&gt;&lt;/record&gt;&lt;/Cite&gt;&lt;/EndNote&gt;</w:instrText>
      </w:r>
      <w:r w:rsidR="002A683D">
        <w:rPr>
          <w:rFonts w:ascii="Times New Roman" w:hAnsi="Times New Roman"/>
        </w:rPr>
        <w:fldChar w:fldCharType="separate"/>
      </w:r>
      <w:r w:rsidR="000450AC">
        <w:rPr>
          <w:rFonts w:ascii="Times New Roman" w:hAnsi="Times New Roman"/>
          <w:noProof/>
        </w:rPr>
        <w:t>(59)</w:t>
      </w:r>
      <w:r w:rsidR="002A683D">
        <w:rPr>
          <w:rFonts w:ascii="Times New Roman" w:hAnsi="Times New Roman"/>
        </w:rPr>
        <w:fldChar w:fldCharType="end"/>
      </w:r>
      <w:r w:rsidR="002A683D">
        <w:rPr>
          <w:rFonts w:ascii="Times New Roman" w:hAnsi="Times New Roman"/>
        </w:rPr>
        <w:t>.</w:t>
      </w:r>
    </w:p>
    <w:p w14:paraId="11632D3C" w14:textId="472E1BEA" w:rsidR="002A683D" w:rsidRPr="00EB5FBF" w:rsidRDefault="002A683D" w:rsidP="002463A8">
      <w:pPr>
        <w:numPr>
          <w:ilvl w:val="0"/>
          <w:numId w:val="8"/>
        </w:numPr>
        <w:spacing w:after="160"/>
        <w:contextualSpacing/>
        <w:rPr>
          <w:rFonts w:ascii="Times New Roman" w:hAnsi="Times New Roman"/>
        </w:rPr>
      </w:pPr>
      <w:r w:rsidRPr="00EB5FBF">
        <w:rPr>
          <w:rFonts w:ascii="Times New Roman" w:hAnsi="Times New Roman"/>
        </w:rPr>
        <w:lastRenderedPageBreak/>
        <w:t>Volumetric Bone Mineral Density (vBMD, g/cm</w:t>
      </w:r>
      <w:r w:rsidRPr="00A81E65">
        <w:rPr>
          <w:rFonts w:ascii="Times New Roman" w:hAnsi="Times New Roman"/>
          <w:vertAlign w:val="superscript"/>
        </w:rPr>
        <w:t>3</w:t>
      </w:r>
      <w:r w:rsidRPr="00EB5FBF">
        <w:rPr>
          <w:rFonts w:ascii="Times New Roman" w:hAnsi="Times New Roman"/>
        </w:rPr>
        <w:t xml:space="preserve">): Bone mineral content per cross-sectional area of a bone </w:t>
      </w:r>
      <w:r>
        <w:rPr>
          <w:rFonts w:ascii="Times New Roman" w:hAnsi="Times New Roman"/>
        </w:rPr>
        <w:fldChar w:fldCharType="begin">
          <w:fldData xml:space="preserve">PEVuZE5vdGU+PENpdGU+PEF1dGhvcj5SYXVjaDwvQXV0aG9yPjxZZWFyPjIwMDg8L1llYXI+PFJl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PEVuZE5vdGU+PENpdGU+PEF1dGhvcj5SYXVjaDwvQXV0aG9yPjxZZWFyPjIwMDg8L1llYXI+PFJl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0450AC">
        <w:rPr>
          <w:rFonts w:ascii="Times New Roman" w:hAnsi="Times New Roman"/>
          <w:noProof/>
        </w:rPr>
        <w:t>(60)</w:t>
      </w:r>
      <w:r>
        <w:rPr>
          <w:rFonts w:ascii="Times New Roman" w:hAnsi="Times New Roman"/>
        </w:rPr>
        <w:fldChar w:fldCharType="end"/>
      </w:r>
      <w:r w:rsidRPr="00EB5FBF">
        <w:rPr>
          <w:rFonts w:ascii="Times New Roman" w:hAnsi="Times New Roman"/>
        </w:rPr>
        <w:t>.</w:t>
      </w:r>
    </w:p>
    <w:p w14:paraId="145E3B28" w14:textId="46906BC1" w:rsidR="008C360E" w:rsidRDefault="002A683D" w:rsidP="002463A8">
      <w:pPr>
        <w:numPr>
          <w:ilvl w:val="0"/>
          <w:numId w:val="8"/>
        </w:numPr>
        <w:spacing w:after="160"/>
        <w:contextualSpacing/>
        <w:rPr>
          <w:rFonts w:ascii="Times New Roman" w:hAnsi="Times New Roman"/>
        </w:rPr>
      </w:pPr>
      <w:r w:rsidRPr="00EB5FBF">
        <w:rPr>
          <w:rFonts w:ascii="Times New Roman" w:hAnsi="Times New Roman"/>
        </w:rPr>
        <w:t>Z-score: Standard deviation units above or below the average of age, weight, gender, and ethnicity-matched populations.</w:t>
      </w:r>
    </w:p>
    <w:p w14:paraId="441A7893" w14:textId="0886103D" w:rsidR="002A683D" w:rsidRDefault="008C360E" w:rsidP="008C360E">
      <w:pPr>
        <w:spacing w:line="240" w:lineRule="auto"/>
        <w:rPr>
          <w:rFonts w:ascii="Times New Roman" w:hAnsi="Times New Roman"/>
        </w:rPr>
      </w:pPr>
      <w:r>
        <w:rPr>
          <w:rFonts w:ascii="Times New Roman" w:hAnsi="Times New Roman"/>
        </w:rPr>
        <w:br w:type="page"/>
      </w:r>
    </w:p>
    <w:p w14:paraId="0E803A7D" w14:textId="4BF86C44" w:rsidR="000E169E" w:rsidRPr="002A683D" w:rsidRDefault="00C430BB" w:rsidP="00345924">
      <w:pPr>
        <w:pStyle w:val="Heading1"/>
        <w:rPr>
          <w:rFonts w:ascii="Times New Roman" w:hAnsi="Times New Roman"/>
        </w:rPr>
      </w:pPr>
      <w:bookmarkStart w:id="24" w:name="_Toc13476041"/>
      <w:r w:rsidRPr="002A683D">
        <w:lastRenderedPageBreak/>
        <w:t>C</w:t>
      </w:r>
      <w:r w:rsidR="000E169E" w:rsidRPr="002A683D">
        <w:t>hapter 2: Literature Review</w:t>
      </w:r>
      <w:bookmarkEnd w:id="24"/>
    </w:p>
    <w:p w14:paraId="68509617" w14:textId="22D212D5" w:rsidR="00EA4555" w:rsidRPr="002A683D" w:rsidRDefault="002A683D" w:rsidP="002A683D">
      <w:pPr>
        <w:spacing w:before="240"/>
        <w:ind w:firstLine="720"/>
        <w:rPr>
          <w:rFonts w:ascii="Times New Roman" w:hAnsi="Times New Roman"/>
        </w:rPr>
      </w:pPr>
      <w:r w:rsidRPr="00EB5FBF">
        <w:rPr>
          <w:rFonts w:ascii="Times New Roman" w:hAnsi="Times New Roman"/>
        </w:rPr>
        <w:t xml:space="preserve">The primary purposes of this study </w:t>
      </w:r>
      <w:r w:rsidR="00BC080B">
        <w:rPr>
          <w:rFonts w:ascii="Times New Roman" w:hAnsi="Times New Roman"/>
        </w:rPr>
        <w:t>were</w:t>
      </w:r>
      <w:r w:rsidRPr="00EB5FBF">
        <w:rPr>
          <w:rFonts w:ascii="Times New Roman" w:hAnsi="Times New Roman"/>
        </w:rPr>
        <w:t xml:space="preserve"> to: (1) </w:t>
      </w:r>
      <w:r w:rsidR="00793856">
        <w:rPr>
          <w:rFonts w:ascii="Times New Roman" w:hAnsi="Times New Roman"/>
        </w:rPr>
        <w:t>c</w:t>
      </w:r>
      <w:r>
        <w:rPr>
          <w:rFonts w:ascii="Times New Roman" w:hAnsi="Times New Roman"/>
        </w:rPr>
        <w:t>haracterize</w:t>
      </w:r>
      <w:r w:rsidRPr="00EB5FBF">
        <w:rPr>
          <w:rFonts w:ascii="Times New Roman" w:hAnsi="Times New Roman"/>
        </w:rPr>
        <w:t xml:space="preserve"> the effects of acute bouts of resistance exercise and whole-body vibration on expression of selected c-miRNAs in postmenopausal women aged 65-85 </w:t>
      </w:r>
      <w:r w:rsidR="00AB523C">
        <w:rPr>
          <w:rFonts w:ascii="Times New Roman" w:hAnsi="Times New Roman"/>
        </w:rPr>
        <w:t>y</w:t>
      </w:r>
      <w:r w:rsidRPr="00EB5FBF">
        <w:rPr>
          <w:rFonts w:ascii="Times New Roman" w:hAnsi="Times New Roman"/>
        </w:rPr>
        <w:t>rs</w:t>
      </w:r>
      <w:r w:rsidR="00793856">
        <w:rPr>
          <w:rFonts w:ascii="Times New Roman" w:hAnsi="Times New Roman"/>
        </w:rPr>
        <w:t>, and</w:t>
      </w:r>
      <w:r w:rsidRPr="00EB5FBF">
        <w:rPr>
          <w:rFonts w:ascii="Times New Roman" w:hAnsi="Times New Roman"/>
        </w:rPr>
        <w:t xml:space="preserve"> (2) </w:t>
      </w:r>
      <w:r w:rsidR="00793856">
        <w:rPr>
          <w:rFonts w:ascii="Times New Roman" w:hAnsi="Times New Roman"/>
        </w:rPr>
        <w:t>d</w:t>
      </w:r>
      <w:r w:rsidRPr="00EB5FBF">
        <w:rPr>
          <w:rFonts w:ascii="Times New Roman" w:hAnsi="Times New Roman"/>
        </w:rPr>
        <w:t xml:space="preserve">etermine if there </w:t>
      </w:r>
      <w:r w:rsidR="00BC080B">
        <w:rPr>
          <w:rFonts w:ascii="Times New Roman" w:hAnsi="Times New Roman"/>
        </w:rPr>
        <w:t>was</w:t>
      </w:r>
      <w:r w:rsidRPr="00EB5FBF">
        <w:rPr>
          <w:rFonts w:ascii="Times New Roman" w:hAnsi="Times New Roman"/>
        </w:rPr>
        <w:t xml:space="preserve"> a correlation between</w:t>
      </w:r>
      <w:r w:rsidR="00570AAE" w:rsidRPr="00715AE6">
        <w:t xml:space="preserve"> </w:t>
      </w:r>
      <w:r w:rsidR="00570AAE">
        <w:t>exercise responses of</w:t>
      </w:r>
      <w:r w:rsidRPr="00EB5FBF">
        <w:rPr>
          <w:rFonts w:ascii="Times New Roman" w:hAnsi="Times New Roman"/>
        </w:rPr>
        <w:t xml:space="preserve"> c-miRNA and </w:t>
      </w:r>
      <w:r w:rsidR="00044F23">
        <w:rPr>
          <w:rFonts w:cstheme="minorHAnsi"/>
        </w:rPr>
        <w:t>TRAP5b</w:t>
      </w:r>
      <w:r w:rsidRPr="00EB5FBF">
        <w:rPr>
          <w:rFonts w:ascii="Times New Roman" w:hAnsi="Times New Roman"/>
        </w:rPr>
        <w:t xml:space="preserve">. The secondary purpose of this study </w:t>
      </w:r>
      <w:r w:rsidR="00044F23">
        <w:rPr>
          <w:rFonts w:ascii="Times New Roman" w:hAnsi="Times New Roman"/>
        </w:rPr>
        <w:t>was</w:t>
      </w:r>
      <w:r w:rsidRPr="00EB5FBF">
        <w:rPr>
          <w:rFonts w:ascii="Times New Roman" w:hAnsi="Times New Roman"/>
        </w:rPr>
        <w:t xml:space="preserve"> to determine if correlations exist between baseline c-miRNAs and muscle strength and bone characteristics.</w:t>
      </w:r>
    </w:p>
    <w:p w14:paraId="769AD189" w14:textId="77777777" w:rsidR="004F449F" w:rsidRPr="002A683D" w:rsidRDefault="00B04757" w:rsidP="000D5751">
      <w:pPr>
        <w:pStyle w:val="Heading2"/>
      </w:pPr>
      <w:bookmarkStart w:id="25" w:name="_Toc13476042"/>
      <w:r w:rsidRPr="002A683D">
        <w:t>Introduction</w:t>
      </w:r>
      <w:bookmarkEnd w:id="25"/>
    </w:p>
    <w:p w14:paraId="2C4A2328" w14:textId="5E46007F" w:rsidR="002A683D" w:rsidRPr="00EB5FBF" w:rsidRDefault="002A683D" w:rsidP="002A683D">
      <w:pPr>
        <w:rPr>
          <w:rFonts w:ascii="Times New Roman" w:hAnsi="Times New Roman"/>
        </w:rPr>
      </w:pPr>
      <w:r w:rsidRPr="00EB5FBF">
        <w:rPr>
          <w:rFonts w:ascii="Times New Roman" w:hAnsi="Times New Roman"/>
        </w:rPr>
        <w:tab/>
        <w:t xml:space="preserve">Aging is associated with loss of skeletal muscle and bone, and an increase in inflammation. Exercise in postmenopausal women </w:t>
      </w:r>
      <w:r w:rsidR="00495623">
        <w:rPr>
          <w:rFonts w:ascii="Times New Roman" w:hAnsi="Times New Roman"/>
        </w:rPr>
        <w:t xml:space="preserve">(PMW) </w:t>
      </w:r>
      <w:r w:rsidRPr="00EB5FBF">
        <w:rPr>
          <w:rFonts w:ascii="Times New Roman" w:hAnsi="Times New Roman"/>
        </w:rPr>
        <w:t xml:space="preserve">attenuates the loss of skeletal muscle and bone and can reduce inflammation. The purpose of this review </w:t>
      </w:r>
      <w:r w:rsidR="00793856">
        <w:rPr>
          <w:rFonts w:ascii="Times New Roman" w:hAnsi="Times New Roman"/>
        </w:rPr>
        <w:t>was</w:t>
      </w:r>
      <w:r w:rsidRPr="00EB5FBF">
        <w:rPr>
          <w:rFonts w:ascii="Times New Roman" w:hAnsi="Times New Roman"/>
        </w:rPr>
        <w:t xml:space="preserve"> to examine the current evidence concerning aging and inflammation, skeletal muscle, and bone, and the current understanding of how resistance exercise (RE), whole-body vibration (WBV), and microRNAs (miRNAs) may affect, or be associated with, these systems in postmenopausal women. The literature is presented in the following sections: 1. MicroRNA Physiology 2</w:t>
      </w:r>
      <w:r>
        <w:rPr>
          <w:rFonts w:ascii="Times New Roman" w:hAnsi="Times New Roman"/>
        </w:rPr>
        <w:t>. Age-R</w:t>
      </w:r>
      <w:r w:rsidRPr="00EB5FBF">
        <w:rPr>
          <w:rFonts w:ascii="Times New Roman" w:hAnsi="Times New Roman"/>
        </w:rPr>
        <w:t xml:space="preserve">elated Inflammation, 3. Aging and Skeletal Muscle, 4. Aging and Bone 5. Summary. </w:t>
      </w:r>
    </w:p>
    <w:p w14:paraId="54DFF1AE" w14:textId="4C9BE36B" w:rsidR="004F449F" w:rsidRPr="002A683D" w:rsidRDefault="002A683D" w:rsidP="000D5751">
      <w:pPr>
        <w:pStyle w:val="Heading2"/>
      </w:pPr>
      <w:bookmarkStart w:id="26" w:name="_Toc13476043"/>
      <w:r w:rsidRPr="002A683D">
        <w:t>MicroRNA</w:t>
      </w:r>
      <w:r w:rsidR="00B04757" w:rsidRPr="002A683D">
        <w:t xml:space="preserve"> Physiology</w:t>
      </w:r>
      <w:bookmarkEnd w:id="26"/>
      <w:r w:rsidR="00B04757" w:rsidRPr="002A683D">
        <w:t xml:space="preserve"> </w:t>
      </w:r>
    </w:p>
    <w:p w14:paraId="054F2843" w14:textId="27155A56" w:rsidR="002A683D" w:rsidRPr="00EB5FBF" w:rsidRDefault="002A683D" w:rsidP="002A683D">
      <w:pPr>
        <w:ind w:firstLine="720"/>
        <w:rPr>
          <w:rFonts w:ascii="Times New Roman" w:hAnsi="Times New Roman"/>
        </w:rPr>
      </w:pPr>
      <w:r w:rsidRPr="00EB5FBF">
        <w:rPr>
          <w:rFonts w:ascii="Times New Roman" w:hAnsi="Times New Roman"/>
        </w:rPr>
        <w:t xml:space="preserve">MicroRNAs (miRNA) are short, non-coding segments of RNA 20-24 nucleotides (nt) in length. They are initially transcribed by RNA polymerase II from the introns of messenger RNA (mRNA) in the nucleus to form primary miRNA, which is folded and contains a hairpin structure. The enzyme complex containing Drosha and </w:t>
      </w:r>
      <w:r w:rsidR="00495623">
        <w:rPr>
          <w:rFonts w:ascii="Times New Roman" w:hAnsi="Times New Roman"/>
        </w:rPr>
        <w:t>DiGeorge syndrome critical region 8 (DGCR8)</w:t>
      </w:r>
      <w:r w:rsidRPr="00EB5FBF">
        <w:rPr>
          <w:rFonts w:ascii="Times New Roman" w:hAnsi="Times New Roman"/>
        </w:rPr>
        <w:t xml:space="preserve"> edit the primary miRNA to pre-miRNA. Pre-miRNA is transported to the cytoplasm via Exportin-5. Once in the cytoplasm, the pre-</w:t>
      </w:r>
      <w:r w:rsidRPr="00EB5FBF">
        <w:rPr>
          <w:rFonts w:ascii="Times New Roman" w:hAnsi="Times New Roman"/>
        </w:rPr>
        <w:lastRenderedPageBreak/>
        <w:t xml:space="preserve">miRNA is bound to an Argonaut protein. The enzyme, Dicer, cleaves the hairpin structure of the pre-miRNA to form a miRNA duplex. One strand of the duplex disassociates and is degraded. The remaining strand, now a mature miRNA, bound to the Argonaut protein forms the RNA-Induced Silencing Complex (RISC). The RISC complex negatively regulates protein translation post-transcription by selectively binding nt 2-9 to the 3`untranslated region of mRNA. Binding to mRNA either interferes with protein translation or leads to the degradation of the mRNA </w:t>
      </w:r>
      <w:r>
        <w:rPr>
          <w:rFonts w:ascii="Times New Roman" w:hAnsi="Times New Roman"/>
        </w:rPr>
        <w:fldChar w:fldCharType="begin"/>
      </w:r>
      <w:r w:rsidR="009C1C2F">
        <w:rPr>
          <w:rFonts w:ascii="Times New Roman" w:hAnsi="Times New Roman"/>
        </w:rPr>
        <w:instrText xml:space="preserve"> ADDIN EN.CITE &lt;EndNote&gt;&lt;Cite&gt;&lt;Author&gt;Cox&lt;/Author&gt;&lt;Year&gt;2015&lt;/Year&gt;&lt;RecNum&gt;232&lt;/RecNum&gt;&lt;DisplayText&gt;(61)&lt;/DisplayText&gt;&lt;record&gt;&lt;rec-number&gt;232&lt;/rec-number&gt;&lt;foreign-keys&gt;&lt;key app="EN" db-id="vx995z5fewv0v1epzf8xrr2ivreaxwzpztdv" timestamp="1523276824"&gt;232&lt;/key&gt;&lt;/foreign-keys&gt;&lt;ref-type name="Book"&gt;6&lt;/ref-type&gt;&lt;contributors&gt;&lt;authors&gt;&lt;author&gt;Cox, M.M.&lt;/author&gt;&lt;author&gt;Doudna, J.&lt;/author&gt;&lt;author&gt;O&amp;apos;Donnell, M.&lt;/author&gt;&lt;/authors&gt;&lt;/contributors&gt;&lt;titles&gt;&lt;title&gt;Molecular Biology: Principles and Practice&lt;/title&gt;&lt;/titles&gt;&lt;dates&gt;&lt;year&gt;2015&lt;/year&gt;&lt;/dates&gt;&lt;publisher&gt;Macmillan Learning&lt;/publisher&gt;&lt;isbn&gt;9781464126147&lt;/isbn&gt;&lt;urls&gt;&lt;related-urls&gt;&lt;url&gt;https://books.google.com/books?id=74ZWrgEACAAJ&lt;/url&gt;&lt;/related-urls&gt;&lt;/urls&gt;&lt;/record&gt;&lt;/Cite&gt;&lt;/EndNote&gt;</w:instrText>
      </w:r>
      <w:r>
        <w:rPr>
          <w:rFonts w:ascii="Times New Roman" w:hAnsi="Times New Roman"/>
        </w:rPr>
        <w:fldChar w:fldCharType="separate"/>
      </w:r>
      <w:r w:rsidR="000450AC">
        <w:rPr>
          <w:rFonts w:ascii="Times New Roman" w:hAnsi="Times New Roman"/>
          <w:noProof/>
        </w:rPr>
        <w:t>(61)</w:t>
      </w:r>
      <w:r>
        <w:rPr>
          <w:rFonts w:ascii="Times New Roman" w:hAnsi="Times New Roman"/>
        </w:rPr>
        <w:fldChar w:fldCharType="end"/>
      </w:r>
      <w:r w:rsidRPr="00EB5FBF">
        <w:rPr>
          <w:rFonts w:ascii="Times New Roman" w:hAnsi="Times New Roman"/>
        </w:rPr>
        <w:t xml:space="preserve">. As of this review, there are currently 1917 miRNAs sequenced in humans on miRbase.org. Multiple RNAs are targetable by a single miRNA, and greater than 60% of human genes are affected by them </w:t>
      </w:r>
      <w:r>
        <w:rPr>
          <w:rFonts w:ascii="Times New Roman" w:hAnsi="Times New Roman"/>
        </w:rPr>
        <w:fldChar w:fldCharType="begin"/>
      </w:r>
      <w:r w:rsidR="009C1C2F">
        <w:rPr>
          <w:rFonts w:ascii="Times New Roman" w:hAnsi="Times New Roman"/>
        </w:rPr>
        <w:instrText xml:space="preserve"> ADDIN EN.CITE &lt;EndNote&gt;&lt;Cite&gt;&lt;Author&gt;Friedman&lt;/Author&gt;&lt;Year&gt;2009&lt;/Year&gt;&lt;RecNum&gt;204&lt;/RecNum&gt;&lt;DisplayText&gt;(62)&lt;/DisplayText&gt;&lt;record&gt;&lt;rec-number&gt;204&lt;/rec-number&gt;&lt;foreign-keys&gt;&lt;key app="EN" db-id="vx995z5fewv0v1epzf8xrr2ivreaxwzpztdv" timestamp="1522673627"&gt;204&lt;/key&gt;&lt;/foreign-keys&gt;&lt;ref-type name="Journal Article"&gt;17&lt;/ref-type&gt;&lt;contributors&gt;&lt;authors&gt;&lt;author&gt;Friedman, R. C.&lt;/author&gt;&lt;author&gt;Farh, K. K.&lt;/author&gt;&lt;author&gt;Burge, C. B.&lt;/author&gt;&lt;author&gt;Bartel, D. P.&lt;/author&gt;&lt;/authors&gt;&lt;/contributors&gt;&lt;auth-address&gt;Department of Biology, Massachusetts Institute of Technology, Cambridge, Massachusetts 02139, USA.&lt;/auth-address&gt;&lt;titles&gt;&lt;title&gt;Most mammalian mRNAs are conserved targets of microRNAs&lt;/title&gt;&lt;secondary-title&gt;Genome Res&lt;/secondary-title&gt;&lt;alt-title&gt;Genome research&lt;/alt-title&gt;&lt;/titles&gt;&lt;periodical&gt;&lt;full-title&gt;Genome Res&lt;/full-title&gt;&lt;abbr-1&gt;Genome research&lt;/abbr-1&gt;&lt;/periodical&gt;&lt;alt-periodical&gt;&lt;full-title&gt;Genome Res&lt;/full-title&gt;&lt;abbr-1&gt;Genome research&lt;/abbr-1&gt;&lt;/alt-periodical&gt;&lt;pages&gt;92-105&lt;/pages&gt;&lt;volume&gt;19&lt;/volume&gt;&lt;number&gt;1&lt;/number&gt;&lt;edition&gt;2008/10/29&lt;/edition&gt;&lt;keywords&gt;&lt;keyword&gt;3&amp;apos; Untranslated Regions&lt;/keyword&gt;&lt;keyword&gt;Animals&lt;/keyword&gt;&lt;keyword&gt;Base Sequence&lt;/keyword&gt;&lt;keyword&gt;Conserved Sequence&lt;/keyword&gt;&lt;keyword&gt;Evolution, Molecular&lt;/keyword&gt;&lt;keyword&gt;Humans&lt;/keyword&gt;&lt;keyword&gt;Mammals/*genetics&lt;/keyword&gt;&lt;keyword&gt;MicroRNAs/*genetics&lt;/keyword&gt;&lt;keyword&gt;Phylogeny&lt;/keyword&gt;&lt;keyword&gt;RNA, Messenger/*genetics&lt;/keyword&gt;&lt;keyword&gt;Sequence Alignment&lt;/keyword&gt;&lt;keyword&gt;Sequence Homology, Nucleic Acid&lt;/keyword&gt;&lt;/keywords&gt;&lt;dates&gt;&lt;year&gt;2009&lt;/year&gt;&lt;pub-dates&gt;&lt;date&gt;Jan&lt;/date&gt;&lt;/pub-dates&gt;&lt;/dates&gt;&lt;isbn&gt;1088-9051 (Print)&amp;#xD;1088-9051&lt;/isbn&gt;&lt;accession-num&gt;18955434&lt;/accession-num&gt;&lt;urls&gt;&lt;/urls&gt;&lt;custom2&gt;PMC2612969&lt;/custom2&gt;&lt;electronic-resource-num&gt;10.1101/gr.082701.108&lt;/electronic-resource-num&gt;&lt;remote-database-provider&gt;NLM&lt;/remote-database-provider&gt;&lt;language&gt;eng&lt;/language&gt;&lt;/record&gt;&lt;/Cite&gt;&lt;/EndNote&gt;</w:instrText>
      </w:r>
      <w:r>
        <w:rPr>
          <w:rFonts w:ascii="Times New Roman" w:hAnsi="Times New Roman"/>
        </w:rPr>
        <w:fldChar w:fldCharType="separate"/>
      </w:r>
      <w:r w:rsidR="000450AC">
        <w:rPr>
          <w:rFonts w:ascii="Times New Roman" w:hAnsi="Times New Roman"/>
          <w:noProof/>
        </w:rPr>
        <w:t>(62)</w:t>
      </w:r>
      <w:r>
        <w:rPr>
          <w:rFonts w:ascii="Times New Roman" w:hAnsi="Times New Roman"/>
        </w:rPr>
        <w:fldChar w:fldCharType="end"/>
      </w:r>
      <w:r w:rsidRPr="00EB5FBF">
        <w:rPr>
          <w:rFonts w:ascii="Times New Roman" w:hAnsi="Times New Roman"/>
        </w:rPr>
        <w:t xml:space="preserve">. Typically only a few miRNAs are expressed for a given tissue </w:t>
      </w:r>
      <w:r>
        <w:rPr>
          <w:rFonts w:ascii="Times New Roman" w:hAnsi="Times New Roman"/>
        </w:rPr>
        <w:fldChar w:fldCharType="begin"/>
      </w:r>
      <w:r w:rsidR="009C1C2F">
        <w:rPr>
          <w:rFonts w:ascii="Times New Roman" w:hAnsi="Times New Roman"/>
        </w:rPr>
        <w:instrText xml:space="preserve"> ADDIN EN.CITE &lt;EndNote&gt;&lt;Cite&gt;&lt;Author&gt;Grosswendt&lt;/Author&gt;&lt;Year&gt;2017&lt;/Year&gt;&lt;RecNum&gt;205&lt;/RecNum&gt;&lt;DisplayText&gt;(63)&lt;/DisplayText&gt;&lt;record&gt;&lt;rec-number&gt;205&lt;/rec-number&gt;&lt;foreign-keys&gt;&lt;key app="EN" db-id="vx995z5fewv0v1epzf8xrr2ivreaxwzpztdv" timestamp="1522673677"&gt;205&lt;/key&gt;&lt;/foreign-keys&gt;&lt;ref-type name="Book Section"&gt;5&lt;/ref-type&gt;&lt;contributors&gt;&lt;authors&gt;&lt;author&gt;Grosswendt, Stefanie&lt;/author&gt;&lt;author&gt;Rajewsky, Nikolaus&lt;/author&gt;&lt;/authors&gt;&lt;/contributors&gt;&lt;titles&gt;&lt;title&gt;Chapter 2 - Essentials of miRNA-dependent Control of mRNA Translation and decay, miRNA Targeting Principles, and Methods for Target Identification A2 - Tonelli, Davide De Pietri&lt;/title&gt;&lt;secondary-title&gt;Essentials of Noncoding RNA in Neuroscience&lt;/secondary-title&gt;&lt;/titles&gt;&lt;pages&gt;19-38&lt;/pages&gt;&lt;keywords&gt;&lt;keyword&gt;miRNA&lt;/keyword&gt;&lt;keyword&gt;target&lt;/keyword&gt;&lt;keyword&gt;CLIP&lt;/keyword&gt;&lt;keyword&gt;chimera&lt;/keyword&gt;&lt;keyword&gt;ligation&lt;/keyword&gt;&lt;/keywords&gt;&lt;dates&gt;&lt;year&gt;2017&lt;/year&gt;&lt;/dates&gt;&lt;publisher&gt;Academic Press&lt;/publisher&gt;&lt;isbn&gt;978-0-12-804402-5&lt;/isbn&gt;&lt;urls&gt;&lt;related-urls&gt;&lt;url&gt;https://www.sciencedirect.com/science/article/pii/B9780128044025000029&lt;/url&gt;&lt;/related-urls&gt;&lt;/urls&gt;&lt;electronic-resource-num&gt;https://doi.org/10.1016/B978-0-12-804402-5.00002-9&lt;/electronic-resource-num&gt;&lt;/record&gt;&lt;/Cite&gt;&lt;/EndNote&gt;</w:instrText>
      </w:r>
      <w:r>
        <w:rPr>
          <w:rFonts w:ascii="Times New Roman" w:hAnsi="Times New Roman"/>
        </w:rPr>
        <w:fldChar w:fldCharType="separate"/>
      </w:r>
      <w:r w:rsidR="000450AC">
        <w:rPr>
          <w:rFonts w:ascii="Times New Roman" w:hAnsi="Times New Roman"/>
          <w:noProof/>
        </w:rPr>
        <w:t>(63)</w:t>
      </w:r>
      <w:r>
        <w:rPr>
          <w:rFonts w:ascii="Times New Roman" w:hAnsi="Times New Roman"/>
        </w:rPr>
        <w:fldChar w:fldCharType="end"/>
      </w:r>
      <w:r w:rsidRPr="00EB5FBF">
        <w:rPr>
          <w:rFonts w:ascii="Times New Roman" w:hAnsi="Times New Roman"/>
        </w:rPr>
        <w:t xml:space="preserve"> so the presence of c-miRNAs gives a basis for use as biomarkers for various tissue and physiological systems.</w:t>
      </w:r>
    </w:p>
    <w:p w14:paraId="48C841EB" w14:textId="77777777" w:rsidR="002A683D" w:rsidRPr="002A683D" w:rsidRDefault="002A683D" w:rsidP="000D5751">
      <w:pPr>
        <w:pStyle w:val="Heading2"/>
      </w:pPr>
      <w:bookmarkStart w:id="27" w:name="_Toc13476044"/>
      <w:r w:rsidRPr="002A683D">
        <w:t>Age-related Inflammation</w:t>
      </w:r>
      <w:bookmarkEnd w:id="27"/>
      <w:r w:rsidRPr="002A683D">
        <w:tab/>
      </w:r>
    </w:p>
    <w:p w14:paraId="4595BB53" w14:textId="663FC9C7" w:rsidR="002A683D" w:rsidRPr="00EB5FBF" w:rsidRDefault="002A683D" w:rsidP="002A683D">
      <w:pPr>
        <w:rPr>
          <w:rFonts w:ascii="Times New Roman" w:hAnsi="Times New Roman"/>
          <w:b/>
        </w:rPr>
      </w:pPr>
      <w:r w:rsidRPr="00EB5FBF">
        <w:rPr>
          <w:rFonts w:ascii="Times New Roman" w:hAnsi="Times New Roman"/>
        </w:rPr>
        <w:tab/>
        <w:t xml:space="preserve">The word ‘inflammation’ is derived from the Latin word ‘inflammare’ (to set fire). It is believed to be the non-specific immune response that occurs in reaction to any type of bodily injury and may lead to increased blood flow and elevated cellular metabolism </w:t>
      </w:r>
      <w:r>
        <w:rPr>
          <w:rFonts w:ascii="Times New Roman" w:hAnsi="Times New Roman"/>
        </w:rPr>
        <w:fldChar w:fldCharType="begin"/>
      </w:r>
      <w:r w:rsidR="009C1C2F">
        <w:rPr>
          <w:rFonts w:ascii="Times New Roman" w:hAnsi="Times New Roman"/>
        </w:rPr>
        <w:instrText xml:space="preserve"> ADDIN EN.CITE &lt;EndNote&gt;&lt;Cite&gt;&lt;Author&gt;Ferrero-Miliani&lt;/Author&gt;&lt;Year&gt;2007&lt;/Year&gt;&lt;RecNum&gt;233&lt;/RecNum&gt;&lt;DisplayText&gt;(56)&lt;/DisplayText&gt;&lt;record&gt;&lt;rec-number&gt;233&lt;/rec-number&gt;&lt;foreign-keys&gt;&lt;key app="EN" db-id="vx995z5fewv0v1epzf8xrr2ivreaxwzpztdv" timestamp="1523277253"&gt;233&lt;/key&gt;&lt;/foreign-keys&gt;&lt;ref-type name="Journal Article"&gt;17&lt;/ref-type&gt;&lt;contributors&gt;&lt;authors&gt;&lt;author&gt;Ferrero-Miliani, L.&lt;/author&gt;&lt;author&gt;Nielsen, O. H.&lt;/author&gt;&lt;author&gt;Andersen, P. S.&lt;/author&gt;&lt;author&gt;Girardin, S. E.&lt;/author&gt;&lt;/authors&gt;&lt;/contributors&gt;&lt;titles&gt;&lt;title&gt;Chronic inflammation: importance of NOD2 and NALP3 in interleukin-1β generation&lt;/title&gt;&lt;secondary-title&gt;Clinical and Experimental Immunology&lt;/secondary-title&gt;&lt;/titles&gt;&lt;periodical&gt;&lt;full-title&gt;Clinical and Experimental Immunology&lt;/full-title&gt;&lt;/periodical&gt;&lt;pages&gt;227-235&lt;/pages&gt;&lt;volume&gt;147&lt;/volume&gt;&lt;number&gt;2&lt;/number&gt;&lt;dates&gt;&lt;year&gt;2007&lt;/year&gt;&lt;pub-dates&gt;&lt;date&gt;10/23/accepted&lt;/date&gt;&lt;/pub-dates&gt;&lt;/dates&gt;&lt;publisher&gt;Blackwell Science Inc&lt;/publisher&gt;&lt;isbn&gt;0009-9104&amp;#xD;1365-2249&lt;/isbn&gt;&lt;accession-num&gt;PMC1810472&lt;/accession-num&gt;&lt;urls&gt;&lt;related-urls&gt;&lt;url&gt;http://www.ncbi.nlm.nih.gov/pmc/articles/PMC1810472/&lt;/url&gt;&lt;/related-urls&gt;&lt;/urls&gt;&lt;electronic-resource-num&gt;10.1111/j.1365-2249.2006.03261.x&lt;/electronic-resource-num&gt;&lt;remote-database-name&gt;PMC&lt;/remote-database-name&gt;&lt;/record&gt;&lt;/Cite&gt;&lt;/EndNote&gt;</w:instrText>
      </w:r>
      <w:r>
        <w:rPr>
          <w:rFonts w:ascii="Times New Roman" w:hAnsi="Times New Roman"/>
        </w:rPr>
        <w:fldChar w:fldCharType="separate"/>
      </w:r>
      <w:r w:rsidR="000450AC">
        <w:rPr>
          <w:rFonts w:ascii="Times New Roman" w:hAnsi="Times New Roman"/>
          <w:noProof/>
        </w:rPr>
        <w:t>(56)</w:t>
      </w:r>
      <w:r>
        <w:rPr>
          <w:rFonts w:ascii="Times New Roman" w:hAnsi="Times New Roman"/>
        </w:rPr>
        <w:fldChar w:fldCharType="end"/>
      </w:r>
      <w:r w:rsidRPr="00EB5FBF">
        <w:rPr>
          <w:rFonts w:ascii="Times New Roman" w:hAnsi="Times New Roman"/>
        </w:rPr>
        <w:t xml:space="preserve">. Acutely, inflammation is beneficial for neutralizing harmful stimuli in young age, however, the effects of chronic inflammation in later years can be detrimental with increased risk of diseases such as cardiovascular disease, some cancers, and neuromuscular disorders </w:t>
      </w:r>
      <w:r>
        <w:rPr>
          <w:rFonts w:ascii="Times New Roman" w:hAnsi="Times New Roman"/>
        </w:rPr>
        <w:fldChar w:fldCharType="begin">
          <w:fldData xml:space="preserve">PEVuZE5vdGU+PENpdGU+PEF1dGhvcj5GcmFuY2VzY2hpPC9BdXRob3I+PFllYXI+MjAxNzwvWWVh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PEVuZE5vdGU+PENpdGU+PEF1dGhvcj5GcmFuY2VzY2hpPC9BdXRob3I+PFllYXI+MjAxNzwvWWVh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0450AC">
        <w:rPr>
          <w:rFonts w:ascii="Times New Roman" w:hAnsi="Times New Roman"/>
          <w:noProof/>
        </w:rPr>
        <w:t>(64, 65)</w:t>
      </w:r>
      <w:r>
        <w:rPr>
          <w:rFonts w:ascii="Times New Roman" w:hAnsi="Times New Roman"/>
        </w:rPr>
        <w:fldChar w:fldCharType="end"/>
      </w:r>
      <w:r w:rsidRPr="00EB5FBF">
        <w:rPr>
          <w:rFonts w:ascii="Times New Roman" w:hAnsi="Times New Roman"/>
        </w:rPr>
        <w:t xml:space="preserve">. Health outcomes are </w:t>
      </w:r>
      <w:r w:rsidR="00495623">
        <w:rPr>
          <w:rFonts w:ascii="Times New Roman" w:hAnsi="Times New Roman"/>
        </w:rPr>
        <w:t>affected</w:t>
      </w:r>
      <w:r w:rsidRPr="00EB5FBF">
        <w:rPr>
          <w:rFonts w:ascii="Times New Roman" w:hAnsi="Times New Roman"/>
        </w:rPr>
        <w:t xml:space="preserve"> by the balance between pro- and anti-inflammation status. As we age, there is an imbalance with a shift towards a pro-inflammatory status as measured by increases in markers like </w:t>
      </w:r>
      <w:r w:rsidR="00495623">
        <w:rPr>
          <w:rFonts w:ascii="Times New Roman" w:hAnsi="Times New Roman"/>
        </w:rPr>
        <w:t>tumor necrosis factor alpha</w:t>
      </w:r>
      <w:r w:rsidR="00495623" w:rsidRPr="00EB5FBF">
        <w:rPr>
          <w:rFonts w:ascii="Times New Roman" w:hAnsi="Times New Roman"/>
        </w:rPr>
        <w:t xml:space="preserve"> </w:t>
      </w:r>
      <w:r w:rsidR="00495623">
        <w:rPr>
          <w:rFonts w:ascii="Times New Roman" w:hAnsi="Times New Roman"/>
        </w:rPr>
        <w:t>(</w:t>
      </w:r>
      <w:r w:rsidRPr="00EB5FBF">
        <w:rPr>
          <w:rFonts w:ascii="Times New Roman" w:hAnsi="Times New Roman"/>
        </w:rPr>
        <w:t>TNF-α</w:t>
      </w:r>
      <w:r w:rsidR="00495623">
        <w:rPr>
          <w:rFonts w:ascii="Times New Roman" w:hAnsi="Times New Roman"/>
        </w:rPr>
        <w:t>)</w:t>
      </w:r>
      <w:r w:rsidRPr="00EB5FBF">
        <w:rPr>
          <w:rFonts w:ascii="Times New Roman" w:hAnsi="Times New Roman"/>
        </w:rPr>
        <w:t xml:space="preserve">, C-reactive protein (CRP), and many of the inflammatory interleukins </w:t>
      </w:r>
      <w:r>
        <w:rPr>
          <w:rFonts w:ascii="Times New Roman" w:hAnsi="Times New Roman"/>
        </w:rPr>
        <w:fldChar w:fldCharType="begin"/>
      </w:r>
      <w:r w:rsidR="009C1C2F">
        <w:rPr>
          <w:rFonts w:ascii="Times New Roman" w:hAnsi="Times New Roman"/>
        </w:rPr>
        <w:instrText xml:space="preserve"> ADDIN EN.CITE &lt;EndNote&gt;&lt;Cite&gt;&lt;Author&gt;Franceschi&lt;/Author&gt;&lt;Year&gt;2007&lt;/Year&gt;&lt;RecNum&gt;189&lt;/RecNum&gt;&lt;DisplayText&gt;(7)&lt;/DisplayText&gt;&lt;record&gt;&lt;rec-number&gt;189&lt;/rec-number&gt;&lt;foreign-keys&gt;&lt;key app="EN" db-id="vx995z5fewv0v1epzf8xrr2ivreaxwzpztdv" timestamp="1522095520"&gt;189&lt;/key&gt;&lt;/foreign-keys&gt;&lt;ref-type name="Journal Article"&gt;17&lt;/ref-type&gt;&lt;contributors&gt;&lt;authors&gt;&lt;author&gt;Franceschi, Claudio&lt;/author&gt;&lt;author&gt;Capri, Miriam&lt;/author&gt;&lt;author&gt;Monti, Daniela&lt;/author&gt;&lt;author&gt;Giunta, Sergio&lt;/author&gt;&lt;author&gt;Olivieri, Fabiola&lt;/author&gt;&lt;author&gt;Sevini, Federica&lt;/author&gt;&lt;author&gt;Panourgia, Maria Panagiota&lt;/author&gt;&lt;author&gt;Invidia, Laura&lt;/author&gt;&lt;author&gt;Celani, Laura&lt;/author&gt;&lt;author&gt;Scurti, Maria&lt;/author&gt;&lt;author&gt;Cevenini, Elisa&lt;/author&gt;&lt;author&gt;Castellani, Gastone C.&lt;/author&gt;&lt;author&gt;Salvioli, Stefano&lt;/author&gt;&lt;/authors&gt;&lt;/contributors&gt;&lt;titles&gt;&lt;title&gt;Inflammaging and anti-inflammaging: A systemic perspective on aging and longevity emerged from studies in humans&lt;/title&gt;&lt;secondary-title&gt;Mechanisms of Ageing and Development&lt;/secondary-title&gt;&lt;/titles&gt;&lt;periodical&gt;&lt;full-title&gt;Mechanisms of Ageing and Development&lt;/full-title&gt;&lt;/periodical&gt;&lt;pages&gt;92-105&lt;/pages&gt;&lt;volume&gt;128&lt;/volume&gt;&lt;number&gt;1&lt;/number&gt;&lt;keywords&gt;&lt;keyword&gt;Inflammaging&lt;/keyword&gt;&lt;keyword&gt;Inflammation and anti-inflammation&lt;/keyword&gt;&lt;keyword&gt;Human studies&lt;/keyword&gt;&lt;keyword&gt;Aging and longevity&lt;/keyword&gt;&lt;keyword&gt;Systems biology&lt;/keyword&gt;&lt;/keywords&gt;&lt;dates&gt;&lt;year&gt;2007&lt;/year&gt;&lt;pub-dates&gt;&lt;date&gt;2007/01/01/&lt;/date&gt;&lt;/pub-dates&gt;&lt;/dates&gt;&lt;isbn&gt;0047-6374&lt;/isbn&gt;&lt;urls&gt;&lt;related-urls&gt;&lt;url&gt;http://www.sciencedirect.com/science/article/pii/S0047637406002491&lt;/url&gt;&lt;/related-urls&gt;&lt;/urls&gt;&lt;electronic-resource-num&gt;https://doi.org/10.1016/j.mad.2006.11.016&lt;/electronic-resource-num&gt;&lt;/record&gt;&lt;/Cite&gt;&lt;/EndNote&gt;</w:instrText>
      </w:r>
      <w:r>
        <w:rPr>
          <w:rFonts w:ascii="Times New Roman" w:hAnsi="Times New Roman"/>
        </w:rPr>
        <w:fldChar w:fldCharType="separate"/>
      </w:r>
      <w:r>
        <w:rPr>
          <w:rFonts w:ascii="Times New Roman" w:hAnsi="Times New Roman"/>
          <w:noProof/>
        </w:rPr>
        <w:t>(7)</w:t>
      </w:r>
      <w:r>
        <w:rPr>
          <w:rFonts w:ascii="Times New Roman" w:hAnsi="Times New Roman"/>
        </w:rPr>
        <w:fldChar w:fldCharType="end"/>
      </w:r>
      <w:r w:rsidRPr="00EB5FBF">
        <w:rPr>
          <w:rFonts w:ascii="Times New Roman" w:hAnsi="Times New Roman"/>
        </w:rPr>
        <w:t xml:space="preserve">. </w:t>
      </w:r>
      <w:r w:rsidRPr="00EB5FBF">
        <w:rPr>
          <w:rFonts w:ascii="Times New Roman" w:hAnsi="Times New Roman"/>
        </w:rPr>
        <w:lastRenderedPageBreak/>
        <w:t xml:space="preserve">Exercise has been shown to have a positive effect on inflammatory status and may help ameliorate the progression of inflammation-related diseases </w:t>
      </w:r>
      <w:r>
        <w:rPr>
          <w:rFonts w:ascii="Times New Roman" w:hAnsi="Times New Roman"/>
        </w:rPr>
        <w:fldChar w:fldCharType="begin">
          <w:fldData xml:space="preserve">PEVuZE5vdGU+PENpdGU+PEF1dGhvcj5NY0ZhcmxpbjwvQXV0aG9yPjxZZWFyPjIwMDU8L1llYXI+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=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PEVuZE5vdGU+PENpdGU+PEF1dGhvcj5NY0ZhcmxpbjwvQXV0aG9yPjxZZWFyPjIwMDU8L1llYXI+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=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DF45A9">
        <w:rPr>
          <w:rFonts w:ascii="Times New Roman" w:hAnsi="Times New Roman"/>
          <w:noProof/>
        </w:rPr>
        <w:t>(25, 66)</w:t>
      </w:r>
      <w:r>
        <w:rPr>
          <w:rFonts w:ascii="Times New Roman" w:hAnsi="Times New Roman"/>
        </w:rPr>
        <w:fldChar w:fldCharType="end"/>
      </w:r>
      <w:r w:rsidRPr="00EB5FBF">
        <w:rPr>
          <w:rFonts w:ascii="Times New Roman" w:hAnsi="Times New Roman"/>
        </w:rPr>
        <w:t xml:space="preserve">. </w:t>
      </w:r>
    </w:p>
    <w:p w14:paraId="1C4028A9" w14:textId="77777777" w:rsidR="002A683D" w:rsidRPr="00EB5FBF" w:rsidRDefault="002A683D" w:rsidP="002A683D">
      <w:pPr>
        <w:rPr>
          <w:rFonts w:ascii="Times New Roman" w:hAnsi="Times New Roman"/>
          <w:i/>
        </w:rPr>
      </w:pPr>
      <w:r w:rsidRPr="00EB5FBF">
        <w:rPr>
          <w:rFonts w:ascii="Times New Roman" w:hAnsi="Times New Roman"/>
          <w:i/>
        </w:rPr>
        <w:t>Resistance Exercise Effects on Inflammation</w:t>
      </w:r>
    </w:p>
    <w:p w14:paraId="64649623" w14:textId="729C03E1" w:rsidR="002A683D" w:rsidRPr="00EB5FBF" w:rsidRDefault="002A683D" w:rsidP="002A683D">
      <w:pPr>
        <w:rPr>
          <w:rFonts w:ascii="Times New Roman" w:hAnsi="Times New Roman"/>
        </w:rPr>
      </w:pPr>
      <w:r w:rsidRPr="00EB5FBF">
        <w:rPr>
          <w:rFonts w:ascii="Times New Roman" w:hAnsi="Times New Roman"/>
        </w:rPr>
        <w:tab/>
        <w:t>One of the potential methods to combat the inflammatory effects due to aging in postmenopausal women is using RE for 16 weeks as an intervention. Nunes et al. (2016) sought to determine the effects of high or low volume resistance training in PMW aged 54-68. Thirty-two participants were divided into a low volume (n=10), high volume (n=11), or a control group (n=11). The two exercise groups performed the squat, leg curl and extension, bench press, rows, pull downs, arm extensions and curls at 70% of 1RM for 8-12 repetitions and three sets for the low volume or six sets for high volume. Authors reported both exercise groups improved strength values and percent body fat, but the high volume group was the only one to show a significantly lower waist to hip ratio and a reduction in interleukin</w:t>
      </w:r>
      <w:r w:rsidR="00496EFA">
        <w:rPr>
          <w:rFonts w:ascii="Times New Roman" w:hAnsi="Times New Roman"/>
        </w:rPr>
        <w:t xml:space="preserve"> (IL)</w:t>
      </w:r>
      <w:r w:rsidRPr="00EB5FBF">
        <w:rPr>
          <w:rFonts w:ascii="Times New Roman" w:hAnsi="Times New Roman"/>
        </w:rPr>
        <w:t xml:space="preserve">-6 </w:t>
      </w:r>
      <w:r>
        <w:rPr>
          <w:rFonts w:ascii="Times New Roman" w:hAnsi="Times New Roman"/>
        </w:rPr>
        <w:fldChar w:fldCharType="begin"/>
      </w:r>
      <w:r w:rsidR="009C1C2F">
        <w:rPr>
          <w:rFonts w:ascii="Times New Roman" w:hAnsi="Times New Roman"/>
        </w:rPr>
        <w:instrText xml:space="preserve"> ADDIN EN.CITE &lt;EndNote&gt;&lt;Cite&gt;&lt;Author&gt;Nunes&lt;/Author&gt;&lt;Year&gt;2016&lt;/Year&gt;&lt;RecNum&gt;21&lt;/RecNum&gt;&lt;DisplayText&gt;(26)&lt;/DisplayText&gt;&lt;record&gt;&lt;rec-number&gt;21&lt;/rec-number&gt;&lt;foreign-keys&gt;&lt;key app="EN" db-id="vx995z5fewv0v1epzf8xrr2ivreaxwzpztdv" timestamp="1519005423"&gt;21&lt;/key&gt;&lt;/foreign-keys&gt;&lt;ref-type name="Journal Article"&gt;17&lt;/ref-type&gt;&lt;contributors&gt;&lt;authors&gt;&lt;author&gt;Nunes, Paulo Ricardo Prado&lt;/author&gt;&lt;author&gt;Barcelos, Larissa Corrêa&lt;/author&gt;&lt;author&gt;Oliveira, Anselmo Alves&lt;/author&gt;&lt;author&gt;Furlanetto Júnior, Roberto&lt;/author&gt;&lt;author&gt;Martins, Fernanda Maria&lt;/author&gt;&lt;author&gt;Orsatti, Cláudio Lera&lt;/author&gt;&lt;author&gt;Resende, Elisabete Aparecida Mantovani Rodrigues&lt;/author&gt;&lt;author&gt;Orsatti, Fábio Lera&lt;/author&gt;&lt;/authors&gt;&lt;/contributors&gt;&lt;titles&gt;&lt;title&gt;Effect of resistance training on muscular strength and indicators of abdominal adiposity, metabolic risk, and inflammation in postmenopausal women: controlled and randomized clinical trial of efficacy of training volume&lt;/title&gt;&lt;secondary-title&gt;AGE&lt;/secondary-title&gt;&lt;/titles&gt;&lt;periodical&gt;&lt;full-title&gt;AGE&lt;/full-title&gt;&lt;/periodical&gt;&lt;pages&gt;40&lt;/pages&gt;&lt;volume&gt;38&lt;/volume&gt;&lt;number&gt;2&lt;/number&gt;&lt;dates&gt;&lt;year&gt;2016&lt;/year&gt;&lt;pub-dates&gt;&lt;date&gt;2016/03/17&lt;/date&gt;&lt;/pub-dates&gt;&lt;/dates&gt;&lt;isbn&gt;1574-4647&lt;/isbn&gt;&lt;urls&gt;&lt;related-urls&gt;&lt;url&gt;https://doi.org/10.1007/s11357-016-9901-6&lt;/url&gt;&lt;/related-urls&gt;&lt;/urls&gt;&lt;electronic-resource-num&gt;10.1007/s11357-016-9901-6&lt;/electronic-resource-num&gt;&lt;/record&gt;&lt;/Cite&gt;&lt;/EndNote&gt;</w:instrText>
      </w:r>
      <w:r>
        <w:rPr>
          <w:rFonts w:ascii="Times New Roman" w:hAnsi="Times New Roman"/>
        </w:rPr>
        <w:fldChar w:fldCharType="separate"/>
      </w:r>
      <w:r w:rsidR="00DF45A9">
        <w:rPr>
          <w:rFonts w:ascii="Times New Roman" w:hAnsi="Times New Roman"/>
          <w:noProof/>
        </w:rPr>
        <w:t>(26)</w:t>
      </w:r>
      <w:r>
        <w:rPr>
          <w:rFonts w:ascii="Times New Roman" w:hAnsi="Times New Roman"/>
        </w:rPr>
        <w:fldChar w:fldCharType="end"/>
      </w:r>
      <w:r w:rsidRPr="00EB5FBF">
        <w:rPr>
          <w:rFonts w:ascii="Times New Roman" w:hAnsi="Times New Roman"/>
        </w:rPr>
        <w:t>.</w:t>
      </w:r>
    </w:p>
    <w:p w14:paraId="01E0A625" w14:textId="781973D2" w:rsidR="002A683D" w:rsidRPr="00EB5FBF" w:rsidRDefault="002A683D" w:rsidP="002A683D">
      <w:pPr>
        <w:rPr>
          <w:rFonts w:ascii="Times New Roman" w:hAnsi="Times New Roman"/>
        </w:rPr>
      </w:pPr>
      <w:r w:rsidRPr="00EB5FBF">
        <w:rPr>
          <w:rFonts w:ascii="Times New Roman" w:hAnsi="Times New Roman"/>
        </w:rPr>
        <w:tab/>
        <w:t xml:space="preserve">Other biomarkers for inflammation are the appetite suppressing hormone, leptin, and resistin. Leptin has been linked to inflammation through its downstream activation and synthesis of IL-6, IL-1, IL-12, and TNFα </w:t>
      </w:r>
      <w:r>
        <w:rPr>
          <w:rFonts w:ascii="Times New Roman" w:hAnsi="Times New Roman"/>
        </w:rPr>
        <w:fldChar w:fldCharType="begin"/>
      </w:r>
      <w:r w:rsidR="009C1C2F">
        <w:rPr>
          <w:rFonts w:ascii="Times New Roman" w:hAnsi="Times New Roman"/>
        </w:rPr>
        <w:instrText xml:space="preserve"> ADDIN EN.CITE &lt;EndNote&gt;&lt;Cite&gt;&lt;Author&gt;Iikuni&lt;/Author&gt;&lt;Year&gt;2008&lt;/Year&gt;&lt;RecNum&gt;60&lt;/RecNum&gt;&lt;DisplayText&gt;(67)&lt;/DisplayText&gt;&lt;record&gt;&lt;rec-number&gt;60&lt;/rec-number&gt;&lt;foreign-keys&gt;&lt;key app="EN" db-id="vx995z5fewv0v1epzf8xrr2ivreaxwzpztdv" timestamp="1519590297"&gt;60&lt;/key&gt;&lt;/foreign-keys&gt;&lt;ref-type name="Journal Article"&gt;17&lt;/ref-type&gt;&lt;contributors&gt;&lt;authors&gt;&lt;author&gt;Iikuni, Noriko&lt;/author&gt;&lt;author&gt;Lam, Queenie Lai Kwan&lt;/author&gt;&lt;author&gt;Lu, Liwei&lt;/author&gt;&lt;author&gt;Matarese, Giuseppe&lt;/author&gt;&lt;author&gt;La Cava, Antonio&lt;/author&gt;&lt;/authors&gt;&lt;/contributors&gt;&lt;titles&gt;&lt;title&gt;Leptin and Inflammation&lt;/title&gt;&lt;secondary-title&gt;Current immunology reviews&lt;/secondary-title&gt;&lt;/titles&gt;&lt;periodical&gt;&lt;full-title&gt;Current immunology reviews&lt;/full-title&gt;&lt;/periodical&gt;&lt;pages&gt;70-79&lt;/pages&gt;&lt;volume&gt;4&lt;/volume&gt;&lt;number&gt;2&lt;/number&gt;&lt;dates&gt;&lt;year&gt;2008&lt;/year&gt;&lt;/dates&gt;&lt;isbn&gt;1573-3955&lt;/isbn&gt;&lt;accession-num&gt;PMC2829991&lt;/accession-num&gt;&lt;urls&gt;&lt;related-urls&gt;&lt;url&gt;http://www.ncbi.nlm.nih.gov/pmc/articles/PMC2829991/&lt;/url&gt;&lt;/related-urls&gt;&lt;/urls&gt;&lt;electronic-resource-num&gt;10.2174/157339508784325046&lt;/electronic-resource-num&gt;&lt;remote-database-name&gt;PMC&lt;/remote-database-name&gt;&lt;/record&gt;&lt;/Cite&gt;&lt;/EndNote&gt;</w:instrText>
      </w:r>
      <w:r>
        <w:rPr>
          <w:rFonts w:ascii="Times New Roman" w:hAnsi="Times New Roman"/>
        </w:rPr>
        <w:fldChar w:fldCharType="separate"/>
      </w:r>
      <w:r w:rsidR="000450AC">
        <w:rPr>
          <w:rFonts w:ascii="Times New Roman" w:hAnsi="Times New Roman"/>
          <w:noProof/>
        </w:rPr>
        <w:t>(67)</w:t>
      </w:r>
      <w:r>
        <w:rPr>
          <w:rFonts w:ascii="Times New Roman" w:hAnsi="Times New Roman"/>
        </w:rPr>
        <w:fldChar w:fldCharType="end"/>
      </w:r>
      <w:r w:rsidRPr="00EB5FBF">
        <w:rPr>
          <w:rFonts w:ascii="Times New Roman" w:hAnsi="Times New Roman"/>
        </w:rPr>
        <w:t xml:space="preserve">. Resistin, which has been linked to insulin resistance and cardiovascular disease, is involved in the synthesis of TNF-α, IL-1α, and IL-1β, among others </w:t>
      </w:r>
      <w:r>
        <w:rPr>
          <w:rFonts w:ascii="Times New Roman" w:hAnsi="Times New Roman"/>
        </w:rPr>
        <w:fldChar w:fldCharType="begin"/>
      </w:r>
      <w:r w:rsidR="009C1C2F">
        <w:rPr>
          <w:rFonts w:ascii="Times New Roman" w:hAnsi="Times New Roman"/>
        </w:rPr>
        <w:instrText xml:space="preserve"> ADDIN EN.CITE &lt;EndNote&gt;&lt;Cite&gt;&lt;Author&gt;Jamaluddin&lt;/Author&gt;&lt;Year&gt;2012&lt;/Year&gt;&lt;RecNum&gt;59&lt;/RecNum&gt;&lt;DisplayText&gt;(68)&lt;/DisplayText&gt;&lt;record&gt;&lt;rec-number&gt;59&lt;/rec-number&gt;&lt;foreign-keys&gt;&lt;key app="EN" db-id="vx995z5fewv0v1epzf8xrr2ivreaxwzpztdv" timestamp="1519590234"&gt;59&lt;/key&gt;&lt;/foreign-keys&gt;&lt;ref-type name="Journal Article"&gt;17&lt;/ref-type&gt;&lt;contributors&gt;&lt;authors&gt;&lt;author&gt;Jamaluddin, Md S.&lt;/author&gt;&lt;author&gt;Weakley, Sarah M.&lt;/author&gt;&lt;author&gt;Yao, Qizhi&lt;/author&gt;&lt;author&gt;Chen, Changyi&lt;/author&gt;&lt;/authors&gt;&lt;/contributors&gt;&lt;titles&gt;&lt;title&gt;Resistin: functional roles and therapeutic considerations for cardiovascular disease&lt;/title&gt;&lt;secondary-title&gt;British Journal of Pharmacology&lt;/secondary-title&gt;&lt;/titles&gt;&lt;periodical&gt;&lt;full-title&gt;British Journal of Pharmacology&lt;/full-title&gt;&lt;/periodical&gt;&lt;pages&gt;622-632&lt;/pages&gt;&lt;volume&gt;165&lt;/volume&gt;&lt;number&gt;3&lt;/number&gt;&lt;dates&gt;&lt;year&gt;2012&lt;/year&gt;&lt;pub-dates&gt;&lt;date&gt;01/08/received&amp;#xD;03/02/revised&amp;#xD;03/04/accepted&lt;/date&gt;&lt;/pub-dates&gt;&lt;/dates&gt;&lt;pub-location&gt;Oxford, UK&lt;/pub-location&gt;&lt;publisher&gt;Blackwell Publishing Ltd&lt;/publisher&gt;&lt;isbn&gt;0007-1188&amp;#xD;1476-5381&lt;/isbn&gt;&lt;accession-num&gt;PMC3315035&lt;/accession-num&gt;&lt;urls&gt;&lt;related-urls&gt;&lt;url&gt;http://www.ncbi.nlm.nih.gov/pmc/articles/PMC3315035/&lt;/url&gt;&lt;/related-urls&gt;&lt;/urls&gt;&lt;electronic-resource-num&gt;10.1111/j.1476-5381.2011.01369.x&lt;/electronic-resource-num&gt;&lt;remote-database-name&gt;PMC&lt;/remote-database-name&gt;&lt;/record&gt;&lt;/Cite&gt;&lt;/EndNote&gt;</w:instrText>
      </w:r>
      <w:r>
        <w:rPr>
          <w:rFonts w:ascii="Times New Roman" w:hAnsi="Times New Roman"/>
        </w:rPr>
        <w:fldChar w:fldCharType="separate"/>
      </w:r>
      <w:r w:rsidR="000450AC">
        <w:rPr>
          <w:rFonts w:ascii="Times New Roman" w:hAnsi="Times New Roman"/>
          <w:noProof/>
        </w:rPr>
        <w:t>(68)</w:t>
      </w:r>
      <w:r>
        <w:rPr>
          <w:rFonts w:ascii="Times New Roman" w:hAnsi="Times New Roman"/>
        </w:rPr>
        <w:fldChar w:fldCharType="end"/>
      </w:r>
      <w:r w:rsidRPr="00EB5FBF">
        <w:rPr>
          <w:rFonts w:ascii="Times New Roman" w:hAnsi="Times New Roman"/>
        </w:rPr>
        <w:t xml:space="preserve">. In postmenopausal women, resistance exercise in 35 (mean 63 yrs) previously sedentary participants improved markers of inflammation. Training consisted of barbell bench press, 45-degree leg press, seated row, knee extension, lateral raise, knee flexion, arm extension, hip adduction and abduction, arm curl, and standing calf raise. Progression for 16 weeks was periodized for strength with beginning weeks having more repetitions with lighter weight and gradual increasing </w:t>
      </w:r>
      <w:r w:rsidRPr="00EB5FBF">
        <w:rPr>
          <w:rFonts w:ascii="Times New Roman" w:hAnsi="Times New Roman"/>
        </w:rPr>
        <w:lastRenderedPageBreak/>
        <w:t xml:space="preserve">weight while reducing repetitions. Results showed increased muscular strength for 1RM in the bench press (6.5kg), leg press (53kg), and arm curl (2kg). For inflammatory markers, there were decreases in IL-6, leptin, and resistin, but no change in TNFα or IL-15. In this study, resistance exercise showed evidence of benefit for improving muscular strength and reduction of some inflammatory markers </w:t>
      </w:r>
      <w:r>
        <w:rPr>
          <w:rFonts w:ascii="Times New Roman" w:hAnsi="Times New Roman"/>
        </w:rPr>
        <w:fldChar w:fldCharType="begin">
          <w:fldData xml:space="preserve">PEVuZE5vdGU+PENpdGU+PEF1dGhvcj5QcmVzdGVzPC9BdXRob3I+PFllYXI+MjAwOTwvWWVhcj48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PEVuZE5vdGU+PENpdGU+PEF1dGhvcj5QcmVzdGVzPC9BdXRob3I+PFllYXI+MjAwOTwvWWVhcj48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0450AC">
        <w:rPr>
          <w:rFonts w:ascii="Times New Roman" w:hAnsi="Times New Roman"/>
          <w:noProof/>
        </w:rPr>
        <w:t>(69)</w:t>
      </w:r>
      <w:r>
        <w:rPr>
          <w:rFonts w:ascii="Times New Roman" w:hAnsi="Times New Roman"/>
        </w:rPr>
        <w:fldChar w:fldCharType="end"/>
      </w:r>
      <w:r w:rsidRPr="00EB5FBF">
        <w:rPr>
          <w:rFonts w:ascii="Times New Roman" w:hAnsi="Times New Roman"/>
        </w:rPr>
        <w:t>.</w:t>
      </w:r>
    </w:p>
    <w:p w14:paraId="22527C5C" w14:textId="324A679D" w:rsidR="002A683D" w:rsidRPr="00EB5FBF" w:rsidRDefault="002A683D" w:rsidP="002A683D">
      <w:pPr>
        <w:rPr>
          <w:rFonts w:ascii="Times New Roman" w:hAnsi="Times New Roman"/>
        </w:rPr>
      </w:pPr>
      <w:r w:rsidRPr="00EB5FBF">
        <w:rPr>
          <w:rFonts w:ascii="Times New Roman" w:hAnsi="Times New Roman"/>
        </w:rPr>
        <w:tab/>
        <w:t xml:space="preserve">Rodriguez et al. (2014) sought to determine the effects of RE on Toll-like receptor 2 (TLR2) and 4 (TLR4) expression. These receptors are linked to downstream activation of pro-inflammatory responses. Males and females (aged 65-78) participated twice a week in an 8-week resistance training program. Three exercises were used; leg press, biceps curl, and pec deck with the highest intensities for the last two weeks reaching 80% of 1RM for 3 sets of 10 repetitions. Results showed an increase in 1RM strength of all three exercises for the training group, as well as maximal voluntary isometric contractions. There was also a decrease in TLR2,4, IL-6, and CRP, another inflammation marker </w:t>
      </w:r>
      <w:r>
        <w:rPr>
          <w:rFonts w:ascii="Times New Roman" w:hAnsi="Times New Roman"/>
        </w:rPr>
        <w:fldChar w:fldCharType="begin">
          <w:fldData xml:space="preserve">PEVuZE5vdGU+PENpdGU+PEF1dGhvcj5Sb2RyaWd1ZXotTWlndWVsZXo8L0F1dGhvcj48WWVhcj4y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PEVuZE5vdGU+PENpdGU+PEF1dGhvcj5Sb2RyaWd1ZXotTWlndWVsZXo8L0F1dGhvcj48WWVhcj4y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0450AC">
        <w:rPr>
          <w:rFonts w:ascii="Times New Roman" w:hAnsi="Times New Roman"/>
          <w:noProof/>
        </w:rPr>
        <w:t>(70)</w:t>
      </w:r>
      <w:r>
        <w:rPr>
          <w:rFonts w:ascii="Times New Roman" w:hAnsi="Times New Roman"/>
        </w:rPr>
        <w:fldChar w:fldCharType="end"/>
      </w:r>
      <w:r w:rsidRPr="00EB5FBF">
        <w:rPr>
          <w:rFonts w:ascii="Times New Roman" w:hAnsi="Times New Roman"/>
        </w:rPr>
        <w:t>.</w:t>
      </w:r>
    </w:p>
    <w:p w14:paraId="5179A1A0" w14:textId="77777777" w:rsidR="002A683D" w:rsidRPr="00EB5FBF" w:rsidRDefault="002A683D" w:rsidP="002A683D">
      <w:pPr>
        <w:rPr>
          <w:rFonts w:ascii="Times New Roman" w:hAnsi="Times New Roman"/>
          <w:i/>
        </w:rPr>
      </w:pPr>
      <w:r w:rsidRPr="00EB5FBF">
        <w:rPr>
          <w:rFonts w:ascii="Times New Roman" w:hAnsi="Times New Roman"/>
          <w:i/>
        </w:rPr>
        <w:t>Whole-Body Vibration Effects on Inflammation</w:t>
      </w:r>
    </w:p>
    <w:p w14:paraId="423A5D8D" w14:textId="745EB485" w:rsidR="002A683D" w:rsidRPr="00EB5FBF" w:rsidRDefault="002A683D" w:rsidP="002A683D">
      <w:pPr>
        <w:rPr>
          <w:rFonts w:ascii="Times New Roman" w:hAnsi="Times New Roman"/>
        </w:rPr>
      </w:pPr>
      <w:r w:rsidRPr="00EB5FBF">
        <w:rPr>
          <w:rFonts w:ascii="Times New Roman" w:hAnsi="Times New Roman"/>
        </w:rPr>
        <w:tab/>
        <w:t xml:space="preserve">Rodriguez et al. (2015) also sought to determine the effects of WBV on TLR2 and TLR4 expression in elderly males and females with an average age of 70 yrs. Twenty-eight participants were divided into a control group (n=12) </w:t>
      </w:r>
      <w:r w:rsidR="00496EFA">
        <w:rPr>
          <w:rFonts w:ascii="Times New Roman" w:hAnsi="Times New Roman"/>
        </w:rPr>
        <w:t>and</w:t>
      </w:r>
      <w:r w:rsidRPr="00EB5FBF">
        <w:rPr>
          <w:rFonts w:ascii="Times New Roman" w:hAnsi="Times New Roman"/>
        </w:rPr>
        <w:t xml:space="preserve"> an exercise group (n=16). The exercise group was involved in an 8-week program twice a week with exercises on the vibration platform that included static or dynamic exercises consisting of a half squat, deep squat, and a wide-stance squat with two sets per exercise progressing from 30 seconds up to 1 mi</w:t>
      </w:r>
      <w:r w:rsidR="00EE4707">
        <w:rPr>
          <w:rFonts w:ascii="Times New Roman" w:hAnsi="Times New Roman"/>
        </w:rPr>
        <w:t>n</w:t>
      </w:r>
      <w:r w:rsidRPr="00EB5FBF">
        <w:rPr>
          <w:rFonts w:ascii="Times New Roman" w:hAnsi="Times New Roman"/>
        </w:rPr>
        <w:t xml:space="preserve"> throughout the 8-week period. Interestingly, the WBV group had both higher levels of </w:t>
      </w:r>
      <w:r w:rsidR="00496EFA">
        <w:rPr>
          <w:rFonts w:ascii="Times New Roman" w:hAnsi="Times New Roman"/>
        </w:rPr>
        <w:t>IL-</w:t>
      </w:r>
      <w:r w:rsidRPr="00EB5FBF">
        <w:rPr>
          <w:rFonts w:ascii="Times New Roman" w:hAnsi="Times New Roman"/>
        </w:rPr>
        <w:t xml:space="preserve">10, an anti-inflammatory cytokine and decreased expression of </w:t>
      </w:r>
      <w:r w:rsidRPr="00EB5FBF">
        <w:rPr>
          <w:rFonts w:ascii="Times New Roman" w:hAnsi="Times New Roman"/>
        </w:rPr>
        <w:lastRenderedPageBreak/>
        <w:t xml:space="preserve">TLR2,4. Additionally, CRP levels and TNFα were also decreased. The authors stated that WBV elicited similar benefits for inflammation to RE and aerobic training </w:t>
      </w:r>
      <w:r>
        <w:rPr>
          <w:rFonts w:ascii="Times New Roman" w:hAnsi="Times New Roman"/>
        </w:rPr>
        <w:fldChar w:fldCharType="begin"/>
      </w:r>
      <w:r w:rsidR="009C1C2F">
        <w:rPr>
          <w:rFonts w:ascii="Times New Roman" w:hAnsi="Times New Roman"/>
        </w:rPr>
        <w:instrText xml:space="preserve"> ADDIN EN.CITE &lt;EndNote&gt;&lt;Cite&gt;&lt;Author&gt;Rodriguez-Miguelez&lt;/Author&gt;&lt;Year&gt;2015&lt;/Year&gt;&lt;RecNum&gt;43&lt;/RecNum&gt;&lt;DisplayText&gt;(31)&lt;/DisplayText&gt;&lt;record&gt;&lt;rec-number&gt;43&lt;/rec-number&gt;&lt;foreign-keys&gt;&lt;key app="EN" db-id="vx995z5fewv0v1epzf8xrr2ivreaxwzpztdv" timestamp="1519154756"&gt;43&lt;/key&gt;&lt;/foreign-keys&gt;&lt;ref-type name="Journal Article"&gt;17&lt;/ref-type&gt;&lt;contributors&gt;&lt;authors&gt;&lt;author&gt;Rodriguez-Miguelez, Paula&lt;/author&gt;&lt;author&gt;Fernandez-Gonzalo, Rodrigo&lt;/author&gt;&lt;author&gt;Collado, Pilar S.&lt;/author&gt;&lt;author&gt;Almar, Mar&lt;/author&gt;&lt;author&gt;Martinez-Florez, Susana&lt;/author&gt;&lt;author&gt;de Paz, José A.&lt;/author&gt;&lt;author&gt;González-Gallego, Javier&lt;/author&gt;&lt;author&gt;Cuevas, María J.&lt;/author&gt;&lt;/authors&gt;&lt;/contributors&gt;&lt;titles&gt;&lt;title&gt;Whole-body vibration improves the anti-inflammatory status in elderly subjects through toll-like receptor 2 and 4 signaling pathways&lt;/title&gt;&lt;secondary-title&gt;Mechanisms of Ageing and Development&lt;/secondary-title&gt;&lt;/titles&gt;&lt;periodical&gt;&lt;full-title&gt;Mechanisms of Ageing and Development&lt;/full-title&gt;&lt;/periodical&gt;&lt;pages&gt;12-19&lt;/pages&gt;&lt;volume&gt;150&lt;/volume&gt;&lt;keywords&gt;&lt;keyword&gt;Whole body vibration&lt;/keyword&gt;&lt;keyword&gt;Elderly&lt;/keyword&gt;&lt;keyword&gt;Inflammation&lt;/keyword&gt;&lt;keyword&gt;Toll-like receptors&lt;/keyword&gt;&lt;keyword&gt;Heat shock proteins&lt;/keyword&gt;&lt;/keywords&gt;&lt;dates&gt;&lt;year&gt;2015&lt;/year&gt;&lt;pub-dates&gt;&lt;date&gt;2015/09/01/&lt;/date&gt;&lt;/pub-dates&gt;&lt;/dates&gt;&lt;isbn&gt;0047-6374&lt;/isbn&gt;&lt;urls&gt;&lt;related-urls&gt;&lt;url&gt;http://www.sciencedirect.com/science/article/pii/S0047637415300063&lt;/url&gt;&lt;/related-urls&gt;&lt;/urls&gt;&lt;electronic-resource-num&gt;https://doi.org/10.1016/j.mad.2015.08.002&lt;/electronic-resource-num&gt;&lt;/record&gt;&lt;/Cite&gt;&lt;/EndNote&gt;</w:instrText>
      </w:r>
      <w:r>
        <w:rPr>
          <w:rFonts w:ascii="Times New Roman" w:hAnsi="Times New Roman"/>
        </w:rPr>
        <w:fldChar w:fldCharType="separate"/>
      </w:r>
      <w:r w:rsidR="00DF45A9">
        <w:rPr>
          <w:rFonts w:ascii="Times New Roman" w:hAnsi="Times New Roman"/>
          <w:noProof/>
        </w:rPr>
        <w:t>(31)</w:t>
      </w:r>
      <w:r>
        <w:rPr>
          <w:rFonts w:ascii="Times New Roman" w:hAnsi="Times New Roman"/>
        </w:rPr>
        <w:fldChar w:fldCharType="end"/>
      </w:r>
      <w:r w:rsidRPr="00EB5FBF">
        <w:rPr>
          <w:rFonts w:ascii="Times New Roman" w:hAnsi="Times New Roman"/>
        </w:rPr>
        <w:t>.</w:t>
      </w:r>
    </w:p>
    <w:p w14:paraId="5423CFAD" w14:textId="77777777" w:rsidR="002A683D" w:rsidRPr="00EB5FBF" w:rsidRDefault="002A683D" w:rsidP="002A683D">
      <w:pPr>
        <w:rPr>
          <w:rFonts w:ascii="Times New Roman" w:hAnsi="Times New Roman"/>
          <w:i/>
        </w:rPr>
      </w:pPr>
      <w:r w:rsidRPr="00EB5FBF">
        <w:rPr>
          <w:rFonts w:ascii="Times New Roman" w:hAnsi="Times New Roman"/>
          <w:i/>
        </w:rPr>
        <w:t>Inflammation-Related MicroRNAs</w:t>
      </w:r>
    </w:p>
    <w:p w14:paraId="7CE2F76F" w14:textId="7F182D74" w:rsidR="002A683D" w:rsidRPr="00EB5FBF" w:rsidRDefault="002A683D" w:rsidP="002A683D">
      <w:pPr>
        <w:rPr>
          <w:rFonts w:ascii="Times New Roman" w:hAnsi="Times New Roman"/>
        </w:rPr>
      </w:pPr>
      <w:r w:rsidRPr="00EB5FBF">
        <w:rPr>
          <w:rFonts w:ascii="Times New Roman" w:hAnsi="Times New Roman"/>
          <w:i/>
        </w:rPr>
        <w:tab/>
      </w:r>
      <w:r w:rsidRPr="00EB5FBF">
        <w:rPr>
          <w:rFonts w:ascii="Times New Roman" w:hAnsi="Times New Roman"/>
        </w:rPr>
        <w:t xml:space="preserve">A potential insight into human aging may be through the observance of microRNA expression throughout the lifespan. Hooten et al. (2013) collected peripheral blood mononuclear cells (PBMC) in young (~30 yrs) and old (~64 yrs) white and black American males and females. Expression level differences between age groups were noted and compared to young and old rhesus monkeys. miR-151a-5p, -181a-5p, and -1248 were downregulated in older humans and monkeys. Target analysis predicted mir-151a-5p to be a central mediator for NFκ-B, which is involved in an inflammatory response, among other contributions. miR-181a-5p targets mRNAs that translate several inflammatory cytokines including IL-α, β,6,8,10 TNFα, and </w:t>
      </w:r>
      <w:bookmarkStart w:id="28" w:name="_Hlk507091839"/>
      <w:r w:rsidRPr="00EB5FBF">
        <w:rPr>
          <w:rFonts w:ascii="Times New Roman" w:hAnsi="Times New Roman"/>
        </w:rPr>
        <w:t>TGFβ</w:t>
      </w:r>
      <w:bookmarkEnd w:id="28"/>
      <w:r w:rsidRPr="00EB5FBF">
        <w:rPr>
          <w:rFonts w:ascii="Times New Roman" w:hAnsi="Times New Roman"/>
        </w:rPr>
        <w:t xml:space="preserve">. In the Hooten study, there was a negative correlation between miR-181a-5p expression and pro-inflammatory IL-6 and TNFα levels and a positive correlation with anti-inflammatory IL-10 and TGFβ. miR-1248 has predicted targets for IL-6 and IL-8 and may be involved in mediating DNA repair pathways </w:t>
      </w:r>
      <w:r>
        <w:rPr>
          <w:rFonts w:ascii="Times New Roman" w:hAnsi="Times New Roman"/>
        </w:rPr>
        <w:fldChar w:fldCharType="begin"/>
      </w:r>
      <w:r w:rsidR="009C1C2F">
        <w:rPr>
          <w:rFonts w:ascii="Times New Roman" w:hAnsi="Times New Roman"/>
        </w:rPr>
        <w:instrText xml:space="preserve"> ADDIN EN.CITE &lt;EndNote&gt;&lt;Cite&gt;&lt;Author&gt;Hooten&lt;/Author&gt;&lt;Year&gt;2013&lt;/Year&gt;&lt;RecNum&gt;50&lt;/RecNum&gt;&lt;DisplayText&gt;(71)&lt;/DisplayText&gt;&lt;record&gt;&lt;rec-number&gt;50&lt;/rec-number&gt;&lt;foreign-keys&gt;&lt;key app="EN" db-id="vx995z5fewv0v1epzf8xrr2ivreaxwzpztdv" timestamp="1519159784"&gt;50&lt;/key&gt;&lt;/foreign-keys&gt;&lt;ref-type name="Journal Article"&gt;17&lt;/ref-type&gt;&lt;contributors&gt;&lt;authors&gt;&lt;author&gt;Hooten, Nicole Noren&lt;/author&gt;&lt;author&gt;Fitzpatrick, Megan&lt;/author&gt;&lt;author&gt;Wood, William H.&lt;/author&gt;&lt;author&gt;De, Supriyo&lt;/author&gt;&lt;author&gt;Ejiogu, Ngozi&lt;/author&gt;&lt;author&gt;Zhang, Yongqing&lt;/author&gt;&lt;author&gt;Mattison, Julie A.&lt;/author&gt;&lt;author&gt;Becker, Kevin G.&lt;/author&gt;&lt;author&gt;Zonderman, Alan B.&lt;/author&gt;&lt;author&gt;Evans, Michele K.&lt;/author&gt;&lt;/authors&gt;&lt;/contributors&gt;&lt;titles&gt;&lt;title&gt;Age-related changes in microRNA levels in serum&lt;/title&gt;&lt;secondary-title&gt;Aging (Albany NY)&lt;/secondary-title&gt;&lt;/titles&gt;&lt;periodical&gt;&lt;full-title&gt;Aging (Albany NY)&lt;/full-title&gt;&lt;/periodical&gt;&lt;pages&gt;725-740&lt;/pages&gt;&lt;volume&gt;5&lt;/volume&gt;&lt;number&gt;10&lt;/number&gt;&lt;dates&gt;&lt;year&gt;2013&lt;/year&gt;&lt;pub-dates&gt;&lt;date&gt;09/27&amp;#xD;08/30/received&amp;#xD;09/25/accepted&lt;/date&gt;&lt;/pub-dates&gt;&lt;/dates&gt;&lt;publisher&gt;Impact Journals LLC&lt;/publisher&gt;&lt;isbn&gt;1945-4589&lt;/isbn&gt;&lt;accession-num&gt;PMC3838776&lt;/accession-num&gt;&lt;urls&gt;&lt;related-urls&gt;&lt;url&gt;http://www.ncbi.nlm.nih.gov/pmc/articles/PMC3838776/&lt;/url&gt;&lt;/related-urls&gt;&lt;/urls&gt;&lt;remote-database-name&gt;PMC&lt;/remote-database-name&gt;&lt;/record&gt;&lt;/Cite&gt;&lt;/EndNote&gt;</w:instrText>
      </w:r>
      <w:r>
        <w:rPr>
          <w:rFonts w:ascii="Times New Roman" w:hAnsi="Times New Roman"/>
        </w:rPr>
        <w:fldChar w:fldCharType="separate"/>
      </w:r>
      <w:r w:rsidR="000450AC">
        <w:rPr>
          <w:rFonts w:ascii="Times New Roman" w:hAnsi="Times New Roman"/>
          <w:noProof/>
        </w:rPr>
        <w:t>(71)</w:t>
      </w:r>
      <w:r>
        <w:rPr>
          <w:rFonts w:ascii="Times New Roman" w:hAnsi="Times New Roman"/>
        </w:rPr>
        <w:fldChar w:fldCharType="end"/>
      </w:r>
      <w:r w:rsidRPr="00EB5FBF">
        <w:rPr>
          <w:rFonts w:ascii="Times New Roman" w:hAnsi="Times New Roman"/>
        </w:rPr>
        <w:t>.</w:t>
      </w:r>
    </w:p>
    <w:p w14:paraId="2A3B6A7E" w14:textId="2A82B7B8" w:rsidR="002A683D" w:rsidRPr="00EB5FBF" w:rsidRDefault="002A683D" w:rsidP="002A683D">
      <w:pPr>
        <w:rPr>
          <w:rFonts w:ascii="Times New Roman" w:hAnsi="Times New Roman"/>
        </w:rPr>
      </w:pPr>
      <w:r w:rsidRPr="00EB5FBF">
        <w:rPr>
          <w:rFonts w:ascii="Times New Roman" w:hAnsi="Times New Roman"/>
        </w:rPr>
        <w:tab/>
        <w:t>Other research by Olivieri et al. (2012) has sought to utilize miRNAs as biomarkers for inflammation and aging. Eleven participants from a subset of the Italian National Research Center on Aging were sampled for a microarray to determine expression throughout the lifespan. Three groups consisting of four young (20 yrs), four octogenarians, and three centenarians were used for serum analysis. Of the miRs analyzed, miR-21 met the researchers’ criteria for explaining a significant bulk of variance in their three factors. Young individuals possessed the lowest levels, with miR-</w:t>
      </w:r>
      <w:r w:rsidRPr="00EB5FBF">
        <w:rPr>
          <w:rFonts w:ascii="Times New Roman" w:hAnsi="Times New Roman"/>
        </w:rPr>
        <w:lastRenderedPageBreak/>
        <w:t xml:space="preserve">21 increasing with the octogenarians. Interestingly, the centenarians had lower levels comparable to the young group and significantly lower than octogenarians. Due to low numbers included in analysis, 111 further samples throughout similar age ranges were used to validate evidence and showed no difference between men and women. The offspring of centenarians were also compared to age and sex matched controls and showed lower levels of miR-21. MiR-21 has multiple targets, one being the anti-inflammatory TGFβ. The study suggests that as we age, miR-21 levels rise, as does the level of inflammation. There is however, a genetic component with some expressing lower levels of miR-21, with subsequent less inflammation across their lifespan </w:t>
      </w:r>
      <w:r>
        <w:rPr>
          <w:rFonts w:ascii="Times New Roman" w:hAnsi="Times New Roman"/>
        </w:rPr>
        <w:fldChar w:fldCharType="begin">
          <w:fldData xml:space="preserve">PEVuZE5vdGU+PENpdGU+PEF1dGhvcj5PbGl2aWVyaTwvQXV0aG9yPjxZZWFyPjIwMTI8L1llYXI+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PEVuZE5vdGU+PENpdGU+PEF1dGhvcj5PbGl2aWVyaTwvQXV0aG9yPjxZZWFyPjIwMTI8L1llYXI+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Pr>
          <w:rFonts w:ascii="Times New Roman" w:hAnsi="Times New Roman"/>
          <w:noProof/>
        </w:rPr>
        <w:t>(8)</w:t>
      </w:r>
      <w:r>
        <w:rPr>
          <w:rFonts w:ascii="Times New Roman" w:hAnsi="Times New Roman"/>
        </w:rPr>
        <w:fldChar w:fldCharType="end"/>
      </w:r>
      <w:r w:rsidRPr="00EB5FBF">
        <w:rPr>
          <w:rFonts w:ascii="Times New Roman" w:hAnsi="Times New Roman"/>
        </w:rPr>
        <w:t>.</w:t>
      </w:r>
    </w:p>
    <w:p w14:paraId="44711F57" w14:textId="39EDDE6E" w:rsidR="002A683D" w:rsidRPr="00EB5FBF" w:rsidRDefault="002A683D" w:rsidP="002A683D">
      <w:pPr>
        <w:rPr>
          <w:rFonts w:ascii="Times New Roman" w:hAnsi="Times New Roman"/>
        </w:rPr>
      </w:pPr>
      <w:r w:rsidRPr="00EB5FBF">
        <w:rPr>
          <w:rFonts w:ascii="Times New Roman" w:hAnsi="Times New Roman"/>
        </w:rPr>
        <w:tab/>
        <w:t xml:space="preserve">A recent commentary reported over MiR-146a studies in relation to inflammation and osteoarthritis. This miRNA affects TRAF6 and IRAK1, both mediators of inflammation through NF-κB. In the cell model, osteoarthritis and normal chondrocyte cells were manipulated for miR-146a expression. It was found that high levels of miR-146 reduced chondrocyte apoptosis, increased proliferation, and </w:t>
      </w:r>
      <w:r w:rsidR="00496EFA">
        <w:rPr>
          <w:rFonts w:ascii="Times New Roman" w:hAnsi="Times New Roman"/>
        </w:rPr>
        <w:t xml:space="preserve">reduced </w:t>
      </w:r>
      <w:r w:rsidRPr="00EB5FBF">
        <w:rPr>
          <w:rFonts w:ascii="Times New Roman" w:hAnsi="Times New Roman"/>
        </w:rPr>
        <w:t xml:space="preserve">NF-κB expression. The authors make a case for </w:t>
      </w:r>
      <w:r w:rsidR="00496EFA">
        <w:rPr>
          <w:rFonts w:ascii="Times New Roman" w:hAnsi="Times New Roman"/>
        </w:rPr>
        <w:t xml:space="preserve">the </w:t>
      </w:r>
      <w:r w:rsidRPr="00EB5FBF">
        <w:rPr>
          <w:rFonts w:ascii="Times New Roman" w:hAnsi="Times New Roman"/>
        </w:rPr>
        <w:t xml:space="preserve">therapeutic potential of miR-146a in the treatment of osteoarthritis </w:t>
      </w:r>
      <w:r>
        <w:rPr>
          <w:rFonts w:ascii="Times New Roman" w:hAnsi="Times New Roman"/>
        </w:rPr>
        <w:fldChar w:fldCharType="begin"/>
      </w:r>
      <w:r w:rsidR="009C1C2F">
        <w:rPr>
          <w:rFonts w:ascii="Times New Roman" w:hAnsi="Times New Roman"/>
        </w:rPr>
        <w:instrText xml:space="preserve"> ADDIN EN.CITE &lt;EndNote&gt;&lt;Cite&gt;&lt;Author&gt;West&lt;/Author&gt;&lt;Year&gt;2017&lt;/Year&gt;&lt;RecNum&gt;64&lt;/RecNum&gt;&lt;DisplayText&gt;(72)&lt;/DisplayText&gt;&lt;record&gt;&lt;rec-number&gt;64&lt;/rec-number&gt;&lt;foreign-keys&gt;&lt;key app="EN" db-id="vx995z5fewv0v1epzf8xrr2ivreaxwzpztdv" timestamp="1521061932"&gt;64&lt;/key&gt;&lt;/foreign-keys&gt;&lt;ref-type name="Journal Article"&gt;17&lt;/ref-type&gt;&lt;contributors&gt;&lt;authors&gt;&lt;author&gt;West, Camilla&lt;/author&gt;&lt;author&gt;McDermott, Michael F.&lt;/author&gt;&lt;/authors&gt;&lt;/contributors&gt;&lt;titles&gt;&lt;title&gt;Effects of microRNA-146a on the proliferation and apoptosis of human osteochondrocytes by targeting TRAF6 through the NF- κB signalling pathway&lt;/title&gt;&lt;secondary-title&gt;Bioscience Reports&lt;/secondary-title&gt;&lt;/titles&gt;&lt;periodical&gt;&lt;full-title&gt;Bioscience Reports&lt;/full-title&gt;&lt;/periodical&gt;&lt;volume&gt;37&lt;/volume&gt;&lt;number&gt;4&lt;/number&gt;&lt;dates&gt;&lt;year&gt;2017&lt;/year&gt;&lt;/dates&gt;&lt;urls&gt;&lt;related-urls&gt;&lt;url&gt;http://www.bioscirep.org/content/ppbioscirep/37/4/BSR20170180.full.pdf&lt;/url&gt;&lt;/related-urls&gt;&lt;/urls&gt;&lt;electronic-resource-num&gt;10.1042/bsr20170180&lt;/electronic-resource-num&gt;&lt;/record&gt;&lt;/Cite&gt;&lt;/EndNote&gt;</w:instrText>
      </w:r>
      <w:r>
        <w:rPr>
          <w:rFonts w:ascii="Times New Roman" w:hAnsi="Times New Roman"/>
        </w:rPr>
        <w:fldChar w:fldCharType="separate"/>
      </w:r>
      <w:r w:rsidR="000450AC">
        <w:rPr>
          <w:rFonts w:ascii="Times New Roman" w:hAnsi="Times New Roman"/>
          <w:noProof/>
        </w:rPr>
        <w:t>(72)</w:t>
      </w:r>
      <w:r>
        <w:rPr>
          <w:rFonts w:ascii="Times New Roman" w:hAnsi="Times New Roman"/>
        </w:rPr>
        <w:fldChar w:fldCharType="end"/>
      </w:r>
      <w:r w:rsidRPr="00EB5FBF">
        <w:rPr>
          <w:rFonts w:ascii="Times New Roman" w:hAnsi="Times New Roman"/>
        </w:rPr>
        <w:t>.</w:t>
      </w:r>
    </w:p>
    <w:p w14:paraId="42CC35F4" w14:textId="77777777" w:rsidR="002A683D" w:rsidRPr="002A683D" w:rsidRDefault="002A683D" w:rsidP="000D5751">
      <w:pPr>
        <w:pStyle w:val="Heading2"/>
      </w:pPr>
      <w:bookmarkStart w:id="29" w:name="_Toc13476045"/>
      <w:r w:rsidRPr="002A683D">
        <w:t>Aging and Skeletal Muscle</w:t>
      </w:r>
      <w:bookmarkEnd w:id="29"/>
    </w:p>
    <w:p w14:paraId="147E85C0" w14:textId="1C876C44" w:rsidR="002A683D" w:rsidRPr="002A683D" w:rsidRDefault="002A683D" w:rsidP="002A683D">
      <w:pPr>
        <w:rPr>
          <w:rFonts w:ascii="Times New Roman" w:hAnsi="Times New Roman"/>
        </w:rPr>
      </w:pPr>
      <w:r w:rsidRPr="00EB5FBF">
        <w:rPr>
          <w:rFonts w:ascii="Times New Roman" w:hAnsi="Times New Roman"/>
        </w:rPr>
        <w:tab/>
        <w:t xml:space="preserve">Loss of skeletal muscle with aging is the result of several factors. There is a decrease in the total number of muscle fibers, with some fibers associated with chronically denervated motor units, undergoing apoptosis </w:t>
      </w:r>
      <w:r>
        <w:rPr>
          <w:rFonts w:ascii="Times New Roman" w:hAnsi="Times New Roman"/>
        </w:rPr>
        <w:fldChar w:fldCharType="begin">
          <w:fldData xml:space="preserve">PEVuZE5vdGU+PENpdGU+PEF1dGhvcj5EaXJrczwvQXV0aG9yPjxZZWFyPjIwMDI8L1llYXI+PFJl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PEVuZE5vdGU+PENpdGU+PEF1dGhvcj5EaXJrczwvQXV0aG9yPjxZZWFyPjIwMDI8L1llYXI+PFJl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0450AC">
        <w:rPr>
          <w:rFonts w:ascii="Times New Roman" w:hAnsi="Times New Roman"/>
          <w:noProof/>
        </w:rPr>
        <w:t>(73)</w:t>
      </w:r>
      <w:r>
        <w:rPr>
          <w:rFonts w:ascii="Times New Roman" w:hAnsi="Times New Roman"/>
        </w:rPr>
        <w:fldChar w:fldCharType="end"/>
      </w:r>
      <w:r w:rsidRPr="00EB5FBF">
        <w:rPr>
          <w:rFonts w:ascii="Times New Roman" w:hAnsi="Times New Roman"/>
        </w:rPr>
        <w:t xml:space="preserve">. This occurs primarily in type II fibers. Some of the orphaned type II fibers are reinnervated by type I motor units, with a shift in fiber type expression to resemble a type I fiber. This makes the type II fiber more fatigue resistant, but with smaller cross-sectional area and less strength and </w:t>
      </w:r>
      <w:r w:rsidRPr="00EB5FBF">
        <w:rPr>
          <w:rFonts w:ascii="Times New Roman" w:hAnsi="Times New Roman"/>
        </w:rPr>
        <w:lastRenderedPageBreak/>
        <w:t xml:space="preserve">power capability </w:t>
      </w:r>
      <w:r>
        <w:rPr>
          <w:rFonts w:ascii="Times New Roman" w:hAnsi="Times New Roman"/>
        </w:rPr>
        <w:fldChar w:fldCharType="begin"/>
      </w:r>
      <w:r w:rsidR="009C1C2F">
        <w:rPr>
          <w:rFonts w:ascii="Times New Roman" w:hAnsi="Times New Roman"/>
        </w:rPr>
        <w:instrText xml:space="preserve"> ADDIN EN.CITE &lt;EndNote&gt;&lt;Cite&gt;&lt;Author&gt;Lang&lt;/Author&gt;&lt;Year&gt;2010&lt;/Year&gt;&lt;RecNum&gt;215&lt;/RecNum&gt;&lt;DisplayText&gt;(74)&lt;/DisplayText&gt;&lt;record&gt;&lt;rec-number&gt;215&lt;/rec-number&gt;&lt;foreign-keys&gt;&lt;key app="EN" db-id="vx995z5fewv0v1epzf8xrr2ivreaxwzpztdv" timestamp="1522751124"&gt;215&lt;/key&gt;&lt;/foreign-keys&gt;&lt;ref-type name="Journal Article"&gt;17&lt;/ref-type&gt;&lt;contributors&gt;&lt;authors&gt;&lt;author&gt;Lang, T.&lt;/author&gt;&lt;author&gt;Streeper, T.&lt;/author&gt;&lt;author&gt;Cawthon, P.&lt;/author&gt;&lt;author&gt;Baldwin, K.&lt;/author&gt;&lt;author&gt;Taaffe, D. R.&lt;/author&gt;&lt;author&gt;Harris, T. B.&lt;/author&gt;&lt;/authors&gt;&lt;/contributors&gt;&lt;titles&gt;&lt;title&gt;Sarcopenia: etiology, clinical consequences, intervention, and assessment&lt;/title&gt;&lt;secondary-title&gt;Osteoporosis International&lt;/secondary-title&gt;&lt;/titles&gt;&lt;periodical&gt;&lt;full-title&gt;Osteoporosis International&lt;/full-title&gt;&lt;/periodical&gt;&lt;pages&gt;543-559&lt;/pages&gt;&lt;volume&gt;21&lt;/volume&gt;&lt;number&gt;4&lt;/number&gt;&lt;dates&gt;&lt;year&gt;2010&lt;/year&gt;&lt;pub-dates&gt;&lt;date&gt;2010/04/01&lt;/date&gt;&lt;/pub-dates&gt;&lt;/dates&gt;&lt;isbn&gt;1433-2965&lt;/isbn&gt;&lt;urls&gt;&lt;related-urls&gt;&lt;url&gt;https://doi.org/10.1007/s00198-009-1059-y&lt;/url&gt;&lt;/related-urls&gt;&lt;/urls&gt;&lt;electronic-resource-num&gt;10.1007/s00198-009-1059-y&lt;/electronic-resource-num&gt;&lt;/record&gt;&lt;/Cite&gt;&lt;/EndNote&gt;</w:instrText>
      </w:r>
      <w:r>
        <w:rPr>
          <w:rFonts w:ascii="Times New Roman" w:hAnsi="Times New Roman"/>
        </w:rPr>
        <w:fldChar w:fldCharType="separate"/>
      </w:r>
      <w:r w:rsidR="000450AC">
        <w:rPr>
          <w:rFonts w:ascii="Times New Roman" w:hAnsi="Times New Roman"/>
          <w:noProof/>
        </w:rPr>
        <w:t>(74)</w:t>
      </w:r>
      <w:r>
        <w:rPr>
          <w:rFonts w:ascii="Times New Roman" w:hAnsi="Times New Roman"/>
        </w:rPr>
        <w:fldChar w:fldCharType="end"/>
      </w:r>
      <w:r w:rsidRPr="00EB5FBF">
        <w:rPr>
          <w:rFonts w:ascii="Times New Roman" w:hAnsi="Times New Roman"/>
        </w:rPr>
        <w:t xml:space="preserve">. The composition of aging skeletal muscle also shifts, with increased intramuscular fat deposition </w:t>
      </w:r>
      <w:r>
        <w:rPr>
          <w:rFonts w:ascii="Times New Roman" w:hAnsi="Times New Roman"/>
        </w:rPr>
        <w:fldChar w:fldCharType="begin">
          <w:fldData xml:space="preserve">PEVuZE5vdGU+PENpdGU+PEF1dGhvcj5Nb250ZXJvLUZlcm5hbmRlejwvQXV0aG9yPjxZZWFyPjIw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==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PEVuZE5vdGU+PENpdGU+PEF1dGhvcj5Nb250ZXJvLUZlcm5hbmRlejwvQXV0aG9yPjxZZWFyPjIw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==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0450AC">
        <w:rPr>
          <w:rFonts w:ascii="Times New Roman" w:hAnsi="Times New Roman"/>
          <w:noProof/>
        </w:rPr>
        <w:t>(75)</w:t>
      </w:r>
      <w:r>
        <w:rPr>
          <w:rFonts w:ascii="Times New Roman" w:hAnsi="Times New Roman"/>
        </w:rPr>
        <w:fldChar w:fldCharType="end"/>
      </w:r>
      <w:r w:rsidRPr="00EB5FBF">
        <w:rPr>
          <w:rFonts w:ascii="Times New Roman" w:hAnsi="Times New Roman"/>
        </w:rPr>
        <w:t xml:space="preserve">. Physical activity can attenuate the loss of skeletal muscle with aging and improve body composition and force production </w:t>
      </w:r>
      <w:r>
        <w:rPr>
          <w:rFonts w:ascii="Times New Roman" w:hAnsi="Times New Roman"/>
        </w:rPr>
        <w:fldChar w:fldCharType="begin"/>
      </w:r>
      <w:r w:rsidR="009C1C2F">
        <w:rPr>
          <w:rFonts w:ascii="Times New Roman" w:hAnsi="Times New Roman"/>
        </w:rPr>
        <w:instrText xml:space="preserve"> ADDIN EN.CITE &lt;EndNote&gt;&lt;Cite ExcludeYear="1"&gt;&lt;Author&gt;Raguso&lt;/Author&gt;&lt;RecNum&gt;217&lt;/RecNum&gt;&lt;DisplayText&gt;(76)&lt;/DisplayText&gt;&lt;record&gt;&lt;rec-number&gt;217&lt;/rec-number&gt;&lt;foreign-keys&gt;&lt;key app="EN" db-id="vx995z5fewv0v1epzf8xrr2ivreaxwzpztdv" timestamp="1522751813"&gt;217&lt;/key&gt;&lt;/foreign-keys&gt;&lt;ref-type name="Journal Article"&gt;17&lt;/ref-type&gt;&lt;contributors&gt;&lt;authors&gt;&lt;author&gt;Raguso, Comasia Addolorata&lt;/author&gt;&lt;author&gt;Kyle, Ursula&lt;/author&gt;&lt;author&gt;Kossovsky, Michel Picard&lt;/author&gt;&lt;author&gt;Roynette, Catherine&lt;/author&gt;&lt;author&gt;Paoloni-Giacobino, Ariane&lt;/author&gt;&lt;author&gt;Hans, Didier&lt;/author&gt;&lt;author&gt;Genton, Laurence&lt;/author&gt;&lt;author&gt;Pichard, Claude&lt;/author&gt;&lt;/authors&gt;&lt;/contributors&gt;&lt;titles&gt;&lt;title&gt;A 3-year longitudinal study on body composition changes in the elderly: Role of physical exercise&lt;/title&gt;&lt;secondary-title&gt;Clinical Nutrition&lt;/secondary-title&gt;&lt;/titles&gt;&lt;periodical&gt;&lt;full-title&gt;Clinical Nutrition&lt;/full-title&gt;&lt;/periodical&gt;&lt;pages&gt;573-580&lt;/pages&gt;&lt;volume&gt;25&lt;/volume&gt;&lt;number&gt;4&lt;/number&gt;&lt;dates&gt;&lt;/dates&gt;&lt;publisher&gt;Elsevier&lt;/publisher&gt;&lt;isbn&gt;0261-5614&lt;/isbn&gt;&lt;urls&gt;&lt;related-urls&gt;&lt;url&gt;http://dx.doi.org/10.1016/j.clnu.2005.10.013&lt;/url&gt;&lt;/related-urls&gt;&lt;/urls&gt;&lt;electronic-resource-num&gt;10.1016/j.clnu.2005.10.013&lt;/electronic-resource-num&gt;&lt;access-date&gt;2018/04/03&lt;/access-date&gt;&lt;/record&gt;&lt;/Cite&gt;&lt;/EndNote&gt;</w:instrText>
      </w:r>
      <w:r>
        <w:rPr>
          <w:rFonts w:ascii="Times New Roman" w:hAnsi="Times New Roman"/>
        </w:rPr>
        <w:fldChar w:fldCharType="separate"/>
      </w:r>
      <w:r w:rsidR="000450AC">
        <w:rPr>
          <w:rFonts w:ascii="Times New Roman" w:hAnsi="Times New Roman"/>
          <w:noProof/>
        </w:rPr>
        <w:t>(76)</w:t>
      </w:r>
      <w:r>
        <w:rPr>
          <w:rFonts w:ascii="Times New Roman" w:hAnsi="Times New Roman"/>
        </w:rPr>
        <w:fldChar w:fldCharType="end"/>
      </w:r>
      <w:r w:rsidRPr="00EB5FBF">
        <w:rPr>
          <w:rFonts w:ascii="Times New Roman" w:hAnsi="Times New Roman"/>
        </w:rPr>
        <w:t>.</w:t>
      </w:r>
    </w:p>
    <w:p w14:paraId="54DDE5CC" w14:textId="77777777" w:rsidR="002A683D" w:rsidRPr="00EB5FBF" w:rsidRDefault="002A683D" w:rsidP="002A683D">
      <w:pPr>
        <w:rPr>
          <w:rFonts w:ascii="Times New Roman" w:hAnsi="Times New Roman"/>
          <w:i/>
        </w:rPr>
      </w:pPr>
      <w:r w:rsidRPr="00EB5FBF">
        <w:rPr>
          <w:rFonts w:ascii="Times New Roman" w:hAnsi="Times New Roman"/>
          <w:i/>
        </w:rPr>
        <w:t>Resistance Exercise Effects on Skeletal Muscle</w:t>
      </w:r>
    </w:p>
    <w:p w14:paraId="5FC5B526" w14:textId="61CC2B11" w:rsidR="002A683D" w:rsidRPr="00EB5FBF" w:rsidRDefault="002A683D" w:rsidP="002A683D">
      <w:pPr>
        <w:rPr>
          <w:rFonts w:ascii="Times New Roman" w:hAnsi="Times New Roman"/>
        </w:rPr>
      </w:pPr>
      <w:r w:rsidRPr="00EB5FBF">
        <w:rPr>
          <w:rFonts w:ascii="Times New Roman" w:hAnsi="Times New Roman"/>
        </w:rPr>
        <w:tab/>
        <w:t xml:space="preserve">The body of literature indicates that resistance exercise is beneficial for improving muscle strength and improving physical function, regardless of age or gender </w:t>
      </w:r>
      <w:r>
        <w:rPr>
          <w:rFonts w:ascii="Times New Roman" w:hAnsi="Times New Roman"/>
        </w:rPr>
        <w:fldChar w:fldCharType="begin"/>
      </w:r>
      <w:r w:rsidR="009C1C2F">
        <w:rPr>
          <w:rFonts w:ascii="Times New Roman" w:hAnsi="Times New Roman"/>
        </w:rPr>
        <w:instrText xml:space="preserve"> ADDIN EN.CITE &lt;EndNote&gt;&lt;Cite&gt;&lt;Author&gt;Liu&lt;/Author&gt;&lt;Year&gt;2009&lt;/Year&gt;&lt;RecNum&gt;4&lt;/RecNum&gt;&lt;DisplayText&gt;(77)&lt;/DisplayText&gt;&lt;record&gt;&lt;rec-number&gt;4&lt;/rec-number&gt;&lt;foreign-keys&gt;&lt;key app="EN" db-id="vx995z5fewv0v1epzf8xrr2ivreaxwzpztdv" timestamp="1518981823"&gt;4&lt;/key&gt;&lt;/foreign-keys&gt;&lt;ref-type name="Journal Article"&gt;17&lt;/ref-type&gt;&lt;contributors&gt;&lt;authors&gt;&lt;author&gt;Liu, Chiung-ju&lt;/author&gt;&lt;author&gt;Latham, Nancy K.&lt;/author&gt;&lt;/authors&gt;&lt;/contributors&gt;&lt;titles&gt;&lt;title&gt;Progressive resistance strength training for improving physical function in older adults&lt;/title&gt;&lt;secondary-title&gt;The Cochrane database of systematic reviews&lt;/secondary-title&gt;&lt;/titles&gt;&lt;periodical&gt;&lt;full-title&gt;The Cochrane database of systematic reviews&lt;/full-title&gt;&lt;/periodical&gt;&lt;pages&gt;CD002759-CD002759&lt;/pages&gt;&lt;number&gt;3&lt;/number&gt;&lt;dates&gt;&lt;year&gt;2009&lt;/year&gt;&lt;pub-dates&gt;&lt;date&gt;07/08&lt;/date&gt;&lt;/pub-dates&gt;&lt;/dates&gt;&lt;isbn&gt;1469-493X&lt;/isbn&gt;&lt;accession-num&gt;PMC4324332&lt;/accession-num&gt;&lt;urls&gt;&lt;related-urls&gt;&lt;url&gt;http://www.ncbi.nlm.nih.gov/pmc/articles/PMC4324332/&lt;/url&gt;&lt;/related-urls&gt;&lt;/urls&gt;&lt;electronic-resource-num&gt;10.1002/14651858.CD002759.pub2&lt;/electronic-resource-num&gt;&lt;remote-database-name&gt;PMC&lt;/remote-database-name&gt;&lt;/record&gt;&lt;/Cite&gt;&lt;/EndNote&gt;</w:instrText>
      </w:r>
      <w:r>
        <w:rPr>
          <w:rFonts w:ascii="Times New Roman" w:hAnsi="Times New Roman"/>
        </w:rPr>
        <w:fldChar w:fldCharType="separate"/>
      </w:r>
      <w:r w:rsidR="000450AC">
        <w:rPr>
          <w:rFonts w:ascii="Times New Roman" w:hAnsi="Times New Roman"/>
          <w:noProof/>
        </w:rPr>
        <w:t>(77)</w:t>
      </w:r>
      <w:r>
        <w:rPr>
          <w:rFonts w:ascii="Times New Roman" w:hAnsi="Times New Roman"/>
        </w:rPr>
        <w:fldChar w:fldCharType="end"/>
      </w:r>
      <w:r w:rsidRPr="00EB5FBF">
        <w:rPr>
          <w:rFonts w:ascii="Times New Roman" w:hAnsi="Times New Roman"/>
        </w:rPr>
        <w:t xml:space="preserve">, and there is a dose-response for amount of volume with higher volumes of prescription improving strength and hypertrophy, even in persons over 50 yrs age </w:t>
      </w:r>
      <w:r>
        <w:rPr>
          <w:rFonts w:ascii="Times New Roman" w:hAnsi="Times New Roman"/>
        </w:rPr>
        <w:fldChar w:fldCharType="begin">
          <w:fldData xml:space="preserve">PEVuZE5vdGU+PENpdGU+PEF1dGhvcj5TdHJhaWdodDwvQXV0aG9yPjxZZWFyPjIwMTY8L1llYXI+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PEVuZE5vdGU+PENpdGU+PEF1dGhvcj5TdHJhaWdodDwvQXV0aG9yPjxZZWFyPjIwMTY8L1llYXI+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DF45A9">
        <w:rPr>
          <w:rFonts w:ascii="Times New Roman" w:hAnsi="Times New Roman"/>
          <w:noProof/>
        </w:rPr>
        <w:t>(22, 78)</w:t>
      </w:r>
      <w:r>
        <w:rPr>
          <w:rFonts w:ascii="Times New Roman" w:hAnsi="Times New Roman"/>
        </w:rPr>
        <w:fldChar w:fldCharType="end"/>
      </w:r>
      <w:r w:rsidRPr="00EB5FBF">
        <w:rPr>
          <w:rFonts w:ascii="Times New Roman" w:hAnsi="Times New Roman"/>
        </w:rPr>
        <w:t xml:space="preserve">. </w:t>
      </w:r>
    </w:p>
    <w:p w14:paraId="3EC35E2D" w14:textId="3892114A" w:rsidR="002A683D" w:rsidRPr="00EB5FBF" w:rsidRDefault="002A683D" w:rsidP="002A683D">
      <w:pPr>
        <w:rPr>
          <w:rFonts w:ascii="Times New Roman" w:hAnsi="Times New Roman"/>
        </w:rPr>
      </w:pPr>
      <w:r w:rsidRPr="00EB5FBF">
        <w:rPr>
          <w:rFonts w:ascii="Times New Roman" w:hAnsi="Times New Roman"/>
        </w:rPr>
        <w:tab/>
        <w:t>Oliveira et al. (2015) examined the effects of 12 weeks of resistance training in 22 postmenopausal women (mean 65 yrs). Training took place 3 times/w</w:t>
      </w:r>
      <w:r w:rsidR="00AB523C">
        <w:rPr>
          <w:rFonts w:ascii="Times New Roman" w:hAnsi="Times New Roman"/>
        </w:rPr>
        <w:t>ee</w:t>
      </w:r>
      <w:r w:rsidRPr="00EB5FBF">
        <w:rPr>
          <w:rFonts w:ascii="Times New Roman" w:hAnsi="Times New Roman"/>
        </w:rPr>
        <w:t xml:space="preserve">k and included chest press, knee extension, hamstrings curl, leg press, hip abduction, seated row, shoulder abduction, and plantar flexion. Their results demonstrated increases in isokinetic strength, improvements in body composition with reduced central adiposity, and reduced LDL cholesterol levels. There were no improvements in resting blood pressure, CRP, or changes in HDL. The authors state that resistance exercise is an important component of physical activity programs for the elderly  </w:t>
      </w:r>
      <w:r>
        <w:rPr>
          <w:rFonts w:ascii="Times New Roman" w:hAnsi="Times New Roman"/>
        </w:rPr>
        <w:fldChar w:fldCharType="begin"/>
      </w:r>
      <w:r w:rsidR="009C1C2F">
        <w:rPr>
          <w:rFonts w:ascii="Times New Roman" w:hAnsi="Times New Roman"/>
        </w:rPr>
        <w:instrText xml:space="preserve"> ADDIN EN.CITE &lt;EndNote&gt;&lt;Cite&gt;&lt;Author&gt;Oliveira&lt;/Author&gt;&lt;Year&gt;2015&lt;/Year&gt;&lt;RecNum&gt;2&lt;/RecNum&gt;&lt;DisplayText&gt;(79)&lt;/DisplayText&gt;&lt;record&gt;&lt;rec-number&gt;2&lt;/rec-number&gt;&lt;foreign-keys&gt;&lt;key app="EN" db-id="vx995z5fewv0v1epzf8xrr2ivreaxwzpztdv" timestamp="1518980042"&gt;2&lt;/key&gt;&lt;/foreign-keys&gt;&lt;ref-type name="Journal Article"&gt;17&lt;/ref-type&gt;&lt;contributors&gt;&lt;authors&gt;&lt;author&gt;Oliveira, Pedro Ferreira Alves&lt;/author&gt;&lt;author&gt;Gadelha, André Bonadias&lt;/author&gt;&lt;author&gt;Gauche, Rafael&lt;/author&gt;&lt;author&gt;Paiva, Flávio Macedo Lahud&lt;/author&gt;&lt;author&gt;Bottaro, Martim&lt;/author&gt;&lt;author&gt;Vianna, Lauro C.&lt;/author&gt;&lt;author&gt;Lima, Ricardo Moreno&lt;/author&gt;&lt;/authors&gt;&lt;/contributors&gt;&lt;titles&gt;&lt;title&gt;Resistance training improves isokinetic strength and metabolic syndrome-related phenotypes in postmenopausal women&lt;/title&gt;&lt;secondary-title&gt;Clinical Interventions in Aging&lt;/secondary-title&gt;&lt;/titles&gt;&lt;periodical&gt;&lt;full-title&gt;Clinical Interventions in Aging&lt;/full-title&gt;&lt;/periodical&gt;&lt;pages&gt;1299-1304&lt;/pages&gt;&lt;volume&gt;10&lt;/volume&gt;&lt;dates&gt;&lt;year&gt;2015&lt;/year&gt;&lt;pub-dates&gt;&lt;date&gt;08/07&lt;/date&gt;&lt;/pub-dates&gt;&lt;/dates&gt;&lt;publisher&gt;Dove Medical Press&lt;/publisher&gt;&lt;isbn&gt;1176-9092&amp;#xD;1178-1998&lt;/isbn&gt;&lt;accession-num&gt;PMC4535561&lt;/accession-num&gt;&lt;urls&gt;&lt;related-urls&gt;&lt;url&gt;http://www.ncbi.nlm.nih.gov/pmc/articles/PMC4535561/&lt;/url&gt;&lt;/related-urls&gt;&lt;/urls&gt;&lt;electronic-resource-num&gt;10.2147/CIA.S87036&lt;/electronic-resource-num&gt;&lt;remote-database-name&gt;PMC&lt;/remote-database-name&gt;&lt;/record&gt;&lt;/Cite&gt;&lt;/EndNote&gt;</w:instrText>
      </w:r>
      <w:r>
        <w:rPr>
          <w:rFonts w:ascii="Times New Roman" w:hAnsi="Times New Roman"/>
        </w:rPr>
        <w:fldChar w:fldCharType="separate"/>
      </w:r>
      <w:r w:rsidR="000450AC">
        <w:rPr>
          <w:rFonts w:ascii="Times New Roman" w:hAnsi="Times New Roman"/>
          <w:noProof/>
        </w:rPr>
        <w:t>(79)</w:t>
      </w:r>
      <w:r>
        <w:rPr>
          <w:rFonts w:ascii="Times New Roman" w:hAnsi="Times New Roman"/>
        </w:rPr>
        <w:fldChar w:fldCharType="end"/>
      </w:r>
      <w:r w:rsidRPr="00EB5FBF">
        <w:rPr>
          <w:rFonts w:ascii="Times New Roman" w:hAnsi="Times New Roman"/>
        </w:rPr>
        <w:t>.</w:t>
      </w:r>
    </w:p>
    <w:p w14:paraId="6800C959" w14:textId="1AE8FE59" w:rsidR="002A683D" w:rsidRPr="00EB5FBF" w:rsidRDefault="002A683D" w:rsidP="002A683D">
      <w:pPr>
        <w:rPr>
          <w:rFonts w:ascii="Times New Roman" w:hAnsi="Times New Roman"/>
        </w:rPr>
      </w:pPr>
      <w:r w:rsidRPr="00EB5FBF">
        <w:rPr>
          <w:rFonts w:ascii="Times New Roman" w:hAnsi="Times New Roman"/>
        </w:rPr>
        <w:tab/>
        <w:t xml:space="preserve">Teixeira et al. (2003) assessed the effects of one year of resistance training in postmenopausal women (mean 55 yrs), who were either taking hormone replacement therapy (HRT) or not. HRT users (n=119) and nonusers (n=114) were divided into exercise or non-exercise groups. The exercise group trained three days per week and included resistance exercise (leg press, hack squats or smith squats, lat pulldowns, lateral rows, back extensions, right- and left-arm dumbbell presses, and rotary torso) for 2 sets of 6-8 repetitions at 70-80% of 1RM and moderate impact activities (skipping, stairs/step </w:t>
      </w:r>
      <w:r w:rsidRPr="00EB5FBF">
        <w:rPr>
          <w:rFonts w:ascii="Times New Roman" w:hAnsi="Times New Roman"/>
        </w:rPr>
        <w:lastRenderedPageBreak/>
        <w:t xml:space="preserve">boxes with weight vest). Body composition, measured by DXA, showed increases in lean mass and decreases in leg fat mass, regardless of HRT status. HRT had no effect in the exercise group, though the HRT non-exercise group avoided loss of lean tissue compared to the non-exercise non-HRT group. Strength was also unaffected by HRT status, with both exercise groups’ improvements being comparable </w:t>
      </w:r>
      <w:r>
        <w:rPr>
          <w:rFonts w:ascii="Times New Roman" w:hAnsi="Times New Roman"/>
        </w:rPr>
        <w:fldChar w:fldCharType="begin">
          <w:fldData xml:space="preserve">PEVuZE5vdGU+PENpdGU+PEF1dGhvcj5UZWl4ZWlyYTwvQXV0aG9yPjxZZWFyPjIwMDM8L1llYXI+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PEVuZE5vdGU+PENpdGU+PEF1dGhvcj5UZWl4ZWlyYTwvQXV0aG9yPjxZZWFyPjIwMDM8L1llYXI+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DF45A9">
        <w:rPr>
          <w:rFonts w:ascii="Times New Roman" w:hAnsi="Times New Roman"/>
          <w:noProof/>
        </w:rPr>
        <w:t>(23)</w:t>
      </w:r>
      <w:r>
        <w:rPr>
          <w:rFonts w:ascii="Times New Roman" w:hAnsi="Times New Roman"/>
        </w:rPr>
        <w:fldChar w:fldCharType="end"/>
      </w:r>
      <w:r w:rsidRPr="00EB5FBF">
        <w:rPr>
          <w:rFonts w:ascii="Times New Roman" w:hAnsi="Times New Roman"/>
        </w:rPr>
        <w:t>.</w:t>
      </w:r>
    </w:p>
    <w:p w14:paraId="013955D8" w14:textId="77777777" w:rsidR="002A683D" w:rsidRPr="00EB5FBF" w:rsidRDefault="002A683D" w:rsidP="002A683D">
      <w:pPr>
        <w:rPr>
          <w:rFonts w:ascii="Times New Roman" w:hAnsi="Times New Roman"/>
          <w:i/>
        </w:rPr>
      </w:pPr>
      <w:r w:rsidRPr="00EB5FBF">
        <w:rPr>
          <w:rFonts w:ascii="Times New Roman" w:hAnsi="Times New Roman"/>
          <w:i/>
        </w:rPr>
        <w:t>Whole-body Vibration Effects on Skeletal Muscle</w:t>
      </w:r>
    </w:p>
    <w:p w14:paraId="0F9EF246" w14:textId="68FB3248" w:rsidR="002A683D" w:rsidRPr="00EB5FBF" w:rsidRDefault="002A683D" w:rsidP="002A683D">
      <w:pPr>
        <w:rPr>
          <w:rFonts w:ascii="Times New Roman" w:hAnsi="Times New Roman"/>
        </w:rPr>
      </w:pPr>
      <w:r w:rsidRPr="00EB5FBF">
        <w:rPr>
          <w:rFonts w:ascii="Times New Roman" w:hAnsi="Times New Roman"/>
        </w:rPr>
        <w:tab/>
        <w:t xml:space="preserve">A meta-analysis of the effects of WBV on leg strength and BMD of the hip and lumbar spine was conducted by Lau et al. (2011). Participants from 18 included studies had mean ages ranging from 57-82 yrs with 7 analyzing only PMW. Frequency of WBV ranged from 1-7 days for six weeks to 18 months, utilizing vertical or oscillating vibrations. Vibration signals ranged from 10-54 Hz and amplitudes ranged from 0.05-8 mm. Different exercises were used including static and isometric partial squats and lunges. While the meta-analysis did not provide evidence for increased BMD at the lumbar spine or hips in postmenopausal women specifically, muscle strength improvements </w:t>
      </w:r>
      <w:r w:rsidR="00496EFA">
        <w:rPr>
          <w:rFonts w:ascii="Times New Roman" w:hAnsi="Times New Roman"/>
        </w:rPr>
        <w:t>were similar</w:t>
      </w:r>
      <w:r w:rsidRPr="00EB5FBF">
        <w:rPr>
          <w:rFonts w:ascii="Times New Roman" w:hAnsi="Times New Roman"/>
        </w:rPr>
        <w:t xml:space="preserve"> between studies. There is benefit for knee extension dynamic strength, leg extension isometric strength, and improved functional capacity with results comparable to resistance training. The analysis was unable to determine which protocol or device </w:t>
      </w:r>
      <w:r w:rsidR="00496EFA">
        <w:rPr>
          <w:rFonts w:ascii="Times New Roman" w:hAnsi="Times New Roman"/>
        </w:rPr>
        <w:t>most improves</w:t>
      </w:r>
      <w:r w:rsidRPr="00EB5FBF">
        <w:rPr>
          <w:rFonts w:ascii="Times New Roman" w:hAnsi="Times New Roman"/>
        </w:rPr>
        <w:t xml:space="preserve"> leg strength </w:t>
      </w:r>
      <w:r>
        <w:rPr>
          <w:rFonts w:ascii="Times New Roman" w:hAnsi="Times New Roman"/>
        </w:rPr>
        <w:fldChar w:fldCharType="begin">
          <w:fldData xml:space="preserve">PEVuZE5vdGU+PENpdGU+PEF1dGhvcj5MYXU8L0F1dGhvcj48WWVhcj4yMDExPC9ZZWFyPjxSZWNO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PEVuZE5vdGU+PENpdGU+PEF1dGhvcj5MYXU8L0F1dGhvcj48WWVhcj4yMDExPC9ZZWFyPjxSZWNO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DF45A9">
        <w:rPr>
          <w:rFonts w:ascii="Times New Roman" w:hAnsi="Times New Roman"/>
          <w:noProof/>
        </w:rPr>
        <w:t>(27)</w:t>
      </w:r>
      <w:r>
        <w:rPr>
          <w:rFonts w:ascii="Times New Roman" w:hAnsi="Times New Roman"/>
        </w:rPr>
        <w:fldChar w:fldCharType="end"/>
      </w:r>
      <w:r w:rsidRPr="00EB5FBF">
        <w:rPr>
          <w:rFonts w:ascii="Times New Roman" w:hAnsi="Times New Roman"/>
        </w:rPr>
        <w:t xml:space="preserve">. </w:t>
      </w:r>
    </w:p>
    <w:p w14:paraId="5FC120C0" w14:textId="2572B20D" w:rsidR="002A683D" w:rsidRPr="00EB5FBF" w:rsidRDefault="002A683D" w:rsidP="002A683D">
      <w:pPr>
        <w:rPr>
          <w:rFonts w:ascii="Times New Roman" w:hAnsi="Times New Roman"/>
        </w:rPr>
      </w:pPr>
      <w:r w:rsidRPr="00EB5FBF">
        <w:rPr>
          <w:rFonts w:ascii="Times New Roman" w:hAnsi="Times New Roman"/>
        </w:rPr>
        <w:tab/>
        <w:t xml:space="preserve">Bemben at al. (2010) assessed the effects of resistance exercise and resistance exercise in conjunction with WBV in 55 postmenopausal women aged 55-75 yrs over the course of 8 months. Resistance exercise strength testing consisted of supine two leg press, hip flexion, hip extension, hip abduction, hip adduction, seated military press, lat pull down, and seated row. Exercise were performed at 80% of 1RM for three sets of ten </w:t>
      </w:r>
      <w:r w:rsidRPr="00EB5FBF">
        <w:rPr>
          <w:rFonts w:ascii="Times New Roman" w:hAnsi="Times New Roman"/>
        </w:rPr>
        <w:lastRenderedPageBreak/>
        <w:t xml:space="preserve">repetitions. WBV consisted of high frequency and low amplitude for three conditions associated with corresponding resistance exercises. Generally, 1RM values increased from pre to post exercise for all 1RM tests and for both exercise conditions. It was also reported that WBV in addition to resistance exercise improved upper body strength and hip abduction and adduction variables beyond that of resistance exercise alone. There were no changes reported for bone turnover markers nor was there a change in BMD for the exercise groups </w:t>
      </w:r>
      <w:r>
        <w:rPr>
          <w:rFonts w:ascii="Times New Roman" w:hAnsi="Times New Roman"/>
        </w:rPr>
        <w:fldChar w:fldCharType="begin"/>
      </w:r>
      <w:r w:rsidR="009C1C2F">
        <w:rPr>
          <w:rFonts w:ascii="Times New Roman" w:hAnsi="Times New Roman"/>
        </w:rPr>
        <w:instrText xml:space="preserve"> ADDIN EN.CITE &lt;EndNote&gt;&lt;Cite ExcludeYear="1"&gt;&lt;Author&gt;Bemben&lt;/Author&gt;&lt;RecNum&gt;223&lt;/RecNum&gt;&lt;DisplayText&gt;(21)&lt;/DisplayText&gt;&lt;record&gt;&lt;rec-number&gt;223&lt;/rec-number&gt;&lt;foreign-keys&gt;&lt;key app="EN" db-id="vx995z5fewv0v1epzf8xrr2ivreaxwzpztdv" timestamp="1522778323"&gt;223&lt;/key&gt;&lt;/foreign-keys&gt;&lt;ref-type name="Journal Article"&gt;17&lt;/ref-type&gt;&lt;contributors&gt;&lt;authors&gt;&lt;author&gt;Bemben, Debra A.&lt;/author&gt;&lt;author&gt;Palmer, Ian J.&lt;/author&gt;&lt;author&gt;Bemben, Michael G.&lt;/author&gt;&lt;author&gt;Knehans, Allen W.&lt;/author&gt;&lt;/authors&gt;&lt;/contributors&gt;&lt;titles&gt;&lt;title&gt;Effects of combined whole-body vibration and resistance training on muscular strength and bone metabolism in postmenopausal women&lt;/title&gt;&lt;secondary-title&gt;Bone&lt;/secondary-title&gt;&lt;/titles&gt;&lt;periodical&gt;&lt;full-title&gt;Bone&lt;/full-title&gt;&lt;abbr-1&gt;Bone&lt;/abbr-1&gt;&lt;/periodical&gt;&lt;pages&gt;650-656&lt;/pages&gt;&lt;volume&gt;47&lt;/volume&gt;&lt;number&gt;3&lt;/number&gt;&lt;dates&gt;&lt;/dates&gt;&lt;publisher&gt;Elsevier&lt;/publisher&gt;&lt;isbn&gt;8756-3282&lt;/isbn&gt;&lt;urls&gt;&lt;related-urls&gt;&lt;url&gt;http://dx.doi.org/10.1016/j.bone.2010.06.019&lt;/url&gt;&lt;/related-urls&gt;&lt;/urls&gt;&lt;electronic-resource-num&gt;10.1016/j.bone.2010.06.019&lt;/electronic-resource-num&gt;&lt;access-date&gt;2018/04/03&lt;/access-date&gt;&lt;/record&gt;&lt;/Cite&gt;&lt;/EndNote&gt;</w:instrText>
      </w:r>
      <w:r>
        <w:rPr>
          <w:rFonts w:ascii="Times New Roman" w:hAnsi="Times New Roman"/>
        </w:rPr>
        <w:fldChar w:fldCharType="separate"/>
      </w:r>
      <w:r w:rsidR="00DF45A9">
        <w:rPr>
          <w:rFonts w:ascii="Times New Roman" w:hAnsi="Times New Roman"/>
          <w:noProof/>
        </w:rPr>
        <w:t>(21)</w:t>
      </w:r>
      <w:r>
        <w:rPr>
          <w:rFonts w:ascii="Times New Roman" w:hAnsi="Times New Roman"/>
        </w:rPr>
        <w:fldChar w:fldCharType="end"/>
      </w:r>
      <w:r w:rsidRPr="00EB5FBF">
        <w:rPr>
          <w:rFonts w:ascii="Times New Roman" w:hAnsi="Times New Roman"/>
        </w:rPr>
        <w:t>.</w:t>
      </w:r>
    </w:p>
    <w:p w14:paraId="0F12495F" w14:textId="77777777" w:rsidR="002A683D" w:rsidRPr="00EB5FBF" w:rsidRDefault="002A683D" w:rsidP="002A683D">
      <w:pPr>
        <w:rPr>
          <w:rFonts w:ascii="Times New Roman" w:hAnsi="Times New Roman"/>
          <w:i/>
        </w:rPr>
      </w:pPr>
      <w:bookmarkStart w:id="30" w:name="_Hlk13068057"/>
      <w:r w:rsidRPr="00EB5FBF">
        <w:rPr>
          <w:rFonts w:ascii="Times New Roman" w:hAnsi="Times New Roman"/>
          <w:i/>
        </w:rPr>
        <w:t>Muscle-Related MiRNAs</w:t>
      </w:r>
    </w:p>
    <w:p w14:paraId="4B95749D" w14:textId="3BC5DC4B" w:rsidR="002A683D" w:rsidRPr="00A81E65" w:rsidRDefault="002A683D" w:rsidP="002A683D">
      <w:pPr>
        <w:rPr>
          <w:rFonts w:ascii="Times New Roman" w:hAnsi="Times New Roman"/>
        </w:rPr>
      </w:pPr>
      <w:r w:rsidRPr="00EB5FBF">
        <w:rPr>
          <w:rFonts w:ascii="Times New Roman" w:hAnsi="Times New Roman"/>
        </w:rPr>
        <w:tab/>
        <w:t>Cui et al. (2017) assessed the time-course of c-miRNA expression from three different resistance exercise protocols in 45 young men (15 each). The three protocols consisted of five exercises: bench press, squat, pulldown, overhead press and standing dumbbell curl and were performed at different volumes and intensities. The strength endurance (StE) group performed three sets of 16-20 repetitions at 40% 1RM with one-min rest intervals. The muscular hypertrophy (MH) group performed three sets of 12 repetitions at 70% of 1RM with two-min rest intervals. The maximum strength (MaxS) group performed four sets of six repetitions at 90% of 1RM with three-min rest intervals. Blood sampling occurred pre, IP, 1h, and 24</w:t>
      </w:r>
      <w:r w:rsidR="00EE4707">
        <w:rPr>
          <w:rFonts w:ascii="Times New Roman" w:hAnsi="Times New Roman"/>
        </w:rPr>
        <w:t>h</w:t>
      </w:r>
      <w:r w:rsidRPr="00EB5FBF">
        <w:rPr>
          <w:rFonts w:ascii="Times New Roman" w:hAnsi="Times New Roman"/>
        </w:rPr>
        <w:t xml:space="preserve"> after exercise. For the StE group, miR-532 increased 1</w:t>
      </w:r>
      <w:r w:rsidR="00EE4707">
        <w:rPr>
          <w:rFonts w:ascii="Times New Roman" w:hAnsi="Times New Roman"/>
        </w:rPr>
        <w:t>h</w:t>
      </w:r>
      <w:r w:rsidRPr="00EB5FBF">
        <w:rPr>
          <w:rFonts w:ascii="Times New Roman" w:hAnsi="Times New Roman"/>
        </w:rPr>
        <w:t xml:space="preserve"> post exercise and remained elevated 24</w:t>
      </w:r>
      <w:r w:rsidR="00EE4707">
        <w:rPr>
          <w:rFonts w:ascii="Times New Roman" w:hAnsi="Times New Roman"/>
        </w:rPr>
        <w:t>h</w:t>
      </w:r>
      <w:r w:rsidRPr="00EB5FBF">
        <w:rPr>
          <w:rFonts w:ascii="Times New Roman" w:hAnsi="Times New Roman"/>
        </w:rPr>
        <w:t xml:space="preserve"> later while miR-208b decreased </w:t>
      </w:r>
      <w:r w:rsidR="00EE4707">
        <w:rPr>
          <w:rFonts w:ascii="Times New Roman" w:hAnsi="Times New Roman"/>
        </w:rPr>
        <w:t>immediately post (</w:t>
      </w:r>
      <w:r w:rsidRPr="00EB5FBF">
        <w:rPr>
          <w:rFonts w:ascii="Times New Roman" w:hAnsi="Times New Roman"/>
        </w:rPr>
        <w:t>IP</w:t>
      </w:r>
      <w:r w:rsidR="00EE4707">
        <w:rPr>
          <w:rFonts w:ascii="Times New Roman" w:hAnsi="Times New Roman"/>
        </w:rPr>
        <w:t>)</w:t>
      </w:r>
      <w:r w:rsidRPr="00EB5FBF">
        <w:rPr>
          <w:rFonts w:ascii="Times New Roman" w:hAnsi="Times New Roman"/>
        </w:rPr>
        <w:t xml:space="preserve"> and remained depressed. The MH group showed miR-133a decrease IP and return to baseline 1</w:t>
      </w:r>
      <w:r w:rsidR="00EE4707">
        <w:rPr>
          <w:rFonts w:ascii="Times New Roman" w:hAnsi="Times New Roman"/>
        </w:rPr>
        <w:t>h</w:t>
      </w:r>
      <w:r w:rsidRPr="00EB5FBF">
        <w:rPr>
          <w:rFonts w:ascii="Times New Roman" w:hAnsi="Times New Roman"/>
        </w:rPr>
        <w:t xml:space="preserve"> later. MiR133b was significantly increased 24</w:t>
      </w:r>
      <w:r w:rsidR="00EE4707">
        <w:rPr>
          <w:rFonts w:ascii="Times New Roman" w:hAnsi="Times New Roman"/>
        </w:rPr>
        <w:t>h</w:t>
      </w:r>
      <w:r w:rsidRPr="00EB5FBF">
        <w:rPr>
          <w:rFonts w:ascii="Times New Roman" w:hAnsi="Times New Roman"/>
        </w:rPr>
        <w:t xml:space="preserve"> post and miR-206 peaked 1</w:t>
      </w:r>
      <w:r w:rsidR="00EE4707">
        <w:rPr>
          <w:rFonts w:ascii="Times New Roman" w:hAnsi="Times New Roman"/>
        </w:rPr>
        <w:t>h</w:t>
      </w:r>
      <w:r w:rsidRPr="00EB5FBF">
        <w:rPr>
          <w:rFonts w:ascii="Times New Roman" w:hAnsi="Times New Roman"/>
        </w:rPr>
        <w:t xml:space="preserve"> post and return to baseline 24</w:t>
      </w:r>
      <w:r w:rsidR="00EE4707">
        <w:rPr>
          <w:rFonts w:ascii="Times New Roman" w:hAnsi="Times New Roman"/>
        </w:rPr>
        <w:t>h</w:t>
      </w:r>
      <w:r w:rsidRPr="00EB5FBF">
        <w:rPr>
          <w:rFonts w:ascii="Times New Roman" w:hAnsi="Times New Roman"/>
        </w:rPr>
        <w:t xml:space="preserve"> later. MiR-21 expression was diminished IP, and elevated to peak expression 1</w:t>
      </w:r>
      <w:r w:rsidR="00EE4707">
        <w:rPr>
          <w:rFonts w:ascii="Times New Roman" w:hAnsi="Times New Roman"/>
        </w:rPr>
        <w:t>h</w:t>
      </w:r>
      <w:r w:rsidRPr="00EB5FBF">
        <w:rPr>
          <w:rFonts w:ascii="Times New Roman" w:hAnsi="Times New Roman"/>
        </w:rPr>
        <w:t xml:space="preserve"> post. For the MaxS group, miR-133a significantly decreased expression IP and returned to baseline 1</w:t>
      </w:r>
      <w:r w:rsidR="00EE4707">
        <w:rPr>
          <w:rFonts w:ascii="Times New Roman" w:hAnsi="Times New Roman"/>
        </w:rPr>
        <w:t>h</w:t>
      </w:r>
      <w:r w:rsidRPr="00EB5FBF">
        <w:rPr>
          <w:rFonts w:ascii="Times New Roman" w:hAnsi="Times New Roman"/>
        </w:rPr>
        <w:t xml:space="preserve"> post. Mir-133b </w:t>
      </w:r>
      <w:r w:rsidRPr="00EB5FBF">
        <w:rPr>
          <w:rFonts w:ascii="Times New Roman" w:hAnsi="Times New Roman"/>
        </w:rPr>
        <w:lastRenderedPageBreak/>
        <w:t>increased expression from IP to1</w:t>
      </w:r>
      <w:r w:rsidR="00EE4707">
        <w:rPr>
          <w:rFonts w:ascii="Times New Roman" w:hAnsi="Times New Roman"/>
        </w:rPr>
        <w:t>h</w:t>
      </w:r>
      <w:r w:rsidRPr="00EB5FBF">
        <w:rPr>
          <w:rFonts w:ascii="Times New Roman" w:hAnsi="Times New Roman"/>
        </w:rPr>
        <w:t xml:space="preserve"> post. The authors concluded that miR-133a may be a potential biomarker of physiological muscle strain for RE at very high intensities (90% 1RM). The changes seen in miR-21 may be indicative of an initial pro-inflammatory response, followed by an anti-inflammatory response. Of note, miR-146a did not respond to any RE protocol in young men, unlike acute endurance exercise </w:t>
      </w:r>
      <w:r>
        <w:rPr>
          <w:rFonts w:ascii="Times New Roman" w:hAnsi="Times New Roman"/>
        </w:rPr>
        <w:fldChar w:fldCharType="begin"/>
      </w:r>
      <w:r w:rsidR="00117CEC">
        <w:rPr>
          <w:rFonts w:ascii="Times New Roman" w:hAnsi="Times New Roman"/>
        </w:rPr>
        <w:instrText xml:space="preserve"> ADDIN EN.CITE &lt;EndNote&gt;&lt;Cite&gt;&lt;Author&gt;Cui&lt;/Author&gt;&lt;Year&gt;2017&lt;/Year&gt;&lt;RecNum&gt;105&lt;/RecNum&gt;&lt;DisplayText&gt;(80)&lt;/DisplayText&gt;&lt;record&gt;&lt;rec-number&gt;105&lt;/rec-number&gt;&lt;foreign-keys&gt;&lt;key app="EN" db-id="rwepfta05vds0mevte15pexffe59d0rs50we" timestamp="1562450120"&gt;105&lt;/key&gt;&lt;/foreign-keys&gt;&lt;ref-type name="Journal Article"&gt;17&lt;/ref-type&gt;&lt;contributors&gt;&lt;authors&gt;&lt;author&gt;Cui, Shufang&lt;/author&gt;&lt;author&gt;Sun, Biao&lt;/author&gt;&lt;author&gt;Yin, Xin&lt;/author&gt;&lt;author&gt;Guo, Xia&lt;/author&gt;&lt;author&gt;Chao, Dingming&lt;/author&gt;&lt;author&gt;Zhang, Chunni&lt;/author&gt;&lt;author&gt;Zhang, Chen-Yu&lt;/author&gt;&lt;author&gt;Chen, Xi&lt;/author&gt;&lt;author&gt;Ma, Jizheng&lt;/author&gt;&lt;/authors&gt;&lt;/contributors&gt;&lt;titles&gt;&lt;title&gt;Time-course responses of circulating microRNAs to three resistance training protocols in healthy young men&lt;/title&gt;&lt;secondary-title&gt;Scientific Reports&lt;/secondary-title&gt;&lt;/titles&gt;&lt;periodical&gt;&lt;full-title&gt;Scientific Reports&lt;/full-title&gt;&lt;/periodical&gt;&lt;pages&gt;2203&lt;/pages&gt;&lt;volume&gt;7&lt;/volume&gt;&lt;number&gt;1&lt;/number&gt;&lt;dates&gt;&lt;year&gt;2017&lt;/year&gt;&lt;pub-dates&gt;&lt;date&gt;2017/05/19&lt;/date&gt;&lt;/pub-dates&gt;&lt;/dates&gt;&lt;isbn&gt;2045-2322&lt;/isbn&gt;&lt;urls&gt;&lt;related-urls&gt;&lt;url&gt;https://doi.org/10.1038/s41598-017-02294-y&lt;/url&gt;&lt;/related-urls&gt;&lt;/urls&gt;&lt;electronic-resource-num&gt;10.1038/s41598-017-02294-y&lt;/electronic-resource-num&gt;&lt;/record&gt;&lt;/Cite&gt;&lt;/EndNote&gt;</w:instrText>
      </w:r>
      <w:r>
        <w:rPr>
          <w:rFonts w:ascii="Times New Roman" w:hAnsi="Times New Roman"/>
        </w:rPr>
        <w:fldChar w:fldCharType="separate"/>
      </w:r>
      <w:r w:rsidR="000450AC">
        <w:rPr>
          <w:rFonts w:ascii="Times New Roman" w:hAnsi="Times New Roman"/>
          <w:noProof/>
        </w:rPr>
        <w:t>(80)</w:t>
      </w:r>
      <w:r>
        <w:rPr>
          <w:rFonts w:ascii="Times New Roman" w:hAnsi="Times New Roman"/>
        </w:rPr>
        <w:fldChar w:fldCharType="end"/>
      </w:r>
      <w:r w:rsidRPr="00EB5FBF">
        <w:rPr>
          <w:rFonts w:ascii="Times New Roman" w:hAnsi="Times New Roman"/>
        </w:rPr>
        <w:t>.</w:t>
      </w:r>
    </w:p>
    <w:p w14:paraId="3FA7803B" w14:textId="3795C271" w:rsidR="002A683D" w:rsidRPr="00EB5FBF" w:rsidRDefault="002A683D" w:rsidP="002A683D">
      <w:pPr>
        <w:rPr>
          <w:rFonts w:ascii="Times New Roman" w:hAnsi="Times New Roman"/>
        </w:rPr>
      </w:pPr>
      <w:r w:rsidRPr="00EB5FBF">
        <w:rPr>
          <w:rFonts w:ascii="Times New Roman" w:hAnsi="Times New Roman"/>
          <w:i/>
        </w:rPr>
        <w:tab/>
      </w:r>
      <w:r w:rsidRPr="00EB5FBF">
        <w:rPr>
          <w:rFonts w:ascii="Times New Roman" w:hAnsi="Times New Roman"/>
        </w:rPr>
        <w:t>MicroRNAs are involved in the regulation of hypertrophy and other muscular adaptations. D’Souza et al. (2017) observed the effects of an acute resistance exercise bout on the expression of microRNAs in muscle tissue and plasma in 9 healthy young males. Subjects performed 6 sets of 8-10 repetitions for leg press and 8 sets of 8-10 repetitions for knee extension. Samples were collected pre, 2hrs, and 4hrs post-exercise. From skeletal muscle biopsy, miR-133a, -206 increased 2h post and miR-146a increased 4h post. MiR-23a decreased 2h post and further decreased 4h post. Of the c-miRNA, only mi</w:t>
      </w:r>
      <w:r w:rsidR="00496EFA">
        <w:rPr>
          <w:rFonts w:ascii="Times New Roman" w:hAnsi="Times New Roman"/>
        </w:rPr>
        <w:t>R</w:t>
      </w:r>
      <w:r w:rsidRPr="00EB5FBF">
        <w:rPr>
          <w:rFonts w:ascii="Times New Roman" w:hAnsi="Times New Roman"/>
        </w:rPr>
        <w:t>-133a and -149 were elevated from baseline, while mi</w:t>
      </w:r>
      <w:r w:rsidR="00496EFA">
        <w:rPr>
          <w:rFonts w:ascii="Times New Roman" w:hAnsi="Times New Roman"/>
        </w:rPr>
        <w:t>R</w:t>
      </w:r>
      <w:r w:rsidRPr="00EB5FBF">
        <w:rPr>
          <w:rFonts w:ascii="Times New Roman" w:hAnsi="Times New Roman"/>
        </w:rPr>
        <w:t xml:space="preserve">-1, -208a, and -499 were undetected. From both samples, only miR-133a had increased expression and may serve as a marker for muscle damage </w:t>
      </w:r>
      <w:r>
        <w:rPr>
          <w:rFonts w:ascii="Times New Roman" w:hAnsi="Times New Roman"/>
        </w:rPr>
        <w:fldChar w:fldCharType="begin"/>
      </w:r>
      <w:r w:rsidR="009C1C2F">
        <w:rPr>
          <w:rFonts w:ascii="Times New Roman" w:hAnsi="Times New Roman"/>
        </w:rPr>
        <w:instrText xml:space="preserve"> ADDIN EN.CITE &lt;EndNote&gt;&lt;Cite&gt;&lt;Author&gt;D’Souza&lt;/Author&gt;&lt;Year&gt;2017&lt;/Year&gt;&lt;RecNum&gt;66&lt;/RecNum&gt;&lt;DisplayText&gt;(81)&lt;/DisplayText&gt;&lt;record&gt;&lt;rec-number&gt;66&lt;/rec-number&gt;&lt;foreign-keys&gt;&lt;key app="EN" db-id="vx995z5fewv0v1epzf8xrr2ivreaxwzpztdv" timestamp="1521062841"&gt;66&lt;/key&gt;&lt;/foreign-keys&gt;&lt;ref-type name="Journal Article"&gt;17&lt;/ref-type&gt;&lt;contributors&gt;&lt;authors&gt;&lt;author&gt;D’Souza, Randall F.&lt;/author&gt;&lt;author&gt;Markworth, James F.&lt;/author&gt;&lt;author&gt;Aasen, Kirsten M. M.&lt;/author&gt;&lt;author&gt;Zeng, Nina&lt;/author&gt;&lt;author&gt;Cameron-Smith, David&lt;/author&gt;&lt;author&gt;Mitchell, Cameron J.&lt;/author&gt;&lt;/authors&gt;&lt;/contributors&gt;&lt;titles&gt;&lt;title&gt;Acute resistance exercise modulates microRNA expression profiles: Combined tissue and circulatory targeted analyses&lt;/title&gt;&lt;secondary-title&gt;PLOS ONE&lt;/secondary-title&gt;&lt;/titles&gt;&lt;periodical&gt;&lt;full-title&gt;PLOS ONE&lt;/full-title&gt;&lt;/periodical&gt;&lt;pages&gt;e0181594&lt;/pages&gt;&lt;volume&gt;12&lt;/volume&gt;&lt;number&gt;7&lt;/number&gt;&lt;dates&gt;&lt;year&gt;2017&lt;/year&gt;&lt;/dates&gt;&lt;publisher&gt;Public Library of Science&lt;/publisher&gt;&lt;urls&gt;&lt;related-urls&gt;&lt;url&gt;https://doi.org/10.1371/journal.pone.0181594&lt;/url&gt;&lt;/related-urls&gt;&lt;/urls&gt;&lt;electronic-resource-num&gt;10.1371/journal.pone.0181594&lt;/electronic-resource-num&gt;&lt;/record&gt;&lt;/Cite&gt;&lt;/EndNote&gt;</w:instrText>
      </w:r>
      <w:r>
        <w:rPr>
          <w:rFonts w:ascii="Times New Roman" w:hAnsi="Times New Roman"/>
        </w:rPr>
        <w:fldChar w:fldCharType="separate"/>
      </w:r>
      <w:r w:rsidR="000450AC">
        <w:rPr>
          <w:rFonts w:ascii="Times New Roman" w:hAnsi="Times New Roman"/>
          <w:noProof/>
        </w:rPr>
        <w:t>(81)</w:t>
      </w:r>
      <w:r>
        <w:rPr>
          <w:rFonts w:ascii="Times New Roman" w:hAnsi="Times New Roman"/>
        </w:rPr>
        <w:fldChar w:fldCharType="end"/>
      </w:r>
      <w:r w:rsidRPr="00EB5FBF">
        <w:rPr>
          <w:rFonts w:ascii="Times New Roman" w:hAnsi="Times New Roman"/>
        </w:rPr>
        <w:t xml:space="preserve">. MiR-146a has shown a decrease after RE, however the reduced expression was only seen after three days </w:t>
      </w:r>
      <w:r>
        <w:rPr>
          <w:rFonts w:ascii="Times New Roman" w:hAnsi="Times New Roman"/>
        </w:rPr>
        <w:fldChar w:fldCharType="begin"/>
      </w:r>
      <w:r w:rsidR="00117CEC">
        <w:rPr>
          <w:rFonts w:ascii="Times New Roman" w:hAnsi="Times New Roman"/>
        </w:rPr>
        <w:instrText xml:space="preserve"> ADDIN EN.CITE &lt;EndNote&gt;&lt;Cite&gt;&lt;Author&gt;Sawada&lt;/Author&gt;&lt;Year&gt;2013&lt;/Year&gt;&lt;RecNum&gt;107&lt;/RecNum&gt;&lt;DisplayText&gt;(82)&lt;/DisplayText&gt;&lt;record&gt;&lt;rec-number&gt;107&lt;/rec-number&gt;&lt;foreign-keys&gt;&lt;key app="EN" db-id="rwepfta05vds0mevte15pexffe59d0rs50we" timestamp="1562450120"&gt;107&lt;/key&gt;&lt;/foreign-keys&gt;&lt;ref-type name="Journal Article"&gt;17&lt;/ref-type&gt;&lt;contributors&gt;&lt;authors&gt;&lt;author&gt;Sawada, Shuji&lt;/author&gt;&lt;author&gt;Kon, Michihiro&lt;/author&gt;&lt;author&gt;Wada, Shogo&lt;/author&gt;&lt;author&gt;Ushida, Takashi&lt;/author&gt;&lt;author&gt;Suzuki, Katsuhiko&lt;/author&gt;&lt;author&gt;Akimoto, Takayuki&lt;/author&gt;&lt;/authors&gt;&lt;/contributors&gt;&lt;titles&gt;&lt;title&gt;Profiling of Circulating MicroRNAs after a Bout of Acute Resistance Exercise in Humans&lt;/title&gt;&lt;secondary-title&gt;PLoS ONE&lt;/secondary-title&gt;&lt;/titles&gt;&lt;periodical&gt;&lt;full-title&gt;PLoS One&lt;/full-title&gt;&lt;abbr-1&gt;PloS one&lt;/abbr-1&gt;&lt;/periodical&gt;&lt;pages&gt;e70823&lt;/pages&gt;&lt;volume&gt;8&lt;/volume&gt;&lt;number&gt;7&lt;/number&gt;&lt;dates&gt;&lt;year&gt;2013&lt;/year&gt;&lt;pub-dates&gt;&lt;date&gt;07/29&amp;#xD;03/06/received&amp;#xD;06/23/accepted&lt;/date&gt;&lt;/pub-dates&gt;&lt;/dates&gt;&lt;pub-location&gt;San Francisco, USA&lt;/pub-location&gt;&lt;publisher&gt;Public Library of Science&lt;/publisher&gt;&lt;isbn&gt;1932-6203&lt;/isbn&gt;&lt;accession-num&gt;PMC3726615&lt;/accession-num&gt;&lt;urls&gt;&lt;related-urls&gt;&lt;url&gt;http://www.ncbi.nlm.nih.gov/pmc/articles/PMC3726615/&lt;/url&gt;&lt;/related-urls&gt;&lt;/urls&gt;&lt;electronic-resource-num&gt;10.1371/journal.pone.0070823&lt;/electronic-resource-num&gt;&lt;remote-database-name&gt;PMC&lt;/remote-database-name&gt;&lt;/record&gt;&lt;/Cite&gt;&lt;/EndNote&gt;</w:instrText>
      </w:r>
      <w:r>
        <w:rPr>
          <w:rFonts w:ascii="Times New Roman" w:hAnsi="Times New Roman"/>
        </w:rPr>
        <w:fldChar w:fldCharType="separate"/>
      </w:r>
      <w:r w:rsidR="000450AC">
        <w:rPr>
          <w:rFonts w:ascii="Times New Roman" w:hAnsi="Times New Roman"/>
          <w:noProof/>
        </w:rPr>
        <w:t>(82)</w:t>
      </w:r>
      <w:r>
        <w:rPr>
          <w:rFonts w:ascii="Times New Roman" w:hAnsi="Times New Roman"/>
        </w:rPr>
        <w:fldChar w:fldCharType="end"/>
      </w:r>
      <w:r w:rsidRPr="00EB5FBF">
        <w:rPr>
          <w:rFonts w:ascii="Times New Roman" w:hAnsi="Times New Roman"/>
        </w:rPr>
        <w:t>.</w:t>
      </w:r>
    </w:p>
    <w:p w14:paraId="17EF1F11" w14:textId="3E212AA7" w:rsidR="002A683D" w:rsidRDefault="002A683D" w:rsidP="002A683D">
      <w:pPr>
        <w:rPr>
          <w:rFonts w:ascii="Times New Roman" w:hAnsi="Times New Roman"/>
        </w:rPr>
      </w:pPr>
      <w:r w:rsidRPr="00EB5FBF">
        <w:rPr>
          <w:rFonts w:ascii="Times New Roman" w:hAnsi="Times New Roman"/>
        </w:rPr>
        <w:tab/>
        <w:t>MicroRNA expression changes from exercise may be attenuated due to aging. Margolis et al. (2016) measured the adaptive response to chronic resistance exercise between 9 younger (mean 22 yrs) and 9 older men (mean 74 yrs). Three miRNAs, miR-19b-3p, -206, -486, significantly predicted age. Ten c-miRNA were upregulated after exercise in the younger group and downregulated in the older group. Of those ten, six (</w:t>
      </w:r>
      <w:r w:rsidR="00496EFA">
        <w:rPr>
          <w:rFonts w:ascii="Times New Roman" w:hAnsi="Times New Roman"/>
        </w:rPr>
        <w:t>m</w:t>
      </w:r>
      <w:r w:rsidRPr="00EB5FBF">
        <w:rPr>
          <w:rFonts w:ascii="Times New Roman" w:hAnsi="Times New Roman"/>
        </w:rPr>
        <w:t>i</w:t>
      </w:r>
      <w:r w:rsidR="00496EFA">
        <w:rPr>
          <w:rFonts w:ascii="Times New Roman" w:hAnsi="Times New Roman"/>
        </w:rPr>
        <w:t>R</w:t>
      </w:r>
      <w:r w:rsidRPr="00EB5FBF">
        <w:rPr>
          <w:rFonts w:ascii="Times New Roman" w:hAnsi="Times New Roman"/>
        </w:rPr>
        <w:t xml:space="preserve">-19a-3p, -19b-3p, -20a-5p, -26b-5p, -143-3p, -195-5p) were associated with </w:t>
      </w:r>
      <w:r w:rsidRPr="00EB5FBF">
        <w:rPr>
          <w:rFonts w:ascii="Times New Roman" w:hAnsi="Times New Roman"/>
        </w:rPr>
        <w:lastRenderedPageBreak/>
        <w:t>inhibition of the</w:t>
      </w:r>
      <w:r w:rsidRPr="00EB5FBF">
        <w:rPr>
          <w:rFonts w:ascii="Times New Roman" w:eastAsia="SabonLTStd-Roman" w:hAnsi="Times New Roman"/>
        </w:rPr>
        <w:t xml:space="preserve"> </w:t>
      </w:r>
      <w:r w:rsidRPr="00EB5FBF">
        <w:rPr>
          <w:rFonts w:ascii="Times New Roman" w:hAnsi="Times New Roman"/>
        </w:rPr>
        <w:t>PI3K-Akt</w:t>
      </w:r>
      <w:r>
        <w:rPr>
          <w:rFonts w:ascii="Times New Roman" w:hAnsi="Times New Roman"/>
        </w:rPr>
        <w:t xml:space="preserve"> </w:t>
      </w:r>
      <w:r w:rsidRPr="00EB5FBF">
        <w:rPr>
          <w:rFonts w:ascii="Times New Roman" w:hAnsi="Times New Roman"/>
        </w:rPr>
        <w:t xml:space="preserve">pathway which would increase activation of the Akt-mTOR pathway and increase cellular protein synthesis </w:t>
      </w:r>
      <w:r>
        <w:rPr>
          <w:rFonts w:ascii="Times New Roman" w:hAnsi="Times New Roman"/>
        </w:rPr>
        <w:fldChar w:fldCharType="begin">
          <w:fldData xml:space="preserve">PEVuZE5vdGU+PENpdGU+PEF1dGhvcj5NYXJnb2xpczwvQXV0aG9yPjxZZWFyPjIwMTc8L1llYXI+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PEVuZE5vdGU+PENpdGU+PEF1dGhvcj5NYXJnb2xpczwvQXV0aG9yPjxZZWFyPjIwMTc8L1llYXI+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CB5730">
        <w:rPr>
          <w:rFonts w:ascii="Times New Roman" w:hAnsi="Times New Roman"/>
          <w:noProof/>
        </w:rPr>
        <w:t>(19)</w:t>
      </w:r>
      <w:r>
        <w:rPr>
          <w:rFonts w:ascii="Times New Roman" w:hAnsi="Times New Roman"/>
        </w:rPr>
        <w:fldChar w:fldCharType="end"/>
      </w:r>
      <w:r w:rsidRPr="00EB5FBF">
        <w:rPr>
          <w:rFonts w:ascii="Times New Roman" w:hAnsi="Times New Roman"/>
        </w:rPr>
        <w:t>.</w:t>
      </w:r>
    </w:p>
    <w:p w14:paraId="5F07612B" w14:textId="212E1AFE" w:rsidR="001732D8" w:rsidRDefault="001732D8" w:rsidP="001732D8">
      <w:pPr>
        <w:ind w:firstLine="720"/>
      </w:pPr>
      <w:r>
        <w:t xml:space="preserve">Uhlemann et al. assessed c-miRNA expression changes of miR-126 and miR-133a </w:t>
      </w:r>
      <w:r w:rsidR="00F14112">
        <w:t>as markers for muscle damage in varying modalities of exercise. Participants performed</w:t>
      </w:r>
      <w:r>
        <w:t xml:space="preserve"> bouts of maximal cycle testing, 4h</w:t>
      </w:r>
      <w:r w:rsidR="00496EFA">
        <w:t>rs</w:t>
      </w:r>
      <w:r>
        <w:t xml:space="preserve"> of cycling below the anaerobic threshold, a marathon race, and eccentric resistance exercise </w:t>
      </w:r>
      <w:r w:rsidR="00F14112">
        <w:t>consisting of</w:t>
      </w:r>
      <w:r>
        <w:t xml:space="preserve"> lat pulldown, butterfly and leg press. The endurance tasks increased miR-126 but not resistance exercise. </w:t>
      </w:r>
      <w:r w:rsidR="00F14112">
        <w:t xml:space="preserve">The authors concluded that miR-126 reflected damage to endothelial tissue in response to endurance activities. </w:t>
      </w:r>
      <w:r w:rsidR="00496EFA">
        <w:t>m</w:t>
      </w:r>
      <w:r>
        <w:t>i</w:t>
      </w:r>
      <w:r w:rsidR="00496EFA">
        <w:t>R</w:t>
      </w:r>
      <w:r>
        <w:t>-133</w:t>
      </w:r>
      <w:r w:rsidR="00F14112">
        <w:t xml:space="preserve"> may reflect muscle damage as it only increased expression in response to exercise modalities that contain eccentric components like marathon running and eccentric resistance exercise, but not in either cycling protocol </w:t>
      </w:r>
      <w:r>
        <w:fldChar w:fldCharType="begin"/>
      </w:r>
      <w:r w:rsidR="009C1C2F">
        <w:instrText xml:space="preserve"> ADDIN EN.CITE &lt;EndNote&gt;&lt;Cite&gt;&lt;Author&gt;Uhlemann&lt;/Author&gt;&lt;Year&gt;2012&lt;/Year&gt;&lt;RecNum&gt;279&lt;/RecNum&gt;&lt;DisplayText&gt;(83)&lt;/DisplayText&gt;&lt;record&gt;&lt;rec-number&gt;279&lt;/rec-number&gt;&lt;foreign-keys&gt;&lt;key app="EN" db-id="vx995z5fewv0v1epzf8xrr2ivreaxwzpztdv" timestamp="1561734373"&gt;279&lt;/key&gt;&lt;/foreign-keys&gt;&lt;ref-type name="Journal Article"&gt;17&lt;/ref-type&gt;&lt;contributors&gt;&lt;authors&gt;&lt;author&gt;Uhlemann, Madlen&lt;/author&gt;&lt;author&gt;Möbius-Winkler, Sven&lt;/author&gt;&lt;author&gt;Fikenzer, Sven&lt;/author&gt;&lt;author&gt;Adam, Jennifer&lt;/author&gt;&lt;author&gt;Redlich, Maren&lt;/author&gt;&lt;author&gt;Möhlenkamp, Stefan&lt;/author&gt;&lt;author&gt;Hilberg, Thomas&lt;/author&gt;&lt;author&gt;Schuler, Gerhard C.&lt;/author&gt;&lt;author&gt;Adams, Volker&lt;/author&gt;&lt;/authors&gt;&lt;/contributors&gt;&lt;titles&gt;&lt;title&gt;Circulating microRNA-126 increases after different forms of endurance exercise in healthy adults&lt;/title&gt;&lt;secondary-title&gt;European Journal of Preventive Cardiology&lt;/secondary-title&gt;&lt;/titles&gt;&lt;periodical&gt;&lt;full-title&gt;European Journal of Preventive Cardiology&lt;/full-title&gt;&lt;/periodical&gt;&lt;pages&gt;484-491&lt;/pages&gt;&lt;volume&gt;21&lt;/volume&gt;&lt;number&gt;4&lt;/number&gt;&lt;dates&gt;&lt;year&gt;2012&lt;/year&gt;&lt;pub-dates&gt;&lt;date&gt;2014/04/01&lt;/date&gt;&lt;/pub-dates&gt;&lt;/dates&gt;&lt;publisher&gt;SAGE Publications Ltd STM&lt;/publisher&gt;&lt;isbn&gt;2047-4873&lt;/isbn&gt;&lt;urls&gt;&lt;related-urls&gt;&lt;url&gt;https://doi.org/10.1177/2047487312467902&lt;/url&gt;&lt;/related-urls&gt;&lt;/urls&gt;&lt;electronic-resource-num&gt;10.1177/2047487312467902&lt;/electronic-resource-num&gt;&lt;access-date&gt;2019/06/28&lt;/access-date&gt;&lt;/record&gt;&lt;/Cite&gt;&lt;/EndNote&gt;</w:instrText>
      </w:r>
      <w:r>
        <w:fldChar w:fldCharType="separate"/>
      </w:r>
      <w:r>
        <w:rPr>
          <w:noProof/>
        </w:rPr>
        <w:t>(83)</w:t>
      </w:r>
      <w:r>
        <w:fldChar w:fldCharType="end"/>
      </w:r>
      <w:r>
        <w:t xml:space="preserve">. </w:t>
      </w:r>
    </w:p>
    <w:p w14:paraId="1D39EFBA" w14:textId="07513974" w:rsidR="001732D8" w:rsidRPr="00F14112" w:rsidRDefault="001732D8" w:rsidP="00F14112">
      <w:pPr>
        <w:ind w:firstLine="720"/>
      </w:pPr>
      <w:r>
        <w:t xml:space="preserve">Sawada et al. </w:t>
      </w:r>
      <w:r w:rsidR="00F14112">
        <w:t xml:space="preserve">assessed miRNA responses </w:t>
      </w:r>
      <w:r>
        <w:t xml:space="preserve">in 12 young men (~29 yrs) performing bench press and </w:t>
      </w:r>
      <w:r w:rsidR="00F14112">
        <w:t xml:space="preserve">bilateral </w:t>
      </w:r>
      <w:r>
        <w:t>leg press</w:t>
      </w:r>
      <w:r w:rsidR="00F14112">
        <w:t>. Participants performed</w:t>
      </w:r>
      <w:r>
        <w:t xml:space="preserve"> five sets of ten rep</w:t>
      </w:r>
      <w:r w:rsidR="00F14112">
        <w:t>etitions</w:t>
      </w:r>
      <w:r>
        <w:t xml:space="preserve"> at 70% 1RM</w:t>
      </w:r>
      <w:r w:rsidR="00F14112">
        <w:t xml:space="preserve"> and had serum samples taken before, immediately after, 60 min, 1 day, and 3 days after exercise</w:t>
      </w:r>
      <w:r>
        <w:t xml:space="preserve">. There was no significant change for miR-133 nor miR-21 post-exercise, only downregulation of miR-146a </w:t>
      </w:r>
      <w:r w:rsidR="005E36D7">
        <w:t xml:space="preserve">and miR-221 </w:t>
      </w:r>
      <w:r>
        <w:t>three days post-exercise and upregulation of miR-149a 24h post-exercise</w:t>
      </w:r>
      <w:r w:rsidR="005E36D7">
        <w:t>.</w:t>
      </w:r>
      <w:r>
        <w:t xml:space="preserve"> </w:t>
      </w:r>
      <w:r w:rsidR="005E36D7">
        <w:t xml:space="preserve">Mir-21 had a weak positive correlation with the catecholamines, epinephrine and norepinephrine, and testosterone and IGF-1 were weakly positively correlated with miR-222 </w:t>
      </w:r>
      <w:r>
        <w:fldChar w:fldCharType="begin"/>
      </w:r>
      <w:r>
        <w:instrText xml:space="preserve"> ADDIN EN.CITE &lt;EndNote&gt;&lt;Cite&gt;&lt;Author&gt;Sawada&lt;/Author&gt;&lt;Year&gt;2013&lt;/Year&gt;&lt;RecNum&gt;107&lt;/RecNum&gt;&lt;DisplayText&gt;(82)&lt;/DisplayText&gt;&lt;record&gt;&lt;rec-number&gt;107&lt;/rec-number&gt;&lt;foreign-keys&gt;&lt;key app="EN" db-id="rwepfta05vds0mevte15pexffe59d0rs50we" timestamp="1562450120"&gt;107&lt;/key&gt;&lt;/foreign-keys&gt;&lt;ref-type name="Journal Article"&gt;17&lt;/ref-type&gt;&lt;contributors&gt;&lt;authors&gt;&lt;author&gt;Sawada, Shuji&lt;/author&gt;&lt;author&gt;Kon, Michihiro&lt;/author&gt;&lt;author&gt;Wada, Shogo&lt;/author&gt;&lt;author&gt;Ushida, Takashi&lt;/author&gt;&lt;author&gt;Suzuki, Katsuhiko&lt;/author&gt;&lt;author&gt;Akimoto, Takayuki&lt;/author&gt;&lt;/authors&gt;&lt;/contributors&gt;&lt;titles&gt;&lt;title&gt;Profiling of Circulating MicroRNAs after a Bout of Acute Resistance Exercise in Humans&lt;/title&gt;&lt;secondary-title&gt;PLoS ONE&lt;/secondary-title&gt;&lt;/titles&gt;&lt;periodical&gt;&lt;full-title&gt;PLoS One&lt;/full-title&gt;&lt;abbr-1&gt;PloS one&lt;/abbr-1&gt;&lt;/periodical&gt;&lt;pages&gt;e70823&lt;/pages&gt;&lt;volume&gt;8&lt;/volume&gt;&lt;number&gt;7&lt;/number&gt;&lt;dates&gt;&lt;year&gt;2013&lt;/year&gt;&lt;pub-dates&gt;&lt;date&gt;07/29&amp;#xD;03/06/received&amp;#xD;06/23/accepted&lt;/date&gt;&lt;/pub-dates&gt;&lt;/dates&gt;&lt;pub-location&gt;San Francisco, USA&lt;/pub-location&gt;&lt;publisher&gt;Public Library of Science&lt;/publisher&gt;&lt;isbn&gt;1932-6203&lt;/isbn&gt;&lt;accession-num&gt;PMC3726615&lt;/accession-num&gt;&lt;urls&gt;&lt;related-urls&gt;&lt;url&gt;http://www.ncbi.nlm.nih.gov/pmc/articles/PMC3726615/&lt;/url&gt;&lt;/related-urls&gt;&lt;/urls&gt;&lt;electronic-resource-num&gt;10.1371/journal.pone.0070823&lt;/electronic-resource-num&gt;&lt;remote-database-name&gt;PMC&lt;/remote-database-name&gt;&lt;/record&gt;&lt;/Cite&gt;&lt;/EndNote&gt;</w:instrText>
      </w:r>
      <w:r>
        <w:fldChar w:fldCharType="separate"/>
      </w:r>
      <w:r>
        <w:rPr>
          <w:noProof/>
        </w:rPr>
        <w:t>(82)</w:t>
      </w:r>
      <w:r>
        <w:fldChar w:fldCharType="end"/>
      </w:r>
      <w:r>
        <w:t>.</w:t>
      </w:r>
    </w:p>
    <w:p w14:paraId="4B879B87" w14:textId="77777777" w:rsidR="002A683D" w:rsidRPr="002A683D" w:rsidRDefault="002A683D" w:rsidP="000D5751">
      <w:pPr>
        <w:pStyle w:val="Heading2"/>
      </w:pPr>
      <w:bookmarkStart w:id="31" w:name="_Toc13476046"/>
      <w:bookmarkEnd w:id="30"/>
      <w:r w:rsidRPr="002A683D">
        <w:t>Aging and Bone</w:t>
      </w:r>
      <w:bookmarkEnd w:id="31"/>
    </w:p>
    <w:p w14:paraId="2C666768" w14:textId="004E7183" w:rsidR="002A683D" w:rsidRPr="00EB5FBF" w:rsidRDefault="002A683D" w:rsidP="002A683D">
      <w:pPr>
        <w:rPr>
          <w:rFonts w:ascii="Times New Roman" w:hAnsi="Times New Roman"/>
        </w:rPr>
      </w:pPr>
      <w:r w:rsidRPr="00EB5FBF">
        <w:rPr>
          <w:rFonts w:ascii="Times New Roman" w:hAnsi="Times New Roman"/>
        </w:rPr>
        <w:tab/>
        <w:t xml:space="preserve">In women, bone accrual peaks between 20-30 yrs </w:t>
      </w:r>
      <w:r>
        <w:rPr>
          <w:rFonts w:ascii="Times New Roman" w:hAnsi="Times New Roman"/>
        </w:rPr>
        <w:fldChar w:fldCharType="begin"/>
      </w:r>
      <w:r w:rsidR="009C1C2F">
        <w:rPr>
          <w:rFonts w:ascii="Times New Roman" w:hAnsi="Times New Roman"/>
        </w:rPr>
        <w:instrText xml:space="preserve"> ADDIN EN.CITE &lt;EndNote&gt;&lt;Cite&gt;&lt;Author&gt;Teegarden&lt;/Author&gt;&lt;Year&gt;2009&lt;/Year&gt;&lt;RecNum&gt;208&lt;/RecNum&gt;&lt;DisplayText&gt;(84)&lt;/DisplayText&gt;&lt;record&gt;&lt;rec-number&gt;208&lt;/rec-number&gt;&lt;foreign-keys&gt;&lt;key app="EN" db-id="vx995z5fewv0v1epzf8xrr2ivreaxwzpztdv" timestamp="1522674864"&gt;208&lt;/key&gt;&lt;/foreign-keys&gt;&lt;ref-type name="Journal Article"&gt;17&lt;/ref-type&gt;&lt;contributors&gt;&lt;authors&gt;&lt;author&gt;Teegarden, Dorothy&lt;/author&gt;&lt;author&gt;Proulx William, R.&lt;/author&gt;&lt;author&gt;Martin Berdine, R.&lt;/author&gt;&lt;author&gt;Zhao, Jian&lt;/author&gt;&lt;author&gt;McCabe George, P.&lt;/author&gt;&lt;author&gt;Lyle Roseann, M.&lt;/author&gt;&lt;author&gt;Peacock, Munro&lt;/author&gt;&lt;author&gt;Slemenda, Charles&lt;/author&gt;&lt;author&gt;Johnston Conrad, C.&lt;/author&gt;&lt;author&gt;Weaver Connie, M.&lt;/author&gt;&lt;/authors&gt;&lt;/contributors&gt;&lt;titles&gt;&lt;title&gt;Peak bone mass in young women&lt;/title&gt;&lt;secondary-title&gt;Journal of Bone and Mineral Research&lt;/secondary-title&gt;&lt;/titles&gt;&lt;periodical&gt;&lt;full-title&gt;Journal of Bone and Mineral Research&lt;/full-title&gt;&lt;/periodical&gt;&lt;pages&gt;711-715&lt;/pages&gt;&lt;volume&gt;10&lt;/volume&gt;&lt;number&gt;5&lt;/number&gt;&lt;dates&gt;&lt;year&gt;2009&lt;/year&gt;&lt;/dates&gt;&lt;publisher&gt;Wiley-Blackwell&lt;/publisher&gt;&lt;isbn&gt;0884-0431&lt;/isbn&gt;&lt;urls&gt;&lt;related-urls&gt;&lt;url&gt;https://doi.org/10.1002/jbmr.5650100507&lt;/url&gt;&lt;/related-urls&gt;&lt;/urls&gt;&lt;electronic-resource-num&gt;10.1002/jbmr.5650100507&lt;/electronic-resource-num&gt;&lt;access-date&gt;2018/04/02&lt;/access-date&gt;&lt;/record&gt;&lt;/Cite&gt;&lt;/EndNote&gt;</w:instrText>
      </w:r>
      <w:r>
        <w:rPr>
          <w:rFonts w:ascii="Times New Roman" w:hAnsi="Times New Roman"/>
        </w:rPr>
        <w:fldChar w:fldCharType="separate"/>
      </w:r>
      <w:r w:rsidR="001732D8">
        <w:rPr>
          <w:rFonts w:ascii="Times New Roman" w:hAnsi="Times New Roman"/>
          <w:noProof/>
        </w:rPr>
        <w:t>(84)</w:t>
      </w:r>
      <w:r>
        <w:rPr>
          <w:rFonts w:ascii="Times New Roman" w:hAnsi="Times New Roman"/>
        </w:rPr>
        <w:fldChar w:fldCharType="end"/>
      </w:r>
      <w:r w:rsidRPr="00EB5FBF">
        <w:rPr>
          <w:rFonts w:ascii="Times New Roman" w:hAnsi="Times New Roman"/>
        </w:rPr>
        <w:t xml:space="preserve">. Bone mineral density (BMD), measured by DXA, steadily declines after peak accrual </w:t>
      </w:r>
      <w:r>
        <w:rPr>
          <w:rFonts w:ascii="Times New Roman" w:hAnsi="Times New Roman"/>
        </w:rPr>
        <w:fldChar w:fldCharType="begin"/>
      </w:r>
      <w:r w:rsidR="009C1C2F">
        <w:rPr>
          <w:rFonts w:ascii="Times New Roman" w:hAnsi="Times New Roman"/>
        </w:rPr>
        <w:instrText xml:space="preserve"> ADDIN EN.CITE &lt;EndNote&gt;&lt;Cite&gt;&lt;Author&gt;Riggs&lt;/Author&gt;&lt;Year&gt;1986&lt;/Year&gt;&lt;RecNum&gt;207&lt;/RecNum&gt;&lt;DisplayText&gt;(85)&lt;/DisplayText&gt;&lt;record&gt;&lt;rec-number&gt;207&lt;/rec-number&gt;&lt;foreign-keys&gt;&lt;key app="EN" db-id="vx995z5fewv0v1epzf8xrr2ivreaxwzpztdv" timestamp="1522674573"&gt;207&lt;/key&gt;&lt;/foreign-keys&gt;&lt;ref-type name="Journal Article"&gt;17&lt;/ref-type&gt;&lt;contributors&gt;&lt;authors&gt;&lt;author&gt;Riggs, B. L.&lt;/author&gt;&lt;author&gt;Wahner, H. W.&lt;/author&gt;&lt;author&gt;Melton, L. J., 3rd&lt;/author&gt;&lt;author&gt;Richelson, L. S.&lt;/author&gt;&lt;author&gt;Judd, H. L.&lt;/author&gt;&lt;author&gt;Offord, K. P.&lt;/author&gt;&lt;/authors&gt;&lt;/contributors&gt;&lt;titles&gt;&lt;title&gt;Rates of bone loss in the appendicular and axial skeletons of women. Evidence of substantial vertebral bone loss before menopause&lt;/title&gt;&lt;secondary-title&gt;J Clin Invest&lt;/secondary-title&gt;&lt;alt-title&gt;The Journal of clinical investigation&lt;/alt-title&gt;&lt;/titles&gt;&lt;periodical&gt;&lt;full-title&gt;J Clin Invest&lt;/full-title&gt;&lt;abbr-1&gt;The Journal of clinical investigation&lt;/abbr-1&gt;&lt;/periodical&gt;&lt;alt-periodical&gt;&lt;full-title&gt;J Clin Invest&lt;/full-title&gt;&lt;abbr-1&gt;The Journal of clinical investigation&lt;/abbr-1&gt;&lt;/alt-periodical&gt;&lt;pages&gt;1487-91&lt;/pages&gt;&lt;volume&gt;77&lt;/volume&gt;&lt;number&gt;5&lt;/number&gt;&lt;edition&gt;1986/05/01&lt;/edition&gt;&lt;keywords&gt;&lt;keyword&gt;Adult&lt;/keyword&gt;&lt;keyword&gt;Aged&lt;/keyword&gt;&lt;keyword&gt;Bone and Bones/*analysis&lt;/keyword&gt;&lt;keyword&gt;Densitometry&lt;/keyword&gt;&lt;keyword&gt;Estradiol/blood&lt;/keyword&gt;&lt;keyword&gt;Estrone/blood&lt;/keyword&gt;&lt;keyword&gt;Female&lt;/keyword&gt;&lt;keyword&gt;Humans&lt;/keyword&gt;&lt;keyword&gt;Lumbar Vertebrae/analysis&lt;/keyword&gt;&lt;keyword&gt;*Menopause&lt;/keyword&gt;&lt;keyword&gt;Middle Aged&lt;/keyword&gt;&lt;keyword&gt;Minerals/*analysis&lt;/keyword&gt;&lt;keyword&gt;Osteoporosis/etiology&lt;/keyword&gt;&lt;keyword&gt;Sex Hormone-Binding Globulin/analysis&lt;/keyword&gt;&lt;keyword&gt;Testosterone/blood&lt;/keyword&gt;&lt;/keywords&gt;&lt;dates&gt;&lt;year&gt;1986&lt;/year&gt;&lt;pub-dates&gt;&lt;date&gt;May&lt;/date&gt;&lt;/pub-dates&gt;&lt;/dates&gt;&lt;isbn&gt;0021-9738 (Print)&amp;#xD;0021-9738&lt;/isbn&gt;&lt;accession-num&gt;3700651&lt;/accession-num&gt;&lt;urls&gt;&lt;/urls&gt;&lt;custom2&gt;PMC424550&lt;/custom2&gt;&lt;electronic-resource-num&gt;10.1172/jci112462&lt;/electronic-resource-num&gt;&lt;remote-database-provider&gt;NLM&lt;/remote-database-provider&gt;&lt;language&gt;eng&lt;/language&gt;&lt;/record&gt;&lt;/Cite&gt;&lt;/EndNote&gt;</w:instrText>
      </w:r>
      <w:r>
        <w:rPr>
          <w:rFonts w:ascii="Times New Roman" w:hAnsi="Times New Roman"/>
        </w:rPr>
        <w:fldChar w:fldCharType="separate"/>
      </w:r>
      <w:r w:rsidR="001732D8">
        <w:rPr>
          <w:rFonts w:ascii="Times New Roman" w:hAnsi="Times New Roman"/>
          <w:noProof/>
        </w:rPr>
        <w:t>(85)</w:t>
      </w:r>
      <w:r>
        <w:rPr>
          <w:rFonts w:ascii="Times New Roman" w:hAnsi="Times New Roman"/>
        </w:rPr>
        <w:fldChar w:fldCharType="end"/>
      </w:r>
      <w:r w:rsidRPr="00EB5FBF">
        <w:rPr>
          <w:rFonts w:ascii="Times New Roman" w:hAnsi="Times New Roman"/>
        </w:rPr>
        <w:t xml:space="preserve">, with accelerated loss of trabecular bone after menopause </w:t>
      </w:r>
      <w:r>
        <w:rPr>
          <w:rFonts w:ascii="Times New Roman" w:hAnsi="Times New Roman"/>
        </w:rPr>
        <w:fldChar w:fldCharType="begin"/>
      </w:r>
      <w:r w:rsidR="009C1C2F">
        <w:rPr>
          <w:rFonts w:ascii="Times New Roman" w:hAnsi="Times New Roman"/>
        </w:rPr>
        <w:instrText xml:space="preserve"> ADDIN EN.CITE &lt;EndNote&gt;&lt;Cite&gt;&lt;Author&gt;Nilas&lt;/Author&gt;&lt;Year&gt;1988&lt;/Year&gt;&lt;RecNum&gt;206&lt;/RecNum&gt;&lt;DisplayText&gt;(86)&lt;/DisplayText&gt;&lt;record&gt;&lt;rec-number&gt;206&lt;/rec-number&gt;&lt;foreign-keys&gt;&lt;key app="EN" db-id="vx995z5fewv0v1epzf8xrr2ivreaxwzpztdv" timestamp="1522674447"&gt;206&lt;/key&gt;&lt;/foreign-keys&gt;&lt;ref-type name="Journal Article"&gt;17&lt;/ref-type&gt;&lt;contributors&gt;&lt;authors&gt;&lt;author&gt;Nilas, L.&lt;/author&gt;&lt;author&gt;Christiansen, C.&lt;/author&gt;&lt;/authors&gt;&lt;/contributors&gt;&lt;auth-address&gt;Department of Clinical Chemistry, Glostrup Hospital, Denmark.&lt;/auth-address&gt;&lt;titles&gt;&lt;title&gt;Rates of bone loss in normal women: evidence of accelerated trabecular bone loss after the menopause&lt;/title&gt;&lt;secondary-title&gt;Eur J Clin Invest&lt;/secondary-title&gt;&lt;alt-title&gt;European journal of clinical investigation&lt;/alt-title&gt;&lt;/titles&gt;&lt;periodical&gt;&lt;full-title&gt;Eur J Clin Invest&lt;/full-title&gt;&lt;abbr-1&gt;European journal of clinical investigation&lt;/abbr-1&gt;&lt;/periodical&gt;&lt;alt-periodical&gt;&lt;full-title&gt;Eur J Clin Invest&lt;/full-title&gt;&lt;abbr-1&gt;European journal of clinical investigation&lt;/abbr-1&gt;&lt;/alt-periodical&gt;&lt;pages&gt;529-34&lt;/pages&gt;&lt;volume&gt;18&lt;/volume&gt;&lt;number&gt;5&lt;/number&gt;&lt;edition&gt;1988/10/01&lt;/edition&gt;&lt;keywords&gt;&lt;keyword&gt;Adult&lt;/keyword&gt;&lt;keyword&gt;Bone and Bones/diagnostic imaging/metabolism&lt;/keyword&gt;&lt;keyword&gt;Female&lt;/keyword&gt;&lt;keyword&gt;Humans&lt;/keyword&gt;&lt;keyword&gt;Menopause/*metabolism&lt;/keyword&gt;&lt;keyword&gt;Middle Aged&lt;/keyword&gt;&lt;keyword&gt;Minerals/metabolism&lt;/keyword&gt;&lt;keyword&gt;Osteoporosis/diagnostic imaging/*metabolism&lt;/keyword&gt;&lt;keyword&gt;Radionuclide Imaging&lt;/keyword&gt;&lt;keyword&gt;Spine/diagnostic imaging&lt;/keyword&gt;&lt;/keywords&gt;&lt;dates&gt;&lt;year&gt;1988&lt;/year&gt;&lt;pub-dates&gt;&lt;date&gt;Oct&lt;/date&gt;&lt;/pub-dates&gt;&lt;/dates&gt;&lt;isbn&gt;0014-2972 (Print)&amp;#xD;0014-2972&lt;/isbn&gt;&lt;accession-num&gt;3147906&lt;/accession-num&gt;&lt;urls&gt;&lt;/urls&gt;&lt;remote-database-provider&gt;NLM&lt;/remote-database-provider&gt;&lt;language&gt;eng&lt;/language&gt;&lt;/record&gt;&lt;/Cite&gt;&lt;/EndNote&gt;</w:instrText>
      </w:r>
      <w:r>
        <w:rPr>
          <w:rFonts w:ascii="Times New Roman" w:hAnsi="Times New Roman"/>
        </w:rPr>
        <w:fldChar w:fldCharType="separate"/>
      </w:r>
      <w:r w:rsidR="001732D8">
        <w:rPr>
          <w:rFonts w:ascii="Times New Roman" w:hAnsi="Times New Roman"/>
          <w:noProof/>
        </w:rPr>
        <w:t>(86)</w:t>
      </w:r>
      <w:r>
        <w:rPr>
          <w:rFonts w:ascii="Times New Roman" w:hAnsi="Times New Roman"/>
        </w:rPr>
        <w:fldChar w:fldCharType="end"/>
      </w:r>
      <w:r w:rsidRPr="00EB5FBF">
        <w:rPr>
          <w:rFonts w:ascii="Times New Roman" w:hAnsi="Times New Roman"/>
        </w:rPr>
        <w:t>. Of interest, loss of BMD occurs in weight-</w:t>
      </w:r>
      <w:r w:rsidRPr="00EB5FBF">
        <w:rPr>
          <w:rFonts w:ascii="Times New Roman" w:hAnsi="Times New Roman"/>
        </w:rPr>
        <w:lastRenderedPageBreak/>
        <w:t xml:space="preserve">bearing areas of the spine (~42%) and femur (~58%) and may lead to increased fracture risk </w:t>
      </w:r>
      <w:r>
        <w:rPr>
          <w:rFonts w:ascii="Times New Roman" w:hAnsi="Times New Roman"/>
        </w:rPr>
        <w:fldChar w:fldCharType="begin"/>
      </w:r>
      <w:r w:rsidR="001732D8">
        <w:rPr>
          <w:rFonts w:ascii="Times New Roman" w:hAnsi="Times New Roman"/>
        </w:rPr>
        <w:instrText xml:space="preserve"> ADDIN EN.CITE &lt;EndNote&gt;&lt;Cite&gt;&lt;Author&gt;Khosla&lt;/Author&gt;&lt;Year&gt;1997&lt;/Year&gt;&lt;RecNum&gt;111&lt;/RecNum&gt;&lt;DisplayText&gt;(87)&lt;/DisplayText&gt;&lt;record&gt;&lt;rec-number&gt;111&lt;/rec-number&gt;&lt;foreign-keys&gt;&lt;key app="EN" db-id="rwepfta05vds0mevte15pexffe59d0rs50we" timestamp="1562450121"&gt;111&lt;/key&gt;&lt;/foreign-keys&gt;&lt;ref-type name="Journal Article"&gt;17&lt;/ref-type&gt;&lt;contributors&gt;&lt;authors&gt;&lt;author&gt;Khosla, Sundeep&lt;/author&gt;&lt;author&gt;Atkinson, Elizabeth J.&lt;/author&gt;&lt;author&gt;Melton, I. I. I. L. Joseph&lt;/author&gt;&lt;author&gt;Riggs, B. Lawrence&lt;/author&gt;&lt;/authors&gt;&lt;/contributors&gt;&lt;titles&gt;&lt;title&gt;Effects of Age and Estrogen Status on Serum Parathyroid Hormone Levels and Biochemical Markers of Bone Turnover in Women: A Population-Based Study*&lt;/title&gt;&lt;secondary-title&gt;The Journal of Clinical Endocrinology &amp;amp; Metabolism&lt;/secondary-title&gt;&lt;/titles&gt;&lt;periodical&gt;&lt;full-title&gt;The Journal of Clinical Endocrinology &amp;amp; Metabolism&lt;/full-title&gt;&lt;/periodical&gt;&lt;pages&gt;1522-1527&lt;/pages&gt;&lt;volume&gt;82&lt;/volume&gt;&lt;number&gt;5&lt;/number&gt;&lt;dates&gt;&lt;year&gt;1997&lt;/year&gt;&lt;/dates&gt;&lt;isbn&gt;0021-972X&lt;/isbn&gt;&lt;urls&gt;&lt;related-urls&gt;&lt;url&gt;http://dx.doi.org/10.1210/jcem.82.5.3946&lt;/url&gt;&lt;/related-urls&gt;&lt;/urls&gt;&lt;electronic-resource-num&gt;10.1210/jcem.82.5.3946&lt;/electronic-resource-num&gt;&lt;/record&gt;&lt;/Cite&gt;&lt;/EndNote&gt;</w:instrText>
      </w:r>
      <w:r>
        <w:rPr>
          <w:rFonts w:ascii="Times New Roman" w:hAnsi="Times New Roman"/>
        </w:rPr>
        <w:fldChar w:fldCharType="separate"/>
      </w:r>
      <w:r w:rsidR="001732D8">
        <w:rPr>
          <w:rFonts w:ascii="Times New Roman" w:hAnsi="Times New Roman"/>
          <w:noProof/>
        </w:rPr>
        <w:t>(87)</w:t>
      </w:r>
      <w:r>
        <w:rPr>
          <w:rFonts w:ascii="Times New Roman" w:hAnsi="Times New Roman"/>
        </w:rPr>
        <w:fldChar w:fldCharType="end"/>
      </w:r>
      <w:r w:rsidRPr="00EB5FBF">
        <w:rPr>
          <w:rFonts w:ascii="Times New Roman" w:hAnsi="Times New Roman"/>
        </w:rPr>
        <w:t xml:space="preserve">. Bone may also be assessed by computed tomography to give a noninvasive measurement of bone quality. Riggs et al. (2008) assessed bone quality in the lumbar spine, distal radius, and distal tibia in participants aged 20-97. They found decreased trabecular vBMD starting in young adulthood, and the loss was independent of sex steroid levels. Cortical loss did not occur until later in life and was associated with lower levels of free sex steroids. Trabecular bone loss was greatest in the lumbar spine, and women typically lose more bone mass than men, especially during the menopausal transition </w:t>
      </w:r>
      <w:r>
        <w:rPr>
          <w:rFonts w:ascii="Times New Roman" w:hAnsi="Times New Roman"/>
        </w:rPr>
        <w:fldChar w:fldCharType="begin">
          <w:fldData xml:space="preserve">PEVuZE5vdGU+PENpdGU+PEF1dGhvcj5SaWdnczwvQXV0aG9yPjxZZWFyPjIwMDg8L1llYXI+PFJl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PEVuZE5vdGU+PENpdGU+PEF1dGhvcj5SaWdnczwvQXV0aG9yPjxZZWFyPjIwMDg8L1llYXI+PFJl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1732D8">
        <w:rPr>
          <w:rFonts w:ascii="Times New Roman" w:hAnsi="Times New Roman"/>
          <w:noProof/>
        </w:rPr>
        <w:t>(88)</w:t>
      </w:r>
      <w:r>
        <w:rPr>
          <w:rFonts w:ascii="Times New Roman" w:hAnsi="Times New Roman"/>
        </w:rPr>
        <w:fldChar w:fldCharType="end"/>
      </w:r>
      <w:r w:rsidRPr="00EB5FBF">
        <w:rPr>
          <w:rFonts w:ascii="Times New Roman" w:hAnsi="Times New Roman"/>
        </w:rPr>
        <w:t xml:space="preserve">. There are various options to attenuate bone loss in women, including HRT, supplementation with calcium and vitamin D </w:t>
      </w:r>
      <w:r>
        <w:rPr>
          <w:rFonts w:ascii="Times New Roman" w:hAnsi="Times New Roman"/>
        </w:rPr>
        <w:fldChar w:fldCharType="begin">
          <w:fldData xml:space="preserve">PEVuZE5vdGU+PENpdGU+PEF1dGhvcj5DaGFwdXk8L0F1dGhvcj48WWVhcj4xOTkyPC9ZZWFyPjxS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PEVuZE5vdGU+PENpdGU+PEF1dGhvcj5DaGFwdXk8L0F1dGhvcj48WWVhcj4xOTkyPC9ZZWFyPjxS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1732D8">
        <w:rPr>
          <w:rFonts w:ascii="Times New Roman" w:hAnsi="Times New Roman"/>
          <w:noProof/>
        </w:rPr>
        <w:t>(89, 90)</w:t>
      </w:r>
      <w:r>
        <w:rPr>
          <w:rFonts w:ascii="Times New Roman" w:hAnsi="Times New Roman"/>
        </w:rPr>
        <w:fldChar w:fldCharType="end"/>
      </w:r>
      <w:r w:rsidRPr="00EB5FBF">
        <w:rPr>
          <w:rFonts w:ascii="Times New Roman" w:hAnsi="Times New Roman"/>
        </w:rPr>
        <w:t xml:space="preserve">, and exercise. HRT is widely accepted as a beneficial preventer of osteoporosis with low absolute risk of cancer attributed to HRT </w:t>
      </w:r>
      <w:r>
        <w:rPr>
          <w:rFonts w:ascii="Times New Roman" w:hAnsi="Times New Roman"/>
        </w:rPr>
        <w:fldChar w:fldCharType="begin"/>
      </w:r>
      <w:r w:rsidR="009C1C2F">
        <w:rPr>
          <w:rFonts w:ascii="Times New Roman" w:hAnsi="Times New Roman"/>
        </w:rPr>
        <w:instrText xml:space="preserve"> ADDIN EN.CITE &lt;EndNote&gt;&lt;Cite&gt;&lt;Author&gt;de Villiers&lt;/Author&gt;&lt;Year&gt;2013&lt;/Year&gt;&lt;RecNum&gt;209&lt;/RecNum&gt;&lt;DisplayText&gt;(91)&lt;/DisplayText&gt;&lt;record&gt;&lt;rec-number&gt;209&lt;/rec-number&gt;&lt;foreign-keys&gt;&lt;key app="EN" db-id="vx995z5fewv0v1epzf8xrr2ivreaxwzpztdv" timestamp="1522675401"&gt;209&lt;/key&gt;&lt;/foreign-keys&gt;&lt;ref-type name="Journal Article"&gt;17&lt;/ref-type&gt;&lt;contributors&gt;&lt;authors&gt;&lt;author&gt;de Villiers, T. J.&lt;/author&gt;&lt;author&gt;Gass, M. L. S.&lt;/author&gt;&lt;author&gt;Haines, C. J.&lt;/author&gt;&lt;author&gt;Hall, J. E.&lt;/author&gt;&lt;author&gt;Lobo, R. A.&lt;/author&gt;&lt;author&gt;Pierroz, D. D.&lt;/author&gt;&lt;author&gt;Rees, M.&lt;/author&gt;&lt;/authors&gt;&lt;/contributors&gt;&lt;titles&gt;&lt;title&gt;Global Consensus Statement on Menopausal Hormone Therapy&lt;/title&gt;&lt;secondary-title&gt;Climacteric&lt;/secondary-title&gt;&lt;/titles&gt;&lt;periodical&gt;&lt;full-title&gt;Climacteric&lt;/full-title&gt;&lt;/periodical&gt;&lt;pages&gt;203-204&lt;/pages&gt;&lt;volume&gt;16&lt;/volume&gt;&lt;number&gt;2&lt;/number&gt;&lt;dates&gt;&lt;year&gt;2013&lt;/year&gt;&lt;pub-dates&gt;&lt;date&gt;2013/04/01&lt;/date&gt;&lt;/pub-dates&gt;&lt;/dates&gt;&lt;publisher&gt;Taylor &amp;amp; Francis&lt;/publisher&gt;&lt;isbn&gt;1369-7137&lt;/isbn&gt;&lt;urls&gt;&lt;related-urls&gt;&lt;url&gt;https://doi.org/10.3109/13697137.2013.771520&lt;/url&gt;&lt;/related-urls&gt;&lt;/urls&gt;&lt;electronic-resource-num&gt;10.3109/13697137.2013.771520&lt;/electronic-resource-num&gt;&lt;/record&gt;&lt;/Cite&gt;&lt;/EndNote&gt;</w:instrText>
      </w:r>
      <w:r>
        <w:rPr>
          <w:rFonts w:ascii="Times New Roman" w:hAnsi="Times New Roman"/>
        </w:rPr>
        <w:fldChar w:fldCharType="separate"/>
      </w:r>
      <w:r w:rsidR="001732D8">
        <w:rPr>
          <w:rFonts w:ascii="Times New Roman" w:hAnsi="Times New Roman"/>
          <w:noProof/>
        </w:rPr>
        <w:t>(91)</w:t>
      </w:r>
      <w:r>
        <w:rPr>
          <w:rFonts w:ascii="Times New Roman" w:hAnsi="Times New Roman"/>
        </w:rPr>
        <w:fldChar w:fldCharType="end"/>
      </w:r>
      <w:r w:rsidRPr="00EB5FBF">
        <w:rPr>
          <w:rFonts w:ascii="Times New Roman" w:hAnsi="Times New Roman"/>
        </w:rPr>
        <w:t xml:space="preserve">. </w:t>
      </w:r>
    </w:p>
    <w:p w14:paraId="6F99C0B1" w14:textId="77777777" w:rsidR="002A683D" w:rsidRPr="00EB5FBF" w:rsidRDefault="002A683D" w:rsidP="002A683D">
      <w:pPr>
        <w:rPr>
          <w:rFonts w:ascii="Times New Roman" w:hAnsi="Times New Roman"/>
          <w:i/>
        </w:rPr>
      </w:pPr>
      <w:r w:rsidRPr="00EB5FBF">
        <w:rPr>
          <w:rFonts w:ascii="Times New Roman" w:hAnsi="Times New Roman"/>
          <w:i/>
        </w:rPr>
        <w:t>Resistance Exercise Effects on Bone</w:t>
      </w:r>
    </w:p>
    <w:p w14:paraId="7882442D" w14:textId="374AC50B" w:rsidR="002A683D" w:rsidRPr="00EB5FBF" w:rsidRDefault="002A683D" w:rsidP="002A683D">
      <w:pPr>
        <w:rPr>
          <w:rFonts w:ascii="Times New Roman" w:hAnsi="Times New Roman"/>
        </w:rPr>
      </w:pPr>
      <w:r w:rsidRPr="00EB5FBF">
        <w:rPr>
          <w:rFonts w:ascii="Times New Roman" w:hAnsi="Times New Roman"/>
        </w:rPr>
        <w:tab/>
        <w:t xml:space="preserve">A meta-analysis conducted by Zhao, Zhao, and Xu analyzed the body of literature concerning chronic resistance exercise and bone health status in postmenopausal women. The 24 studies included in the analysis were either controlled or randomized controlled trials in healthy, postmenopausal women without pharmacological treatment or a disease history that impacts bone metabolism. The studies </w:t>
      </w:r>
      <w:r w:rsidR="00496EFA">
        <w:rPr>
          <w:rFonts w:ascii="Times New Roman" w:hAnsi="Times New Roman"/>
        </w:rPr>
        <w:t>included</w:t>
      </w:r>
      <w:r w:rsidRPr="00EB5FBF">
        <w:rPr>
          <w:rFonts w:ascii="Times New Roman" w:hAnsi="Times New Roman"/>
        </w:rPr>
        <w:t xml:space="preserve"> subjects that did not regularly exercise and protocols were compared with non-exercise controls or sham protocols. Study durations ranged from six months to 12 yrs and 14 of the studies were resistance-alone protocols while the other ten were clinical trials. A total of 924 postmenopausal women underwent exercise interventions, compared to 845 controls. The analysis did not find a significant improvement in BMD from resistance training alone, however </w:t>
      </w:r>
      <w:r w:rsidRPr="00EB5FBF">
        <w:rPr>
          <w:rFonts w:ascii="Times New Roman" w:hAnsi="Times New Roman"/>
        </w:rPr>
        <w:lastRenderedPageBreak/>
        <w:t xml:space="preserve">combination training that included resistance exercise and high-impact or weight bearing exercises did improve BMD in the hip and spine of postmenopausal women </w:t>
      </w:r>
      <w:r>
        <w:rPr>
          <w:rFonts w:ascii="Times New Roman" w:hAnsi="Times New Roman"/>
        </w:rPr>
        <w:fldChar w:fldCharType="begin"/>
      </w:r>
      <w:r w:rsidR="009C1C2F">
        <w:rPr>
          <w:rFonts w:ascii="Times New Roman" w:hAnsi="Times New Roman"/>
        </w:rPr>
        <w:instrText xml:space="preserve"> ADDIN EN.CITE &lt;EndNote&gt;&lt;Cite&gt;&lt;Author&gt;Zhao&lt;/Author&gt;&lt;Year&gt;2015&lt;/Year&gt;&lt;RecNum&gt;212&lt;/RecNum&gt;&lt;DisplayText&gt;(92)&lt;/DisplayText&gt;&lt;record&gt;&lt;rec-number&gt;212&lt;/rec-number&gt;&lt;foreign-keys&gt;&lt;key app="EN" db-id="vx995z5fewv0v1epzf8xrr2ivreaxwzpztdv" timestamp="1522676662"&gt;212&lt;/key&gt;&lt;/foreign-keys&gt;&lt;ref-type name="Journal Article"&gt;17&lt;/ref-type&gt;&lt;contributors&gt;&lt;authors&gt;&lt;author&gt;Zhao, R.&lt;/author&gt;&lt;author&gt;Zhao, M.&lt;/author&gt;&lt;author&gt;Xu, Z.&lt;/author&gt;&lt;/authors&gt;&lt;/contributors&gt;&lt;titles&gt;&lt;title&gt;The effects of differing resistance training modes on the preservation of bone mineral density in postmenopausal women: a meta-analysis&lt;/title&gt;&lt;secondary-title&gt;Osteoporosis International&lt;/secondary-title&gt;&lt;/titles&gt;&lt;periodical&gt;&lt;full-title&gt;Osteoporosis International&lt;/full-title&gt;&lt;/periodical&gt;&lt;pages&gt;1605-1618&lt;/pages&gt;&lt;volume&gt;26&lt;/volume&gt;&lt;number&gt;5&lt;/number&gt;&lt;dates&gt;&lt;year&gt;2015&lt;/year&gt;&lt;pub-dates&gt;&lt;date&gt;2015/05/01&lt;/date&gt;&lt;/pub-dates&gt;&lt;/dates&gt;&lt;isbn&gt;1433-2965&lt;/isbn&gt;&lt;urls&gt;&lt;related-urls&gt;&lt;url&gt;https://doi.org/10.1007/s00198-015-3034-0&lt;/url&gt;&lt;/related-urls&gt;&lt;/urls&gt;&lt;electronic-resource-num&gt;10.1007/s00198-015-3034-0&lt;/electronic-resource-num&gt;&lt;/record&gt;&lt;/Cite&gt;&lt;/EndNote&gt;</w:instrText>
      </w:r>
      <w:r>
        <w:rPr>
          <w:rFonts w:ascii="Times New Roman" w:hAnsi="Times New Roman"/>
        </w:rPr>
        <w:fldChar w:fldCharType="separate"/>
      </w:r>
      <w:r w:rsidR="001732D8">
        <w:rPr>
          <w:rFonts w:ascii="Times New Roman" w:hAnsi="Times New Roman"/>
          <w:noProof/>
        </w:rPr>
        <w:t>(92)</w:t>
      </w:r>
      <w:r>
        <w:rPr>
          <w:rFonts w:ascii="Times New Roman" w:hAnsi="Times New Roman"/>
        </w:rPr>
        <w:fldChar w:fldCharType="end"/>
      </w:r>
      <w:r w:rsidRPr="00EB5FBF">
        <w:rPr>
          <w:rFonts w:ascii="Times New Roman" w:hAnsi="Times New Roman"/>
        </w:rPr>
        <w:t>.</w:t>
      </w:r>
    </w:p>
    <w:p w14:paraId="387E788C" w14:textId="2A88606C" w:rsidR="002A683D" w:rsidRPr="00EB5FBF" w:rsidRDefault="002A683D" w:rsidP="002A683D">
      <w:pPr>
        <w:rPr>
          <w:rFonts w:ascii="Times New Roman" w:hAnsi="Times New Roman"/>
        </w:rPr>
      </w:pPr>
      <w:r w:rsidRPr="00EB5FBF">
        <w:rPr>
          <w:rFonts w:ascii="Times New Roman" w:hAnsi="Times New Roman"/>
        </w:rPr>
        <w:tab/>
        <w:t xml:space="preserve">The beneficial effect of resistance exercise on bone in postmenopausal women was evaluated by Kerr at al. (2009) using DXA. 126 women who were more than 5 yrs resistance untrained were divided into a strength, fitness, or control group. The strength group performed exercise three days/week with three sets of eight repetitions and gradual progression of weight throughout the 24 months. The fitness group performed similar exercises, but each exercise was performed with minimal load for 40 seconds with 10 seconds of rest between exercises and little progression of weight throughout the program. The fitness group also performed some moderate-intensity cycling. RE consisted of wrist curl, reverse curl, biceps curl, triceps pushdown, hip flexion, hip extension, latissimus dorsi pull down, and calf raise. The only positive increase in bone variables occurred in the RE group with increased BMD in the intertrochanter (0.7%) and total hip (0.57%) compared to the other two groups. Circuit training performed by the fitness group did not show the same benefit for BMD in the hip </w:t>
      </w:r>
      <w:r>
        <w:rPr>
          <w:rFonts w:ascii="Times New Roman" w:hAnsi="Times New Roman"/>
        </w:rPr>
        <w:fldChar w:fldCharType="begin"/>
      </w:r>
      <w:r w:rsidR="009C1C2F">
        <w:rPr>
          <w:rFonts w:ascii="Times New Roman" w:hAnsi="Times New Roman"/>
        </w:rPr>
        <w:instrText xml:space="preserve"> ADDIN EN.CITE &lt;EndNote&gt;&lt;Cite&gt;&lt;Author&gt;Kerr&lt;/Author&gt;&lt;Year&gt;2009&lt;/Year&gt;&lt;RecNum&gt;237&lt;/RecNum&gt;&lt;DisplayText&gt;(24)&lt;/DisplayText&gt;&lt;record&gt;&lt;rec-number&gt;237&lt;/rec-number&gt;&lt;foreign-keys&gt;&lt;key app="EN" db-id="vx995z5fewv0v1epzf8xrr2ivreaxwzpztdv" timestamp="1523281590"&gt;237&lt;/key&gt;&lt;/foreign-keys&gt;&lt;ref-type name="Journal Article"&gt;17&lt;/ref-type&gt;&lt;contributors&gt;&lt;authors&gt;&lt;author&gt;Kerr, Deborah&lt;/author&gt;&lt;author&gt;Ackland, Timothy&lt;/author&gt;&lt;author&gt;Maslen, Barbara&lt;/author&gt;&lt;author&gt;Morton, Alan&lt;/author&gt;&lt;author&gt;Prince, Richard&lt;/author&gt;&lt;/authors&gt;&lt;/contributors&gt;&lt;titles&gt;&lt;title&gt;Resistance Training over 2 Years Increases Bone Mass in Calcium‐Replete Postmenopausal Women&lt;/title&gt;&lt;secondary-title&gt;Journal of Bone and Mineral Research&lt;/secondary-title&gt;&lt;/titles&gt;&lt;periodical&gt;&lt;full-title&gt;Journal of Bone and Mineral Research&lt;/full-title&gt;&lt;/periodical&gt;&lt;pages&gt;175-181&lt;/pages&gt;&lt;volume&gt;16&lt;/volume&gt;&lt;number&gt;1&lt;/number&gt;&lt;keywords&gt;&lt;keyword&gt;osteoporosis&lt;/keyword&gt;&lt;keyword&gt;exercise&lt;/keyword&gt;&lt;keyword&gt;strength training&lt;/keyword&gt;&lt;keyword&gt;resistance training&lt;/keyword&gt;&lt;/keywords&gt;&lt;dates&gt;&lt;year&gt;2009&lt;/year&gt;&lt;/dates&gt;&lt;publisher&gt;Wiley-Blackwell&lt;/publisher&gt;&lt;isbn&gt;0884-0431&lt;/isbn&gt;&lt;urls&gt;&lt;related-urls&gt;&lt;url&gt;https://doi.org/10.1359/jbmr.2001.16.1.175&lt;/url&gt;&lt;/related-urls&gt;&lt;/urls&gt;&lt;electronic-resource-num&gt;10.1359/jbmr.2001.16.1.175&lt;/electronic-resource-num&gt;&lt;access-date&gt;2018/04/09&lt;/access-date&gt;&lt;/record&gt;&lt;/Cite&gt;&lt;/EndNote&gt;</w:instrText>
      </w:r>
      <w:r>
        <w:rPr>
          <w:rFonts w:ascii="Times New Roman" w:hAnsi="Times New Roman"/>
        </w:rPr>
        <w:fldChar w:fldCharType="separate"/>
      </w:r>
      <w:r w:rsidR="00DF45A9">
        <w:rPr>
          <w:rFonts w:ascii="Times New Roman" w:hAnsi="Times New Roman"/>
          <w:noProof/>
        </w:rPr>
        <w:t>(24)</w:t>
      </w:r>
      <w:r>
        <w:rPr>
          <w:rFonts w:ascii="Times New Roman" w:hAnsi="Times New Roman"/>
        </w:rPr>
        <w:fldChar w:fldCharType="end"/>
      </w:r>
      <w:r w:rsidRPr="00EB5FBF">
        <w:rPr>
          <w:rFonts w:ascii="Times New Roman" w:hAnsi="Times New Roman"/>
        </w:rPr>
        <w:t>.</w:t>
      </w:r>
    </w:p>
    <w:p w14:paraId="66E3529F" w14:textId="17437C2E" w:rsidR="002A683D" w:rsidRPr="00EB5FBF" w:rsidRDefault="002A683D" w:rsidP="002A683D">
      <w:pPr>
        <w:rPr>
          <w:rFonts w:ascii="Times New Roman" w:hAnsi="Times New Roman"/>
        </w:rPr>
      </w:pPr>
      <w:r w:rsidRPr="00EB5FBF">
        <w:rPr>
          <w:rFonts w:ascii="Times New Roman" w:hAnsi="Times New Roman"/>
        </w:rPr>
        <w:tab/>
        <w:t xml:space="preserve">Gombos et al. (2016) assessed acute bone turnover marker changes in osteoporotic or osteopenic females. Three groups of 50 women each (mean 58.5 yrs) were divided into a RE group, a walking group, </w:t>
      </w:r>
      <w:r w:rsidR="00496EFA">
        <w:rPr>
          <w:rFonts w:ascii="Times New Roman" w:hAnsi="Times New Roman"/>
        </w:rPr>
        <w:t>and</w:t>
      </w:r>
      <w:r w:rsidRPr="00EB5FBF">
        <w:rPr>
          <w:rFonts w:ascii="Times New Roman" w:hAnsi="Times New Roman"/>
        </w:rPr>
        <w:t xml:space="preserve"> a control</w:t>
      </w:r>
      <w:r w:rsidR="00496EFA">
        <w:rPr>
          <w:rFonts w:ascii="Times New Roman" w:hAnsi="Times New Roman"/>
        </w:rPr>
        <w:t xml:space="preserve"> group</w:t>
      </w:r>
      <w:r w:rsidRPr="00EB5FBF">
        <w:rPr>
          <w:rFonts w:ascii="Times New Roman" w:hAnsi="Times New Roman"/>
        </w:rPr>
        <w:t xml:space="preserve">. RE consisted of bodyweight exercises with some exercises utilizing intermittent isometric holds (2 seconds). Examples included plank variations, lunges, and use of resistance bands. The walking group performed brisk walking at 100 steps/min for 46 min. Bone turnover markers analyzed were Bone ALP, CTX, and sclerostin. ANOVA results from pre to IP exercise showed no change in Bone ALP for any group. CTX decreased 27pg/ml in the </w:t>
      </w:r>
      <w:r w:rsidRPr="00EB5FBF">
        <w:rPr>
          <w:rFonts w:ascii="Times New Roman" w:hAnsi="Times New Roman"/>
        </w:rPr>
        <w:lastRenderedPageBreak/>
        <w:t>RE group, but did not significantly change for the other two. Sclerostin levels increased in the RE and walking groups by 2.9 and 6.3pmol/L, respectively with the walking group increasing levels above RE significantly. The results show that acute reductions in CTX from RE may help reduce bone resorption in osteopenic/</w:t>
      </w:r>
      <w:r w:rsidR="00DD5429">
        <w:rPr>
          <w:rFonts w:ascii="Times New Roman" w:hAnsi="Times New Roman"/>
        </w:rPr>
        <w:t>osteoporotic</w:t>
      </w:r>
      <w:r w:rsidRPr="00EB5FBF">
        <w:rPr>
          <w:rFonts w:ascii="Times New Roman" w:hAnsi="Times New Roman"/>
        </w:rPr>
        <w:t xml:space="preserve"> postmenopausal women </w:t>
      </w:r>
      <w:r>
        <w:rPr>
          <w:rFonts w:ascii="Times New Roman" w:hAnsi="Times New Roman"/>
        </w:rPr>
        <w:fldChar w:fldCharType="begin"/>
      </w:r>
      <w:r w:rsidR="009C1C2F">
        <w:rPr>
          <w:rFonts w:ascii="Times New Roman" w:hAnsi="Times New Roman"/>
        </w:rPr>
        <w:instrText xml:space="preserve"> ADDIN EN.CITE &lt;EndNote&gt;&lt;Cite&gt;&lt;Author&gt;Gombos&lt;/Author&gt;&lt;Year&gt;2016&lt;/Year&gt;&lt;RecNum&gt;226&lt;/RecNum&gt;&lt;DisplayText&gt;(93)&lt;/DisplayText&gt;&lt;record&gt;&lt;rec-number&gt;226&lt;/rec-number&gt;&lt;foreign-keys&gt;&lt;key app="EN" db-id="vx995z5fewv0v1epzf8xrr2ivreaxwzpztdv" timestamp="1523022241"&gt;226&lt;/key&gt;&lt;/foreign-keys&gt;&lt;ref-type name="Journal Article"&gt;17&lt;/ref-type&gt;&lt;contributors&gt;&lt;authors&gt;&lt;author&gt;Gombos, Gabriella Császárné&lt;/author&gt;&lt;author&gt;Bajsz, Viktória&lt;/author&gt;&lt;author&gt;Pék, Emese&lt;/author&gt;&lt;author&gt;Schmidt, Béla&lt;/author&gt;&lt;author&gt;Sió, Eszter&lt;/author&gt;&lt;author&gt;Molics, Bálint&lt;/author&gt;&lt;author&gt;Betlehem, József&lt;/author&gt;&lt;/authors&gt;&lt;/contributors&gt;&lt;titles&gt;&lt;title&gt;Direct effects of physical training on markers of bone metabolism and serum sclerostin concentrations in older adults with low bone mass&lt;/title&gt;&lt;secondary-title&gt;BMC Musculoskeletal Disorders&lt;/secondary-title&gt;&lt;/titles&gt;&lt;periodical&gt;&lt;full-title&gt;BMC Musculoskeletal Disorders&lt;/full-title&gt;&lt;/periodical&gt;&lt;pages&gt;254&lt;/pages&gt;&lt;volume&gt;17&lt;/volume&gt;&lt;dates&gt;&lt;year&gt;2016&lt;/year&gt;&lt;pub-dates&gt;&lt;date&gt;06/08&amp;#xD;05/20/received&amp;#xD;06/01/accepted&lt;/date&gt;&lt;/pub-dates&gt;&lt;/dates&gt;&lt;pub-location&gt;London&lt;/pub-location&gt;&lt;publisher&gt;BioMed Central&lt;/publisher&gt;&lt;isbn&gt;1471-2474&lt;/isbn&gt;&lt;accession-num&gt;PMC4899888&lt;/accession-num&gt;&lt;urls&gt;&lt;related-urls&gt;&lt;url&gt;http://www.ncbi.nlm.nih.gov/pmc/articles/PMC4899888/&lt;/url&gt;&lt;/related-urls&gt;&lt;/urls&gt;&lt;electronic-resource-num&gt;10.1186/s12891-016-1109-5&lt;/electronic-resource-num&gt;&lt;remote-database-name&gt;PMC&lt;/remote-database-name&gt;&lt;/record&gt;&lt;/Cite&gt;&lt;/EndNote&gt;</w:instrText>
      </w:r>
      <w:r>
        <w:rPr>
          <w:rFonts w:ascii="Times New Roman" w:hAnsi="Times New Roman"/>
        </w:rPr>
        <w:fldChar w:fldCharType="separate"/>
      </w:r>
      <w:r w:rsidR="001732D8">
        <w:rPr>
          <w:rFonts w:ascii="Times New Roman" w:hAnsi="Times New Roman"/>
          <w:noProof/>
        </w:rPr>
        <w:t>(93)</w:t>
      </w:r>
      <w:r>
        <w:rPr>
          <w:rFonts w:ascii="Times New Roman" w:hAnsi="Times New Roman"/>
        </w:rPr>
        <w:fldChar w:fldCharType="end"/>
      </w:r>
      <w:r w:rsidRPr="00EB5FBF">
        <w:rPr>
          <w:rFonts w:ascii="Times New Roman" w:hAnsi="Times New Roman"/>
        </w:rPr>
        <w:t>.</w:t>
      </w:r>
      <w:r w:rsidRPr="00EB5FBF">
        <w:rPr>
          <w:rFonts w:ascii="Times New Roman" w:hAnsi="Times New Roman"/>
        </w:rPr>
        <w:tab/>
      </w:r>
    </w:p>
    <w:p w14:paraId="6D6F4E44" w14:textId="17D08928" w:rsidR="00F73BA3" w:rsidRPr="004C24B6" w:rsidRDefault="002A683D" w:rsidP="002A683D">
      <w:pPr>
        <w:rPr>
          <w:rFonts w:ascii="Times New Roman" w:hAnsi="Times New Roman"/>
        </w:rPr>
      </w:pPr>
      <w:r w:rsidRPr="00EB5FBF">
        <w:rPr>
          <w:rFonts w:ascii="Times New Roman" w:hAnsi="Times New Roman"/>
        </w:rPr>
        <w:tab/>
        <w:t xml:space="preserve">Vincent and Braith (2001) assessed bone turnover responses in 62 elderly men and women from both high and low intensity exercise after a six-month training protocol. Exercises consisted of leg press, leg curl, knee extension, chest press, seated row, overhead press, triceps dip, and biceps curl. Participants were not separated by gender for analysis. Both groups increase muscle strength in each exercise compared to control. BMD values remained unchanged, except for an increase in femoral neck BMD for the high intensity group. Osteocalcin and bone-specific alkaline phosphatase significantly increased for the high intensity group, and only osteocalcin increased for the low intensity group </w:t>
      </w:r>
      <w:r>
        <w:rPr>
          <w:rFonts w:ascii="Times New Roman" w:hAnsi="Times New Roman"/>
        </w:rPr>
        <w:fldChar w:fldCharType="begin">
          <w:fldData xml:space="preserve">PEVuZE5vdGU+PENpdGU+PEF1dGhvcj5WaW5jZW50PC9BdXRob3I+PFllYXI+MjAwMjwvWWVhcj48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PEVuZE5vdGU+PENpdGU+PEF1dGhvcj5WaW5jZW50PC9BdXRob3I+PFllYXI+MjAwMjwvWWVhcj48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1732D8">
        <w:rPr>
          <w:rFonts w:ascii="Times New Roman" w:hAnsi="Times New Roman"/>
          <w:noProof/>
        </w:rPr>
        <w:t>(94)</w:t>
      </w:r>
      <w:r>
        <w:rPr>
          <w:rFonts w:ascii="Times New Roman" w:hAnsi="Times New Roman"/>
        </w:rPr>
        <w:fldChar w:fldCharType="end"/>
      </w:r>
      <w:r w:rsidRPr="00EB5FBF">
        <w:rPr>
          <w:rFonts w:ascii="Times New Roman" w:hAnsi="Times New Roman"/>
        </w:rPr>
        <w:t xml:space="preserve">. </w:t>
      </w:r>
    </w:p>
    <w:p w14:paraId="367A1A78" w14:textId="06F483C2" w:rsidR="002A683D" w:rsidRPr="00EB5FBF" w:rsidRDefault="002A683D" w:rsidP="002A683D">
      <w:pPr>
        <w:rPr>
          <w:rFonts w:ascii="Times New Roman" w:hAnsi="Times New Roman"/>
          <w:i/>
        </w:rPr>
      </w:pPr>
      <w:r w:rsidRPr="00EB5FBF">
        <w:rPr>
          <w:rFonts w:ascii="Times New Roman" w:hAnsi="Times New Roman"/>
          <w:i/>
        </w:rPr>
        <w:t>Whole-Body Vibration Effects on Bone</w:t>
      </w:r>
    </w:p>
    <w:p w14:paraId="05562C8A" w14:textId="12D19936" w:rsidR="002A683D" w:rsidRPr="00EB5FBF" w:rsidRDefault="002A683D" w:rsidP="002A683D">
      <w:pPr>
        <w:rPr>
          <w:rFonts w:ascii="Times New Roman" w:hAnsi="Times New Roman"/>
        </w:rPr>
      </w:pPr>
      <w:r w:rsidRPr="00EB5FBF">
        <w:rPr>
          <w:rFonts w:ascii="Times New Roman" w:hAnsi="Times New Roman"/>
        </w:rPr>
        <w:tab/>
        <w:t xml:space="preserve">A meta-analysis concerning WBV in postmenopausal women was conducted by Oliviera et al. (2016). In the analysis, 15 studies were included and took into consideration the type of device being used, either synchronous or side-alternating vibration. It also considered positioning of participants, frequency, and magnitude. Side-alternating devices were found to have a significant effect on BMD of the lumbar spine and trochanter, while synchronous vibration did not. It was also determined that semi-flexed knees significantly improved BMD, while extended knees did not. For the manipulation of frequency and magnitude, it appears that low frequency and high </w:t>
      </w:r>
      <w:r w:rsidRPr="00EB5FBF">
        <w:rPr>
          <w:rFonts w:ascii="Times New Roman" w:hAnsi="Times New Roman"/>
        </w:rPr>
        <w:lastRenderedPageBreak/>
        <w:t xml:space="preserve">magnitude are the most beneficial for improving BMD in the lumbar spine and trochanter </w:t>
      </w:r>
      <w:r>
        <w:rPr>
          <w:rFonts w:ascii="Times New Roman" w:hAnsi="Times New Roman"/>
        </w:rPr>
        <w:fldChar w:fldCharType="begin">
          <w:fldData xml:space="preserve">PEVuZE5vdGU+PENpdGU+PEF1dGhvcj5PbGl2ZWlyYTwvQXV0aG9yPjxZZWFyPjIwMTY8L1llYXI+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PEVuZE5vdGU+PENpdGU+PEF1dGhvcj5PbGl2ZWlyYTwvQXV0aG9yPjxZZWFyPjIwMTY8L1llYXI+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DF45A9">
        <w:rPr>
          <w:rFonts w:ascii="Times New Roman" w:hAnsi="Times New Roman"/>
          <w:noProof/>
        </w:rPr>
        <w:t>(30)</w:t>
      </w:r>
      <w:r>
        <w:rPr>
          <w:rFonts w:ascii="Times New Roman" w:hAnsi="Times New Roman"/>
        </w:rPr>
        <w:fldChar w:fldCharType="end"/>
      </w:r>
      <w:r w:rsidRPr="00EB5FBF">
        <w:rPr>
          <w:rFonts w:ascii="Times New Roman" w:hAnsi="Times New Roman"/>
        </w:rPr>
        <w:t>.</w:t>
      </w:r>
    </w:p>
    <w:p w14:paraId="55F74D6C" w14:textId="6FF0BCCD" w:rsidR="002A683D" w:rsidRPr="00EB5FBF" w:rsidRDefault="002A683D" w:rsidP="002A683D">
      <w:pPr>
        <w:rPr>
          <w:rFonts w:ascii="Times New Roman" w:hAnsi="Times New Roman"/>
        </w:rPr>
      </w:pPr>
      <w:r w:rsidRPr="00EB5FBF">
        <w:rPr>
          <w:rFonts w:ascii="Times New Roman" w:hAnsi="Times New Roman"/>
        </w:rPr>
        <w:tab/>
        <w:t>Bone turnover responses from WBV were assessed in postmenopausal women by Turner et al. (2011). Participants (mean 60 yrs) were divided in three groups: control (n=16), one day/w</w:t>
      </w:r>
      <w:r w:rsidR="00AB523C">
        <w:rPr>
          <w:rFonts w:ascii="Times New Roman" w:hAnsi="Times New Roman"/>
        </w:rPr>
        <w:t>ee</w:t>
      </w:r>
      <w:r w:rsidRPr="00EB5FBF">
        <w:rPr>
          <w:rFonts w:ascii="Times New Roman" w:hAnsi="Times New Roman"/>
        </w:rPr>
        <w:t xml:space="preserve">k (n=14), 3 days/week (n=16). Vibration consisted of low- frequency (12Hz), low magnitude (0.5mm peak-to-peak) and subjects stood on the plates with knees extended. Results showed no change in the bone formation markers, B-ALP, but significant decreases in the resorption marker, NTx/Cr </w:t>
      </w:r>
      <w:r>
        <w:rPr>
          <w:rFonts w:ascii="Times New Roman" w:hAnsi="Times New Roman"/>
        </w:rPr>
        <w:fldChar w:fldCharType="begin"/>
      </w:r>
      <w:r w:rsidR="009C1C2F">
        <w:rPr>
          <w:rFonts w:ascii="Times New Roman" w:hAnsi="Times New Roman"/>
        </w:rPr>
        <w:instrText xml:space="preserve"> ADDIN EN.CITE &lt;EndNote&gt;&lt;Cite&gt;&lt;Author&gt;Turner&lt;/Author&gt;&lt;Year&gt;2011&lt;/Year&gt;&lt;RecNum&gt;11&lt;/RecNum&gt;&lt;DisplayText&gt;(95)&lt;/DisplayText&gt;&lt;record&gt;&lt;rec-number&gt;11&lt;/rec-number&gt;&lt;foreign-keys&gt;&lt;key app="EN" db-id="vx995z5fewv0v1epzf8xrr2ivreaxwzpztdv" timestamp="1518992621"&gt;11&lt;/key&gt;&lt;/foreign-keys&gt;&lt;ref-type name="Journal Article"&gt;17&lt;/ref-type&gt;&lt;contributors&gt;&lt;authors&gt;&lt;author&gt;Turner, Sarah&lt;/author&gt;&lt;author&gt;Torode, Margaret&lt;/author&gt;&lt;author&gt;Climstein, Mike&lt;/author&gt;&lt;author&gt;Naughton, Geraldine&lt;/author&gt;&lt;author&gt;Greene, David&lt;/author&gt;&lt;author&gt;Baker, Michael K.&lt;/author&gt;&lt;author&gt;Fiatarone Singh, Maria A.&lt;/author&gt;&lt;/authors&gt;&lt;/contributors&gt;&lt;titles&gt;&lt;title&gt;A Randomized Controlled Trial of Whole Body Vibration Exposure on Markers of Bone Turnover in Postmenopausal Women&lt;/title&gt;&lt;secondary-title&gt;Journal of Osteoporosis&lt;/secondary-title&gt;&lt;/titles&gt;&lt;periodical&gt;&lt;full-title&gt;Journal of Osteoporosis&lt;/full-title&gt;&lt;/periodical&gt;&lt;pages&gt;10&lt;/pages&gt;&lt;volume&gt;2011&lt;/volume&gt;&lt;dates&gt;&lt;year&gt;2011&lt;/year&gt;&lt;/dates&gt;&lt;urls&gt;&lt;related-urls&gt;&lt;url&gt;http://dx.doi.org/10.4061/2011/710387&lt;/url&gt;&lt;/related-urls&gt;&lt;/urls&gt;&lt;custom7&gt;710387&lt;/custom7&gt;&lt;electronic-resource-num&gt;10.4061/2011/710387&lt;/electronic-resource-num&gt;&lt;/record&gt;&lt;/Cite&gt;&lt;/EndNote&gt;</w:instrText>
      </w:r>
      <w:r>
        <w:rPr>
          <w:rFonts w:ascii="Times New Roman" w:hAnsi="Times New Roman"/>
        </w:rPr>
        <w:fldChar w:fldCharType="separate"/>
      </w:r>
      <w:r w:rsidR="001732D8">
        <w:rPr>
          <w:rFonts w:ascii="Times New Roman" w:hAnsi="Times New Roman"/>
          <w:noProof/>
        </w:rPr>
        <w:t>(95)</w:t>
      </w:r>
      <w:r>
        <w:rPr>
          <w:rFonts w:ascii="Times New Roman" w:hAnsi="Times New Roman"/>
        </w:rPr>
        <w:fldChar w:fldCharType="end"/>
      </w:r>
      <w:r w:rsidRPr="00EB5FBF">
        <w:rPr>
          <w:rFonts w:ascii="Times New Roman" w:hAnsi="Times New Roman"/>
        </w:rPr>
        <w:t>.</w:t>
      </w:r>
    </w:p>
    <w:p w14:paraId="2A079A09" w14:textId="5D77BFC1" w:rsidR="00F73BA3" w:rsidRPr="004C24B6" w:rsidRDefault="002A683D" w:rsidP="002A683D">
      <w:pPr>
        <w:rPr>
          <w:rFonts w:ascii="Times New Roman" w:hAnsi="Times New Roman"/>
        </w:rPr>
      </w:pPr>
      <w:r w:rsidRPr="00EB5FBF">
        <w:rPr>
          <w:rFonts w:ascii="Times New Roman" w:hAnsi="Times New Roman"/>
        </w:rPr>
        <w:tab/>
        <w:t xml:space="preserve">In 2015, Kiel et al. published results from a 2-year WBV intervention in 174 elderly men and women (&gt;60 yrs). WBV consisted of low-magnitude mechanical stimulation with participants’ knees straight for one dose of ten min per day every day of the week.  No change was seen for BMD nor for P1NP or CTX. Of note, there was no loss of bone </w:t>
      </w:r>
      <w:r>
        <w:rPr>
          <w:rFonts w:ascii="Times New Roman" w:hAnsi="Times New Roman"/>
        </w:rPr>
        <w:fldChar w:fldCharType="begin">
          <w:fldData xml:space="preserve">PEVuZE5vdGU+PENpdGU+PEF1dGhvcj5LaWVsPC9BdXRob3I+PFllYXI+MjAxNTwvWWVhcj48UmVj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PEVuZE5vdGU+PENpdGU+PEF1dGhvcj5LaWVsPC9BdXRob3I+PFllYXI+MjAxNTwvWWVhcj48UmVj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DF45A9">
        <w:rPr>
          <w:rFonts w:ascii="Times New Roman" w:hAnsi="Times New Roman"/>
          <w:noProof/>
        </w:rPr>
        <w:t>(28)</w:t>
      </w:r>
      <w:r>
        <w:rPr>
          <w:rFonts w:ascii="Times New Roman" w:hAnsi="Times New Roman"/>
        </w:rPr>
        <w:fldChar w:fldCharType="end"/>
      </w:r>
      <w:r w:rsidRPr="00EB5FBF">
        <w:rPr>
          <w:rFonts w:ascii="Times New Roman" w:hAnsi="Times New Roman"/>
        </w:rPr>
        <w:t>.</w:t>
      </w:r>
    </w:p>
    <w:p w14:paraId="4D23DFF9" w14:textId="621A67A9" w:rsidR="002A683D" w:rsidRPr="00EB5FBF" w:rsidRDefault="002A683D" w:rsidP="002A683D">
      <w:pPr>
        <w:rPr>
          <w:rFonts w:ascii="Times New Roman" w:hAnsi="Times New Roman"/>
        </w:rPr>
      </w:pPr>
      <w:bookmarkStart w:id="32" w:name="_Hlk13069028"/>
      <w:r>
        <w:rPr>
          <w:rFonts w:ascii="Times New Roman" w:hAnsi="Times New Roman"/>
          <w:i/>
        </w:rPr>
        <w:t>B</w:t>
      </w:r>
      <w:r w:rsidRPr="00EB5FBF">
        <w:rPr>
          <w:rFonts w:ascii="Times New Roman" w:hAnsi="Times New Roman"/>
          <w:i/>
        </w:rPr>
        <w:t>one-Related MicroRNAs</w:t>
      </w:r>
    </w:p>
    <w:p w14:paraId="2854CAD8" w14:textId="7ACBD17B" w:rsidR="00E52797" w:rsidRPr="00793829" w:rsidRDefault="00E52797" w:rsidP="002A683D">
      <w:pPr>
        <w:rPr>
          <w:rFonts w:ascii="Times New Roman" w:hAnsi="Times New Roman"/>
        </w:rPr>
      </w:pPr>
      <w:r>
        <w:rPr>
          <w:rFonts w:ascii="Times New Roman" w:hAnsi="Times New Roman"/>
        </w:rPr>
        <w:tab/>
      </w:r>
      <w:r w:rsidRPr="00793829">
        <w:rPr>
          <w:rFonts w:ascii="Times New Roman" w:hAnsi="Times New Roman"/>
        </w:rPr>
        <w:t>Chen</w:t>
      </w:r>
      <w:r w:rsidR="00793829" w:rsidRPr="00793829">
        <w:rPr>
          <w:rFonts w:ascii="Times New Roman" w:hAnsi="Times New Roman"/>
        </w:rPr>
        <w:t xml:space="preserve"> et al.</w:t>
      </w:r>
      <w:r w:rsidRPr="00793829">
        <w:rPr>
          <w:rFonts w:ascii="Times New Roman" w:hAnsi="Times New Roman"/>
        </w:rPr>
        <w:t xml:space="preserve"> assessed circulating miRNAs in </w:t>
      </w:r>
      <w:r w:rsidR="00DD0DDC" w:rsidRPr="00793829">
        <w:rPr>
          <w:rFonts w:ascii="Times New Roman" w:hAnsi="Times New Roman"/>
        </w:rPr>
        <w:t xml:space="preserve">75 </w:t>
      </w:r>
      <w:r w:rsidRPr="00793829">
        <w:rPr>
          <w:rFonts w:ascii="Times New Roman" w:hAnsi="Times New Roman"/>
        </w:rPr>
        <w:t xml:space="preserve">postmenopausal women </w:t>
      </w:r>
      <w:r w:rsidR="00DD0DDC" w:rsidRPr="00793829">
        <w:rPr>
          <w:rFonts w:ascii="Times New Roman" w:hAnsi="Times New Roman"/>
        </w:rPr>
        <w:t xml:space="preserve">aged 60-85 yrs </w:t>
      </w:r>
      <w:r w:rsidRPr="00793829">
        <w:rPr>
          <w:rFonts w:ascii="Times New Roman" w:hAnsi="Times New Roman"/>
        </w:rPr>
        <w:t xml:space="preserve">based on osteoporosis and sarcopenia status. </w:t>
      </w:r>
      <w:r w:rsidR="00D77E54" w:rsidRPr="00793829">
        <w:rPr>
          <w:rFonts w:ascii="Times New Roman" w:hAnsi="Times New Roman"/>
        </w:rPr>
        <w:t xml:space="preserve">DXA measures were used to classify bone status, while muscle status was quantified with DXA and functional tests of grip strength, gait speed, and jump power. </w:t>
      </w:r>
      <w:r w:rsidR="00DD0DDC" w:rsidRPr="00793829">
        <w:rPr>
          <w:rFonts w:ascii="Times New Roman" w:hAnsi="Times New Roman"/>
        </w:rPr>
        <w:t>They measured miR-1-3p, -</w:t>
      </w:r>
      <w:r w:rsidR="00D77E54" w:rsidRPr="00793829">
        <w:rPr>
          <w:rFonts w:ascii="Times New Roman" w:hAnsi="Times New Roman"/>
        </w:rPr>
        <w:t>21-5p, -23a-3p, -24-3p, -100-5p, -125b-5p, -133a-3p, -206, miRNAs</w:t>
      </w:r>
      <w:r w:rsidR="00DD0DDC" w:rsidRPr="00793829">
        <w:rPr>
          <w:rFonts w:ascii="Times New Roman" w:hAnsi="Times New Roman"/>
        </w:rPr>
        <w:t xml:space="preserve"> associated with targets in muscle</w:t>
      </w:r>
      <w:r w:rsidR="00D77E54" w:rsidRPr="00793829">
        <w:rPr>
          <w:rFonts w:ascii="Times New Roman" w:hAnsi="Times New Roman"/>
        </w:rPr>
        <w:t xml:space="preserve"> and bone, and also the bone resorption markers CTX-</w:t>
      </w:r>
      <w:r w:rsidR="00D77E54" w:rsidRPr="00793829">
        <w:rPr>
          <w:shd w:val="clear" w:color="auto" w:fill="FFFFFF"/>
        </w:rPr>
        <w:t xml:space="preserve">I and TRAP5b. There were no significant differences in c-miRNA expression between osteoporotic and non-osteoporotic and sarcopenic and non-sarcopenic participants, but there were potentially biologically relevant differences in fold changes </w:t>
      </w:r>
      <w:r w:rsidR="005003A4" w:rsidRPr="00793829">
        <w:rPr>
          <w:shd w:val="clear" w:color="auto" w:fill="FFFFFF"/>
        </w:rPr>
        <w:t xml:space="preserve">of miR-21 and miR-23 between the higher expressed </w:t>
      </w:r>
      <w:r w:rsidR="005003A4" w:rsidRPr="00793829">
        <w:rPr>
          <w:shd w:val="clear" w:color="auto" w:fill="FFFFFF"/>
        </w:rPr>
        <w:lastRenderedPageBreak/>
        <w:t xml:space="preserve">osteoporotic and the non-osteoporotic group. The osteoporotic group also had lower fold changes of miR-125. Also, miR-21 was negatively correlated with trochanter BMC, miR-23 had a low positive correlation with TRAP5b, and miR-125 was positively associated with jump velocity and power </w:t>
      </w:r>
      <w:r w:rsidR="005003A4" w:rsidRPr="00793829">
        <w:rPr>
          <w:shd w:val="clear" w:color="auto" w:fill="FFFFFF"/>
        </w:rPr>
        <w:fldChar w:fldCharType="begin"/>
      </w:r>
      <w:r w:rsidR="009C1C2F">
        <w:rPr>
          <w:shd w:val="clear" w:color="auto" w:fill="FFFFFF"/>
        </w:rPr>
        <w:instrText xml:space="preserve"> ADDIN EN.CITE &lt;EndNote&gt;&lt;Cite&gt;&lt;Author&gt;Chen&lt;/Author&gt;&lt;Year&gt;2019&lt;/Year&gt;&lt;RecNum&gt;273&lt;/RecNum&gt;&lt;DisplayText&gt;(96)&lt;/DisplayText&gt;&lt;record&gt;&lt;rec-number&gt;273&lt;/rec-number&gt;&lt;foreign-keys&gt;&lt;key app="EN" db-id="vx995z5fewv0v1epzf8xrr2ivreaxwzpztdv" timestamp="1561718908"&gt;273&lt;/key&gt;&lt;/foreign-keys&gt;&lt;ref-type name="Journal Article"&gt;17&lt;/ref-type&gt;&lt;contributors&gt;&lt;authors&gt;&lt;author&gt;Chen, Z.&lt;/author&gt;&lt;author&gt;Bemben, M. G.&lt;/author&gt;&lt;author&gt;Bemben, D. A.&lt;/author&gt;&lt;/authors&gt;&lt;/contributors&gt;&lt;auth-address&gt;Department of Health and Exercise Science, University of Oklahoma, 1401 Asp Avenue, Norman, OK 73019, USA. Electronic address: Zhaojing.Chen@csusb.edu.&amp;#xD;Department of Health and Exercise Science, University of Oklahoma, 1401 Asp Avenue, Norman, OK 73019, USA.&lt;/auth-address&gt;&lt;titles&gt;&lt;title&gt;Bone and muscle specific circulating microRNAs in postmenopausal women based on osteoporosis and sarcopenia status&lt;/title&gt;&lt;secondary-title&gt;Bone&lt;/secondary-title&gt;&lt;alt-title&gt;Bone&lt;/alt-title&gt;&lt;/titles&gt;&lt;periodical&gt;&lt;full-title&gt;Bone&lt;/full-title&gt;&lt;abbr-1&gt;Bone&lt;/abbr-1&gt;&lt;/periodical&gt;&lt;alt-periodical&gt;&lt;full-title&gt;Bone&lt;/full-title&gt;&lt;abbr-1&gt;Bone&lt;/abbr-1&gt;&lt;/alt-periodical&gt;&lt;pages&gt;271-278&lt;/pages&gt;&lt;volume&gt;120&lt;/volume&gt;&lt;edition&gt;2018/11/09&lt;/edition&gt;&lt;keywords&gt;&lt;keyword&gt;MicroRNA&lt;/keyword&gt;&lt;keyword&gt;Osteoporosis&lt;/keyword&gt;&lt;keyword&gt;Postmenopausal women&lt;/keyword&gt;&lt;keyword&gt;Sarcopenia&lt;/keyword&gt;&lt;/keywords&gt;&lt;dates&gt;&lt;year&gt;2019&lt;/year&gt;&lt;pub-dates&gt;&lt;date&gt;Mar&lt;/date&gt;&lt;/pub-dates&gt;&lt;/dates&gt;&lt;isbn&gt;1873-2763&lt;/isbn&gt;&lt;accession-num&gt;30408612&lt;/accession-num&gt;&lt;urls&gt;&lt;/urls&gt;&lt;electronic-resource-num&gt;10.1016/j.bone.2018.11.001&lt;/electronic-resource-num&gt;&lt;remote-database-provider&gt;NLM&lt;/remote-database-provider&gt;&lt;language&gt;eng&lt;/language&gt;&lt;/record&gt;&lt;/Cite&gt;&lt;/EndNote&gt;</w:instrText>
      </w:r>
      <w:r w:rsidR="005003A4" w:rsidRPr="00793829">
        <w:rPr>
          <w:shd w:val="clear" w:color="auto" w:fill="FFFFFF"/>
        </w:rPr>
        <w:fldChar w:fldCharType="separate"/>
      </w:r>
      <w:r w:rsidR="001732D8">
        <w:rPr>
          <w:noProof/>
          <w:shd w:val="clear" w:color="auto" w:fill="FFFFFF"/>
        </w:rPr>
        <w:t>(96)</w:t>
      </w:r>
      <w:r w:rsidR="005003A4" w:rsidRPr="00793829">
        <w:rPr>
          <w:shd w:val="clear" w:color="auto" w:fill="FFFFFF"/>
        </w:rPr>
        <w:fldChar w:fldCharType="end"/>
      </w:r>
      <w:r w:rsidR="005003A4" w:rsidRPr="00793829">
        <w:rPr>
          <w:shd w:val="clear" w:color="auto" w:fill="FFFFFF"/>
        </w:rPr>
        <w:t>.</w:t>
      </w:r>
    </w:p>
    <w:p w14:paraId="745443D9" w14:textId="5E5967ED" w:rsidR="002A683D" w:rsidRPr="00EB5FBF" w:rsidRDefault="002A683D" w:rsidP="002A683D">
      <w:pPr>
        <w:rPr>
          <w:rFonts w:ascii="Times New Roman" w:hAnsi="Times New Roman"/>
        </w:rPr>
      </w:pPr>
      <w:r w:rsidRPr="00EB5FBF">
        <w:rPr>
          <w:rFonts w:ascii="Times New Roman" w:hAnsi="Times New Roman"/>
        </w:rPr>
        <w:tab/>
        <w:t>Very recently a study was published on the effects of high-intensity repeated sprints on the expression of fracture-risk associated miRNAs. Eighteen physically active males (mean 24 yrs) underwent 18 repeated sprints at maximum velocity for 15 meters with 17 seconds of active recovery between bouts three days/week for eight weeks. DKK1 level</w:t>
      </w:r>
      <w:r>
        <w:rPr>
          <w:rFonts w:ascii="Times New Roman" w:hAnsi="Times New Roman"/>
        </w:rPr>
        <w:t>s</w:t>
      </w:r>
      <w:r w:rsidRPr="00EB5FBF">
        <w:rPr>
          <w:rFonts w:ascii="Times New Roman" w:hAnsi="Times New Roman"/>
        </w:rPr>
        <w:t xml:space="preserve"> decreased at the four-week mark, but returned to baseline by eight weeks. Sclerostin significantly decreased in the exercise group at the eight-week mark. The results also showed no changed in miR-21-5p compared to controls, while miR</w:t>
      </w:r>
      <w:r>
        <w:rPr>
          <w:rFonts w:ascii="Times New Roman" w:hAnsi="Times New Roman"/>
        </w:rPr>
        <w:t>-</w:t>
      </w:r>
      <w:r w:rsidRPr="00EB5FBF">
        <w:rPr>
          <w:rFonts w:ascii="Times New Roman" w:hAnsi="Times New Roman"/>
        </w:rPr>
        <w:t xml:space="preserve">23a-3p and miR-24-3p decreased after four weeks and remained depressed after eight weeks. The authors concluded that high-intensity sprint training showed decreased expression of miR-23a-3p, -24-3p, -100, all c-miRNA that have been implicated in fractures </w:t>
      </w:r>
      <w:r>
        <w:rPr>
          <w:rFonts w:ascii="Times New Roman" w:hAnsi="Times New Roman"/>
        </w:rPr>
        <w:fldChar w:fldCharType="begin"/>
      </w:r>
      <w:r w:rsidR="009C1C2F">
        <w:rPr>
          <w:rFonts w:ascii="Times New Roman" w:hAnsi="Times New Roman"/>
        </w:rPr>
        <w:instrText xml:space="preserve"> ADDIN EN.CITE &lt;EndNote&gt;&lt;Cite&gt;&lt;Author&gt;Sansoni&lt;/Author&gt;&lt;Year&gt;2018&lt;/Year&gt;&lt;RecNum&gt;242&lt;/RecNum&gt;&lt;DisplayText&gt;(97)&lt;/DisplayText&gt;&lt;record&gt;&lt;rec-number&gt;242&lt;/rec-number&gt;&lt;foreign-keys&gt;&lt;key app="EN" db-id="vx995z5fewv0v1epzf8xrr2ivreaxwzpztdv" timestamp="1523299734"&gt;242&lt;/key&gt;&lt;/foreign-keys&gt;&lt;ref-type name="Book"&gt;6&lt;/ref-type&gt;&lt;contributors&gt;&lt;authors&gt;&lt;author&gt;Sansoni, Veronica&lt;/author&gt;&lt;author&gt;Perego, Silvia&lt;/author&gt;&lt;author&gt;Vernillo, Gianluca&lt;/author&gt;&lt;author&gt;Barbuti, Andrea&lt;/author&gt;&lt;author&gt;Merati, Giampiero&lt;/author&gt;&lt;author&gt;La Torre, Antonio&lt;/author&gt;&lt;author&gt;Banfi, Giuseppe&lt;/author&gt;&lt;author&gt;Lombardi, Giovanni&lt;/author&gt;&lt;/authors&gt;&lt;/contributors&gt;&lt;titles&gt;&lt;title&gt;Effects of repeated sprints training on fracture risk-associated miRNA&lt;/title&gt;&lt;/titles&gt;&lt;volume&gt;9&lt;/volume&gt;&lt;dates&gt;&lt;year&gt;2018&lt;/year&gt;&lt;/dates&gt;&lt;urls&gt;&lt;/urls&gt;&lt;electronic-resource-num&gt;10.18632/oncotarget.24707&lt;/electronic-resource-num&gt;&lt;/record&gt;&lt;/Cite&gt;&lt;/EndNote&gt;</w:instrText>
      </w:r>
      <w:r>
        <w:rPr>
          <w:rFonts w:ascii="Times New Roman" w:hAnsi="Times New Roman"/>
        </w:rPr>
        <w:fldChar w:fldCharType="separate"/>
      </w:r>
      <w:r w:rsidR="001732D8">
        <w:rPr>
          <w:rFonts w:ascii="Times New Roman" w:hAnsi="Times New Roman"/>
          <w:noProof/>
        </w:rPr>
        <w:t>(97)</w:t>
      </w:r>
      <w:r>
        <w:rPr>
          <w:rFonts w:ascii="Times New Roman" w:hAnsi="Times New Roman"/>
        </w:rPr>
        <w:fldChar w:fldCharType="end"/>
      </w:r>
      <w:r w:rsidRPr="00EB5FBF">
        <w:rPr>
          <w:rFonts w:ascii="Times New Roman" w:hAnsi="Times New Roman"/>
        </w:rPr>
        <w:t>.</w:t>
      </w:r>
    </w:p>
    <w:p w14:paraId="5FBBC75A" w14:textId="238F5832" w:rsidR="002A683D" w:rsidRPr="00EB5FBF" w:rsidRDefault="002A683D" w:rsidP="002A683D">
      <w:pPr>
        <w:rPr>
          <w:rFonts w:ascii="Times New Roman" w:hAnsi="Times New Roman"/>
        </w:rPr>
      </w:pPr>
      <w:r w:rsidRPr="00EB5FBF">
        <w:rPr>
          <w:rFonts w:ascii="Times New Roman" w:hAnsi="Times New Roman"/>
        </w:rPr>
        <w:tab/>
        <w:t>As mentioned previously, microRNAs may serve as biomarkers for osteoporosis. Wang et al. (2012) measured miRNAs in circulating monocytes in 20 postmenopausal women. The cohort was dichotomized into high and low BMD groups and compared for expression levels. Of the miRNAs assessed, miR-133a was expressed significantly higher in the low BMD group. The target for miR-133a in bone is R</w:t>
      </w:r>
      <w:r w:rsidR="00AB523C">
        <w:rPr>
          <w:rFonts w:ascii="Times New Roman" w:hAnsi="Times New Roman"/>
        </w:rPr>
        <w:t>UNX</w:t>
      </w:r>
      <w:r w:rsidRPr="00EB5FBF">
        <w:rPr>
          <w:rFonts w:ascii="Times New Roman" w:hAnsi="Times New Roman"/>
        </w:rPr>
        <w:t xml:space="preserve">2, and higher levels in tissue would have a negative impact on bone formation </w:t>
      </w:r>
      <w:r>
        <w:rPr>
          <w:rFonts w:ascii="Times New Roman" w:hAnsi="Times New Roman"/>
        </w:rPr>
        <w:fldChar w:fldCharType="begin"/>
      </w:r>
      <w:r w:rsidR="001732D8">
        <w:rPr>
          <w:rFonts w:ascii="Times New Roman" w:hAnsi="Times New Roman"/>
        </w:rPr>
        <w:instrText xml:space="preserve"> ADDIN EN.CITE &lt;EndNote&gt;&lt;Cite&gt;&lt;Author&gt;Wang&lt;/Author&gt;&lt;Year&gt;2012&lt;/Year&gt;&lt;RecNum&gt;122&lt;/RecNum&gt;&lt;DisplayText&gt;(98)&lt;/DisplayText&gt;&lt;record&gt;&lt;rec-number&gt;122&lt;/rec-number&gt;&lt;foreign-keys&gt;&lt;key app="EN" db-id="rwepfta05vds0mevte15pexffe59d0rs50we" timestamp="1562450125"&gt;122&lt;/key&gt;&lt;/foreign-keys&gt;&lt;ref-type name="Journal Article"&gt;17&lt;/ref-type&gt;&lt;contributors&gt;&lt;authors&gt;&lt;author&gt;Wang, Yang&lt;/author&gt;&lt;author&gt;Li, Ling&lt;/author&gt;&lt;author&gt;Moore, Benjamin T.&lt;/author&gt;&lt;author&gt;Peng, Xian-Hao&lt;/author&gt;&lt;author&gt;Fang, Xiang&lt;/author&gt;&lt;author&gt;Lappe, Joan M.&lt;/author&gt;&lt;author&gt;Recker, Robert R.&lt;/author&gt;&lt;author&gt;Xiao, Peng&lt;/author&gt;&lt;/authors&gt;&lt;/contributors&gt;&lt;titles&gt;&lt;title&gt;MiR-133a in Human Circulating Monocytes: A Potential Biomarker Associated with Postmenopausal Osteoporosis&lt;/title&gt;&lt;secondary-title&gt;PLOS ONE&lt;/secondary-title&gt;&lt;/titles&gt;&lt;periodical&gt;&lt;full-title&gt;PLoS One&lt;/full-title&gt;&lt;abbr-1&gt;PloS one&lt;/abbr-1&gt;&lt;/periodical&gt;&lt;pages&gt;e34641&lt;/pages&gt;&lt;volume&gt;7&lt;/volume&gt;&lt;number&gt;4&lt;/number&gt;&lt;dates&gt;&lt;year&gt;2012&lt;/year&gt;&lt;/dates&gt;&lt;publisher&gt;Public Library of Science&lt;/publisher&gt;&lt;urls&gt;&lt;related-urls&gt;&lt;url&gt;https://doi.org/10.1371/journal.pone.0034641&lt;/url&gt;&lt;/related-urls&gt;&lt;/urls&gt;&lt;electronic-resource-num&gt;10.1371/journal.pone.0034641&lt;/electronic-resource-num&gt;&lt;/record&gt;&lt;/Cite&gt;&lt;/EndNote&gt;</w:instrText>
      </w:r>
      <w:r>
        <w:rPr>
          <w:rFonts w:ascii="Times New Roman" w:hAnsi="Times New Roman"/>
        </w:rPr>
        <w:fldChar w:fldCharType="separate"/>
      </w:r>
      <w:r w:rsidR="001732D8">
        <w:rPr>
          <w:rFonts w:ascii="Times New Roman" w:hAnsi="Times New Roman"/>
          <w:noProof/>
        </w:rPr>
        <w:t>(98)</w:t>
      </w:r>
      <w:r>
        <w:rPr>
          <w:rFonts w:ascii="Times New Roman" w:hAnsi="Times New Roman"/>
        </w:rPr>
        <w:fldChar w:fldCharType="end"/>
      </w:r>
      <w:r w:rsidRPr="00EB5FBF">
        <w:rPr>
          <w:rFonts w:ascii="Times New Roman" w:hAnsi="Times New Roman"/>
        </w:rPr>
        <w:t>.</w:t>
      </w:r>
    </w:p>
    <w:p w14:paraId="41DBBAB6" w14:textId="7F908791" w:rsidR="002A683D" w:rsidRPr="00EB5FBF" w:rsidRDefault="00DD5429" w:rsidP="002A683D">
      <w:pPr>
        <w:rPr>
          <w:rFonts w:ascii="Times New Roman" w:hAnsi="Times New Roman"/>
        </w:rPr>
      </w:pPr>
      <w:r>
        <w:rPr>
          <w:rFonts w:ascii="Times New Roman" w:hAnsi="Times New Roman"/>
        </w:rPr>
        <w:tab/>
      </w:r>
      <w:r w:rsidR="002A683D" w:rsidRPr="00EB5FBF">
        <w:rPr>
          <w:rFonts w:ascii="Times New Roman" w:hAnsi="Times New Roman"/>
        </w:rPr>
        <w:t xml:space="preserve">Seeliger et al. (2014) analyzed circulating and bone tissue miRNAs between </w:t>
      </w:r>
      <w:r>
        <w:rPr>
          <w:rFonts w:ascii="Times New Roman" w:hAnsi="Times New Roman"/>
        </w:rPr>
        <w:t>osteoporotic</w:t>
      </w:r>
      <w:r w:rsidR="002A683D" w:rsidRPr="00EB5FBF">
        <w:rPr>
          <w:rFonts w:ascii="Times New Roman" w:hAnsi="Times New Roman"/>
        </w:rPr>
        <w:t xml:space="preserve"> (n=10) and nonosteoporotic (n=10) patients with hip fractures. Of the two sample types, 5 miRNAs (miR-21, -23a, -24, -100, -125b) were expressed higher in </w:t>
      </w:r>
      <w:r w:rsidR="002A683D" w:rsidRPr="00EB5FBF">
        <w:rPr>
          <w:rFonts w:ascii="Times New Roman" w:hAnsi="Times New Roman"/>
        </w:rPr>
        <w:lastRenderedPageBreak/>
        <w:t xml:space="preserve">osteoporotic patients. MiR-21 may affect bone through inhibition of PDCD4 which allows for osteoclast survival. MiR-23a, -24 are implicated in inhibition of RUNX2 for osteocyte formation. MiR-100 may negatively affect bone formation by inhibiting bone morphogenic protein receptor type II, thus halting the growth of preosteoblasts into mature osteoblasts. MiR-125b may also affect formation by inhibiting mesenchymal stem cell differentiation towards an osteoblastic lineage </w:t>
      </w:r>
      <w:r w:rsidR="002A683D">
        <w:rPr>
          <w:rFonts w:ascii="Times New Roman" w:hAnsi="Times New Roman"/>
        </w:rPr>
        <w:fldChar w:fldCharType="begin">
          <w:fldData xml:space="preserve">PEVuZE5vdGU+PENpdGU+PEF1dGhvcj5TZWVsaWdlcjwvQXV0aG9yPjxZZWFyPjIwMTQ8L1llYXI+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PEVuZE5vdGU+PENpdGU+PEF1dGhvcj5TZWVsaWdlcjwvQXV0aG9yPjxZZWFyPjIwMTQ8L1llYXI+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sidR="002A683D">
        <w:rPr>
          <w:rFonts w:ascii="Times New Roman" w:hAnsi="Times New Roman"/>
        </w:rPr>
      </w:r>
      <w:r w:rsidR="002A683D">
        <w:rPr>
          <w:rFonts w:ascii="Times New Roman" w:hAnsi="Times New Roman"/>
        </w:rPr>
        <w:fldChar w:fldCharType="separate"/>
      </w:r>
      <w:r w:rsidR="00CB5730">
        <w:rPr>
          <w:rFonts w:ascii="Times New Roman" w:hAnsi="Times New Roman"/>
          <w:noProof/>
        </w:rPr>
        <w:t>(12)</w:t>
      </w:r>
      <w:r w:rsidR="002A683D">
        <w:rPr>
          <w:rFonts w:ascii="Times New Roman" w:hAnsi="Times New Roman"/>
        </w:rPr>
        <w:fldChar w:fldCharType="end"/>
      </w:r>
      <w:r w:rsidR="002A683D" w:rsidRPr="00EB5FBF">
        <w:rPr>
          <w:rFonts w:ascii="Times New Roman" w:hAnsi="Times New Roman"/>
        </w:rPr>
        <w:t>.</w:t>
      </w:r>
    </w:p>
    <w:p w14:paraId="44CDEBEE" w14:textId="492DA4D1" w:rsidR="002F07B4" w:rsidRDefault="002A683D" w:rsidP="002A683D">
      <w:pPr>
        <w:rPr>
          <w:rFonts w:ascii="Times New Roman" w:hAnsi="Times New Roman"/>
        </w:rPr>
      </w:pPr>
      <w:r w:rsidRPr="00EB5FBF">
        <w:rPr>
          <w:rFonts w:ascii="Times New Roman" w:hAnsi="Times New Roman"/>
        </w:rPr>
        <w:tab/>
        <w:t>Weilner at al. (2015) also assessed miRNAs in osteoporotic fracture patients</w:t>
      </w:r>
      <w:r w:rsidR="00836D1D">
        <w:rPr>
          <w:rFonts w:ascii="Times New Roman" w:hAnsi="Times New Roman"/>
        </w:rPr>
        <w:t xml:space="preserve"> </w:t>
      </w:r>
      <w:r w:rsidR="00836D1D">
        <w:rPr>
          <w:rFonts w:ascii="Times New Roman" w:hAnsi="Times New Roman"/>
        </w:rPr>
        <w:fldChar w:fldCharType="begin">
          <w:fldData xml:space="preserve">PEVuZE5vdGU+PENpdGU+PEF1dGhvcj5XZWlsbmVyPC9BdXRob3I+PFllYXI+MjAxNTwvWWVhcj48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</w:fldData>
        </w:fldChar>
      </w:r>
      <w:r w:rsidR="00836D1D">
        <w:rPr>
          <w:rFonts w:ascii="Times New Roman" w:hAnsi="Times New Roman"/>
        </w:rPr>
        <w:instrText xml:space="preserve"> ADDIN EN.CITE </w:instrText>
      </w:r>
      <w:r w:rsidR="00836D1D">
        <w:rPr>
          <w:rFonts w:ascii="Times New Roman" w:hAnsi="Times New Roman"/>
        </w:rPr>
        <w:fldChar w:fldCharType="begin">
          <w:fldData xml:space="preserve">PEVuZE5vdGU+PENpdGU+PEF1dGhvcj5XZWlsbmVyPC9BdXRob3I+PFllYXI+MjAxNTwvWWVhcj48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</w:fldData>
        </w:fldChar>
      </w:r>
      <w:r w:rsidR="00836D1D">
        <w:rPr>
          <w:rFonts w:ascii="Times New Roman" w:hAnsi="Times New Roman"/>
        </w:rPr>
        <w:instrText xml:space="preserve"> ADDIN EN.CITE.DATA </w:instrText>
      </w:r>
      <w:r w:rsidR="00836D1D">
        <w:rPr>
          <w:rFonts w:ascii="Times New Roman" w:hAnsi="Times New Roman"/>
        </w:rPr>
      </w:r>
      <w:r w:rsidR="00836D1D">
        <w:rPr>
          <w:rFonts w:ascii="Times New Roman" w:hAnsi="Times New Roman"/>
        </w:rPr>
        <w:fldChar w:fldCharType="end"/>
      </w:r>
      <w:r w:rsidR="00836D1D">
        <w:rPr>
          <w:rFonts w:ascii="Times New Roman" w:hAnsi="Times New Roman"/>
        </w:rPr>
      </w:r>
      <w:r w:rsidR="00836D1D">
        <w:rPr>
          <w:rFonts w:ascii="Times New Roman" w:hAnsi="Times New Roman"/>
        </w:rPr>
        <w:fldChar w:fldCharType="separate"/>
      </w:r>
      <w:r w:rsidR="00836D1D">
        <w:rPr>
          <w:rFonts w:ascii="Times New Roman" w:hAnsi="Times New Roman"/>
          <w:noProof/>
        </w:rPr>
        <w:t>(99)</w:t>
      </w:r>
      <w:r w:rsidR="00836D1D">
        <w:rPr>
          <w:rFonts w:ascii="Times New Roman" w:hAnsi="Times New Roman"/>
        </w:rPr>
        <w:fldChar w:fldCharType="end"/>
      </w:r>
      <w:r w:rsidRPr="00EB5FBF">
        <w:rPr>
          <w:rFonts w:ascii="Times New Roman" w:hAnsi="Times New Roman"/>
        </w:rPr>
        <w:t>. Serum samples from 37 postmenopausal women (&gt;65 yrs) were collected</w:t>
      </w:r>
      <w:r w:rsidR="002F07B4">
        <w:rPr>
          <w:rFonts w:ascii="Times New Roman" w:hAnsi="Times New Roman"/>
        </w:rPr>
        <w:t xml:space="preserve">, </w:t>
      </w:r>
      <w:r w:rsidRPr="00EB5FBF">
        <w:rPr>
          <w:rFonts w:ascii="Times New Roman" w:hAnsi="Times New Roman"/>
        </w:rPr>
        <w:t xml:space="preserve">19 of which had recent fractures due to osteoporosis. </w:t>
      </w:r>
      <w:r w:rsidR="002F07B4">
        <w:rPr>
          <w:rFonts w:ascii="Times New Roman" w:hAnsi="Times New Roman"/>
        </w:rPr>
        <w:t>Samples were taken within two weeks of surgery.</w:t>
      </w:r>
      <w:r w:rsidR="002F07B4" w:rsidRPr="00EB5FBF">
        <w:rPr>
          <w:rFonts w:ascii="Times New Roman" w:hAnsi="Times New Roman"/>
        </w:rPr>
        <w:t xml:space="preserve"> </w:t>
      </w:r>
      <w:r w:rsidRPr="00EB5FBF">
        <w:rPr>
          <w:rFonts w:ascii="Times New Roman" w:hAnsi="Times New Roman"/>
        </w:rPr>
        <w:t xml:space="preserve">Differentially expressed miRNAs included </w:t>
      </w:r>
      <w:r w:rsidR="00836D1D">
        <w:rPr>
          <w:rFonts w:ascii="Times New Roman" w:hAnsi="Times New Roman"/>
        </w:rPr>
        <w:t>the upregulated (</w:t>
      </w:r>
      <w:r w:rsidRPr="00EB5FBF">
        <w:rPr>
          <w:rFonts w:ascii="Times New Roman" w:hAnsi="Times New Roman"/>
        </w:rPr>
        <w:t>miR-10a-5p, 10b-5p, -22-3p</w:t>
      </w:r>
      <w:r w:rsidR="00836D1D">
        <w:rPr>
          <w:rFonts w:ascii="Times New Roman" w:hAnsi="Times New Roman"/>
        </w:rPr>
        <w:t>)</w:t>
      </w:r>
      <w:r w:rsidRPr="00EB5FBF">
        <w:rPr>
          <w:rFonts w:ascii="Times New Roman" w:hAnsi="Times New Roman"/>
        </w:rPr>
        <w:t xml:space="preserve"> </w:t>
      </w:r>
      <w:r w:rsidR="00836D1D">
        <w:rPr>
          <w:rFonts w:ascii="Times New Roman" w:hAnsi="Times New Roman"/>
        </w:rPr>
        <w:t>and three downregulated</w:t>
      </w:r>
      <w:r w:rsidR="00836D1D" w:rsidRPr="00836D1D">
        <w:rPr>
          <w:rFonts w:ascii="Times New Roman" w:hAnsi="Times New Roman"/>
        </w:rPr>
        <w:t xml:space="preserve"> </w:t>
      </w:r>
      <w:r w:rsidR="00836D1D">
        <w:rPr>
          <w:rFonts w:ascii="Times New Roman" w:hAnsi="Times New Roman"/>
        </w:rPr>
        <w:t>(miR</w:t>
      </w:r>
      <w:r w:rsidR="00836D1D" w:rsidRPr="00836D1D">
        <w:rPr>
          <w:rFonts w:ascii="Times New Roman" w:hAnsi="Times New Roman"/>
        </w:rPr>
        <w:t xml:space="preserve">-133b </w:t>
      </w:r>
      <w:r w:rsidRPr="00EB5FBF">
        <w:rPr>
          <w:rFonts w:ascii="Times New Roman" w:hAnsi="Times New Roman"/>
        </w:rPr>
        <w:t>-328-3p, let-7g-5p</w:t>
      </w:r>
      <w:r w:rsidR="00836D1D">
        <w:rPr>
          <w:rFonts w:ascii="Times New Roman" w:hAnsi="Times New Roman"/>
        </w:rPr>
        <w:t xml:space="preserve">). A validation cohort was also used to validate the differentially expressed miRNAs. It was found that only miR-22-3p, -328-3p and let-7g-5p reached significance. In the case of miR-22-3p, the first study saw significant upregulation while the validation cohort saw significant downregulation. </w:t>
      </w:r>
      <w:r w:rsidR="00515806">
        <w:rPr>
          <w:rFonts w:ascii="Times New Roman" w:hAnsi="Times New Roman"/>
        </w:rPr>
        <w:t>O</w:t>
      </w:r>
      <w:r w:rsidR="00836D1D">
        <w:rPr>
          <w:rFonts w:ascii="Times New Roman" w:hAnsi="Times New Roman"/>
        </w:rPr>
        <w:t>f note, there were no differences between fracture patients and controls for miR-21</w:t>
      </w:r>
      <w:r w:rsidRPr="00EB5FBF">
        <w:rPr>
          <w:rFonts w:ascii="Times New Roman" w:hAnsi="Times New Roman"/>
        </w:rPr>
        <w:t xml:space="preserve"> </w:t>
      </w:r>
      <w:r>
        <w:rPr>
          <w:rFonts w:ascii="Times New Roman" w:hAnsi="Times New Roman"/>
        </w:rPr>
        <w:fldChar w:fldCharType="begin">
          <w:fldData xml:space="preserve">PEVuZE5vdGU+PENpdGU+PEF1dGhvcj5XZWlsbmVyPC9BdXRob3I+PFllYXI+MjAxNTwvWWVhcj48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PEVuZE5vdGU+PENpdGU+PEF1dGhvcj5XZWlsbmVyPC9BdXRob3I+PFllYXI+MjAxNTwvWWVhcj48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1732D8">
        <w:rPr>
          <w:rFonts w:ascii="Times New Roman" w:hAnsi="Times New Roman"/>
          <w:noProof/>
        </w:rPr>
        <w:t>(99)</w:t>
      </w:r>
      <w:r>
        <w:rPr>
          <w:rFonts w:ascii="Times New Roman" w:hAnsi="Times New Roman"/>
        </w:rPr>
        <w:fldChar w:fldCharType="end"/>
      </w:r>
      <w:r w:rsidRPr="00EB5FBF">
        <w:rPr>
          <w:rFonts w:ascii="Times New Roman" w:hAnsi="Times New Roman"/>
        </w:rPr>
        <w:t xml:space="preserve">. </w:t>
      </w:r>
    </w:p>
    <w:p w14:paraId="202A81B5" w14:textId="262A19CB" w:rsidR="002A683D" w:rsidRDefault="00515806" w:rsidP="002A683D">
      <w:pPr>
        <w:rPr>
          <w:rFonts w:ascii="Times New Roman" w:hAnsi="Times New Roman"/>
        </w:rPr>
      </w:pPr>
      <w:r>
        <w:rPr>
          <w:rFonts w:ascii="Times New Roman" w:hAnsi="Times New Roman"/>
        </w:rPr>
        <w:tab/>
      </w:r>
      <w:r w:rsidR="002A683D" w:rsidRPr="00EB5FBF">
        <w:rPr>
          <w:rFonts w:ascii="Times New Roman" w:hAnsi="Times New Roman"/>
        </w:rPr>
        <w:t xml:space="preserve">Panach et al. (2015) also assessed c-miRNA in eight </w:t>
      </w:r>
      <w:r w:rsidR="00DD5429">
        <w:rPr>
          <w:rFonts w:ascii="Times New Roman" w:hAnsi="Times New Roman"/>
        </w:rPr>
        <w:t>osteoporotic</w:t>
      </w:r>
      <w:r w:rsidR="002A683D" w:rsidRPr="00EB5FBF">
        <w:rPr>
          <w:rFonts w:ascii="Times New Roman" w:hAnsi="Times New Roman"/>
        </w:rPr>
        <w:t xml:space="preserve"> fracture patients (mean 80 yrs) compared to five controls</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&lt;EndNote&gt;&lt;Cite&gt;&lt;Author&gt;Panach&lt;/Author&gt;&lt;Year&gt;2015&lt;/Year&gt;&lt;RecNum&gt;224&lt;/RecNum&gt;&lt;DisplayText&gt;(100)&lt;/DisplayText&gt;&lt;record&gt;&lt;rec-number&gt;224&lt;/rec-number&gt;&lt;foreign-keys&gt;&lt;key app="EN" db-id="vx995z5fewv0v1epzf8xrr2ivreaxwzpztdv" timestamp="1522791198"&gt;224&lt;/key&gt;&lt;/foreign-keys&gt;&lt;ref-type name="Journal Article"&gt;17&lt;/ref-type&gt;&lt;contributors&gt;&lt;authors&gt;&lt;author&gt;Panach, Layla&lt;/author&gt;&lt;author&gt;Mifsut, Damián&lt;/author&gt;&lt;author&gt;Tarín, Juan J.&lt;/author&gt;&lt;author&gt;Cano, Antonio&lt;/author&gt;&lt;author&gt;García-Pérez, Miguel Ángel&lt;/author&gt;&lt;/authors&gt;&lt;/contributors&gt;&lt;titles&gt;&lt;title&gt;Serum Circulating MicroRNAs as Biomarkers of Osteoporotic Fracture&lt;/title&gt;&lt;secondary-title&gt;Calcified Tissue International&lt;/secondary-title&gt;&lt;/titles&gt;&lt;periodical&gt;&lt;full-title&gt;Calcified Tissue International&lt;/full-title&gt;&lt;/periodical&gt;&lt;pages&gt;495-505&lt;/pages&gt;&lt;volume&gt;97&lt;/volume&gt;&lt;number&gt;5&lt;/number&gt;&lt;dates&gt;&lt;year&gt;2015&lt;/year&gt;&lt;pub-dates&gt;&lt;date&gt;2015/11/01&lt;/date&gt;&lt;/pub-dates&gt;&lt;/dates&gt;&lt;isbn&gt;1432-0827&lt;/isbn&gt;&lt;urls&gt;&lt;related-urls&gt;&lt;url&gt;https://doi.org/10.1007/s00223-015-0036-z&lt;/url&gt;&lt;/related-urls&gt;&lt;/urls&gt;&lt;electronic-resource-num&gt;10.1007/s00223-015-0036-z&lt;/electronic-resource-num&gt;&lt;/record&gt;&lt;/Cite&gt;&lt;/EndNote&gt;</w:instrText>
      </w:r>
      <w:r>
        <w:rPr>
          <w:rFonts w:ascii="Times New Roman" w:hAnsi="Times New Roman"/>
        </w:rPr>
        <w:fldChar w:fldCharType="separate"/>
      </w:r>
      <w:r>
        <w:rPr>
          <w:rFonts w:ascii="Times New Roman" w:hAnsi="Times New Roman"/>
          <w:noProof/>
        </w:rPr>
        <w:t>(100)</w:t>
      </w:r>
      <w:r>
        <w:rPr>
          <w:rFonts w:ascii="Times New Roman" w:hAnsi="Times New Roman"/>
        </w:rPr>
        <w:fldChar w:fldCharType="end"/>
      </w:r>
      <w:r w:rsidR="002A683D" w:rsidRPr="00EB5FBF">
        <w:rPr>
          <w:rFonts w:ascii="Times New Roman" w:hAnsi="Times New Roman"/>
        </w:rPr>
        <w:t>. They found that miR-122-5p, -125-5p, -21-5p were significantly upregulated in the fracture patients. Mir-21-5p was also highly correlated with the bone resorption marker, CT</w:t>
      </w:r>
      <w:r w:rsidR="00A1057B">
        <w:rPr>
          <w:rFonts w:ascii="Times New Roman" w:hAnsi="Times New Roman"/>
        </w:rPr>
        <w:t>X</w:t>
      </w:r>
      <w:r>
        <w:rPr>
          <w:rFonts w:ascii="Times New Roman" w:hAnsi="Times New Roman"/>
        </w:rPr>
        <w:t>. Other correlations included miR-21, -125b correlated positively with osteocalcin, miR-122-5p was positively associated with total alkaline phosphatase, and miR-210 correlated positively with BAP</w:t>
      </w:r>
      <w:r w:rsidR="002A683D" w:rsidRPr="00EB5FBF">
        <w:rPr>
          <w:rFonts w:ascii="Times New Roman" w:hAnsi="Times New Roman"/>
        </w:rPr>
        <w:t>.</w:t>
      </w:r>
      <w:r w:rsidR="00500297">
        <w:rPr>
          <w:rFonts w:ascii="Times New Roman" w:hAnsi="Times New Roman"/>
        </w:rPr>
        <w:t xml:space="preserve"> Though miR-21 can have an osteoblastic effect, it appears that in fracture patients, miR-21 serves to </w:t>
      </w:r>
      <w:r w:rsidR="00500297">
        <w:rPr>
          <w:rFonts w:ascii="Times New Roman" w:hAnsi="Times New Roman"/>
        </w:rPr>
        <w:lastRenderedPageBreak/>
        <w:t xml:space="preserve">improve osteoclastic function to a greater degree. It also appears that miR-210 may serve as a marker for osteoblastic function </w:t>
      </w:r>
      <w:r w:rsidR="00500297">
        <w:rPr>
          <w:rFonts w:ascii="Times New Roman" w:hAnsi="Times New Roman"/>
        </w:rPr>
        <w:fldChar w:fldCharType="begin"/>
      </w:r>
      <w:r w:rsidR="00500297">
        <w:rPr>
          <w:rFonts w:ascii="Times New Roman" w:hAnsi="Times New Roman"/>
        </w:rPr>
        <w:instrText xml:space="preserve"> ADDIN EN.CITE &lt;EndNote&gt;&lt;Cite&gt;&lt;Author&gt;Panach&lt;/Author&gt;&lt;Year&gt;2015&lt;/Year&gt;&lt;RecNum&gt;224&lt;/RecNum&gt;&lt;DisplayText&gt;(100)&lt;/DisplayText&gt;&lt;record&gt;&lt;rec-number&gt;224&lt;/rec-number&gt;&lt;foreign-keys&gt;&lt;key app="EN" db-id="vx995z5fewv0v1epzf8xrr2ivreaxwzpztdv" timestamp="1522791198"&gt;224&lt;/key&gt;&lt;/foreign-keys&gt;&lt;ref-type name="Journal Article"&gt;17&lt;/ref-type&gt;&lt;contributors&gt;&lt;authors&gt;&lt;author&gt;Panach, Layla&lt;/author&gt;&lt;author&gt;Mifsut, Damián&lt;/author&gt;&lt;author&gt;Tarín, Juan J.&lt;/author&gt;&lt;author&gt;Cano, Antonio&lt;/author&gt;&lt;author&gt;García-Pérez, Miguel Ángel&lt;/author&gt;&lt;/authors&gt;&lt;/contributors&gt;&lt;titles&gt;&lt;title&gt;Serum Circulating MicroRNAs as Biomarkers of Osteoporotic Fracture&lt;/title&gt;&lt;secondary-title&gt;Calcified Tissue International&lt;/secondary-title&gt;&lt;/titles&gt;&lt;periodical&gt;&lt;full-title&gt;Calcified Tissue International&lt;/full-title&gt;&lt;/periodical&gt;&lt;pages&gt;495-505&lt;/pages&gt;&lt;volume&gt;97&lt;/volume&gt;&lt;number&gt;5&lt;/number&gt;&lt;dates&gt;&lt;year&gt;2015&lt;/year&gt;&lt;pub-dates&gt;&lt;date&gt;2015/11/01&lt;/date&gt;&lt;/pub-dates&gt;&lt;/dates&gt;&lt;isbn&gt;1432-0827&lt;/isbn&gt;&lt;urls&gt;&lt;related-urls&gt;&lt;url&gt;https://doi.org/10.1007/s00223-015-0036-z&lt;/url&gt;&lt;/related-urls&gt;&lt;/urls&gt;&lt;electronic-resource-num&gt;10.1007/s00223-015-0036-z&lt;/electronic-resource-num&gt;&lt;/record&gt;&lt;/Cite&gt;&lt;/EndNote&gt;</w:instrText>
      </w:r>
      <w:r w:rsidR="00500297">
        <w:rPr>
          <w:rFonts w:ascii="Times New Roman" w:hAnsi="Times New Roman"/>
        </w:rPr>
        <w:fldChar w:fldCharType="separate"/>
      </w:r>
      <w:r w:rsidR="00500297">
        <w:rPr>
          <w:rFonts w:ascii="Times New Roman" w:hAnsi="Times New Roman"/>
          <w:noProof/>
        </w:rPr>
        <w:t>(100)</w:t>
      </w:r>
      <w:r w:rsidR="00500297">
        <w:rPr>
          <w:rFonts w:ascii="Times New Roman" w:hAnsi="Times New Roman"/>
        </w:rPr>
        <w:fldChar w:fldCharType="end"/>
      </w:r>
      <w:r w:rsidR="00500297">
        <w:rPr>
          <w:rFonts w:ascii="Times New Roman" w:hAnsi="Times New Roman"/>
        </w:rPr>
        <w:t>.</w:t>
      </w:r>
    </w:p>
    <w:p w14:paraId="3AC53C60" w14:textId="6F006742" w:rsidR="005003A4" w:rsidRDefault="005003A4" w:rsidP="002A683D">
      <w:pPr>
        <w:rPr>
          <w:rFonts w:ascii="Times New Roman" w:hAnsi="Times New Roman"/>
        </w:rPr>
      </w:pPr>
      <w:bookmarkStart w:id="33" w:name="_Hlk13329837"/>
      <w:r>
        <w:rPr>
          <w:rFonts w:ascii="Times New Roman" w:hAnsi="Times New Roman"/>
        </w:rPr>
        <w:tab/>
        <w:t xml:space="preserve">A recent review article by Bellavia et al. </w:t>
      </w:r>
      <w:r w:rsidR="00C44465">
        <w:rPr>
          <w:rFonts w:ascii="Times New Roman" w:hAnsi="Times New Roman"/>
        </w:rPr>
        <w:t xml:space="preserve">(2019) </w:t>
      </w:r>
      <w:r>
        <w:rPr>
          <w:rFonts w:ascii="Times New Roman" w:hAnsi="Times New Roman"/>
        </w:rPr>
        <w:t xml:space="preserve">discusses the impact of deregulated miRNAs on bone health. The article provides rationale that some miRNAs are supported by evidence </w:t>
      </w:r>
      <w:r w:rsidR="00967126">
        <w:rPr>
          <w:rFonts w:ascii="Times New Roman" w:hAnsi="Times New Roman"/>
        </w:rPr>
        <w:t>for use as biomarkers for osteoporosis. Those miRNAs include miR-21, -23, -124, -125, -133, -148. As mentioned in Chapter 1, miR-21 inhibits a protein that inhibits osteoblast differentiation, thus improving bone formation. However, it also inhibits programmed cell death 4 (PDCD4) in osteoclasts, leading to increased bone resorption. Mi</w:t>
      </w:r>
      <w:r w:rsidR="002447A0">
        <w:rPr>
          <w:rFonts w:ascii="Times New Roman" w:hAnsi="Times New Roman"/>
        </w:rPr>
        <w:t>R</w:t>
      </w:r>
      <w:r w:rsidR="00967126">
        <w:rPr>
          <w:rFonts w:ascii="Times New Roman" w:hAnsi="Times New Roman"/>
        </w:rPr>
        <w:t>-23 has a negative impact on bone by decreasing osteoblast differentiation. Mi</w:t>
      </w:r>
      <w:r w:rsidR="002447A0">
        <w:rPr>
          <w:rFonts w:ascii="Times New Roman" w:hAnsi="Times New Roman"/>
        </w:rPr>
        <w:t>R</w:t>
      </w:r>
      <w:r w:rsidR="00967126">
        <w:rPr>
          <w:rFonts w:ascii="Times New Roman" w:hAnsi="Times New Roman"/>
        </w:rPr>
        <w:t>-133 promotes bone resorption by inhibiting the inhibitors of osteoclastogen</w:t>
      </w:r>
      <w:r w:rsidR="008551FA">
        <w:rPr>
          <w:rFonts w:ascii="Times New Roman" w:hAnsi="Times New Roman"/>
        </w:rPr>
        <w:t>e</w:t>
      </w:r>
      <w:r w:rsidR="00967126">
        <w:rPr>
          <w:rFonts w:ascii="Times New Roman" w:hAnsi="Times New Roman"/>
        </w:rPr>
        <w:t>sis</w:t>
      </w:r>
      <w:r w:rsidR="00AB523C">
        <w:rPr>
          <w:rFonts w:ascii="Times New Roman" w:hAnsi="Times New Roman"/>
        </w:rPr>
        <w:t>.</w:t>
      </w:r>
      <w:r w:rsidR="00967126">
        <w:rPr>
          <w:rFonts w:ascii="Times New Roman" w:hAnsi="Times New Roman"/>
        </w:rPr>
        <w:t xml:space="preserve"> MiR-148 has doubly negative impacts on bone status by increasing resorption through osteoclastogenesis and decreasing formation by inhibiting osteoblasts </w:t>
      </w:r>
      <w:r w:rsidR="00967126">
        <w:rPr>
          <w:rFonts w:ascii="Times New Roman" w:hAnsi="Times New Roman"/>
        </w:rPr>
        <w:fldChar w:fldCharType="begin"/>
      </w:r>
      <w:r w:rsidR="009C1C2F">
        <w:rPr>
          <w:rFonts w:ascii="Times New Roman" w:hAnsi="Times New Roman"/>
        </w:rPr>
        <w:instrText xml:space="preserve"> ADDIN EN.CITE &lt;EndNote&gt;&lt;Cite&gt;&lt;Author&gt;Bellavia&lt;/Author&gt;&lt;Year&gt;2019&lt;/Year&gt;&lt;RecNum&gt;296&lt;/RecNum&gt;&lt;DisplayText&gt;(20)&lt;/DisplayText&gt;&lt;record&gt;&lt;rec-number&gt;296&lt;/rec-number&gt;&lt;foreign-keys&gt;&lt;key app="EN" db-id="vx995z5fewv0v1epzf8xrr2ivreaxwzpztdv" timestamp="1562096150"&gt;296&lt;/key&gt;&lt;/foreign-keys&gt;&lt;ref-type name="Journal Article"&gt;17&lt;/ref-type&gt;&lt;contributors&gt;&lt;authors&gt;&lt;author&gt;Bellavia, D.&lt;/author&gt;&lt;author&gt;De Luca, A.&lt;/author&gt;&lt;author&gt;Carina, V.&lt;/author&gt;&lt;author&gt;Costa, V.&lt;/author&gt;&lt;author&gt;Raimondi, L.&lt;/author&gt;&lt;author&gt;Salamanna, F.&lt;/author&gt;&lt;author&gt;Alessandro, R.&lt;/author&gt;&lt;author&gt;Fini, M.&lt;/author&gt;&lt;author&gt;Giavaresi, G.&lt;/author&gt;&lt;/authors&gt;&lt;/contributors&gt;&lt;auth-address&gt;IRCCS Istituto Ortopedico Rizzoli, Bologna, Italy. Electronic address: daniele.bellavia@ior.it.&amp;#xD;IRCCS Istituto Ortopedico Rizzoli, Bologna, Italy.&amp;#xD;IRCCS Istituto Ortopedico Rizzoli, Laboratory of Preclinical and Surgical Studies, Bologna, Italy.&amp;#xD;Department of Biopathology and Medical Biotechnologies, Section of Biology and Genetics, University of Palermo, Palermo 90133, Italy; Institute of Biomedicine and Molecular Immunology (IBIM), National Research Council, Palermo, Italy.&lt;/auth-address&gt;&lt;titles&gt;&lt;title&gt;Deregulated miRNAs in bone health: Epigenetic roles in osteoporosis&lt;/title&gt;&lt;secondary-title&gt;Bone&lt;/secondary-title&gt;&lt;alt-title&gt;Bone&lt;/alt-title&gt;&lt;/titles&gt;&lt;periodical&gt;&lt;full-title&gt;Bone&lt;/full-title&gt;&lt;abbr-1&gt;Bone&lt;/abbr-1&gt;&lt;/periodical&gt;&lt;alt-periodical&gt;&lt;full-title&gt;Bone&lt;/full-title&gt;&lt;abbr-1&gt;Bone&lt;/abbr-1&gt;&lt;/alt-periodical&gt;&lt;pages&gt;52-75&lt;/pages&gt;&lt;volume&gt;122&lt;/volume&gt;&lt;edition&gt;2019/02/18&lt;/edition&gt;&lt;keywords&gt;&lt;keyword&gt;Osteoblast&lt;/keyword&gt;&lt;keyword&gt;Osteoclast&lt;/keyword&gt;&lt;keyword&gt;Osteogenesis&lt;/keyword&gt;&lt;keyword&gt;Osteoporosis&lt;/keyword&gt;&lt;keyword&gt;miRNA&lt;/keyword&gt;&lt;/keywords&gt;&lt;dates&gt;&lt;year&gt;2019&lt;/year&gt;&lt;pub-dates&gt;&lt;date&gt;May&lt;/date&gt;&lt;/pub-dates&gt;&lt;/dates&gt;&lt;isbn&gt;1873-2763&lt;/isbn&gt;&lt;accession-num&gt;30772601&lt;/accession-num&gt;&lt;urls&gt;&lt;/urls&gt;&lt;electronic-resource-num&gt;10.1016/j.bone.2019.02.013&lt;/electronic-resource-num&gt;&lt;remote-database-provider&gt;NLM&lt;/remote-database-provider&gt;&lt;language&gt;eng&lt;/language&gt;&lt;/record&gt;&lt;/Cite&gt;&lt;/EndNote&gt;</w:instrText>
      </w:r>
      <w:r w:rsidR="00967126">
        <w:rPr>
          <w:rFonts w:ascii="Times New Roman" w:hAnsi="Times New Roman"/>
        </w:rPr>
        <w:fldChar w:fldCharType="separate"/>
      </w:r>
      <w:r w:rsidR="00967126">
        <w:rPr>
          <w:rFonts w:ascii="Times New Roman" w:hAnsi="Times New Roman"/>
          <w:noProof/>
        </w:rPr>
        <w:t>(20)</w:t>
      </w:r>
      <w:r w:rsidR="00967126">
        <w:rPr>
          <w:rFonts w:ascii="Times New Roman" w:hAnsi="Times New Roman"/>
        </w:rPr>
        <w:fldChar w:fldCharType="end"/>
      </w:r>
      <w:r w:rsidR="00967126">
        <w:rPr>
          <w:rFonts w:ascii="Times New Roman" w:hAnsi="Times New Roman"/>
        </w:rPr>
        <w:t>.</w:t>
      </w:r>
    </w:p>
    <w:p w14:paraId="19BEAF68" w14:textId="77777777" w:rsidR="002A683D" w:rsidRPr="002A683D" w:rsidRDefault="002A683D" w:rsidP="000D5751">
      <w:pPr>
        <w:pStyle w:val="Heading2"/>
      </w:pPr>
      <w:bookmarkStart w:id="34" w:name="_Toc13476047"/>
      <w:bookmarkEnd w:id="32"/>
      <w:bookmarkEnd w:id="33"/>
      <w:r w:rsidRPr="002A683D">
        <w:t>Summary</w:t>
      </w:r>
      <w:bookmarkEnd w:id="34"/>
    </w:p>
    <w:p w14:paraId="274F1874" w14:textId="2EDD86F6" w:rsidR="0009210F" w:rsidRPr="00345924" w:rsidRDefault="002A683D" w:rsidP="00345924">
      <w:pPr>
        <w:rPr>
          <w:rFonts w:ascii="Times New Roman" w:hAnsi="Times New Roman"/>
          <w:noProof/>
        </w:rPr>
      </w:pPr>
      <w:r w:rsidRPr="00EB5FBF">
        <w:rPr>
          <w:rFonts w:ascii="Times New Roman" w:hAnsi="Times New Roman"/>
        </w:rPr>
        <w:tab/>
        <w:t xml:space="preserve">It is important to understand the potential skeletal muscle, bone marker, and inflammatory responses from resistance exercise and whole-body vibration in postmenopausal women. Based on findings from the literature, both RE and WBV may have a positive influence on inflammatory markers. RE and WBV have potential to increase muscle strength, though muscle hypertrophy and the miRNAs associated with it may not change. For WBV, it appears that protocols using lower frequencies and higher magnitudes produce the most favorable response in bone. The inclusion of miRNAs may serve as potential biomarkers for prediction of responses or as predictors of inflammation, muscle strength, </w:t>
      </w:r>
      <w:r w:rsidR="000D18B5">
        <w:rPr>
          <w:rFonts w:ascii="Times New Roman" w:hAnsi="Times New Roman"/>
        </w:rPr>
        <w:t>and/</w:t>
      </w:r>
      <w:r w:rsidRPr="00EB5FBF">
        <w:rPr>
          <w:rFonts w:ascii="Times New Roman" w:hAnsi="Times New Roman"/>
        </w:rPr>
        <w:t>or bone status.</w:t>
      </w:r>
    </w:p>
    <w:p w14:paraId="6D241911" w14:textId="635BF80A" w:rsidR="001E1690" w:rsidRPr="001E1690" w:rsidRDefault="00A86DE3" w:rsidP="00345924">
      <w:pPr>
        <w:pStyle w:val="Heading1"/>
      </w:pPr>
      <w:bookmarkStart w:id="35" w:name="_Toc13476048"/>
      <w:r w:rsidRPr="001114F0">
        <w:lastRenderedPageBreak/>
        <w:t>Chapter 3: Methods</w:t>
      </w:r>
      <w:bookmarkEnd w:id="35"/>
    </w:p>
    <w:p w14:paraId="666D9569" w14:textId="6E98CF5F" w:rsidR="00770A6E" w:rsidRPr="00EB5FBF" w:rsidRDefault="00770A6E" w:rsidP="00345924">
      <w:pPr>
        <w:ind w:firstLine="720"/>
        <w:rPr>
          <w:rFonts w:ascii="Times New Roman" w:hAnsi="Times New Roman"/>
        </w:rPr>
      </w:pPr>
      <w:r w:rsidRPr="00EB5FBF">
        <w:rPr>
          <w:rFonts w:ascii="Times New Roman" w:hAnsi="Times New Roman"/>
        </w:rPr>
        <w:t xml:space="preserve">The primary purposes of this study </w:t>
      </w:r>
      <w:r w:rsidR="000D18B5">
        <w:rPr>
          <w:rFonts w:ascii="Times New Roman" w:hAnsi="Times New Roman"/>
        </w:rPr>
        <w:t>were</w:t>
      </w:r>
      <w:r w:rsidRPr="00EB5FBF">
        <w:rPr>
          <w:rFonts w:ascii="Times New Roman" w:hAnsi="Times New Roman"/>
        </w:rPr>
        <w:t xml:space="preserve"> to: (1) </w:t>
      </w:r>
      <w:r w:rsidR="00793856">
        <w:rPr>
          <w:rFonts w:ascii="Times New Roman" w:hAnsi="Times New Roman"/>
        </w:rPr>
        <w:t>c</w:t>
      </w:r>
      <w:r>
        <w:rPr>
          <w:rFonts w:ascii="Times New Roman" w:hAnsi="Times New Roman"/>
        </w:rPr>
        <w:t>haracterize</w:t>
      </w:r>
      <w:r w:rsidRPr="00EB5FBF">
        <w:rPr>
          <w:rFonts w:ascii="Times New Roman" w:hAnsi="Times New Roman"/>
        </w:rPr>
        <w:t xml:space="preserve"> the effects of acute bouts of resistance exercise and whole-body vibration on expression of selected c-miRNAs in postmenopausal women aged 65-85 yrs</w:t>
      </w:r>
      <w:r w:rsidR="00793856">
        <w:rPr>
          <w:rFonts w:ascii="Times New Roman" w:hAnsi="Times New Roman"/>
        </w:rPr>
        <w:t>, and</w:t>
      </w:r>
      <w:r w:rsidRPr="00EB5FBF">
        <w:rPr>
          <w:rFonts w:ascii="Times New Roman" w:hAnsi="Times New Roman"/>
        </w:rPr>
        <w:t xml:space="preserve"> (2) </w:t>
      </w:r>
      <w:r w:rsidR="00793856">
        <w:rPr>
          <w:rFonts w:ascii="Times New Roman" w:hAnsi="Times New Roman"/>
        </w:rPr>
        <w:t>d</w:t>
      </w:r>
      <w:r w:rsidRPr="00EB5FBF">
        <w:rPr>
          <w:rFonts w:ascii="Times New Roman" w:hAnsi="Times New Roman"/>
        </w:rPr>
        <w:t xml:space="preserve">etermine if there </w:t>
      </w:r>
      <w:r w:rsidR="00044F23">
        <w:rPr>
          <w:rFonts w:ascii="Times New Roman" w:hAnsi="Times New Roman"/>
        </w:rPr>
        <w:t>was</w:t>
      </w:r>
      <w:r w:rsidRPr="00EB5FBF">
        <w:rPr>
          <w:rFonts w:ascii="Times New Roman" w:hAnsi="Times New Roman"/>
        </w:rPr>
        <w:t xml:space="preserve"> a correlation between</w:t>
      </w:r>
      <w:r w:rsidR="00570AAE" w:rsidRPr="00715AE6">
        <w:t xml:space="preserve"> </w:t>
      </w:r>
      <w:r w:rsidR="00570AAE">
        <w:t>exercise responses of</w:t>
      </w:r>
      <w:r w:rsidRPr="00EB5FBF">
        <w:rPr>
          <w:rFonts w:ascii="Times New Roman" w:hAnsi="Times New Roman"/>
        </w:rPr>
        <w:t xml:space="preserve"> c-miRNA and </w:t>
      </w:r>
      <w:r w:rsidR="00044F23">
        <w:rPr>
          <w:rFonts w:cstheme="minorHAnsi"/>
        </w:rPr>
        <w:t>TRAP5b</w:t>
      </w:r>
      <w:r w:rsidRPr="00EB5FBF">
        <w:rPr>
          <w:rFonts w:ascii="Times New Roman" w:hAnsi="Times New Roman"/>
        </w:rPr>
        <w:t xml:space="preserve">. The secondary purpose of this study </w:t>
      </w:r>
      <w:r w:rsidR="00044F23">
        <w:rPr>
          <w:rFonts w:ascii="Times New Roman" w:hAnsi="Times New Roman"/>
        </w:rPr>
        <w:t>was</w:t>
      </w:r>
      <w:r w:rsidRPr="00EB5FBF">
        <w:rPr>
          <w:rFonts w:ascii="Times New Roman" w:hAnsi="Times New Roman"/>
        </w:rPr>
        <w:t xml:space="preserve"> to determine if correlations exist between baseline c-miRNAs and muscle strength and bone characteristics.</w:t>
      </w:r>
    </w:p>
    <w:p w14:paraId="1509B8C9" w14:textId="77777777" w:rsidR="00770A6E" w:rsidRPr="00CA3E40" w:rsidRDefault="00770A6E" w:rsidP="000D5751">
      <w:pPr>
        <w:pStyle w:val="Heading2"/>
      </w:pPr>
      <w:bookmarkStart w:id="36" w:name="_Toc13476049"/>
      <w:r w:rsidRPr="00CA3E40">
        <w:t>Participants</w:t>
      </w:r>
      <w:bookmarkEnd w:id="36"/>
    </w:p>
    <w:p w14:paraId="17C2B55C" w14:textId="121C86C5" w:rsidR="00E26B4B" w:rsidRDefault="00E52797" w:rsidP="00770A6E">
      <w:pPr>
        <w:ind w:firstLine="720"/>
        <w:rPr>
          <w:rFonts w:ascii="Times New Roman" w:hAnsi="Times New Roman"/>
        </w:rPr>
      </w:pPr>
      <w:r>
        <w:rPr>
          <w:rFonts w:cstheme="minorHAnsi"/>
        </w:rPr>
        <w:t xml:space="preserve">A total of </w:t>
      </w:r>
      <w:r w:rsidRPr="00044F23">
        <w:rPr>
          <w:rFonts w:cstheme="minorHAnsi"/>
        </w:rPr>
        <w:t>14</w:t>
      </w:r>
      <w:r>
        <w:rPr>
          <w:rFonts w:cstheme="minorHAnsi"/>
        </w:rPr>
        <w:t xml:space="preserve"> participants were enrolled in the study.  Four participants were excluded prior to testing due to voluntary termination (n=2), injury outside of the study (n=1), and an inability to give blood draws (n=1).  In total</w:t>
      </w:r>
      <w:r w:rsidR="00877FBC">
        <w:rPr>
          <w:rFonts w:cstheme="minorHAnsi"/>
        </w:rPr>
        <w:t>,</w:t>
      </w:r>
      <w:r>
        <w:rPr>
          <w:rFonts w:cstheme="minorHAnsi"/>
        </w:rPr>
        <w:t xml:space="preserve"> 10 participants, 65-76 yrs </w:t>
      </w:r>
      <w:r w:rsidR="00877FBC">
        <w:rPr>
          <w:rFonts w:cstheme="minorHAnsi"/>
        </w:rPr>
        <w:t xml:space="preserve">of age </w:t>
      </w:r>
      <w:r>
        <w:rPr>
          <w:rFonts w:cstheme="minorHAnsi"/>
        </w:rPr>
        <w:t>were used in the final analysis. Participants were not recruited according to ethnicity although the vast majority of participants identified as Caucasian (n=9); the other ethnicity represented was Asian (n=1). The study design was tolerated well, with only one participant complaint about multiple sticks from blood draws. One other participant missed their 24h timepoint draw.</w:t>
      </w:r>
      <w:r>
        <w:rPr>
          <w:rFonts w:ascii="Times New Roman" w:hAnsi="Times New Roman"/>
        </w:rPr>
        <w:t xml:space="preserve"> </w:t>
      </w:r>
    </w:p>
    <w:p w14:paraId="3102B01E" w14:textId="0B582A89" w:rsidR="00770A6E" w:rsidRPr="00EB5FBF" w:rsidRDefault="00770A6E" w:rsidP="00770A6E">
      <w:pPr>
        <w:ind w:firstLine="720"/>
        <w:rPr>
          <w:rFonts w:ascii="Times New Roman" w:hAnsi="Times New Roman"/>
        </w:rPr>
      </w:pPr>
      <w:r w:rsidRPr="00EB5FBF">
        <w:rPr>
          <w:rFonts w:ascii="Times New Roman" w:hAnsi="Times New Roman"/>
        </w:rPr>
        <w:t>Prior to participating, participants w</w:t>
      </w:r>
      <w:r w:rsidR="000D18B5">
        <w:rPr>
          <w:rFonts w:ascii="Times New Roman" w:hAnsi="Times New Roman"/>
        </w:rPr>
        <w:t>ere</w:t>
      </w:r>
      <w:r w:rsidRPr="00EB5FBF">
        <w:rPr>
          <w:rFonts w:ascii="Times New Roman" w:hAnsi="Times New Roman"/>
        </w:rPr>
        <w:t xml:space="preserve"> taken through aspects of study design, sign</w:t>
      </w:r>
      <w:r w:rsidR="000D18B5">
        <w:rPr>
          <w:rFonts w:ascii="Times New Roman" w:hAnsi="Times New Roman"/>
        </w:rPr>
        <w:t>ed</w:t>
      </w:r>
      <w:r w:rsidRPr="00EB5FBF">
        <w:rPr>
          <w:rFonts w:ascii="Times New Roman" w:hAnsi="Times New Roman"/>
        </w:rPr>
        <w:t xml:space="preserve"> an informed consent document and a HIPAA form, and obtain</w:t>
      </w:r>
      <w:r w:rsidR="000D18B5">
        <w:rPr>
          <w:rFonts w:ascii="Times New Roman" w:hAnsi="Times New Roman"/>
        </w:rPr>
        <w:t>ed</w:t>
      </w:r>
      <w:r w:rsidRPr="00EB5FBF">
        <w:rPr>
          <w:rFonts w:ascii="Times New Roman" w:hAnsi="Times New Roman"/>
        </w:rPr>
        <w:t xml:space="preserve"> medical clearance from their personal physicians. Participant recruitment </w:t>
      </w:r>
      <w:r w:rsidR="000D18B5">
        <w:rPr>
          <w:rFonts w:ascii="Times New Roman" w:hAnsi="Times New Roman"/>
        </w:rPr>
        <w:t>was</w:t>
      </w:r>
      <w:r w:rsidRPr="00EB5FBF">
        <w:rPr>
          <w:rFonts w:ascii="Times New Roman" w:hAnsi="Times New Roman"/>
        </w:rPr>
        <w:t xml:space="preserve"> from the Norman and Oklahoma City area via mass email, flyer, newspaper advertisement, and by word of mouth. Participants </w:t>
      </w:r>
      <w:r w:rsidR="000D18B5">
        <w:rPr>
          <w:rFonts w:ascii="Times New Roman" w:hAnsi="Times New Roman"/>
        </w:rPr>
        <w:t>were</w:t>
      </w:r>
      <w:r w:rsidRPr="00EB5FBF">
        <w:rPr>
          <w:rFonts w:ascii="Times New Roman" w:hAnsi="Times New Roman"/>
        </w:rPr>
        <w:t xml:space="preserve"> screened for inclusion and exclusion criteria prior to consent testing. A priori sample size calculation was performed using G*Power 3.1.9.2 (Heinrich Heine University, Düsseldorf, Germany). A study by Daniels et al. (2014) was used for calculation of effect size. Part of the study compared the detectable changes in miRNA </w:t>
      </w:r>
      <w:r w:rsidRPr="00EB5FBF">
        <w:rPr>
          <w:rFonts w:ascii="Times New Roman" w:hAnsi="Times New Roman"/>
        </w:rPr>
        <w:lastRenderedPageBreak/>
        <w:t xml:space="preserve">expression between two miRNA kits across multiple timepoints in 12 subjects </w:t>
      </w:r>
      <w:r>
        <w:rPr>
          <w:rFonts w:ascii="Times New Roman" w:hAnsi="Times New Roman"/>
        </w:rPr>
        <w:fldChar w:fldCharType="begin"/>
      </w:r>
      <w:r w:rsidR="009C1C2F">
        <w:rPr>
          <w:rFonts w:ascii="Times New Roman" w:hAnsi="Times New Roman"/>
        </w:rPr>
        <w:instrText xml:space="preserve"> ADDIN EN.CITE &lt;EndNote&gt;&lt;Cite&gt;&lt;Author&gt;Daniels&lt;/Author&gt;&lt;Year&gt;2014&lt;/Year&gt;&lt;RecNum&gt;247&lt;/RecNum&gt;&lt;DisplayText&gt;(101)&lt;/DisplayText&gt;&lt;record&gt;&lt;rec-number&gt;247&lt;/rec-number&gt;&lt;foreign-keys&gt;&lt;key app="EN" db-id="vx995z5fewv0v1epzf8xrr2ivreaxwzpztdv" timestamp="1523881962"&gt;247&lt;/key&gt;&lt;/foreign-keys&gt;&lt;ref-type name="Journal Article"&gt;17&lt;/ref-type&gt;&lt;contributors&gt;&lt;authors&gt;&lt;author&gt;Daniels, Sarah I.&lt;/author&gt;&lt;author&gt;Sillé, Fenna C. M.&lt;/author&gt;&lt;author&gt;Goldbaum, Audrey&lt;/author&gt;&lt;author&gt;Yee, Brenda&lt;/author&gt;&lt;author&gt;Key, Ellen&lt;/author&gt;&lt;author&gt;Zhang, Luoping&lt;/author&gt;&lt;author&gt;Smith, Martyn T.&lt;/author&gt;&lt;author&gt;Thomas, Reuben&lt;/author&gt;&lt;/authors&gt;&lt;/contributors&gt;&lt;titles&gt;&lt;title&gt;Improving Power to Detect Changes in Blood miRNA Expression by Accounting for Sources of Variability in Experimental Designs&lt;/title&gt;&lt;secondary-title&gt;Cancer epidemiology, biomarkers &amp;amp; prevention : a publication of the American Association for Cancer Research, cosponsored by the American Society of Preventive Oncology&lt;/secondary-title&gt;&lt;/titles&gt;&lt;periodical&gt;&lt;full-title&gt;Cancer epidemiology, biomarkers &amp;amp; prevention : a publication of the American Association for Cancer Research, cosponsored by the American Society of Preventive Oncology&lt;/full-title&gt;&lt;/periodical&gt;&lt;pages&gt;2658-2666&lt;/pages&gt;&lt;volume&gt;23&lt;/volume&gt;&lt;number&gt;12&lt;/number&gt;&lt;dates&gt;&lt;year&gt;2014&lt;/year&gt;&lt;/dates&gt;&lt;isbn&gt;1055-9965&amp;#xD;1538-7755&lt;/isbn&gt;&lt;accession-num&gt;PMC4256675&lt;/accession-num&gt;&lt;urls&gt;&lt;related-urls&gt;&lt;url&gt;http://www.ncbi.nlm.nih.gov/pmc/articles/PMC4256675/&lt;/url&gt;&lt;/related-urls&gt;&lt;/urls&gt;&lt;electronic-resource-num&gt;10.1158/1055-9965.EPI-14-0623&lt;/electronic-resource-num&gt;&lt;remote-database-name&gt;PMC&lt;/remote-database-name&gt;&lt;/record&gt;&lt;/Cite&gt;&lt;/EndNote&gt;</w:instrText>
      </w:r>
      <w:r>
        <w:rPr>
          <w:rFonts w:ascii="Times New Roman" w:hAnsi="Times New Roman"/>
        </w:rPr>
        <w:fldChar w:fldCharType="separate"/>
      </w:r>
      <w:r w:rsidR="001732D8">
        <w:rPr>
          <w:rFonts w:ascii="Times New Roman" w:hAnsi="Times New Roman"/>
          <w:noProof/>
        </w:rPr>
        <w:t>(101)</w:t>
      </w:r>
      <w:r>
        <w:rPr>
          <w:rFonts w:ascii="Times New Roman" w:hAnsi="Times New Roman"/>
        </w:rPr>
        <w:fldChar w:fldCharType="end"/>
      </w:r>
      <w:r w:rsidRPr="00EB5FBF">
        <w:rPr>
          <w:rFonts w:ascii="Times New Roman" w:hAnsi="Times New Roman"/>
        </w:rPr>
        <w:t>. The variances explained by effect reported for miR-16 were 0.237 and 0.346. These values were applied to the G*Power application. Power was set at 0.8, alpha at 0.05, and number of measurements was set at 5 timepoints. The 0.346 variance yielded an effect size of 0.416 and a sample size estimation of 10 while the 0.237 variance elicited an effect size of 0.344 and a sample estimation of 12 participants.</w:t>
      </w:r>
    </w:p>
    <w:p w14:paraId="4F2B321C" w14:textId="77777777" w:rsidR="00770A6E" w:rsidRPr="00CA3E40" w:rsidRDefault="00770A6E" w:rsidP="000D5751">
      <w:pPr>
        <w:pStyle w:val="Heading2"/>
      </w:pPr>
      <w:bookmarkStart w:id="37" w:name="_Toc13476050"/>
      <w:r w:rsidRPr="00CA3E40">
        <w:t>Inclusion Criteria</w:t>
      </w:r>
      <w:bookmarkEnd w:id="37"/>
    </w:p>
    <w:p w14:paraId="472E3363" w14:textId="02E2F7FF" w:rsidR="00770A6E" w:rsidRPr="00EB5FBF" w:rsidRDefault="00770A6E" w:rsidP="002463A8">
      <w:pPr>
        <w:numPr>
          <w:ilvl w:val="0"/>
          <w:numId w:val="9"/>
        </w:numPr>
        <w:spacing w:after="160"/>
        <w:contextualSpacing/>
        <w:rPr>
          <w:rFonts w:ascii="Times New Roman" w:hAnsi="Times New Roman"/>
        </w:rPr>
      </w:pPr>
      <w:r w:rsidRPr="00EB5FBF">
        <w:rPr>
          <w:rFonts w:ascii="Times New Roman" w:hAnsi="Times New Roman"/>
        </w:rPr>
        <w:t>Postmenopausal women, aged 65-85 yrs;</w:t>
      </w:r>
    </w:p>
    <w:p w14:paraId="5276474A" w14:textId="77777777" w:rsidR="00770A6E" w:rsidRPr="00EB5FBF" w:rsidRDefault="00770A6E" w:rsidP="002463A8">
      <w:pPr>
        <w:numPr>
          <w:ilvl w:val="0"/>
          <w:numId w:val="9"/>
        </w:numPr>
        <w:spacing w:after="160"/>
        <w:contextualSpacing/>
        <w:rPr>
          <w:rFonts w:ascii="Times New Roman" w:hAnsi="Times New Roman"/>
        </w:rPr>
      </w:pPr>
      <w:r w:rsidRPr="00EB5FBF">
        <w:rPr>
          <w:rFonts w:ascii="Times New Roman" w:hAnsi="Times New Roman"/>
        </w:rPr>
        <w:t>Community-dwelling individuals.</w:t>
      </w:r>
    </w:p>
    <w:p w14:paraId="1E99B20F" w14:textId="2634B9BB" w:rsidR="00770A6E" w:rsidRPr="00EB5FBF" w:rsidRDefault="00770A6E" w:rsidP="002463A8">
      <w:pPr>
        <w:numPr>
          <w:ilvl w:val="0"/>
          <w:numId w:val="9"/>
        </w:numPr>
        <w:spacing w:after="160"/>
        <w:contextualSpacing/>
        <w:rPr>
          <w:rFonts w:ascii="Times New Roman" w:hAnsi="Times New Roman"/>
        </w:rPr>
      </w:pPr>
      <w:r w:rsidRPr="00EB5FBF">
        <w:rPr>
          <w:rFonts w:ascii="Times New Roman" w:hAnsi="Times New Roman"/>
        </w:rPr>
        <w:t>Greater than 5 yrs postmenopausal</w:t>
      </w:r>
    </w:p>
    <w:p w14:paraId="0950AA91" w14:textId="77777777" w:rsidR="00770A6E" w:rsidRPr="00CA3E40" w:rsidRDefault="00770A6E" w:rsidP="000D5751">
      <w:pPr>
        <w:pStyle w:val="Heading2"/>
      </w:pPr>
      <w:bookmarkStart w:id="38" w:name="_Toc13476051"/>
      <w:r w:rsidRPr="00CA3E40">
        <w:t>Exclusion Criteria</w:t>
      </w:r>
      <w:bookmarkEnd w:id="38"/>
    </w:p>
    <w:p w14:paraId="76AC2A3B" w14:textId="77777777" w:rsidR="00770A6E" w:rsidRPr="00EB5FBF" w:rsidRDefault="00770A6E" w:rsidP="002463A8">
      <w:pPr>
        <w:numPr>
          <w:ilvl w:val="0"/>
          <w:numId w:val="10"/>
        </w:numPr>
        <w:spacing w:after="160"/>
        <w:contextualSpacing/>
        <w:rPr>
          <w:rFonts w:ascii="Times New Roman" w:hAnsi="Times New Roman"/>
        </w:rPr>
      </w:pPr>
      <w:r w:rsidRPr="00EB5FBF">
        <w:rPr>
          <w:rFonts w:ascii="Times New Roman" w:hAnsi="Times New Roman"/>
        </w:rPr>
        <w:t>Failure to obtain clearance from a licensed medical physician;</w:t>
      </w:r>
    </w:p>
    <w:p w14:paraId="45DD040E" w14:textId="77777777" w:rsidR="00770A6E" w:rsidRPr="00EB5FBF" w:rsidRDefault="00770A6E" w:rsidP="002463A8">
      <w:pPr>
        <w:numPr>
          <w:ilvl w:val="0"/>
          <w:numId w:val="10"/>
        </w:numPr>
        <w:spacing w:after="160"/>
        <w:contextualSpacing/>
        <w:rPr>
          <w:rFonts w:ascii="Times New Roman" w:hAnsi="Times New Roman"/>
        </w:rPr>
      </w:pPr>
      <w:r w:rsidRPr="00EB5FBF">
        <w:rPr>
          <w:rFonts w:ascii="Times New Roman" w:hAnsi="Times New Roman"/>
        </w:rPr>
        <w:t>Current smokers;</w:t>
      </w:r>
    </w:p>
    <w:p w14:paraId="4AF17935" w14:textId="77777777" w:rsidR="00770A6E" w:rsidRPr="00EB5FBF" w:rsidRDefault="00770A6E" w:rsidP="002463A8">
      <w:pPr>
        <w:numPr>
          <w:ilvl w:val="0"/>
          <w:numId w:val="10"/>
        </w:numPr>
        <w:spacing w:after="160"/>
        <w:contextualSpacing/>
        <w:rPr>
          <w:rFonts w:ascii="Times New Roman" w:hAnsi="Times New Roman"/>
        </w:rPr>
      </w:pPr>
      <w:r w:rsidRPr="00EB5FBF">
        <w:rPr>
          <w:rFonts w:ascii="Times New Roman" w:hAnsi="Times New Roman"/>
        </w:rPr>
        <w:t>Individuals with metabolic disease (e.g., diabetes), cancer, or uncontrolled hypertension;</w:t>
      </w:r>
    </w:p>
    <w:p w14:paraId="2CC3C437" w14:textId="77777777" w:rsidR="00770A6E" w:rsidRPr="00EB5FBF" w:rsidRDefault="00770A6E" w:rsidP="002463A8">
      <w:pPr>
        <w:numPr>
          <w:ilvl w:val="0"/>
          <w:numId w:val="10"/>
        </w:numPr>
        <w:spacing w:after="160"/>
        <w:contextualSpacing/>
        <w:rPr>
          <w:rFonts w:ascii="Times New Roman" w:hAnsi="Times New Roman"/>
        </w:rPr>
      </w:pPr>
      <w:r w:rsidRPr="00EB5FBF">
        <w:rPr>
          <w:rFonts w:ascii="Times New Roman" w:hAnsi="Times New Roman"/>
        </w:rPr>
        <w:t>Individuals taking medications known to affect bone metabolism, such as hormone replacement therapy, antidepressants, or glucocorticoids;</w:t>
      </w:r>
    </w:p>
    <w:p w14:paraId="6D4B4346" w14:textId="77777777" w:rsidR="00770A6E" w:rsidRPr="00EB5FBF" w:rsidRDefault="00770A6E" w:rsidP="002463A8">
      <w:pPr>
        <w:numPr>
          <w:ilvl w:val="0"/>
          <w:numId w:val="10"/>
        </w:numPr>
        <w:spacing w:after="160"/>
        <w:contextualSpacing/>
        <w:rPr>
          <w:rFonts w:ascii="Times New Roman" w:hAnsi="Times New Roman"/>
        </w:rPr>
      </w:pPr>
      <w:r w:rsidRPr="00EB5FBF">
        <w:rPr>
          <w:rFonts w:ascii="Times New Roman" w:hAnsi="Times New Roman"/>
        </w:rPr>
        <w:t>Individuals outside of limits of the DXA table (height over 6’4”, weight over 350 lbs);</w:t>
      </w:r>
    </w:p>
    <w:p w14:paraId="7B60D7B3" w14:textId="77777777" w:rsidR="00770A6E" w:rsidRPr="00EB5FBF" w:rsidRDefault="00770A6E" w:rsidP="002463A8">
      <w:pPr>
        <w:numPr>
          <w:ilvl w:val="0"/>
          <w:numId w:val="10"/>
        </w:numPr>
        <w:spacing w:after="160"/>
        <w:contextualSpacing/>
        <w:rPr>
          <w:rFonts w:ascii="Times New Roman" w:hAnsi="Times New Roman"/>
        </w:rPr>
      </w:pPr>
      <w:r w:rsidRPr="00EB5FBF">
        <w:rPr>
          <w:rFonts w:ascii="Times New Roman" w:hAnsi="Times New Roman"/>
        </w:rPr>
        <w:t>Individuals who have suffered a fracture within the previous 12 months;</w:t>
      </w:r>
    </w:p>
    <w:p w14:paraId="4D3FF738" w14:textId="77777777" w:rsidR="00770A6E" w:rsidRPr="00EB5FBF" w:rsidRDefault="00770A6E" w:rsidP="002463A8">
      <w:pPr>
        <w:numPr>
          <w:ilvl w:val="0"/>
          <w:numId w:val="10"/>
        </w:numPr>
        <w:spacing w:after="160"/>
        <w:contextualSpacing/>
        <w:rPr>
          <w:rFonts w:ascii="Times New Roman" w:hAnsi="Times New Roman"/>
        </w:rPr>
      </w:pPr>
      <w:r w:rsidRPr="00EB5FBF">
        <w:rPr>
          <w:rFonts w:ascii="Times New Roman" w:hAnsi="Times New Roman"/>
        </w:rPr>
        <w:t>Individuals with metal implants or joint replacement at the hip or spine.</w:t>
      </w:r>
    </w:p>
    <w:p w14:paraId="29FC0FAA" w14:textId="77777777" w:rsidR="00770A6E" w:rsidRPr="00CA3E40" w:rsidRDefault="00770A6E" w:rsidP="000D5751">
      <w:pPr>
        <w:pStyle w:val="Heading2"/>
      </w:pPr>
      <w:bookmarkStart w:id="39" w:name="_Toc13476052"/>
      <w:r w:rsidRPr="00CA3E40">
        <w:lastRenderedPageBreak/>
        <w:t>Research Design</w:t>
      </w:r>
      <w:bookmarkEnd w:id="39"/>
    </w:p>
    <w:p w14:paraId="45F1AAF3" w14:textId="60584B35" w:rsidR="00770A6E" w:rsidRPr="00EB5FBF" w:rsidRDefault="00770A6E" w:rsidP="00770A6E">
      <w:pPr>
        <w:rPr>
          <w:rFonts w:ascii="Times New Roman" w:hAnsi="Times New Roman"/>
        </w:rPr>
      </w:pPr>
      <w:r w:rsidRPr="00EB5FBF">
        <w:rPr>
          <w:rFonts w:ascii="Times New Roman" w:hAnsi="Times New Roman"/>
        </w:rPr>
        <w:tab/>
        <w:t>This within-subjects randomized crossover study design compare</w:t>
      </w:r>
      <w:r w:rsidR="000D18B5">
        <w:rPr>
          <w:rFonts w:ascii="Times New Roman" w:hAnsi="Times New Roman"/>
        </w:rPr>
        <w:t>d</w:t>
      </w:r>
      <w:r w:rsidRPr="00EB5FBF">
        <w:rPr>
          <w:rFonts w:ascii="Times New Roman" w:hAnsi="Times New Roman"/>
        </w:rPr>
        <w:t xml:space="preserve"> the relative expression changes of c-miRNA from a</w:t>
      </w:r>
      <w:r w:rsidR="00855A77">
        <w:rPr>
          <w:rFonts w:ascii="Times New Roman" w:hAnsi="Times New Roman"/>
        </w:rPr>
        <w:t>n acute</w:t>
      </w:r>
      <w:r w:rsidRPr="00EB5FBF">
        <w:rPr>
          <w:rFonts w:ascii="Times New Roman" w:hAnsi="Times New Roman"/>
        </w:rPr>
        <w:t xml:space="preserve"> bout of resistance exercise and a</w:t>
      </w:r>
      <w:r w:rsidR="00855A77">
        <w:rPr>
          <w:rFonts w:ascii="Times New Roman" w:hAnsi="Times New Roman"/>
        </w:rPr>
        <w:t>n acute</w:t>
      </w:r>
      <w:r w:rsidRPr="00EB5FBF">
        <w:rPr>
          <w:rFonts w:ascii="Times New Roman" w:hAnsi="Times New Roman"/>
        </w:rPr>
        <w:t xml:space="preserve"> bout of whole-body vibration. Randomization occur</w:t>
      </w:r>
      <w:r w:rsidR="000D18B5">
        <w:rPr>
          <w:rFonts w:ascii="Times New Roman" w:hAnsi="Times New Roman"/>
        </w:rPr>
        <w:t>red</w:t>
      </w:r>
      <w:r w:rsidRPr="00EB5FBF">
        <w:rPr>
          <w:rFonts w:ascii="Times New Roman" w:hAnsi="Times New Roman"/>
        </w:rPr>
        <w:t xml:space="preserve"> between exercise modalities and there </w:t>
      </w:r>
      <w:r w:rsidR="000D18B5">
        <w:rPr>
          <w:rFonts w:ascii="Times New Roman" w:hAnsi="Times New Roman"/>
        </w:rPr>
        <w:t>was</w:t>
      </w:r>
      <w:r w:rsidRPr="00EB5FBF">
        <w:rPr>
          <w:rFonts w:ascii="Times New Roman" w:hAnsi="Times New Roman"/>
        </w:rPr>
        <w:t xml:space="preserve"> a minimum of a </w:t>
      </w:r>
      <w:r w:rsidR="000D18B5">
        <w:rPr>
          <w:rFonts w:ascii="Times New Roman" w:hAnsi="Times New Roman"/>
        </w:rPr>
        <w:t>10-day</w:t>
      </w:r>
      <w:r w:rsidRPr="00EB5FBF">
        <w:rPr>
          <w:rFonts w:ascii="Times New Roman" w:hAnsi="Times New Roman"/>
        </w:rPr>
        <w:t xml:space="preserve"> washout period between exercise visits. Nine visits </w:t>
      </w:r>
      <w:r w:rsidR="000D18B5">
        <w:rPr>
          <w:rFonts w:ascii="Times New Roman" w:hAnsi="Times New Roman"/>
        </w:rPr>
        <w:t>were</w:t>
      </w:r>
      <w:r w:rsidRPr="00EB5FBF">
        <w:rPr>
          <w:rFonts w:ascii="Times New Roman" w:hAnsi="Times New Roman"/>
        </w:rPr>
        <w:t xml:space="preserve"> required in this study; consenting, blood pressure, and questionnaires (visit 1, ~1hr), scans for DXA and pQCT, familiarization of resistance equipment and whole body vibration, and functional performance measures of handgrip strength and jump power (visit 2, ~2.5 hrs), 1 repetition maximum (1 RM) testing of leg press, shoulder press, lat pulldown, leg extension, and hip adduction (visit 3, ~1.5 hrs), resistance exercise testing (visit 4, ~2hrs), whole body vibration testing (visit 7, ~1.5hrs). Visits 4 and 7 w</w:t>
      </w:r>
      <w:r w:rsidR="000D18B5">
        <w:rPr>
          <w:rFonts w:ascii="Times New Roman" w:hAnsi="Times New Roman"/>
        </w:rPr>
        <w:t>ere</w:t>
      </w:r>
      <w:r w:rsidRPr="00EB5FBF">
        <w:rPr>
          <w:rFonts w:ascii="Times New Roman" w:hAnsi="Times New Roman"/>
        </w:rPr>
        <w:t xml:space="preserve"> randomized</w:t>
      </w:r>
      <w:r w:rsidR="001535B1">
        <w:rPr>
          <w:rFonts w:ascii="Times New Roman" w:hAnsi="Times New Roman"/>
        </w:rPr>
        <w:t xml:space="preserve"> and </w:t>
      </w:r>
      <w:r w:rsidR="0080424A">
        <w:rPr>
          <w:rFonts w:ascii="Times New Roman" w:hAnsi="Times New Roman"/>
        </w:rPr>
        <w:t xml:space="preserve">sampling times are illustrated in Figure </w:t>
      </w:r>
      <w:r w:rsidR="008551FA">
        <w:rPr>
          <w:rFonts w:ascii="Times New Roman" w:hAnsi="Times New Roman"/>
        </w:rPr>
        <w:t>2</w:t>
      </w:r>
      <w:r w:rsidRPr="00EB5FBF">
        <w:rPr>
          <w:rFonts w:ascii="Times New Roman" w:hAnsi="Times New Roman"/>
        </w:rPr>
        <w:t>. Visits 5, 6, 8, and 9 (~30 min each) consist</w:t>
      </w:r>
      <w:r w:rsidR="000D18B5">
        <w:rPr>
          <w:rFonts w:ascii="Times New Roman" w:hAnsi="Times New Roman"/>
        </w:rPr>
        <w:t>ed</w:t>
      </w:r>
      <w:r w:rsidRPr="00EB5FBF">
        <w:rPr>
          <w:rFonts w:ascii="Times New Roman" w:hAnsi="Times New Roman"/>
        </w:rPr>
        <w:t xml:space="preserve"> of blood draws at </w:t>
      </w:r>
      <w:r w:rsidR="000D18B5">
        <w:rPr>
          <w:rFonts w:ascii="Times New Roman" w:hAnsi="Times New Roman"/>
        </w:rPr>
        <w:t xml:space="preserve">the </w:t>
      </w:r>
      <w:r w:rsidRPr="00EB5FBF">
        <w:rPr>
          <w:rFonts w:ascii="Times New Roman" w:hAnsi="Times New Roman"/>
        </w:rPr>
        <w:t>Goddard Student Health Center that occur</w:t>
      </w:r>
      <w:r w:rsidR="000D18B5">
        <w:rPr>
          <w:rFonts w:ascii="Times New Roman" w:hAnsi="Times New Roman"/>
        </w:rPr>
        <w:t>red</w:t>
      </w:r>
      <w:r w:rsidRPr="00EB5FBF">
        <w:rPr>
          <w:rFonts w:ascii="Times New Roman" w:hAnsi="Times New Roman"/>
        </w:rPr>
        <w:t xml:space="preserve"> between 8:00-9:00 a.m. 24 and 48</w:t>
      </w:r>
      <w:r w:rsidR="00EE4707">
        <w:rPr>
          <w:rFonts w:ascii="Times New Roman" w:hAnsi="Times New Roman"/>
        </w:rPr>
        <w:t>h</w:t>
      </w:r>
      <w:r w:rsidRPr="00EB5FBF">
        <w:rPr>
          <w:rFonts w:ascii="Times New Roman" w:hAnsi="Times New Roman"/>
        </w:rPr>
        <w:t xml:space="preserve"> after each exercise visit. Visit 1 </w:t>
      </w:r>
      <w:r w:rsidR="000D18B5">
        <w:rPr>
          <w:rFonts w:ascii="Times New Roman" w:hAnsi="Times New Roman"/>
        </w:rPr>
        <w:t>was</w:t>
      </w:r>
      <w:r w:rsidRPr="00EB5FBF">
        <w:rPr>
          <w:rFonts w:ascii="Times New Roman" w:hAnsi="Times New Roman"/>
        </w:rPr>
        <w:t xml:space="preserve"> conducted at the Bone Density Laboratory, Visit 2 </w:t>
      </w:r>
      <w:r w:rsidR="000D18B5">
        <w:rPr>
          <w:rFonts w:ascii="Times New Roman" w:hAnsi="Times New Roman"/>
        </w:rPr>
        <w:t>was</w:t>
      </w:r>
      <w:r w:rsidRPr="00EB5FBF">
        <w:rPr>
          <w:rFonts w:ascii="Times New Roman" w:hAnsi="Times New Roman"/>
        </w:rPr>
        <w:t xml:space="preserve"> held in the Bone Density Laboratory for scans and the Neuromuscular Lab for familiarization of exercises, and Visits 3, 4, and 5 w</w:t>
      </w:r>
      <w:r w:rsidR="000D18B5">
        <w:rPr>
          <w:rFonts w:ascii="Times New Roman" w:hAnsi="Times New Roman"/>
        </w:rPr>
        <w:t>ere</w:t>
      </w:r>
      <w:r w:rsidRPr="00EB5FBF">
        <w:rPr>
          <w:rFonts w:ascii="Times New Roman" w:hAnsi="Times New Roman"/>
        </w:rPr>
        <w:t xml:space="preserve"> conducted at the Neuromuscular Lab only. Both labs and the Goddard Student Health Center are at the University of Oklahoma. Medical clearance </w:t>
      </w:r>
      <w:r w:rsidR="000D18B5">
        <w:rPr>
          <w:rFonts w:ascii="Times New Roman" w:hAnsi="Times New Roman"/>
        </w:rPr>
        <w:t>was</w:t>
      </w:r>
      <w:r w:rsidRPr="00EB5FBF">
        <w:rPr>
          <w:rFonts w:ascii="Times New Roman" w:hAnsi="Times New Roman"/>
        </w:rPr>
        <w:t xml:space="preserve"> obtained before Visit 2.</w:t>
      </w:r>
    </w:p>
    <w:p w14:paraId="0B439505" w14:textId="1B5876CA" w:rsidR="0080424A" w:rsidRDefault="0080424A" w:rsidP="0080424A">
      <w:pPr>
        <w:keepNext/>
        <w:spacing w:line="240" w:lineRule="auto"/>
      </w:pPr>
      <w:r>
        <w:rPr>
          <w:noProof/>
        </w:rPr>
        <w:lastRenderedPageBreak/>
        <w:drawing>
          <wp:inline distT="0" distB="0" distL="0" distR="0" wp14:anchorId="78AC05C3" wp14:editId="3E2325DE">
            <wp:extent cx="5474485" cy="285305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09882" cy="2871502"/>
                    </a:xfrm>
                    <a:prstGeom prst="rect">
                      <a:avLst/>
                    </a:prstGeom>
                    <a:noFill/>
                  </pic:spPr>
                </pic:pic>
              </a:graphicData>
            </a:graphic>
          </wp:inline>
        </w:drawing>
      </w:r>
    </w:p>
    <w:p w14:paraId="30FDA49C" w14:textId="2D7FD883" w:rsidR="0080424A" w:rsidRPr="0080424A" w:rsidRDefault="0080424A" w:rsidP="0080424A">
      <w:pPr>
        <w:pStyle w:val="Caption"/>
        <w:rPr>
          <w:b w:val="0"/>
        </w:rPr>
      </w:pPr>
      <w:bookmarkStart w:id="40" w:name="_Toc15048299"/>
      <w:r>
        <w:t xml:space="preserve">Figure </w:t>
      </w:r>
      <w:r w:rsidR="0063224C">
        <w:rPr>
          <w:noProof/>
        </w:rPr>
        <w:fldChar w:fldCharType="begin"/>
      </w:r>
      <w:r w:rsidR="0063224C">
        <w:rPr>
          <w:noProof/>
        </w:rPr>
        <w:instrText xml:space="preserve"> SEQ Figure \* ARABIC </w:instrText>
      </w:r>
      <w:r w:rsidR="0063224C">
        <w:rPr>
          <w:noProof/>
        </w:rPr>
        <w:fldChar w:fldCharType="separate"/>
      </w:r>
      <w:r w:rsidR="006A7365">
        <w:rPr>
          <w:noProof/>
        </w:rPr>
        <w:t>2</w:t>
      </w:r>
      <w:r w:rsidR="0063224C">
        <w:rPr>
          <w:noProof/>
        </w:rPr>
        <w:fldChar w:fldCharType="end"/>
      </w:r>
      <w:r>
        <w:t xml:space="preserve">. </w:t>
      </w:r>
      <w:r>
        <w:rPr>
          <w:b w:val="0"/>
        </w:rPr>
        <w:t>Blood sampling timeline for RE (A) and WBV (B) protocols</w:t>
      </w:r>
      <w:bookmarkEnd w:id="40"/>
    </w:p>
    <w:p w14:paraId="572A2DDC" w14:textId="77777777" w:rsidR="0080424A" w:rsidRPr="0080424A" w:rsidRDefault="0080424A" w:rsidP="0080424A"/>
    <w:p w14:paraId="6337FCF9" w14:textId="49631620" w:rsidR="00770A6E" w:rsidRPr="00EB5FBF" w:rsidRDefault="000D18B5" w:rsidP="00770A6E">
      <w:pPr>
        <w:rPr>
          <w:rFonts w:ascii="Times New Roman" w:hAnsi="Times New Roman"/>
        </w:rPr>
      </w:pPr>
      <w:r>
        <w:rPr>
          <w:rFonts w:ascii="Times New Roman" w:hAnsi="Times New Roman"/>
        </w:rPr>
        <w:tab/>
      </w:r>
      <w:r w:rsidR="00770A6E" w:rsidRPr="00EB5FBF">
        <w:rPr>
          <w:rFonts w:ascii="Times New Roman" w:hAnsi="Times New Roman"/>
        </w:rPr>
        <w:t xml:space="preserve">The independent variables </w:t>
      </w:r>
      <w:r>
        <w:rPr>
          <w:rFonts w:ascii="Times New Roman" w:hAnsi="Times New Roman"/>
        </w:rPr>
        <w:t>are</w:t>
      </w:r>
      <w:r w:rsidR="00770A6E" w:rsidRPr="00EB5FBF">
        <w:rPr>
          <w:rFonts w:ascii="Times New Roman" w:hAnsi="Times New Roman"/>
        </w:rPr>
        <w:t xml:space="preserve"> exercise modality (RE, WBV) and time points (pre, immediately post, 1</w:t>
      </w:r>
      <w:r w:rsidR="00EE4707">
        <w:rPr>
          <w:rFonts w:ascii="Times New Roman" w:hAnsi="Times New Roman"/>
        </w:rPr>
        <w:t>h</w:t>
      </w:r>
      <w:r w:rsidR="00770A6E" w:rsidRPr="00EB5FBF">
        <w:rPr>
          <w:rFonts w:ascii="Times New Roman" w:hAnsi="Times New Roman"/>
        </w:rPr>
        <w:t>, 24</w:t>
      </w:r>
      <w:r w:rsidR="00EE4707">
        <w:rPr>
          <w:rFonts w:ascii="Times New Roman" w:hAnsi="Times New Roman"/>
        </w:rPr>
        <w:t>h</w:t>
      </w:r>
      <w:r w:rsidR="00770A6E" w:rsidRPr="00EB5FBF">
        <w:rPr>
          <w:rFonts w:ascii="Times New Roman" w:hAnsi="Times New Roman"/>
        </w:rPr>
        <w:t>, and 48</w:t>
      </w:r>
      <w:r w:rsidR="00EE4707">
        <w:rPr>
          <w:rFonts w:ascii="Times New Roman" w:hAnsi="Times New Roman"/>
        </w:rPr>
        <w:t xml:space="preserve">h </w:t>
      </w:r>
      <w:r w:rsidR="00770A6E" w:rsidRPr="00EB5FBF">
        <w:rPr>
          <w:rFonts w:ascii="Times New Roman" w:hAnsi="Times New Roman"/>
        </w:rPr>
        <w:t xml:space="preserve">post-exercise). The dependent variables for </w:t>
      </w:r>
      <w:r w:rsidR="00855A77">
        <w:rPr>
          <w:rFonts w:ascii="Times New Roman" w:hAnsi="Times New Roman"/>
        </w:rPr>
        <w:t>serum</w:t>
      </w:r>
      <w:r w:rsidR="00770A6E" w:rsidRPr="00EB5FBF">
        <w:rPr>
          <w:rFonts w:ascii="Times New Roman" w:hAnsi="Times New Roman"/>
        </w:rPr>
        <w:t xml:space="preserve"> </w:t>
      </w:r>
      <w:r>
        <w:rPr>
          <w:rFonts w:ascii="Times New Roman" w:hAnsi="Times New Roman"/>
        </w:rPr>
        <w:t>are</w:t>
      </w:r>
      <w:r w:rsidR="00770A6E" w:rsidRPr="00EB5FBF">
        <w:rPr>
          <w:rFonts w:ascii="Times New Roman" w:hAnsi="Times New Roman"/>
        </w:rPr>
        <w:t xml:space="preserve"> relative expression levels of c-miRNA (miR-21, -</w:t>
      </w:r>
      <w:r w:rsidR="00770A6E">
        <w:rPr>
          <w:rFonts w:ascii="Times New Roman" w:hAnsi="Times New Roman"/>
        </w:rPr>
        <w:t>23, -14</w:t>
      </w:r>
      <w:r>
        <w:rPr>
          <w:rFonts w:ascii="Times New Roman" w:hAnsi="Times New Roman"/>
        </w:rPr>
        <w:t>8</w:t>
      </w:r>
      <w:r w:rsidR="00770A6E">
        <w:rPr>
          <w:rFonts w:ascii="Times New Roman" w:hAnsi="Times New Roman"/>
        </w:rPr>
        <w:t>, -133) and levels of</w:t>
      </w:r>
      <w:r w:rsidR="00770A6E" w:rsidRPr="00EB5FBF">
        <w:rPr>
          <w:rFonts w:ascii="Times New Roman" w:hAnsi="Times New Roman"/>
        </w:rPr>
        <w:t xml:space="preserve"> </w:t>
      </w:r>
      <w:r>
        <w:rPr>
          <w:rFonts w:ascii="Times New Roman" w:hAnsi="Times New Roman"/>
        </w:rPr>
        <w:t xml:space="preserve">the bone resorption marker, </w:t>
      </w:r>
      <w:r w:rsidR="00770A6E" w:rsidRPr="00EB5FBF">
        <w:rPr>
          <w:rFonts w:ascii="Times New Roman" w:hAnsi="Times New Roman"/>
        </w:rPr>
        <w:t xml:space="preserve">TRAP5b. </w:t>
      </w:r>
      <w:r w:rsidR="00855A77">
        <w:rPr>
          <w:rFonts w:ascii="Times New Roman" w:hAnsi="Times New Roman"/>
        </w:rPr>
        <w:t xml:space="preserve">Dependent strength variables include hand grip, jump power, velocity, height, and 1RM measures. </w:t>
      </w:r>
      <w:r w:rsidR="00770A6E" w:rsidRPr="00EB5FBF">
        <w:rPr>
          <w:rFonts w:ascii="Times New Roman" w:hAnsi="Times New Roman"/>
        </w:rPr>
        <w:t xml:space="preserve">The dependent variables for DXA </w:t>
      </w:r>
      <w:r>
        <w:rPr>
          <w:rFonts w:ascii="Times New Roman" w:hAnsi="Times New Roman"/>
        </w:rPr>
        <w:t>are</w:t>
      </w:r>
      <w:r w:rsidR="00770A6E" w:rsidRPr="00EB5FBF">
        <w:rPr>
          <w:rFonts w:ascii="Times New Roman" w:hAnsi="Times New Roman"/>
        </w:rPr>
        <w:t xml:space="preserve"> areal bone mineral density (aBMD) of </w:t>
      </w:r>
      <w:r>
        <w:rPr>
          <w:rFonts w:ascii="Times New Roman" w:hAnsi="Times New Roman"/>
        </w:rPr>
        <w:t xml:space="preserve">the </w:t>
      </w:r>
      <w:r w:rsidR="00770A6E" w:rsidRPr="00EB5FBF">
        <w:rPr>
          <w:rFonts w:ascii="Times New Roman" w:hAnsi="Times New Roman"/>
        </w:rPr>
        <w:t>total body, lumbar spine, dual femur, and body composition variables</w:t>
      </w:r>
      <w:r>
        <w:rPr>
          <w:rFonts w:ascii="Times New Roman" w:hAnsi="Times New Roman"/>
        </w:rPr>
        <w:t xml:space="preserve"> consisting of total body bone-free lean mass and fat mass, and lean mass and fat mass of the arms and legs</w:t>
      </w:r>
      <w:r w:rsidR="00770A6E" w:rsidRPr="00EB5FBF">
        <w:rPr>
          <w:rFonts w:ascii="Times New Roman" w:hAnsi="Times New Roman"/>
        </w:rPr>
        <w:t xml:space="preserve">. Dependent variables for pQCT </w:t>
      </w:r>
      <w:r>
        <w:rPr>
          <w:rFonts w:ascii="Times New Roman" w:hAnsi="Times New Roman"/>
        </w:rPr>
        <w:t>are</w:t>
      </w:r>
      <w:r w:rsidR="00770A6E" w:rsidRPr="00EB5FBF">
        <w:rPr>
          <w:rFonts w:ascii="Times New Roman" w:hAnsi="Times New Roman"/>
        </w:rPr>
        <w:t xml:space="preserve"> volumetric bone mineral density (vBMD), volumetric bone mineral content (vBMC), and total area at the non-dominant tibia 4%, 38%, and 66% sites; trabecular vBMD, vBMC, and area at 4% site; cortical vBMD, vBMC, area, Ipolar, and SSI at 38% and 66% site; muscle cross-sectional area (mCSA) at 66%. </w:t>
      </w:r>
    </w:p>
    <w:p w14:paraId="75F0CE58" w14:textId="77777777" w:rsidR="00770A6E" w:rsidRPr="00CA3E40" w:rsidRDefault="00770A6E" w:rsidP="000D5751">
      <w:pPr>
        <w:pStyle w:val="Heading2"/>
      </w:pPr>
      <w:bookmarkStart w:id="41" w:name="_Toc13476053"/>
      <w:r w:rsidRPr="00CA3E40">
        <w:lastRenderedPageBreak/>
        <w:t>Questionnaires</w:t>
      </w:r>
      <w:bookmarkEnd w:id="41"/>
    </w:p>
    <w:p w14:paraId="322909C5" w14:textId="6AFDFFF7" w:rsidR="00770A6E" w:rsidRPr="00EB5FBF" w:rsidRDefault="00770A6E" w:rsidP="00770A6E">
      <w:pPr>
        <w:rPr>
          <w:rFonts w:ascii="Times New Roman" w:hAnsi="Times New Roman"/>
        </w:rPr>
      </w:pPr>
      <w:r w:rsidRPr="00EB5FBF">
        <w:rPr>
          <w:rFonts w:ascii="Times New Roman" w:hAnsi="Times New Roman"/>
        </w:rPr>
        <w:tab/>
        <w:t xml:space="preserve">Questionnaires </w:t>
      </w:r>
      <w:r w:rsidR="000D18B5">
        <w:rPr>
          <w:rFonts w:ascii="Times New Roman" w:hAnsi="Times New Roman"/>
        </w:rPr>
        <w:t>were</w:t>
      </w:r>
      <w:r w:rsidRPr="00EB5FBF">
        <w:rPr>
          <w:rFonts w:ascii="Times New Roman" w:hAnsi="Times New Roman"/>
        </w:rPr>
        <w:t xml:space="preserve"> filled out by study participants to determine inclusion/exclusion criteria and collect information to reduce the potential confounding influence of physical activity, diet, and menstrual history. The following questionnaires </w:t>
      </w:r>
      <w:r w:rsidR="000D18B5">
        <w:rPr>
          <w:rFonts w:ascii="Times New Roman" w:hAnsi="Times New Roman"/>
        </w:rPr>
        <w:t>were</w:t>
      </w:r>
      <w:r w:rsidRPr="00EB5FBF">
        <w:rPr>
          <w:rFonts w:ascii="Times New Roman" w:hAnsi="Times New Roman"/>
        </w:rPr>
        <w:t xml:space="preserve"> used.</w:t>
      </w:r>
    </w:p>
    <w:p w14:paraId="6B689185" w14:textId="221F114D" w:rsidR="00770A6E" w:rsidRPr="00EB5FBF" w:rsidRDefault="00770A6E" w:rsidP="002463A8">
      <w:pPr>
        <w:numPr>
          <w:ilvl w:val="0"/>
          <w:numId w:val="11"/>
        </w:numPr>
        <w:spacing w:after="160"/>
        <w:contextualSpacing/>
        <w:rPr>
          <w:rFonts w:ascii="Times New Roman" w:hAnsi="Times New Roman"/>
        </w:rPr>
      </w:pPr>
      <w:r w:rsidRPr="00EB5FBF">
        <w:rPr>
          <w:rFonts w:ascii="Times New Roman" w:hAnsi="Times New Roman"/>
          <w:i/>
        </w:rPr>
        <w:t>Health Status Questionnaire</w:t>
      </w:r>
      <w:r w:rsidRPr="00EB5FBF">
        <w:rPr>
          <w:rFonts w:ascii="Times New Roman" w:hAnsi="Times New Roman"/>
        </w:rPr>
        <w:t xml:space="preserve">- </w:t>
      </w:r>
      <w:r w:rsidR="000D18B5">
        <w:rPr>
          <w:rFonts w:ascii="Times New Roman" w:hAnsi="Times New Roman"/>
        </w:rPr>
        <w:t>was</w:t>
      </w:r>
      <w:r w:rsidRPr="00EB5FBF">
        <w:rPr>
          <w:rFonts w:ascii="Times New Roman" w:hAnsi="Times New Roman"/>
        </w:rPr>
        <w:t xml:space="preserve"> used to determine if participants meet study inclusion criteria and if they ha</w:t>
      </w:r>
      <w:r w:rsidR="000D18B5">
        <w:rPr>
          <w:rFonts w:ascii="Times New Roman" w:hAnsi="Times New Roman"/>
        </w:rPr>
        <w:t>d</w:t>
      </w:r>
      <w:r w:rsidRPr="00EB5FBF">
        <w:rPr>
          <w:rFonts w:ascii="Times New Roman" w:hAnsi="Times New Roman"/>
        </w:rPr>
        <w:t xml:space="preserve"> any preexisting conditions that warrant exclusion. Also used to record medications taken by the participants.</w:t>
      </w:r>
    </w:p>
    <w:p w14:paraId="25A39C0C" w14:textId="78978528" w:rsidR="00770A6E" w:rsidRPr="00EB5FBF" w:rsidRDefault="00770A6E" w:rsidP="002463A8">
      <w:pPr>
        <w:numPr>
          <w:ilvl w:val="0"/>
          <w:numId w:val="11"/>
        </w:numPr>
        <w:spacing w:after="160"/>
        <w:contextualSpacing/>
        <w:rPr>
          <w:rFonts w:ascii="Times New Roman" w:hAnsi="Times New Roman"/>
        </w:rPr>
      </w:pPr>
      <w:r w:rsidRPr="00EB5FBF">
        <w:rPr>
          <w:rFonts w:ascii="Times New Roman" w:hAnsi="Times New Roman"/>
          <w:i/>
        </w:rPr>
        <w:t>Menstrual History Questionnaire</w:t>
      </w:r>
      <w:r w:rsidRPr="00EB5FBF">
        <w:rPr>
          <w:rFonts w:ascii="Times New Roman" w:hAnsi="Times New Roman"/>
        </w:rPr>
        <w:t>- provide</w:t>
      </w:r>
      <w:r w:rsidR="000D18B5">
        <w:rPr>
          <w:rFonts w:ascii="Times New Roman" w:hAnsi="Times New Roman"/>
        </w:rPr>
        <w:t>d</w:t>
      </w:r>
      <w:r w:rsidRPr="00EB5FBF">
        <w:rPr>
          <w:rFonts w:ascii="Times New Roman" w:hAnsi="Times New Roman"/>
        </w:rPr>
        <w:t xml:space="preserve"> information about menstrual history and any hormone replacement therapy.</w:t>
      </w:r>
    </w:p>
    <w:p w14:paraId="10A62E3C" w14:textId="41EFBCCC" w:rsidR="00770A6E" w:rsidRPr="00EB5FBF" w:rsidRDefault="00770A6E" w:rsidP="002463A8">
      <w:pPr>
        <w:numPr>
          <w:ilvl w:val="0"/>
          <w:numId w:val="11"/>
        </w:numPr>
        <w:spacing w:after="160"/>
        <w:contextualSpacing/>
        <w:rPr>
          <w:rFonts w:ascii="Times New Roman" w:hAnsi="Times New Roman"/>
        </w:rPr>
      </w:pPr>
      <w:r w:rsidRPr="00EB5FBF">
        <w:rPr>
          <w:rFonts w:ascii="Times New Roman" w:hAnsi="Times New Roman"/>
          <w:i/>
        </w:rPr>
        <w:t>International Physical Activity Questionnaire</w:t>
      </w:r>
      <w:r w:rsidRPr="00EB5FBF">
        <w:rPr>
          <w:rFonts w:ascii="Times New Roman" w:hAnsi="Times New Roman"/>
        </w:rPr>
        <w:t xml:space="preserve"> (IPAQ)- designed to designate low</w:t>
      </w:r>
      <w:r w:rsidR="00855A77">
        <w:rPr>
          <w:rFonts w:ascii="Times New Roman" w:hAnsi="Times New Roman"/>
        </w:rPr>
        <w:t xml:space="preserve"> (&lt;600 MET min/week)</w:t>
      </w:r>
      <w:r w:rsidRPr="00EB5FBF">
        <w:rPr>
          <w:rFonts w:ascii="Times New Roman" w:hAnsi="Times New Roman"/>
        </w:rPr>
        <w:t>, moderate</w:t>
      </w:r>
      <w:r w:rsidR="00855A77">
        <w:rPr>
          <w:rFonts w:ascii="Times New Roman" w:hAnsi="Times New Roman"/>
        </w:rPr>
        <w:t xml:space="preserve"> (≥</w:t>
      </w:r>
      <w:r w:rsidR="00A746FC">
        <w:rPr>
          <w:rFonts w:ascii="Times New Roman" w:hAnsi="Times New Roman"/>
        </w:rPr>
        <w:t>600 to &lt;3</w:t>
      </w:r>
      <w:r w:rsidR="00AB523C">
        <w:rPr>
          <w:rFonts w:ascii="Times New Roman" w:hAnsi="Times New Roman"/>
        </w:rPr>
        <w:t>,</w:t>
      </w:r>
      <w:r w:rsidR="00A746FC">
        <w:rPr>
          <w:rFonts w:ascii="Times New Roman" w:hAnsi="Times New Roman"/>
        </w:rPr>
        <w:t>000 MET min/week)</w:t>
      </w:r>
      <w:r w:rsidRPr="00EB5FBF">
        <w:rPr>
          <w:rFonts w:ascii="Times New Roman" w:hAnsi="Times New Roman"/>
        </w:rPr>
        <w:t>, or high</w:t>
      </w:r>
      <w:r w:rsidR="00855A77">
        <w:rPr>
          <w:rFonts w:ascii="Times New Roman" w:hAnsi="Times New Roman"/>
        </w:rPr>
        <w:t xml:space="preserve"> (</w:t>
      </w:r>
      <w:r w:rsidR="00A746FC">
        <w:rPr>
          <w:rFonts w:ascii="Times New Roman" w:hAnsi="Times New Roman"/>
        </w:rPr>
        <w:t>≥</w:t>
      </w:r>
      <w:r w:rsidR="00855A77">
        <w:rPr>
          <w:rFonts w:ascii="Times New Roman" w:hAnsi="Times New Roman"/>
        </w:rPr>
        <w:t>3</w:t>
      </w:r>
      <w:r w:rsidR="00AB523C">
        <w:rPr>
          <w:rFonts w:ascii="Times New Roman" w:hAnsi="Times New Roman"/>
        </w:rPr>
        <w:t>,</w:t>
      </w:r>
      <w:r w:rsidR="00855A77">
        <w:rPr>
          <w:rFonts w:ascii="Times New Roman" w:hAnsi="Times New Roman"/>
        </w:rPr>
        <w:t>000 MET min/week)</w:t>
      </w:r>
      <w:r w:rsidRPr="00EB5FBF">
        <w:rPr>
          <w:rFonts w:ascii="Times New Roman" w:hAnsi="Times New Roman"/>
        </w:rPr>
        <w:t xml:space="preserve"> physical activity levels per week </w:t>
      </w:r>
      <w:r>
        <w:rPr>
          <w:rFonts w:ascii="Times New Roman" w:hAnsi="Times New Roman"/>
        </w:rPr>
        <w:fldChar w:fldCharType="begin">
          <w:fldData xml:space="preserve">PEVuZE5vdGU+PENpdGU+PEF1dGhvcj5IYWdzdHJvbWVyPC9BdXRob3I+PFllYXI+MjAwNjwvWWVh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PEVuZE5vdGU+PENpdGU+PEF1dGhvcj5IYWdzdHJvbWVyPC9BdXRob3I+PFllYXI+MjAwNjwvWWVh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1732D8">
        <w:rPr>
          <w:rFonts w:ascii="Times New Roman" w:hAnsi="Times New Roman"/>
          <w:noProof/>
        </w:rPr>
        <w:t>(102)</w:t>
      </w:r>
      <w:r>
        <w:rPr>
          <w:rFonts w:ascii="Times New Roman" w:hAnsi="Times New Roman"/>
        </w:rPr>
        <w:fldChar w:fldCharType="end"/>
      </w:r>
      <w:r w:rsidRPr="00EB5FBF">
        <w:rPr>
          <w:rFonts w:ascii="Times New Roman" w:hAnsi="Times New Roman"/>
        </w:rPr>
        <w:t>.</w:t>
      </w:r>
    </w:p>
    <w:p w14:paraId="52487E46" w14:textId="2763CD25" w:rsidR="00770A6E" w:rsidRDefault="00770A6E" w:rsidP="002463A8">
      <w:pPr>
        <w:numPr>
          <w:ilvl w:val="0"/>
          <w:numId w:val="11"/>
        </w:numPr>
        <w:spacing w:after="160"/>
        <w:contextualSpacing/>
        <w:rPr>
          <w:rFonts w:ascii="Times New Roman" w:hAnsi="Times New Roman"/>
        </w:rPr>
      </w:pPr>
      <w:r w:rsidRPr="00EB5FBF">
        <w:rPr>
          <w:rFonts w:ascii="Times New Roman" w:hAnsi="Times New Roman"/>
          <w:i/>
        </w:rPr>
        <w:t>Bone-Specific Physical Activity Questionnaire</w:t>
      </w:r>
      <w:r w:rsidRPr="00EB5FBF">
        <w:rPr>
          <w:rFonts w:ascii="Times New Roman" w:hAnsi="Times New Roman"/>
        </w:rPr>
        <w:t xml:space="preserve"> (BPAQ)- quantifie</w:t>
      </w:r>
      <w:r w:rsidR="000D18B5">
        <w:rPr>
          <w:rFonts w:ascii="Times New Roman" w:hAnsi="Times New Roman"/>
        </w:rPr>
        <w:t>d</w:t>
      </w:r>
      <w:r w:rsidRPr="00EB5FBF">
        <w:rPr>
          <w:rFonts w:ascii="Times New Roman" w:hAnsi="Times New Roman"/>
        </w:rPr>
        <w:t xml:space="preserve"> exposure to bone loading physical activity throughout the lifespan </w:t>
      </w:r>
      <w:r>
        <w:rPr>
          <w:rFonts w:ascii="Times New Roman" w:hAnsi="Times New Roman"/>
        </w:rPr>
        <w:fldChar w:fldCharType="begin">
          <w:fldData xml:space="preserve">PEVuZE5vdGU+PENpdGU+PEF1dGhvcj5XZWVrczwvQXV0aG9yPjxZZWFyPjIwMDg8L1llYXI+PFJl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PEVuZE5vdGU+PENpdGU+PEF1dGhvcj5XZWVrczwvQXV0aG9yPjxZZWFyPjIwMDg8L1llYXI+PFJl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Pr>
          <w:rFonts w:ascii="Times New Roman" w:hAnsi="Times New Roman"/>
        </w:rPr>
      </w:r>
      <w:r>
        <w:rPr>
          <w:rFonts w:ascii="Times New Roman" w:hAnsi="Times New Roman"/>
        </w:rPr>
        <w:fldChar w:fldCharType="separate"/>
      </w:r>
      <w:r w:rsidR="001732D8">
        <w:rPr>
          <w:rFonts w:ascii="Times New Roman" w:hAnsi="Times New Roman"/>
          <w:noProof/>
        </w:rPr>
        <w:t>(103)</w:t>
      </w:r>
      <w:r>
        <w:rPr>
          <w:rFonts w:ascii="Times New Roman" w:hAnsi="Times New Roman"/>
        </w:rPr>
        <w:fldChar w:fldCharType="end"/>
      </w:r>
      <w:r w:rsidRPr="00EB5FBF">
        <w:rPr>
          <w:rFonts w:ascii="Times New Roman" w:hAnsi="Times New Roman"/>
        </w:rPr>
        <w:t>.</w:t>
      </w:r>
    </w:p>
    <w:p w14:paraId="42213266" w14:textId="4B2579DB" w:rsidR="00770A6E" w:rsidRPr="00EB5FBF" w:rsidRDefault="00770A6E" w:rsidP="002463A8">
      <w:pPr>
        <w:numPr>
          <w:ilvl w:val="0"/>
          <w:numId w:val="11"/>
        </w:numPr>
        <w:spacing w:after="160"/>
        <w:contextualSpacing/>
        <w:rPr>
          <w:rFonts w:ascii="Times New Roman" w:hAnsi="Times New Roman"/>
        </w:rPr>
      </w:pPr>
      <w:r>
        <w:rPr>
          <w:rFonts w:ascii="Times New Roman" w:hAnsi="Times New Roman"/>
        </w:rPr>
        <w:t>C</w:t>
      </w:r>
      <w:r w:rsidRPr="00906AF5">
        <w:rPr>
          <w:rFonts w:ascii="Times New Roman" w:hAnsi="Times New Roman"/>
          <w:i/>
        </w:rPr>
        <w:t>alcium Intake Questionnaire</w:t>
      </w:r>
      <w:r w:rsidRPr="00906AF5">
        <w:rPr>
          <w:rFonts w:ascii="Times New Roman" w:hAnsi="Times New Roman"/>
        </w:rPr>
        <w:t xml:space="preserve">- </w:t>
      </w:r>
      <w:r w:rsidR="00A746FC">
        <w:rPr>
          <w:rFonts w:ascii="Times New Roman" w:hAnsi="Times New Roman"/>
        </w:rPr>
        <w:t xml:space="preserve">a food frequency questionnaire that </w:t>
      </w:r>
      <w:r w:rsidRPr="00906AF5">
        <w:rPr>
          <w:rFonts w:ascii="Times New Roman" w:hAnsi="Times New Roman"/>
        </w:rPr>
        <w:t>estimate</w:t>
      </w:r>
      <w:r w:rsidR="000D18B5">
        <w:rPr>
          <w:rFonts w:ascii="Times New Roman" w:hAnsi="Times New Roman"/>
        </w:rPr>
        <w:t>d</w:t>
      </w:r>
      <w:r w:rsidRPr="00906AF5">
        <w:rPr>
          <w:rFonts w:ascii="Times New Roman" w:hAnsi="Times New Roman"/>
        </w:rPr>
        <w:t xml:space="preserve"> daily calcium intake from both diet and supplements </w:t>
      </w:r>
      <w:r>
        <w:rPr>
          <w:rFonts w:ascii="Times New Roman" w:hAnsi="Times New Roman"/>
        </w:rPr>
        <w:fldChar w:fldCharType="begin"/>
      </w:r>
      <w:r w:rsidR="009C1C2F">
        <w:rPr>
          <w:rFonts w:ascii="Times New Roman" w:hAnsi="Times New Roman"/>
        </w:rPr>
        <w:instrText xml:space="preserve"> ADDIN EN.CITE &lt;EndNote&gt;&lt;Cite&gt;&lt;Author&gt;Musgrave&lt;/Author&gt;&lt;Year&gt;1989&lt;/Year&gt;&lt;RecNum&gt;201&lt;/RecNum&gt;&lt;DisplayText&gt;(104)&lt;/DisplayText&gt;&lt;record&gt;&lt;rec-number&gt;201&lt;/rec-number&gt;&lt;foreign-keys&gt;&lt;key app="EN" db-id="vx995z5fewv0v1epzf8xrr2ivreaxwzpztdv" timestamp="1522617037"&gt;201&lt;/key&gt;&lt;/foreign-keys&gt;&lt;ref-type name="Journal Article"&gt;17&lt;/ref-type&gt;&lt;contributors&gt;&lt;authors&gt;&lt;author&gt;Musgrave, K. O.&lt;/author&gt;&lt;author&gt;Giambalvo, L.&lt;/author&gt;&lt;author&gt;Leclerc, H. L.&lt;/author&gt;&lt;author&gt;Cook, R. A.&lt;/author&gt;&lt;author&gt;Rosen, C. J.&lt;/author&gt;&lt;/authors&gt;&lt;/contributors&gt;&lt;auth-address&gt;University of Maine, Orono 04469.&lt;/auth-address&gt;&lt;titles&gt;&lt;title&gt;Validation of a quantitative food frequency questionnaire for rapid assessment of dietary calcium intake&lt;/title&gt;&lt;secondary-title&gt;J Am Diet Assoc&lt;/secondary-title&gt;&lt;alt-title&gt;Journal of the American Dietetic Association&lt;/alt-title&gt;&lt;/titles&gt;&lt;periodical&gt;&lt;full-title&gt;J Am Diet Assoc&lt;/full-title&gt;&lt;abbr-1&gt;Journal of the American Dietetic Association&lt;/abbr-1&gt;&lt;/periodical&gt;&lt;alt-periodical&gt;&lt;full-title&gt;J Am Diet Assoc&lt;/full-title&gt;&lt;abbr-1&gt;Journal of the American Dietetic Association&lt;/abbr-1&gt;&lt;/alt-periodical&gt;&lt;pages&gt;1484-8&lt;/pages&gt;&lt;volume&gt;89&lt;/volume&gt;&lt;number&gt;10&lt;/number&gt;&lt;edition&gt;1989/10/01&lt;/edition&gt;&lt;keywords&gt;&lt;keyword&gt;Calcium, Dietary/*administration &amp;amp; dosage/therapeutic use&lt;/keyword&gt;&lt;keyword&gt;*Eating&lt;/keyword&gt;&lt;keyword&gt;Female&lt;/keyword&gt;&lt;keyword&gt;Humans&lt;/keyword&gt;&lt;keyword&gt;Longitudinal Studies&lt;/keyword&gt;&lt;keyword&gt;Middle Aged&lt;/keyword&gt;&lt;keyword&gt;Osteoporosis/prevention &amp;amp; control&lt;/keyword&gt;&lt;keyword&gt;Seasons&lt;/keyword&gt;&lt;keyword&gt;*Surveys and Questionnaires&lt;/keyword&gt;&lt;/keywords&gt;&lt;dates&gt;&lt;year&gt;1989&lt;/year&gt;&lt;pub-dates&gt;&lt;date&gt;Oct&lt;/date&gt;&lt;/pub-dates&gt;&lt;/dates&gt;&lt;isbn&gt;0002-8223 (Print)&amp;#xD;0002-8223&lt;/isbn&gt;&lt;accession-num&gt;2794308&lt;/accession-num&gt;&lt;urls&gt;&lt;/urls&gt;&lt;remote-database-provider&gt;NLM&lt;/remote-database-provider&gt;&lt;language&gt;eng&lt;/language&gt;&lt;/record&gt;&lt;/Cite&gt;&lt;/EndNote&gt;</w:instrText>
      </w:r>
      <w:r>
        <w:rPr>
          <w:rFonts w:ascii="Times New Roman" w:hAnsi="Times New Roman"/>
        </w:rPr>
        <w:fldChar w:fldCharType="separate"/>
      </w:r>
      <w:r w:rsidR="001732D8">
        <w:rPr>
          <w:rFonts w:ascii="Times New Roman" w:hAnsi="Times New Roman"/>
          <w:noProof/>
        </w:rPr>
        <w:t>(104)</w:t>
      </w:r>
      <w:r>
        <w:rPr>
          <w:rFonts w:ascii="Times New Roman" w:hAnsi="Times New Roman"/>
        </w:rPr>
        <w:fldChar w:fldCharType="end"/>
      </w:r>
      <w:r w:rsidRPr="00906AF5">
        <w:rPr>
          <w:rFonts w:ascii="Times New Roman" w:hAnsi="Times New Roman"/>
        </w:rPr>
        <w:t>.</w:t>
      </w:r>
    </w:p>
    <w:p w14:paraId="0E974D46" w14:textId="77777777" w:rsidR="00770A6E" w:rsidRPr="00EB5FBF" w:rsidRDefault="00770A6E" w:rsidP="00770A6E">
      <w:pPr>
        <w:contextualSpacing/>
      </w:pPr>
    </w:p>
    <w:p w14:paraId="5D7C1E37" w14:textId="77777777" w:rsidR="00770A6E" w:rsidRPr="00CA3E40" w:rsidRDefault="00770A6E" w:rsidP="000D5751">
      <w:pPr>
        <w:pStyle w:val="Heading2"/>
      </w:pPr>
      <w:bookmarkStart w:id="42" w:name="_Toc13476054"/>
      <w:r w:rsidRPr="00CA3E40">
        <w:t>Height and Weight</w:t>
      </w:r>
      <w:bookmarkEnd w:id="42"/>
    </w:p>
    <w:p w14:paraId="7DA00F20" w14:textId="31D29033" w:rsidR="00770A6E" w:rsidRPr="00EB5FBF" w:rsidRDefault="00770A6E" w:rsidP="00770A6E">
      <w:pPr>
        <w:rPr>
          <w:rFonts w:ascii="Times New Roman" w:hAnsi="Times New Roman"/>
        </w:rPr>
      </w:pPr>
      <w:r w:rsidRPr="00EB5FBF">
        <w:rPr>
          <w:rFonts w:ascii="Times New Roman" w:hAnsi="Times New Roman"/>
        </w:rPr>
        <w:tab/>
        <w:t xml:space="preserve">Height </w:t>
      </w:r>
      <w:r w:rsidR="000D18B5">
        <w:rPr>
          <w:rFonts w:ascii="Times New Roman" w:hAnsi="Times New Roman"/>
        </w:rPr>
        <w:t>was</w:t>
      </w:r>
      <w:r w:rsidRPr="00EB5FBF">
        <w:rPr>
          <w:rFonts w:ascii="Times New Roman" w:hAnsi="Times New Roman"/>
        </w:rPr>
        <w:t xml:space="preserve"> measured to the nearest 0.5 cm using a wall stadiometer (PAT #290237, Novel Products, Rockton, IL). Weight </w:t>
      </w:r>
      <w:r w:rsidR="000D18B5">
        <w:rPr>
          <w:rFonts w:ascii="Times New Roman" w:hAnsi="Times New Roman"/>
        </w:rPr>
        <w:t>was</w:t>
      </w:r>
      <w:r w:rsidRPr="00EB5FBF">
        <w:rPr>
          <w:rFonts w:ascii="Times New Roman" w:hAnsi="Times New Roman"/>
        </w:rPr>
        <w:t xml:space="preserve"> measured to the nearest 0.1 kg with a digital electronic scale (BWB-800, Tanita Corporation of America, Inc., Arlington Heights, IL).</w:t>
      </w:r>
    </w:p>
    <w:p w14:paraId="00713517" w14:textId="77777777" w:rsidR="00770A6E" w:rsidRPr="00CA3E40" w:rsidRDefault="00770A6E" w:rsidP="000D5751">
      <w:pPr>
        <w:pStyle w:val="Heading2"/>
      </w:pPr>
      <w:bookmarkStart w:id="43" w:name="_Toc13476055"/>
      <w:r w:rsidRPr="00CA3E40">
        <w:lastRenderedPageBreak/>
        <w:t>Blood Pressure</w:t>
      </w:r>
      <w:bookmarkEnd w:id="43"/>
    </w:p>
    <w:p w14:paraId="120E6D94" w14:textId="4E55F8E6" w:rsidR="00770A6E" w:rsidRPr="00EB5FBF" w:rsidRDefault="000D18B5" w:rsidP="00770A6E">
      <w:pPr>
        <w:rPr>
          <w:rFonts w:ascii="Times New Roman" w:hAnsi="Times New Roman"/>
        </w:rPr>
      </w:pPr>
      <w:r>
        <w:rPr>
          <w:rFonts w:ascii="Times New Roman" w:hAnsi="Times New Roman"/>
        </w:rPr>
        <w:tab/>
      </w:r>
      <w:r w:rsidR="00770A6E" w:rsidRPr="00EB5FBF">
        <w:rPr>
          <w:rFonts w:ascii="Times New Roman" w:hAnsi="Times New Roman"/>
        </w:rPr>
        <w:t xml:space="preserve">Participants’ resting blood pressure </w:t>
      </w:r>
      <w:r>
        <w:rPr>
          <w:rFonts w:ascii="Times New Roman" w:hAnsi="Times New Roman"/>
        </w:rPr>
        <w:t>was</w:t>
      </w:r>
      <w:r w:rsidR="00770A6E" w:rsidRPr="00EB5FBF">
        <w:rPr>
          <w:rFonts w:ascii="Times New Roman" w:hAnsi="Times New Roman"/>
        </w:rPr>
        <w:t xml:space="preserve"> measured with an automatic blood pressure monitor (Omron, Japan) on the left arm. Participants lay supine quietly on a bed with their left arm extended and slightly away from the body. Cuff size </w:t>
      </w:r>
      <w:r>
        <w:rPr>
          <w:rFonts w:ascii="Times New Roman" w:hAnsi="Times New Roman"/>
        </w:rPr>
        <w:t>was</w:t>
      </w:r>
      <w:r w:rsidR="00770A6E" w:rsidRPr="00EB5FBF">
        <w:rPr>
          <w:rFonts w:ascii="Times New Roman" w:hAnsi="Times New Roman"/>
        </w:rPr>
        <w:t xml:space="preserve"> determined based on manufacturer recommendations. Cuff positioning </w:t>
      </w:r>
      <w:r>
        <w:rPr>
          <w:rFonts w:ascii="Times New Roman" w:hAnsi="Times New Roman"/>
        </w:rPr>
        <w:t>was</w:t>
      </w:r>
      <w:r w:rsidR="00770A6E" w:rsidRPr="00EB5FBF">
        <w:rPr>
          <w:rFonts w:ascii="Times New Roman" w:hAnsi="Times New Roman"/>
        </w:rPr>
        <w:t xml:space="preserve"> located over the brachial artery and approximately one inch above the antecubital fossa. The “START” button </w:t>
      </w:r>
      <w:r w:rsidR="004160CB">
        <w:rPr>
          <w:rFonts w:ascii="Times New Roman" w:hAnsi="Times New Roman"/>
        </w:rPr>
        <w:t>was</w:t>
      </w:r>
      <w:r w:rsidR="00770A6E" w:rsidRPr="00EB5FBF">
        <w:rPr>
          <w:rFonts w:ascii="Times New Roman" w:hAnsi="Times New Roman"/>
        </w:rPr>
        <w:t xml:space="preserve"> pressed to begin cuff inflation. Heart rate and systolic and diastolic blood pressure w</w:t>
      </w:r>
      <w:r w:rsidR="004160CB">
        <w:rPr>
          <w:rFonts w:ascii="Times New Roman" w:hAnsi="Times New Roman"/>
        </w:rPr>
        <w:t>ere</w:t>
      </w:r>
      <w:r w:rsidR="00770A6E" w:rsidRPr="00EB5FBF">
        <w:rPr>
          <w:rFonts w:ascii="Times New Roman" w:hAnsi="Times New Roman"/>
        </w:rPr>
        <w:t xml:space="preserve"> recorded. A second measurement </w:t>
      </w:r>
      <w:r w:rsidR="004160CB">
        <w:rPr>
          <w:rFonts w:ascii="Times New Roman" w:hAnsi="Times New Roman"/>
        </w:rPr>
        <w:t>was</w:t>
      </w:r>
      <w:r w:rsidR="00770A6E" w:rsidRPr="00EB5FBF">
        <w:rPr>
          <w:rFonts w:ascii="Times New Roman" w:hAnsi="Times New Roman"/>
        </w:rPr>
        <w:t xml:space="preserve"> performed after one min to determine repeatability. If either blood pressure value </w:t>
      </w:r>
      <w:r w:rsidR="004160CB">
        <w:rPr>
          <w:rFonts w:ascii="Times New Roman" w:hAnsi="Times New Roman"/>
        </w:rPr>
        <w:t>was</w:t>
      </w:r>
      <w:r w:rsidR="00770A6E" w:rsidRPr="00EB5FBF">
        <w:rPr>
          <w:rFonts w:ascii="Times New Roman" w:hAnsi="Times New Roman"/>
        </w:rPr>
        <w:t xml:space="preserve"> outside of a 5 mm Hg difference, a third measurement </w:t>
      </w:r>
      <w:r w:rsidR="004160CB">
        <w:rPr>
          <w:rFonts w:ascii="Times New Roman" w:hAnsi="Times New Roman"/>
        </w:rPr>
        <w:t>was</w:t>
      </w:r>
      <w:r w:rsidR="00770A6E" w:rsidRPr="00EB5FBF">
        <w:rPr>
          <w:rFonts w:ascii="Times New Roman" w:hAnsi="Times New Roman"/>
        </w:rPr>
        <w:t xml:space="preserve"> performed. Participant values above 140 mmH</w:t>
      </w:r>
      <w:r w:rsidR="00AB523C">
        <w:rPr>
          <w:rFonts w:ascii="Times New Roman" w:hAnsi="Times New Roman"/>
        </w:rPr>
        <w:t>g</w:t>
      </w:r>
      <w:r w:rsidR="00770A6E" w:rsidRPr="00EB5FBF">
        <w:rPr>
          <w:rFonts w:ascii="Times New Roman" w:hAnsi="Times New Roman"/>
        </w:rPr>
        <w:t xml:space="preserve"> systolic or 90 mmHg diastolic pressure </w:t>
      </w:r>
      <w:r w:rsidR="004160CB">
        <w:rPr>
          <w:rFonts w:ascii="Times New Roman" w:hAnsi="Times New Roman"/>
        </w:rPr>
        <w:t>were</w:t>
      </w:r>
      <w:r w:rsidR="00770A6E" w:rsidRPr="00EB5FBF">
        <w:rPr>
          <w:rFonts w:ascii="Times New Roman" w:hAnsi="Times New Roman"/>
        </w:rPr>
        <w:t xml:space="preserve"> excluded</w:t>
      </w:r>
      <w:r w:rsidR="00AB523C">
        <w:rPr>
          <w:rFonts w:ascii="Times New Roman" w:hAnsi="Times New Roman"/>
        </w:rPr>
        <w:t xml:space="preserve"> from further study participation</w:t>
      </w:r>
      <w:r w:rsidR="00770A6E" w:rsidRPr="00EB5FBF">
        <w:rPr>
          <w:rFonts w:ascii="Times New Roman" w:hAnsi="Times New Roman"/>
        </w:rPr>
        <w:t>.</w:t>
      </w:r>
    </w:p>
    <w:p w14:paraId="4E8E7F69" w14:textId="77777777" w:rsidR="00770A6E" w:rsidRPr="00CA3E40" w:rsidRDefault="00770A6E" w:rsidP="000D5751">
      <w:pPr>
        <w:pStyle w:val="Heading2"/>
      </w:pPr>
      <w:bookmarkStart w:id="44" w:name="_Toc13476056"/>
      <w:r w:rsidRPr="00CA3E40">
        <w:t>Dual Energy X-ray Absorptiometry (DXA)</w:t>
      </w:r>
      <w:bookmarkEnd w:id="44"/>
    </w:p>
    <w:p w14:paraId="4BBAD0C6" w14:textId="0318174C" w:rsidR="00770A6E" w:rsidRPr="00EB5FBF" w:rsidRDefault="00770A6E" w:rsidP="00770A6E">
      <w:pPr>
        <w:rPr>
          <w:rFonts w:ascii="Times New Roman" w:hAnsi="Times New Roman"/>
        </w:rPr>
      </w:pPr>
      <w:r w:rsidRPr="00EB5FBF">
        <w:rPr>
          <w:rFonts w:ascii="Times New Roman" w:hAnsi="Times New Roman"/>
        </w:rPr>
        <w:tab/>
        <w:t xml:space="preserve">The Lunar Prodigy DXA (GE Healthcare, Madison, MI) </w:t>
      </w:r>
      <w:r w:rsidR="004160CB">
        <w:rPr>
          <w:rFonts w:ascii="Times New Roman" w:hAnsi="Times New Roman"/>
        </w:rPr>
        <w:t>was</w:t>
      </w:r>
      <w:r w:rsidRPr="00EB5FBF">
        <w:rPr>
          <w:rFonts w:ascii="Times New Roman" w:hAnsi="Times New Roman"/>
        </w:rPr>
        <w:t xml:space="preserve"> used to measure areal bone mineral density (aBMD). The four scan sites </w:t>
      </w:r>
      <w:r w:rsidR="004160CB">
        <w:rPr>
          <w:rFonts w:ascii="Times New Roman" w:hAnsi="Times New Roman"/>
        </w:rPr>
        <w:t>were</w:t>
      </w:r>
      <w:r w:rsidRPr="00EB5FBF">
        <w:rPr>
          <w:rFonts w:ascii="Times New Roman" w:hAnsi="Times New Roman"/>
        </w:rPr>
        <w:t xml:space="preserve"> the total body, AP lumbar spine (L1-L4), and dual proximal femur (femoral neck, trochanter, and total hip). Total body scan</w:t>
      </w:r>
      <w:r w:rsidR="004160CB">
        <w:rPr>
          <w:rFonts w:ascii="Times New Roman" w:hAnsi="Times New Roman"/>
        </w:rPr>
        <w:t>s</w:t>
      </w:r>
      <w:r w:rsidRPr="00EB5FBF">
        <w:rPr>
          <w:rFonts w:ascii="Times New Roman" w:hAnsi="Times New Roman"/>
        </w:rPr>
        <w:t xml:space="preserve"> provide</w:t>
      </w:r>
      <w:r w:rsidR="004160CB">
        <w:rPr>
          <w:rFonts w:ascii="Times New Roman" w:hAnsi="Times New Roman"/>
        </w:rPr>
        <w:t>d</w:t>
      </w:r>
      <w:r w:rsidRPr="00EB5FBF">
        <w:rPr>
          <w:rFonts w:ascii="Times New Roman" w:hAnsi="Times New Roman"/>
        </w:rPr>
        <w:t xml:space="preserve"> body composition of the whole body and appendicular lean mass for potential sarcopenia classification. Scans </w:t>
      </w:r>
      <w:r w:rsidR="004160CB">
        <w:rPr>
          <w:rFonts w:ascii="Times New Roman" w:hAnsi="Times New Roman"/>
        </w:rPr>
        <w:t>were</w:t>
      </w:r>
      <w:r w:rsidRPr="00EB5FBF">
        <w:rPr>
          <w:rFonts w:ascii="Times New Roman" w:hAnsi="Times New Roman"/>
        </w:rPr>
        <w:t xml:space="preserve"> analyzed with encore software, v16 (GE Healthcare, Madison, WI). Quality Assurance (QA) tests </w:t>
      </w:r>
      <w:r w:rsidR="004160CB">
        <w:rPr>
          <w:rFonts w:ascii="Times New Roman" w:hAnsi="Times New Roman"/>
        </w:rPr>
        <w:t>were</w:t>
      </w:r>
      <w:r w:rsidRPr="00EB5FBF">
        <w:rPr>
          <w:rFonts w:ascii="Times New Roman" w:hAnsi="Times New Roman"/>
        </w:rPr>
        <w:t xml:space="preserve"> performed and documented before each scanning day for calibration of the device. For QA tests, a calibration block </w:t>
      </w:r>
      <w:r w:rsidR="004160CB">
        <w:rPr>
          <w:rFonts w:ascii="Times New Roman" w:hAnsi="Times New Roman"/>
        </w:rPr>
        <w:t>was</w:t>
      </w:r>
      <w:r w:rsidRPr="00EB5FBF">
        <w:rPr>
          <w:rFonts w:ascii="Times New Roman" w:hAnsi="Times New Roman"/>
        </w:rPr>
        <w:t xml:space="preserve"> placed on the DXA table as instructed by the device. The software then perform</w:t>
      </w:r>
      <w:r w:rsidR="004160CB">
        <w:rPr>
          <w:rFonts w:ascii="Times New Roman" w:hAnsi="Times New Roman"/>
        </w:rPr>
        <w:t>ed</w:t>
      </w:r>
      <w:r w:rsidRPr="00EB5FBF">
        <w:rPr>
          <w:rFonts w:ascii="Times New Roman" w:hAnsi="Times New Roman"/>
        </w:rPr>
        <w:t xml:space="preserve"> the QA test automatically. Table 1 lists the coefficient of variation percent (CV%) for several previously measured DXA variables in our laboratory.</w:t>
      </w:r>
    </w:p>
    <w:p w14:paraId="58E81432" w14:textId="4E427C6D" w:rsidR="00770A6E" w:rsidRPr="00EB5FBF" w:rsidRDefault="00770A6E" w:rsidP="00770A6E">
      <w:pPr>
        <w:rPr>
          <w:rFonts w:ascii="Times New Roman" w:hAnsi="Times New Roman"/>
        </w:rPr>
      </w:pPr>
      <w:r w:rsidRPr="00EB5FBF">
        <w:rPr>
          <w:rFonts w:ascii="Times New Roman" w:hAnsi="Times New Roman"/>
        </w:rPr>
        <w:lastRenderedPageBreak/>
        <w:tab/>
        <w:t xml:space="preserve">Prior to arrival, participants </w:t>
      </w:r>
      <w:r w:rsidR="004160CB">
        <w:rPr>
          <w:rFonts w:ascii="Times New Roman" w:hAnsi="Times New Roman"/>
        </w:rPr>
        <w:t>were</w:t>
      </w:r>
      <w:r w:rsidRPr="00EB5FBF">
        <w:rPr>
          <w:rFonts w:ascii="Times New Roman" w:hAnsi="Times New Roman"/>
        </w:rPr>
        <w:t xml:space="preserve"> instructed to wear minimal clothing devoid of metal and arrive euhydrated. Hydration status </w:t>
      </w:r>
      <w:r w:rsidR="004160CB">
        <w:rPr>
          <w:rFonts w:ascii="Times New Roman" w:hAnsi="Times New Roman"/>
        </w:rPr>
        <w:t>was</w:t>
      </w:r>
      <w:r w:rsidRPr="00EB5FBF">
        <w:rPr>
          <w:rFonts w:ascii="Times New Roman" w:hAnsi="Times New Roman"/>
        </w:rPr>
        <w:t xml:space="preserve"> determined with a urine refractometer (VEE GEE CLX-1, Rose Scientific Ltd., Alberta, Canada). Acceptable hydration for body composition determination is a urine specific gravity between 1.004-1.029 </w:t>
      </w:r>
      <w:r>
        <w:rPr>
          <w:rFonts w:ascii="Times New Roman" w:hAnsi="Times New Roman"/>
        </w:rPr>
        <w:fldChar w:fldCharType="begin"/>
      </w:r>
      <w:r w:rsidR="009C1C2F">
        <w:rPr>
          <w:rFonts w:ascii="Times New Roman" w:hAnsi="Times New Roman"/>
        </w:rPr>
        <w:instrText xml:space="preserve"> ADDIN EN.CITE &lt;EndNote&gt;&lt;Cite&gt;&lt;Author&gt;Pietrobelli&lt;/Author&gt;&lt;Year&gt;1998&lt;/Year&gt;&lt;RecNum&gt;55&lt;/RecNum&gt;&lt;DisplayText&gt;(105)&lt;/DisplayText&gt;&lt;record&gt;&lt;rec-number&gt;55&lt;/rec-number&gt;&lt;foreign-keys&gt;&lt;key app="EN" db-id="vx995z5fewv0v1epzf8xrr2ivreaxwzpztdv" timestamp="1519394040"&gt;55&lt;/key&gt;&lt;/foreign-keys&gt;&lt;ref-type name="Journal Article"&gt;17&lt;/ref-type&gt;&lt;contributors&gt;&lt;authors&gt;&lt;author&gt;Pietrobelli, A.&lt;/author&gt;&lt;author&gt;Wang, Z.&lt;/author&gt;&lt;author&gt;Formica, C.&lt;/author&gt;&lt;author&gt;Heymsfield, S. B.&lt;/author&gt;&lt;/authors&gt;&lt;/contributors&gt;&lt;auth-address&gt;Obesity Research Center, St. Luke&amp;apos;s-Roosevelt Hospital, Columbia University, College of Physicians and Surgeons, New York 10025, USA.&lt;/auth-address&gt;&lt;titles&gt;&lt;title&gt;Dual-energy X-ray absorptiometry: fat estimation errors due to variation in soft tissue hydration&lt;/title&gt;&lt;secondary-title&gt;Am J Physiol&lt;/secondary-title&gt;&lt;alt-title&gt;The American journal of physiology&lt;/alt-title&gt;&lt;/titles&gt;&lt;periodical&gt;&lt;full-title&gt;Am J Physiol&lt;/full-title&gt;&lt;abbr-1&gt;The American journal of physiology&lt;/abbr-1&gt;&lt;/periodical&gt;&lt;alt-periodical&gt;&lt;full-title&gt;Am J Physiol&lt;/full-title&gt;&lt;abbr-1&gt;The American journal of physiology&lt;/abbr-1&gt;&lt;/alt-periodical&gt;&lt;pages&gt;E808-16&lt;/pages&gt;&lt;volume&gt;274&lt;/volume&gt;&lt;number&gt;5 Pt 1&lt;/number&gt;&lt;edition&gt;1998/06/05&lt;/edition&gt;&lt;keywords&gt;&lt;keyword&gt;Absorptiometry, Photon/*standards&lt;/keyword&gt;&lt;keyword&gt;Adipose Tissue/*anatomy &amp;amp; histology&lt;/keyword&gt;&lt;keyword&gt;*Body Composition&lt;/keyword&gt;&lt;keyword&gt;Body Water/*metabolism&lt;/keyword&gt;&lt;keyword&gt;Computer Simulation&lt;/keyword&gt;&lt;keyword&gt;Humans&lt;/keyword&gt;&lt;keyword&gt;*Models, Biological&lt;/keyword&gt;&lt;keyword&gt;Sensitivity and Specificity&lt;/keyword&gt;&lt;/keywords&gt;&lt;dates&gt;&lt;year&gt;1998&lt;/year&gt;&lt;pub-dates&gt;&lt;date&gt;May&lt;/date&gt;&lt;/pub-dates&gt;&lt;/dates&gt;&lt;isbn&gt;0002-9513 (Print)&amp;#xD;0002-9513&lt;/isbn&gt;&lt;accession-num&gt;9612238&lt;/accession-num&gt;&lt;urls&gt;&lt;/urls&gt;&lt;remote-database-provider&gt;NLM&lt;/remote-database-provider&gt;&lt;language&gt;eng&lt;/language&gt;&lt;/record&gt;&lt;/Cite&gt;&lt;/EndNote&gt;</w:instrText>
      </w:r>
      <w:r>
        <w:rPr>
          <w:rFonts w:ascii="Times New Roman" w:hAnsi="Times New Roman"/>
        </w:rPr>
        <w:fldChar w:fldCharType="separate"/>
      </w:r>
      <w:r w:rsidR="001732D8">
        <w:rPr>
          <w:rFonts w:ascii="Times New Roman" w:hAnsi="Times New Roman"/>
          <w:noProof/>
        </w:rPr>
        <w:t>(105)</w:t>
      </w:r>
      <w:r>
        <w:rPr>
          <w:rFonts w:ascii="Times New Roman" w:hAnsi="Times New Roman"/>
        </w:rPr>
        <w:fldChar w:fldCharType="end"/>
      </w:r>
      <w:r w:rsidRPr="00EB5FBF">
        <w:rPr>
          <w:rFonts w:ascii="Times New Roman" w:hAnsi="Times New Roman"/>
        </w:rPr>
        <w:t xml:space="preserve">. Participants </w:t>
      </w:r>
      <w:r w:rsidR="004160CB">
        <w:rPr>
          <w:rFonts w:ascii="Times New Roman" w:hAnsi="Times New Roman"/>
        </w:rPr>
        <w:t>were</w:t>
      </w:r>
      <w:r w:rsidRPr="00EB5FBF">
        <w:rPr>
          <w:rFonts w:ascii="Times New Roman" w:hAnsi="Times New Roman"/>
        </w:rPr>
        <w:t xml:space="preserve"> instructed to remove jewelry, shoes, and lie supine and centered on the scanning table with the top of their head approximately 2-3 cm below the horizontal white line for the total body scan. Hips and shoulders </w:t>
      </w:r>
      <w:r w:rsidR="004160CB">
        <w:rPr>
          <w:rFonts w:ascii="Times New Roman" w:hAnsi="Times New Roman"/>
        </w:rPr>
        <w:t>were</w:t>
      </w:r>
      <w:r w:rsidRPr="00EB5FBF">
        <w:rPr>
          <w:rFonts w:ascii="Times New Roman" w:hAnsi="Times New Roman"/>
        </w:rPr>
        <w:t xml:space="preserve"> adjusted, as necessary, to position the participant evenly in the middle of the scanning field. Straps </w:t>
      </w:r>
      <w:r w:rsidR="004160CB">
        <w:rPr>
          <w:rFonts w:ascii="Times New Roman" w:hAnsi="Times New Roman"/>
        </w:rPr>
        <w:t>were</w:t>
      </w:r>
      <w:r w:rsidRPr="00EB5FBF">
        <w:rPr>
          <w:rFonts w:ascii="Times New Roman" w:hAnsi="Times New Roman"/>
        </w:rPr>
        <w:t xml:space="preserve"> used below the knee and at the ankles to maintain leg positioning. For the AP scan, the legs </w:t>
      </w:r>
      <w:r w:rsidR="004160CB">
        <w:rPr>
          <w:rFonts w:ascii="Times New Roman" w:hAnsi="Times New Roman"/>
        </w:rPr>
        <w:t>were</w:t>
      </w:r>
      <w:r w:rsidRPr="00EB5FBF">
        <w:rPr>
          <w:rFonts w:ascii="Times New Roman" w:hAnsi="Times New Roman"/>
        </w:rPr>
        <w:t xml:space="preserve"> raised and a foam block placed underneath so the knees </w:t>
      </w:r>
      <w:r w:rsidR="004160CB">
        <w:rPr>
          <w:rFonts w:ascii="Times New Roman" w:hAnsi="Times New Roman"/>
        </w:rPr>
        <w:t>were</w:t>
      </w:r>
      <w:r w:rsidRPr="00EB5FBF">
        <w:rPr>
          <w:rFonts w:ascii="Times New Roman" w:hAnsi="Times New Roman"/>
        </w:rPr>
        <w:t xml:space="preserve"> bent at a </w:t>
      </w:r>
      <w:r w:rsidR="004160CB" w:rsidRPr="00EB5FBF">
        <w:rPr>
          <w:rFonts w:ascii="Times New Roman" w:hAnsi="Times New Roman"/>
        </w:rPr>
        <w:t>45-60-degree</w:t>
      </w:r>
      <w:r w:rsidRPr="00EB5FBF">
        <w:rPr>
          <w:rFonts w:ascii="Times New Roman" w:hAnsi="Times New Roman"/>
        </w:rPr>
        <w:t xml:space="preserve"> angle. The scanner arm </w:t>
      </w:r>
      <w:r w:rsidR="004160CB">
        <w:rPr>
          <w:rFonts w:ascii="Times New Roman" w:hAnsi="Times New Roman"/>
        </w:rPr>
        <w:t>was</w:t>
      </w:r>
      <w:r w:rsidRPr="00EB5FBF">
        <w:rPr>
          <w:rFonts w:ascii="Times New Roman" w:hAnsi="Times New Roman"/>
        </w:rPr>
        <w:t xml:space="preserve"> placed with the pointer two finger widths below the navel, with the arms crossed and raised to avoid scanning interference. The dual femur scan require</w:t>
      </w:r>
      <w:r w:rsidR="004160CB">
        <w:rPr>
          <w:rFonts w:ascii="Times New Roman" w:hAnsi="Times New Roman"/>
        </w:rPr>
        <w:t>d</w:t>
      </w:r>
      <w:r w:rsidRPr="00EB5FBF">
        <w:rPr>
          <w:rFonts w:ascii="Times New Roman" w:hAnsi="Times New Roman"/>
        </w:rPr>
        <w:t xml:space="preserve"> the foam block and straps to be removed. A brace </w:t>
      </w:r>
      <w:r w:rsidR="004160CB">
        <w:rPr>
          <w:rFonts w:ascii="Times New Roman" w:hAnsi="Times New Roman"/>
        </w:rPr>
        <w:t>was</w:t>
      </w:r>
      <w:r w:rsidRPr="00EB5FBF">
        <w:rPr>
          <w:rFonts w:ascii="Times New Roman" w:hAnsi="Times New Roman"/>
        </w:rPr>
        <w:t xml:space="preserve"> placed between the ankles and strapped in place. The left femur </w:t>
      </w:r>
      <w:r w:rsidR="004160CB">
        <w:rPr>
          <w:rFonts w:ascii="Times New Roman" w:hAnsi="Times New Roman"/>
        </w:rPr>
        <w:t>was</w:t>
      </w:r>
      <w:r w:rsidRPr="00EB5FBF">
        <w:rPr>
          <w:rFonts w:ascii="Times New Roman" w:hAnsi="Times New Roman"/>
        </w:rPr>
        <w:t xml:space="preserve"> positioned directly parallel with the table, then the right femur. Regions of interest (ROI) for the total body scan </w:t>
      </w:r>
      <w:r w:rsidR="004160CB">
        <w:rPr>
          <w:rFonts w:ascii="Times New Roman" w:hAnsi="Times New Roman"/>
        </w:rPr>
        <w:t>were</w:t>
      </w:r>
      <w:r w:rsidRPr="00EB5FBF">
        <w:rPr>
          <w:rFonts w:ascii="Times New Roman" w:hAnsi="Times New Roman"/>
        </w:rPr>
        <w:t xml:space="preserve"> adjusted as described by Libber et al. (2012). ROI adjustment include</w:t>
      </w:r>
      <w:r w:rsidR="004160CB">
        <w:rPr>
          <w:rFonts w:ascii="Times New Roman" w:hAnsi="Times New Roman"/>
        </w:rPr>
        <w:t>d</w:t>
      </w:r>
      <w:r w:rsidRPr="00EB5FBF">
        <w:rPr>
          <w:rFonts w:ascii="Times New Roman" w:hAnsi="Times New Roman"/>
        </w:rPr>
        <w:t xml:space="preserve"> cutting the head just below the chin, bisecting the shoulders at the glenohumeral joint, and the hips at the top of the iliac crest </w:t>
      </w:r>
      <w:r>
        <w:rPr>
          <w:rFonts w:ascii="Times New Roman" w:hAnsi="Times New Roman"/>
        </w:rPr>
        <w:fldChar w:fldCharType="begin"/>
      </w:r>
      <w:r w:rsidR="009C1C2F">
        <w:rPr>
          <w:rFonts w:ascii="Times New Roman" w:hAnsi="Times New Roman"/>
        </w:rPr>
        <w:instrText xml:space="preserve"> ADDIN EN.CITE &lt;EndNote&gt;&lt;Cite&gt;&lt;Author&gt;Libber&lt;/Author&gt;&lt;Year&gt;2012&lt;/Year&gt;&lt;RecNum&gt;56&lt;/RecNum&gt;&lt;DisplayText&gt;(106)&lt;/DisplayText&gt;&lt;record&gt;&lt;rec-number&gt;56&lt;/rec-number&gt;&lt;foreign-keys&gt;&lt;key app="EN" db-id="vx995z5fewv0v1epzf8xrr2ivreaxwzpztdv" timestamp="1519394512"&gt;56&lt;/key&gt;&lt;/foreign-keys&gt;&lt;ref-type name="Journal Article"&gt;17&lt;/ref-type&gt;&lt;contributors&gt;&lt;authors&gt;&lt;author&gt;Libber, J.&lt;/author&gt;&lt;author&gt;Binkley, N.&lt;/author&gt;&lt;author&gt;Krueger, D.&lt;/author&gt;&lt;/authors&gt;&lt;/contributors&gt;&lt;auth-address&gt;University of Wisconsin Osteoporosis Clinical Center and Research Program, Madison, WI, USA. libber@wisc.edu&lt;/auth-address&gt;&lt;titles&gt;&lt;title&gt;Clinical observations in total body DXA: technical aspects of positioning and analysis&lt;/title&gt;&lt;secondary-title&gt;J Clin Densitom&lt;/secondary-title&gt;&lt;alt-title&gt;Journal of clinical densitometry : the official journal of the International Society for Clinical Densitometry&lt;/alt-title&gt;&lt;/titles&gt;&lt;alt-periodical&gt;&lt;full-title&gt;Journal of clinical densitometry : the official journal of the International Society for Clinical Densitometry&lt;/full-title&gt;&lt;/alt-periodical&gt;&lt;pages&gt;282-9&lt;/pages&gt;&lt;volume&gt;15&lt;/volume&gt;&lt;number&gt;3&lt;/number&gt;&lt;edition&gt;2012/02/11&lt;/edition&gt;&lt;keywords&gt;&lt;keyword&gt;Absorptiometry, Photon/*methods&lt;/keyword&gt;&lt;keyword&gt;Adolescent&lt;/keyword&gt;&lt;keyword&gt;Aged, 80 and over&lt;/keyword&gt;&lt;keyword&gt;*Body Composition&lt;/keyword&gt;&lt;keyword&gt;Female&lt;/keyword&gt;&lt;keyword&gt;Humans&lt;/keyword&gt;&lt;keyword&gt;Middle Aged&lt;/keyword&gt;&lt;keyword&gt;Skeleton&lt;/keyword&gt;&lt;keyword&gt;Young Adult&lt;/keyword&gt;&lt;/keywords&gt;&lt;dates&gt;&lt;year&gt;2012&lt;/year&gt;&lt;pub-dates&gt;&lt;date&gt;Jul-Sep&lt;/date&gt;&lt;/pub-dates&gt;&lt;/dates&gt;&lt;isbn&gt;1094-6950 (Print)&amp;#xD;1094-6950&lt;/isbn&gt;&lt;accession-num&gt;22321660&lt;/accession-num&gt;&lt;urls&gt;&lt;/urls&gt;&lt;electronic-resource-num&gt;10.1016/j.jocd.2011.12.003&lt;/electronic-resource-num&gt;&lt;remote-database-provider&gt;NLM&lt;/remote-database-provider&gt;&lt;language&gt;eng&lt;/language&gt;&lt;/record&gt;&lt;/Cite&gt;&lt;/EndNote&gt;</w:instrText>
      </w:r>
      <w:r>
        <w:rPr>
          <w:rFonts w:ascii="Times New Roman" w:hAnsi="Times New Roman"/>
        </w:rPr>
        <w:fldChar w:fldCharType="separate"/>
      </w:r>
      <w:r w:rsidR="001732D8">
        <w:rPr>
          <w:rFonts w:ascii="Times New Roman" w:hAnsi="Times New Roman"/>
          <w:noProof/>
        </w:rPr>
        <w:t>(106)</w:t>
      </w:r>
      <w:r>
        <w:rPr>
          <w:rFonts w:ascii="Times New Roman" w:hAnsi="Times New Roman"/>
        </w:rPr>
        <w:fldChar w:fldCharType="end"/>
      </w:r>
      <w:r w:rsidRPr="00EB5FBF">
        <w:rPr>
          <w:rFonts w:ascii="Times New Roman" w:hAnsi="Times New Roman"/>
        </w:rPr>
        <w:t xml:space="preserve">. </w:t>
      </w:r>
    </w:p>
    <w:tbl>
      <w:tblPr>
        <w:tblW w:w="0" w:type="auto"/>
        <w:tblLook w:val="04A0" w:firstRow="1" w:lastRow="0" w:firstColumn="1" w:lastColumn="0" w:noHBand="0" w:noVBand="1"/>
      </w:tblPr>
      <w:tblGrid>
        <w:gridCol w:w="3135"/>
        <w:gridCol w:w="3117"/>
      </w:tblGrid>
      <w:tr w:rsidR="00770A6E" w:rsidRPr="00EB5FBF" w14:paraId="075465D9" w14:textId="77777777" w:rsidTr="004775ED">
        <w:trPr>
          <w:cantSplit/>
          <w:trHeight w:val="273"/>
        </w:trPr>
        <w:tc>
          <w:tcPr>
            <w:tcW w:w="6252" w:type="dxa"/>
            <w:gridSpan w:val="2"/>
            <w:tcBorders>
              <w:bottom w:val="single" w:sz="4" w:space="0" w:color="auto"/>
            </w:tcBorders>
            <w:vAlign w:val="bottom"/>
          </w:tcPr>
          <w:p w14:paraId="5A5B9AF4" w14:textId="5F811DA3" w:rsidR="00770A6E" w:rsidRPr="00ED3778" w:rsidRDefault="00ED3778" w:rsidP="00CE44BF">
            <w:pPr>
              <w:pStyle w:val="Caption"/>
              <w:keepNext/>
            </w:pPr>
            <w:bookmarkStart w:id="45" w:name="_Toc15048281"/>
            <w:r>
              <w:lastRenderedPageBreak/>
              <w:t xml:space="preserve">Table </w:t>
            </w:r>
            <w:r w:rsidR="00F40CEF">
              <w:rPr>
                <w:noProof/>
              </w:rPr>
              <w:fldChar w:fldCharType="begin"/>
            </w:r>
            <w:r w:rsidR="00F40CEF">
              <w:rPr>
                <w:noProof/>
              </w:rPr>
              <w:instrText xml:space="preserve"> SEQ Table \* ARABIC </w:instrText>
            </w:r>
            <w:r w:rsidR="00F40CEF">
              <w:rPr>
                <w:noProof/>
              </w:rPr>
              <w:fldChar w:fldCharType="separate"/>
            </w:r>
            <w:r w:rsidR="006A7365">
              <w:rPr>
                <w:noProof/>
              </w:rPr>
              <w:t>2</w:t>
            </w:r>
            <w:r w:rsidR="00F40CEF">
              <w:rPr>
                <w:noProof/>
              </w:rPr>
              <w:fldChar w:fldCharType="end"/>
            </w:r>
            <w:r w:rsidR="00770A6E" w:rsidRPr="00A81E65">
              <w:rPr>
                <w:rFonts w:ascii="Times New Roman" w:hAnsi="Times New Roman"/>
                <w:b w:val="0"/>
              </w:rPr>
              <w:t>. Precision for Bone Density and Body Composition Measurements by DXA</w:t>
            </w:r>
            <w:bookmarkEnd w:id="45"/>
          </w:p>
        </w:tc>
      </w:tr>
      <w:tr w:rsidR="00770A6E" w:rsidRPr="00EB5FBF" w14:paraId="7CB74B58" w14:textId="77777777" w:rsidTr="004775ED">
        <w:trPr>
          <w:cantSplit/>
          <w:trHeight w:val="306"/>
        </w:trPr>
        <w:tc>
          <w:tcPr>
            <w:tcW w:w="3135" w:type="dxa"/>
            <w:tcBorders>
              <w:top w:val="single" w:sz="4" w:space="0" w:color="auto"/>
              <w:bottom w:val="single" w:sz="4" w:space="0" w:color="auto"/>
            </w:tcBorders>
          </w:tcPr>
          <w:p w14:paraId="4BD3FC30" w14:textId="77777777" w:rsidR="00770A6E" w:rsidRPr="00A81E65" w:rsidRDefault="00770A6E" w:rsidP="004775ED">
            <w:pPr>
              <w:keepNext/>
              <w:spacing w:line="276" w:lineRule="auto"/>
              <w:rPr>
                <w:rFonts w:ascii="Times New Roman" w:hAnsi="Times New Roman"/>
                <w:b/>
              </w:rPr>
            </w:pPr>
            <w:r w:rsidRPr="00A81E65">
              <w:rPr>
                <w:rFonts w:ascii="Times New Roman" w:hAnsi="Times New Roman"/>
                <w:b/>
              </w:rPr>
              <w:t>Variable</w:t>
            </w:r>
          </w:p>
        </w:tc>
        <w:tc>
          <w:tcPr>
            <w:tcW w:w="3116" w:type="dxa"/>
            <w:tcBorders>
              <w:top w:val="single" w:sz="4" w:space="0" w:color="auto"/>
              <w:bottom w:val="single" w:sz="4" w:space="0" w:color="auto"/>
            </w:tcBorders>
          </w:tcPr>
          <w:p w14:paraId="1E7EACC9" w14:textId="77777777" w:rsidR="00770A6E" w:rsidRPr="00A81E65" w:rsidRDefault="00770A6E" w:rsidP="004775ED">
            <w:pPr>
              <w:keepNext/>
              <w:spacing w:line="276" w:lineRule="auto"/>
              <w:jc w:val="center"/>
              <w:rPr>
                <w:rFonts w:ascii="Times New Roman" w:hAnsi="Times New Roman"/>
                <w:b/>
              </w:rPr>
            </w:pPr>
            <w:r w:rsidRPr="00A81E65">
              <w:rPr>
                <w:rFonts w:ascii="Times New Roman" w:hAnsi="Times New Roman"/>
                <w:b/>
              </w:rPr>
              <w:t>CV%</w:t>
            </w:r>
          </w:p>
        </w:tc>
      </w:tr>
      <w:tr w:rsidR="00770A6E" w:rsidRPr="00EB5FBF" w14:paraId="173CD391" w14:textId="77777777" w:rsidTr="004775ED">
        <w:trPr>
          <w:cantSplit/>
          <w:trHeight w:val="315"/>
        </w:trPr>
        <w:tc>
          <w:tcPr>
            <w:tcW w:w="3135" w:type="dxa"/>
            <w:tcBorders>
              <w:top w:val="single" w:sz="4" w:space="0" w:color="auto"/>
            </w:tcBorders>
          </w:tcPr>
          <w:p w14:paraId="1ED2753E"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Total Body aBMD</w:t>
            </w:r>
          </w:p>
        </w:tc>
        <w:tc>
          <w:tcPr>
            <w:tcW w:w="3116" w:type="dxa"/>
            <w:tcBorders>
              <w:top w:val="single" w:sz="4" w:space="0" w:color="auto"/>
            </w:tcBorders>
          </w:tcPr>
          <w:p w14:paraId="0AE8922F" w14:textId="77777777" w:rsidR="00770A6E" w:rsidRPr="00EB5FBF" w:rsidRDefault="00770A6E" w:rsidP="004775ED">
            <w:pPr>
              <w:keepNext/>
              <w:spacing w:line="276" w:lineRule="auto"/>
              <w:jc w:val="center"/>
              <w:rPr>
                <w:rFonts w:ascii="Times New Roman" w:hAnsi="Times New Roman"/>
              </w:rPr>
            </w:pPr>
            <w:r w:rsidRPr="00EB5FBF">
              <w:rPr>
                <w:rFonts w:ascii="Times New Roman" w:hAnsi="Times New Roman"/>
              </w:rPr>
              <w:t>1.27%</w:t>
            </w:r>
          </w:p>
        </w:tc>
      </w:tr>
      <w:tr w:rsidR="00770A6E" w:rsidRPr="00EB5FBF" w14:paraId="14145C2A" w14:textId="77777777" w:rsidTr="004775ED">
        <w:trPr>
          <w:cantSplit/>
          <w:trHeight w:val="306"/>
        </w:trPr>
        <w:tc>
          <w:tcPr>
            <w:tcW w:w="3135" w:type="dxa"/>
          </w:tcPr>
          <w:p w14:paraId="138D27E3"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Lumbar Spine L1-L4 aBMD</w:t>
            </w:r>
          </w:p>
        </w:tc>
        <w:tc>
          <w:tcPr>
            <w:tcW w:w="3116" w:type="dxa"/>
          </w:tcPr>
          <w:p w14:paraId="293FEA83" w14:textId="77777777" w:rsidR="00770A6E" w:rsidRPr="00EB5FBF" w:rsidRDefault="00770A6E" w:rsidP="004775ED">
            <w:pPr>
              <w:keepNext/>
              <w:spacing w:line="276" w:lineRule="auto"/>
              <w:jc w:val="center"/>
              <w:rPr>
                <w:rFonts w:ascii="Times New Roman" w:hAnsi="Times New Roman"/>
              </w:rPr>
            </w:pPr>
            <w:r w:rsidRPr="00EB5FBF">
              <w:rPr>
                <w:rFonts w:ascii="Times New Roman" w:hAnsi="Times New Roman"/>
              </w:rPr>
              <w:t>1.80%</w:t>
            </w:r>
          </w:p>
        </w:tc>
      </w:tr>
      <w:tr w:rsidR="00770A6E" w:rsidRPr="00EB5FBF" w14:paraId="0DE084CC" w14:textId="77777777" w:rsidTr="004775ED">
        <w:trPr>
          <w:cantSplit/>
          <w:trHeight w:val="315"/>
        </w:trPr>
        <w:tc>
          <w:tcPr>
            <w:tcW w:w="3135" w:type="dxa"/>
          </w:tcPr>
          <w:p w14:paraId="6C20700D"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Left Femoral Neck aBMD</w:t>
            </w:r>
          </w:p>
        </w:tc>
        <w:tc>
          <w:tcPr>
            <w:tcW w:w="3116" w:type="dxa"/>
          </w:tcPr>
          <w:p w14:paraId="337796CA" w14:textId="77777777" w:rsidR="00770A6E" w:rsidRPr="00EB5FBF" w:rsidRDefault="00770A6E" w:rsidP="004775ED">
            <w:pPr>
              <w:keepNext/>
              <w:spacing w:line="276" w:lineRule="auto"/>
              <w:jc w:val="center"/>
              <w:rPr>
                <w:rFonts w:ascii="Times New Roman" w:hAnsi="Times New Roman"/>
              </w:rPr>
            </w:pPr>
            <w:r w:rsidRPr="00EB5FBF">
              <w:rPr>
                <w:rFonts w:ascii="Times New Roman" w:hAnsi="Times New Roman"/>
              </w:rPr>
              <w:t>1.79%</w:t>
            </w:r>
          </w:p>
        </w:tc>
      </w:tr>
      <w:tr w:rsidR="00770A6E" w:rsidRPr="00EB5FBF" w14:paraId="2531B3B0" w14:textId="77777777" w:rsidTr="004775ED">
        <w:trPr>
          <w:cantSplit/>
          <w:trHeight w:val="306"/>
        </w:trPr>
        <w:tc>
          <w:tcPr>
            <w:tcW w:w="3135" w:type="dxa"/>
          </w:tcPr>
          <w:p w14:paraId="79534F89"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Right Femoral Neck aBMD</w:t>
            </w:r>
          </w:p>
        </w:tc>
        <w:tc>
          <w:tcPr>
            <w:tcW w:w="3116" w:type="dxa"/>
          </w:tcPr>
          <w:p w14:paraId="0C1F3B46" w14:textId="77777777" w:rsidR="00770A6E" w:rsidRPr="00EB5FBF" w:rsidRDefault="00770A6E" w:rsidP="004775ED">
            <w:pPr>
              <w:keepNext/>
              <w:spacing w:line="276" w:lineRule="auto"/>
              <w:jc w:val="center"/>
              <w:rPr>
                <w:rFonts w:ascii="Times New Roman" w:hAnsi="Times New Roman"/>
              </w:rPr>
            </w:pPr>
            <w:r w:rsidRPr="00EB5FBF">
              <w:rPr>
                <w:rFonts w:ascii="Times New Roman" w:hAnsi="Times New Roman"/>
              </w:rPr>
              <w:t>1.33%</w:t>
            </w:r>
          </w:p>
        </w:tc>
      </w:tr>
      <w:tr w:rsidR="00770A6E" w:rsidRPr="00EB5FBF" w14:paraId="67FD50BC" w14:textId="77777777" w:rsidTr="004775ED">
        <w:trPr>
          <w:cantSplit/>
          <w:trHeight w:val="315"/>
        </w:trPr>
        <w:tc>
          <w:tcPr>
            <w:tcW w:w="3135" w:type="dxa"/>
          </w:tcPr>
          <w:p w14:paraId="7EC736CF"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Left Total Hip aBMD</w:t>
            </w:r>
          </w:p>
        </w:tc>
        <w:tc>
          <w:tcPr>
            <w:tcW w:w="3116" w:type="dxa"/>
          </w:tcPr>
          <w:p w14:paraId="3B8E952A" w14:textId="77777777" w:rsidR="00770A6E" w:rsidRPr="00EB5FBF" w:rsidRDefault="00770A6E" w:rsidP="004775ED">
            <w:pPr>
              <w:keepNext/>
              <w:spacing w:line="276" w:lineRule="auto"/>
              <w:jc w:val="center"/>
              <w:rPr>
                <w:rFonts w:ascii="Times New Roman" w:hAnsi="Times New Roman"/>
              </w:rPr>
            </w:pPr>
            <w:r w:rsidRPr="00EB5FBF">
              <w:rPr>
                <w:rFonts w:ascii="Times New Roman" w:hAnsi="Times New Roman"/>
              </w:rPr>
              <w:t>1.19%</w:t>
            </w:r>
          </w:p>
        </w:tc>
      </w:tr>
      <w:tr w:rsidR="00770A6E" w:rsidRPr="00EB5FBF" w14:paraId="03D29EF6" w14:textId="77777777" w:rsidTr="004775ED">
        <w:trPr>
          <w:cantSplit/>
          <w:trHeight w:val="306"/>
        </w:trPr>
        <w:tc>
          <w:tcPr>
            <w:tcW w:w="3135" w:type="dxa"/>
          </w:tcPr>
          <w:p w14:paraId="7C0F2C63"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Right Total Hip aBMD</w:t>
            </w:r>
          </w:p>
        </w:tc>
        <w:tc>
          <w:tcPr>
            <w:tcW w:w="3116" w:type="dxa"/>
          </w:tcPr>
          <w:p w14:paraId="6D26C7F9" w14:textId="77777777" w:rsidR="00770A6E" w:rsidRPr="00EB5FBF" w:rsidRDefault="00770A6E" w:rsidP="004775ED">
            <w:pPr>
              <w:keepNext/>
              <w:spacing w:line="276" w:lineRule="auto"/>
              <w:jc w:val="center"/>
              <w:rPr>
                <w:rFonts w:ascii="Times New Roman" w:hAnsi="Times New Roman"/>
              </w:rPr>
            </w:pPr>
            <w:r w:rsidRPr="00EB5FBF">
              <w:rPr>
                <w:rFonts w:ascii="Times New Roman" w:hAnsi="Times New Roman"/>
              </w:rPr>
              <w:t>1.00%</w:t>
            </w:r>
          </w:p>
        </w:tc>
      </w:tr>
      <w:tr w:rsidR="00770A6E" w:rsidRPr="00EB5FBF" w14:paraId="2A9580B7" w14:textId="77777777" w:rsidTr="004775ED">
        <w:trPr>
          <w:cantSplit/>
          <w:trHeight w:val="315"/>
        </w:trPr>
        <w:tc>
          <w:tcPr>
            <w:tcW w:w="3135" w:type="dxa"/>
          </w:tcPr>
          <w:p w14:paraId="4228EE73"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BFLBM</w:t>
            </w:r>
          </w:p>
        </w:tc>
        <w:tc>
          <w:tcPr>
            <w:tcW w:w="3116" w:type="dxa"/>
          </w:tcPr>
          <w:p w14:paraId="37509CA0" w14:textId="77777777" w:rsidR="00770A6E" w:rsidRPr="00EB5FBF" w:rsidRDefault="00770A6E" w:rsidP="004775ED">
            <w:pPr>
              <w:keepNext/>
              <w:spacing w:line="276" w:lineRule="auto"/>
              <w:jc w:val="center"/>
              <w:rPr>
                <w:rFonts w:ascii="Times New Roman" w:hAnsi="Times New Roman"/>
              </w:rPr>
            </w:pPr>
            <w:r w:rsidRPr="00EB5FBF">
              <w:rPr>
                <w:rFonts w:ascii="Times New Roman" w:hAnsi="Times New Roman"/>
              </w:rPr>
              <w:t>1.21%</w:t>
            </w:r>
          </w:p>
        </w:tc>
      </w:tr>
      <w:tr w:rsidR="00770A6E" w:rsidRPr="00EB5FBF" w14:paraId="24A1D574" w14:textId="77777777" w:rsidTr="004775ED">
        <w:trPr>
          <w:cantSplit/>
          <w:trHeight w:val="306"/>
        </w:trPr>
        <w:tc>
          <w:tcPr>
            <w:tcW w:w="3135" w:type="dxa"/>
          </w:tcPr>
          <w:p w14:paraId="4477B71C"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Fat Mass</w:t>
            </w:r>
          </w:p>
        </w:tc>
        <w:tc>
          <w:tcPr>
            <w:tcW w:w="3116" w:type="dxa"/>
          </w:tcPr>
          <w:p w14:paraId="3FB883B7" w14:textId="77777777" w:rsidR="00770A6E" w:rsidRPr="00EB5FBF" w:rsidRDefault="00770A6E" w:rsidP="004775ED">
            <w:pPr>
              <w:keepNext/>
              <w:spacing w:line="276" w:lineRule="auto"/>
              <w:jc w:val="center"/>
              <w:rPr>
                <w:rFonts w:ascii="Times New Roman" w:hAnsi="Times New Roman"/>
              </w:rPr>
            </w:pPr>
            <w:r w:rsidRPr="00EB5FBF">
              <w:rPr>
                <w:rFonts w:ascii="Times New Roman" w:hAnsi="Times New Roman"/>
              </w:rPr>
              <w:t>1.74%</w:t>
            </w:r>
          </w:p>
        </w:tc>
      </w:tr>
      <w:tr w:rsidR="00770A6E" w:rsidRPr="00EB5FBF" w14:paraId="6A87B8E9" w14:textId="77777777" w:rsidTr="004775ED">
        <w:trPr>
          <w:cantSplit/>
          <w:trHeight w:val="315"/>
        </w:trPr>
        <w:tc>
          <w:tcPr>
            <w:tcW w:w="3135" w:type="dxa"/>
          </w:tcPr>
          <w:p w14:paraId="6F86920A"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Body Fat%</w:t>
            </w:r>
          </w:p>
        </w:tc>
        <w:tc>
          <w:tcPr>
            <w:tcW w:w="3116" w:type="dxa"/>
          </w:tcPr>
          <w:p w14:paraId="189D6DBD" w14:textId="77777777" w:rsidR="00770A6E" w:rsidRPr="00EB5FBF" w:rsidRDefault="00770A6E" w:rsidP="004775ED">
            <w:pPr>
              <w:keepNext/>
              <w:spacing w:line="276" w:lineRule="auto"/>
              <w:jc w:val="center"/>
              <w:rPr>
                <w:rFonts w:ascii="Times New Roman" w:hAnsi="Times New Roman"/>
              </w:rPr>
            </w:pPr>
            <w:r w:rsidRPr="00EB5FBF">
              <w:rPr>
                <w:rFonts w:ascii="Times New Roman" w:hAnsi="Times New Roman"/>
              </w:rPr>
              <w:t>1.56%</w:t>
            </w:r>
          </w:p>
        </w:tc>
      </w:tr>
      <w:tr w:rsidR="00770A6E" w:rsidRPr="00EB5FBF" w14:paraId="1B8B751D" w14:textId="77777777" w:rsidTr="004775ED">
        <w:trPr>
          <w:cantSplit/>
          <w:trHeight w:val="306"/>
        </w:trPr>
        <w:tc>
          <w:tcPr>
            <w:tcW w:w="3135" w:type="dxa"/>
          </w:tcPr>
          <w:p w14:paraId="73CDA6E5"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Arms BFLBM</w:t>
            </w:r>
          </w:p>
        </w:tc>
        <w:tc>
          <w:tcPr>
            <w:tcW w:w="3116" w:type="dxa"/>
          </w:tcPr>
          <w:p w14:paraId="3388A0BE" w14:textId="77777777" w:rsidR="00770A6E" w:rsidRPr="00EB5FBF" w:rsidRDefault="00770A6E" w:rsidP="004775ED">
            <w:pPr>
              <w:keepNext/>
              <w:spacing w:line="276" w:lineRule="auto"/>
              <w:jc w:val="center"/>
              <w:rPr>
                <w:rFonts w:ascii="Times New Roman" w:hAnsi="Times New Roman"/>
              </w:rPr>
            </w:pPr>
            <w:r w:rsidRPr="00EB5FBF">
              <w:rPr>
                <w:rFonts w:ascii="Times New Roman" w:hAnsi="Times New Roman"/>
              </w:rPr>
              <w:t>3.97%</w:t>
            </w:r>
          </w:p>
        </w:tc>
      </w:tr>
      <w:tr w:rsidR="00770A6E" w:rsidRPr="00EB5FBF" w14:paraId="3CBB8800" w14:textId="77777777" w:rsidTr="004775ED">
        <w:trPr>
          <w:cantSplit/>
          <w:trHeight w:val="315"/>
        </w:trPr>
        <w:tc>
          <w:tcPr>
            <w:tcW w:w="3135" w:type="dxa"/>
          </w:tcPr>
          <w:p w14:paraId="50189614"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Legs BFLBM</w:t>
            </w:r>
          </w:p>
        </w:tc>
        <w:tc>
          <w:tcPr>
            <w:tcW w:w="3116" w:type="dxa"/>
          </w:tcPr>
          <w:p w14:paraId="5A424E1D" w14:textId="77777777" w:rsidR="00770A6E" w:rsidRPr="00EB5FBF" w:rsidRDefault="00770A6E" w:rsidP="004775ED">
            <w:pPr>
              <w:keepNext/>
              <w:spacing w:line="276" w:lineRule="auto"/>
              <w:jc w:val="center"/>
              <w:rPr>
                <w:rFonts w:ascii="Times New Roman" w:hAnsi="Times New Roman"/>
              </w:rPr>
            </w:pPr>
            <w:r w:rsidRPr="00EB5FBF">
              <w:rPr>
                <w:rFonts w:ascii="Times New Roman" w:hAnsi="Times New Roman"/>
              </w:rPr>
              <w:t>2.29%</w:t>
            </w:r>
          </w:p>
        </w:tc>
      </w:tr>
      <w:tr w:rsidR="00770A6E" w:rsidRPr="00EB5FBF" w14:paraId="5F045476" w14:textId="77777777" w:rsidTr="004775ED">
        <w:trPr>
          <w:cantSplit/>
          <w:trHeight w:val="306"/>
        </w:trPr>
        <w:tc>
          <w:tcPr>
            <w:tcW w:w="3135" w:type="dxa"/>
            <w:tcBorders>
              <w:bottom w:val="single" w:sz="4" w:space="0" w:color="auto"/>
            </w:tcBorders>
          </w:tcPr>
          <w:p w14:paraId="015D3D33" w14:textId="029827FF" w:rsidR="00770A6E" w:rsidRPr="00EB5FBF" w:rsidRDefault="00770A6E" w:rsidP="004775ED">
            <w:pPr>
              <w:keepNext/>
              <w:spacing w:line="276" w:lineRule="auto"/>
              <w:rPr>
                <w:rFonts w:ascii="Times New Roman" w:hAnsi="Times New Roman"/>
              </w:rPr>
            </w:pPr>
            <w:r w:rsidRPr="00EB5FBF">
              <w:rPr>
                <w:rFonts w:ascii="Times New Roman" w:hAnsi="Times New Roman"/>
              </w:rPr>
              <w:t>ASM</w:t>
            </w:r>
            <w:r w:rsidR="00F73BA3">
              <w:rPr>
                <w:rFonts w:ascii="Times New Roman" w:hAnsi="Times New Roman"/>
              </w:rPr>
              <w:t>M</w:t>
            </w:r>
          </w:p>
        </w:tc>
        <w:tc>
          <w:tcPr>
            <w:tcW w:w="3116" w:type="dxa"/>
            <w:tcBorders>
              <w:bottom w:val="single" w:sz="4" w:space="0" w:color="auto"/>
            </w:tcBorders>
          </w:tcPr>
          <w:p w14:paraId="71016ECB" w14:textId="77777777" w:rsidR="00770A6E" w:rsidRPr="00EB5FBF" w:rsidRDefault="00770A6E" w:rsidP="004775ED">
            <w:pPr>
              <w:keepNext/>
              <w:spacing w:line="276" w:lineRule="auto"/>
              <w:jc w:val="center"/>
              <w:rPr>
                <w:rFonts w:ascii="Times New Roman" w:hAnsi="Times New Roman"/>
              </w:rPr>
            </w:pPr>
            <w:r w:rsidRPr="00EB5FBF">
              <w:rPr>
                <w:rFonts w:ascii="Times New Roman" w:hAnsi="Times New Roman"/>
              </w:rPr>
              <w:t>2.08%</w:t>
            </w:r>
          </w:p>
        </w:tc>
      </w:tr>
      <w:tr w:rsidR="00770A6E" w:rsidRPr="00EB5FBF" w14:paraId="781DF34C" w14:textId="77777777" w:rsidTr="004775ED">
        <w:trPr>
          <w:cantSplit/>
          <w:trHeight w:val="621"/>
        </w:trPr>
        <w:tc>
          <w:tcPr>
            <w:tcW w:w="6252" w:type="dxa"/>
            <w:gridSpan w:val="2"/>
            <w:tcBorders>
              <w:top w:val="single" w:sz="4" w:space="0" w:color="auto"/>
            </w:tcBorders>
          </w:tcPr>
          <w:p w14:paraId="44291BD7" w14:textId="22430BAC" w:rsidR="00770A6E" w:rsidRPr="00EB5FBF" w:rsidRDefault="00770A6E" w:rsidP="004775ED">
            <w:pPr>
              <w:keepNext/>
              <w:spacing w:line="276" w:lineRule="auto"/>
              <w:rPr>
                <w:rFonts w:ascii="Times New Roman" w:hAnsi="Times New Roman"/>
              </w:rPr>
            </w:pPr>
            <w:r w:rsidRPr="00EB5FBF">
              <w:rPr>
                <w:rFonts w:ascii="Times New Roman" w:hAnsi="Times New Roman"/>
              </w:rPr>
              <w:t>ASM</w:t>
            </w:r>
            <w:r w:rsidR="00F73BA3">
              <w:rPr>
                <w:rFonts w:ascii="Times New Roman" w:hAnsi="Times New Roman"/>
              </w:rPr>
              <w:t>M</w:t>
            </w:r>
            <w:r w:rsidR="004E6FF8">
              <w:rPr>
                <w:rFonts w:ascii="Times New Roman" w:hAnsi="Times New Roman"/>
              </w:rPr>
              <w:t>-</w:t>
            </w:r>
            <w:r w:rsidRPr="00EB5FBF">
              <w:rPr>
                <w:rFonts w:ascii="Times New Roman" w:hAnsi="Times New Roman"/>
              </w:rPr>
              <w:t xml:space="preserve"> Appendicular Skeletal Muscle Mass</w:t>
            </w:r>
            <w:r w:rsidR="004775ED">
              <w:rPr>
                <w:rFonts w:ascii="Times New Roman" w:hAnsi="Times New Roman"/>
              </w:rPr>
              <w:t>; aBMD</w:t>
            </w:r>
            <w:r w:rsidR="004E6FF8">
              <w:rPr>
                <w:rFonts w:ascii="Times New Roman" w:hAnsi="Times New Roman"/>
              </w:rPr>
              <w:t>-</w:t>
            </w:r>
            <w:r w:rsidR="004775ED">
              <w:rPr>
                <w:rFonts w:ascii="Times New Roman" w:hAnsi="Times New Roman"/>
              </w:rPr>
              <w:t xml:space="preserve"> Areal Bone Mineral Density; BFLBM</w:t>
            </w:r>
            <w:r w:rsidR="004E6FF8">
              <w:rPr>
                <w:rFonts w:ascii="Times New Roman" w:hAnsi="Times New Roman"/>
              </w:rPr>
              <w:t>-</w:t>
            </w:r>
            <w:r w:rsidR="004775ED">
              <w:rPr>
                <w:rFonts w:ascii="Times New Roman" w:hAnsi="Times New Roman"/>
              </w:rPr>
              <w:t xml:space="preserve"> Bone-free Lean Body Mass</w:t>
            </w:r>
          </w:p>
        </w:tc>
      </w:tr>
    </w:tbl>
    <w:p w14:paraId="300BB5E7" w14:textId="77777777" w:rsidR="00770A6E" w:rsidRPr="00EB5FBF" w:rsidRDefault="00770A6E" w:rsidP="00770A6E">
      <w:pPr>
        <w:rPr>
          <w:rFonts w:ascii="Times New Roman" w:hAnsi="Times New Roman"/>
        </w:rPr>
      </w:pPr>
    </w:p>
    <w:p w14:paraId="4C4E2C2B" w14:textId="77777777" w:rsidR="00770A6E" w:rsidRPr="00CA3E40" w:rsidRDefault="00770A6E" w:rsidP="000D5751">
      <w:pPr>
        <w:pStyle w:val="Heading2"/>
      </w:pPr>
      <w:bookmarkStart w:id="46" w:name="_Toc13476057"/>
      <w:r w:rsidRPr="00CA3E40">
        <w:t>Peripheral Quantitative Computed Tomography (pQCT)</w:t>
      </w:r>
      <w:bookmarkEnd w:id="46"/>
    </w:p>
    <w:p w14:paraId="6E0151DF" w14:textId="3828A4C0" w:rsidR="00770A6E" w:rsidRPr="00EB5FBF" w:rsidRDefault="00770A6E" w:rsidP="00770A6E">
      <w:pPr>
        <w:rPr>
          <w:rFonts w:ascii="Times New Roman" w:hAnsi="Times New Roman"/>
        </w:rPr>
      </w:pPr>
      <w:r w:rsidRPr="00EB5FBF">
        <w:rPr>
          <w:rFonts w:ascii="Times New Roman" w:hAnsi="Times New Roman"/>
        </w:rPr>
        <w:tab/>
        <w:t xml:space="preserve">pQCT provides additional details concerning the cross-sectional properties of skeletal sites. It measures volumetric values of BMD and can distinguish between cortical and trabecular bone. The device can also assess bone strength (compact and torsional), density, and composition. </w:t>
      </w:r>
    </w:p>
    <w:p w14:paraId="43AED990" w14:textId="3BB59B55" w:rsidR="00770A6E" w:rsidRPr="00EB5FBF" w:rsidRDefault="00770A6E" w:rsidP="00770A6E">
      <w:pPr>
        <w:rPr>
          <w:rFonts w:ascii="Times New Roman" w:hAnsi="Times New Roman"/>
        </w:rPr>
      </w:pPr>
      <w:r w:rsidRPr="00EB5FBF">
        <w:rPr>
          <w:rFonts w:ascii="Times New Roman" w:hAnsi="Times New Roman"/>
        </w:rPr>
        <w:tab/>
        <w:t xml:space="preserve">Prior to scanning, non-dominant tibia length </w:t>
      </w:r>
      <w:r w:rsidR="004160CB">
        <w:rPr>
          <w:rFonts w:ascii="Times New Roman" w:hAnsi="Times New Roman"/>
        </w:rPr>
        <w:t>was</w:t>
      </w:r>
      <w:r w:rsidRPr="00EB5FBF">
        <w:rPr>
          <w:rFonts w:ascii="Times New Roman" w:hAnsi="Times New Roman"/>
        </w:rPr>
        <w:t xml:space="preserve"> assessed using a tape measure. Participants </w:t>
      </w:r>
      <w:r w:rsidR="004160CB">
        <w:rPr>
          <w:rFonts w:ascii="Times New Roman" w:hAnsi="Times New Roman"/>
        </w:rPr>
        <w:t>were</w:t>
      </w:r>
      <w:r w:rsidRPr="00EB5FBF">
        <w:rPr>
          <w:rFonts w:ascii="Times New Roman" w:hAnsi="Times New Roman"/>
        </w:rPr>
        <w:t xml:space="preserve"> instructed to sit in a chair and cross their non-dominant leg over their dominant knee. Measurement parameters include</w:t>
      </w:r>
      <w:r w:rsidR="004160CB">
        <w:rPr>
          <w:rFonts w:ascii="Times New Roman" w:hAnsi="Times New Roman"/>
        </w:rPr>
        <w:t>d</w:t>
      </w:r>
      <w:r w:rsidRPr="00EB5FBF">
        <w:rPr>
          <w:rFonts w:ascii="Times New Roman" w:hAnsi="Times New Roman"/>
        </w:rPr>
        <w:t xml:space="preserve"> the end of the medial malleolus to the endplate of the proximal tibia. Tibia length </w:t>
      </w:r>
      <w:r w:rsidR="004160CB">
        <w:rPr>
          <w:rFonts w:ascii="Times New Roman" w:hAnsi="Times New Roman"/>
        </w:rPr>
        <w:t>was</w:t>
      </w:r>
      <w:r w:rsidRPr="00EB5FBF">
        <w:rPr>
          <w:rFonts w:ascii="Times New Roman" w:hAnsi="Times New Roman"/>
        </w:rPr>
        <w:t xml:space="preserve"> recorded in mm.</w:t>
      </w:r>
    </w:p>
    <w:p w14:paraId="1C49E6F5" w14:textId="2A93A581" w:rsidR="00ED3778" w:rsidRPr="00A746FC" w:rsidRDefault="00770A6E" w:rsidP="00A746FC">
      <w:pPr>
        <w:rPr>
          <w:rFonts w:ascii="Times New Roman" w:hAnsi="Times New Roman"/>
        </w:rPr>
      </w:pPr>
      <w:r w:rsidRPr="00EB5FBF">
        <w:rPr>
          <w:rFonts w:ascii="Times New Roman" w:hAnsi="Times New Roman"/>
        </w:rPr>
        <w:tab/>
        <w:t xml:space="preserve">An XCT-3000 bone scanner (Stratec Medizintechnik GmbH, Pforzheim, Germany) </w:t>
      </w:r>
      <w:r w:rsidR="004160CB">
        <w:rPr>
          <w:rFonts w:ascii="Times New Roman" w:hAnsi="Times New Roman"/>
        </w:rPr>
        <w:t>was</w:t>
      </w:r>
      <w:r w:rsidRPr="00EB5FBF">
        <w:rPr>
          <w:rFonts w:ascii="Times New Roman" w:hAnsi="Times New Roman"/>
        </w:rPr>
        <w:t xml:space="preserve"> used for the epiphyseal and diaphyseal bone measurements of the non-dominant tibia at the 4%, 38%, and 66% sites. Integrated software v6.00 (Stratec Medizintechnik GmbH, Pforzheim, Germany) </w:t>
      </w:r>
      <w:r w:rsidR="004160CB">
        <w:rPr>
          <w:rFonts w:ascii="Times New Roman" w:hAnsi="Times New Roman"/>
        </w:rPr>
        <w:t>was</w:t>
      </w:r>
      <w:r w:rsidRPr="00EB5FBF">
        <w:rPr>
          <w:rFonts w:ascii="Times New Roman" w:hAnsi="Times New Roman"/>
        </w:rPr>
        <w:t xml:space="preserve"> used for analysis. Scans </w:t>
      </w:r>
      <w:r w:rsidR="004160CB">
        <w:rPr>
          <w:rFonts w:ascii="Times New Roman" w:hAnsi="Times New Roman"/>
        </w:rPr>
        <w:t>were</w:t>
      </w:r>
      <w:r w:rsidRPr="00EB5FBF">
        <w:rPr>
          <w:rFonts w:ascii="Times New Roman" w:hAnsi="Times New Roman"/>
        </w:rPr>
        <w:t xml:space="preserve"> obtained </w:t>
      </w:r>
      <w:r w:rsidRPr="00EB5FBF">
        <w:rPr>
          <w:rFonts w:ascii="Times New Roman" w:hAnsi="Times New Roman"/>
        </w:rPr>
        <w:lastRenderedPageBreak/>
        <w:t>with a 0.5 mm voxel size, 2.2 mm slice, and a 20 mm/s scan speed. Analysis require</w:t>
      </w:r>
      <w:r w:rsidR="004160CB">
        <w:rPr>
          <w:rFonts w:ascii="Times New Roman" w:hAnsi="Times New Roman"/>
        </w:rPr>
        <w:t>d</w:t>
      </w:r>
      <w:r w:rsidRPr="00EB5FBF">
        <w:rPr>
          <w:rFonts w:ascii="Times New Roman" w:hAnsi="Times New Roman"/>
        </w:rPr>
        <w:t xml:space="preserve"> the user to define thresholds and use contmodes and peelmodes for cortical recognition and filtering of partial voxels. </w:t>
      </w:r>
      <w:r w:rsidR="00A746FC" w:rsidRPr="00A746FC">
        <w:rPr>
          <w:rFonts w:ascii="Times New Roman" w:hAnsi="Times New Roman"/>
        </w:rPr>
        <w:t xml:space="preserve">Table </w:t>
      </w:r>
      <w:r w:rsidR="00A746FC">
        <w:rPr>
          <w:rFonts w:ascii="Times New Roman" w:hAnsi="Times New Roman"/>
        </w:rPr>
        <w:t>3</w:t>
      </w:r>
      <w:r w:rsidR="00A746FC" w:rsidRPr="00A746FC">
        <w:rPr>
          <w:rFonts w:ascii="Times New Roman" w:hAnsi="Times New Roman"/>
        </w:rPr>
        <w:t xml:space="preserve"> lists the CV% for previously measured pQCT variables in the non-dominant from our laboratory.</w:t>
      </w:r>
    </w:p>
    <w:p w14:paraId="4C3D99DD" w14:textId="35A76FBD" w:rsidR="00CA3E40" w:rsidRDefault="00CA3E40" w:rsidP="00CA3E40">
      <w:pPr>
        <w:pStyle w:val="Caption"/>
        <w:keepNext/>
      </w:pPr>
      <w:bookmarkStart w:id="47" w:name="_Toc15048282"/>
      <w:r>
        <w:t xml:space="preserve">Table </w:t>
      </w:r>
      <w:r w:rsidR="0063224C">
        <w:rPr>
          <w:noProof/>
        </w:rPr>
        <w:fldChar w:fldCharType="begin"/>
      </w:r>
      <w:r w:rsidR="0063224C">
        <w:rPr>
          <w:noProof/>
        </w:rPr>
        <w:instrText xml:space="preserve"> SEQ Table \* ARABIC </w:instrText>
      </w:r>
      <w:r w:rsidR="0063224C">
        <w:rPr>
          <w:noProof/>
        </w:rPr>
        <w:fldChar w:fldCharType="separate"/>
      </w:r>
      <w:r w:rsidR="006A7365">
        <w:rPr>
          <w:noProof/>
        </w:rPr>
        <w:t>3</w:t>
      </w:r>
      <w:r w:rsidR="0063224C">
        <w:rPr>
          <w:noProof/>
        </w:rPr>
        <w:fldChar w:fldCharType="end"/>
      </w:r>
      <w:r>
        <w:t xml:space="preserve">. </w:t>
      </w:r>
      <w:r w:rsidRPr="00CA3E40">
        <w:rPr>
          <w:rFonts w:ascii="Times New Roman" w:hAnsi="Times New Roman"/>
          <w:b w:val="0"/>
        </w:rPr>
        <w:t>Precision for Volumetric Bone Measurements by pQCT</w:t>
      </w:r>
      <w:bookmarkEnd w:id="47"/>
    </w:p>
    <w:tbl>
      <w:tblPr>
        <w:tblW w:w="0" w:type="auto"/>
        <w:tblInd w:w="-90" w:type="dxa"/>
        <w:tblLook w:val="04A0" w:firstRow="1" w:lastRow="0" w:firstColumn="1" w:lastColumn="0" w:noHBand="0" w:noVBand="1"/>
      </w:tblPr>
      <w:tblGrid>
        <w:gridCol w:w="791"/>
        <w:gridCol w:w="3625"/>
        <w:gridCol w:w="2201"/>
      </w:tblGrid>
      <w:tr w:rsidR="00770A6E" w:rsidRPr="00EB5FBF" w14:paraId="08AFD97A" w14:textId="77777777" w:rsidTr="00CA3E40">
        <w:trPr>
          <w:cantSplit/>
          <w:trHeight w:val="295"/>
        </w:trPr>
        <w:tc>
          <w:tcPr>
            <w:tcW w:w="791" w:type="dxa"/>
            <w:tcBorders>
              <w:top w:val="single" w:sz="4" w:space="0" w:color="auto"/>
              <w:bottom w:val="single" w:sz="4" w:space="0" w:color="auto"/>
            </w:tcBorders>
          </w:tcPr>
          <w:p w14:paraId="000C6973" w14:textId="77777777" w:rsidR="00770A6E" w:rsidRPr="00A81E65" w:rsidRDefault="00770A6E" w:rsidP="004775ED">
            <w:pPr>
              <w:keepNext/>
              <w:spacing w:line="276" w:lineRule="auto"/>
              <w:rPr>
                <w:rFonts w:ascii="Times New Roman" w:hAnsi="Times New Roman"/>
                <w:b/>
              </w:rPr>
            </w:pPr>
            <w:r w:rsidRPr="00A81E65">
              <w:rPr>
                <w:rFonts w:ascii="Times New Roman" w:hAnsi="Times New Roman"/>
                <w:b/>
              </w:rPr>
              <w:t>Site</w:t>
            </w:r>
          </w:p>
        </w:tc>
        <w:tc>
          <w:tcPr>
            <w:tcW w:w="3625" w:type="dxa"/>
            <w:tcBorders>
              <w:top w:val="single" w:sz="4" w:space="0" w:color="auto"/>
              <w:bottom w:val="single" w:sz="4" w:space="0" w:color="auto"/>
            </w:tcBorders>
          </w:tcPr>
          <w:p w14:paraId="77360F9B" w14:textId="77777777" w:rsidR="00770A6E" w:rsidRPr="00A81E65" w:rsidRDefault="00770A6E" w:rsidP="004775ED">
            <w:pPr>
              <w:keepNext/>
              <w:spacing w:line="276" w:lineRule="auto"/>
              <w:rPr>
                <w:rFonts w:ascii="Times New Roman" w:hAnsi="Times New Roman"/>
                <w:b/>
              </w:rPr>
            </w:pPr>
            <w:r w:rsidRPr="00A81E65">
              <w:rPr>
                <w:rFonts w:ascii="Times New Roman" w:hAnsi="Times New Roman"/>
                <w:b/>
              </w:rPr>
              <w:t>Variable</w:t>
            </w:r>
          </w:p>
        </w:tc>
        <w:tc>
          <w:tcPr>
            <w:tcW w:w="2201" w:type="dxa"/>
            <w:tcBorders>
              <w:top w:val="single" w:sz="4" w:space="0" w:color="auto"/>
              <w:bottom w:val="single" w:sz="4" w:space="0" w:color="auto"/>
            </w:tcBorders>
          </w:tcPr>
          <w:p w14:paraId="70019B4D" w14:textId="77777777" w:rsidR="00770A6E" w:rsidRPr="00A81E65" w:rsidRDefault="00770A6E" w:rsidP="004775ED">
            <w:pPr>
              <w:keepNext/>
              <w:spacing w:line="276" w:lineRule="auto"/>
              <w:rPr>
                <w:rFonts w:ascii="Times New Roman" w:hAnsi="Times New Roman"/>
                <w:b/>
              </w:rPr>
            </w:pPr>
            <w:r w:rsidRPr="00A81E65">
              <w:rPr>
                <w:rFonts w:ascii="Times New Roman" w:hAnsi="Times New Roman"/>
                <w:b/>
              </w:rPr>
              <w:t>CV%</w:t>
            </w:r>
          </w:p>
        </w:tc>
      </w:tr>
      <w:tr w:rsidR="00770A6E" w:rsidRPr="00EB5FBF" w14:paraId="0A35651E" w14:textId="77777777" w:rsidTr="00CA3E40">
        <w:trPr>
          <w:cantSplit/>
          <w:trHeight w:val="304"/>
        </w:trPr>
        <w:tc>
          <w:tcPr>
            <w:tcW w:w="791" w:type="dxa"/>
            <w:tcBorders>
              <w:top w:val="single" w:sz="4" w:space="0" w:color="auto"/>
            </w:tcBorders>
          </w:tcPr>
          <w:p w14:paraId="5D36E493"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4%</w:t>
            </w:r>
          </w:p>
        </w:tc>
        <w:tc>
          <w:tcPr>
            <w:tcW w:w="3625" w:type="dxa"/>
            <w:tcBorders>
              <w:top w:val="single" w:sz="4" w:space="0" w:color="auto"/>
            </w:tcBorders>
          </w:tcPr>
          <w:p w14:paraId="1DEBD1A4" w14:textId="7312751A" w:rsidR="00770A6E" w:rsidRPr="00EB5FBF" w:rsidRDefault="00770A6E" w:rsidP="004775ED">
            <w:pPr>
              <w:keepNext/>
              <w:spacing w:line="276" w:lineRule="auto"/>
              <w:rPr>
                <w:rFonts w:ascii="Times New Roman" w:hAnsi="Times New Roman"/>
              </w:rPr>
            </w:pPr>
            <w:r w:rsidRPr="00EB5FBF">
              <w:rPr>
                <w:rFonts w:ascii="Times New Roman" w:hAnsi="Times New Roman"/>
              </w:rPr>
              <w:t>Total vBMD</w:t>
            </w:r>
            <w:r w:rsidR="00FB592A">
              <w:rPr>
                <w:rFonts w:ascii="Times New Roman" w:hAnsi="Times New Roman"/>
              </w:rPr>
              <w:t xml:space="preserve"> (mg/cm</w:t>
            </w:r>
            <w:r w:rsidR="00FB592A" w:rsidRPr="00FB592A">
              <w:rPr>
                <w:rFonts w:ascii="Times New Roman" w:hAnsi="Times New Roman"/>
                <w:vertAlign w:val="superscript"/>
              </w:rPr>
              <w:t>3</w:t>
            </w:r>
            <w:r w:rsidR="00FB592A">
              <w:rPr>
                <w:rFonts w:ascii="Times New Roman" w:hAnsi="Times New Roman"/>
              </w:rPr>
              <w:t>)</w:t>
            </w:r>
          </w:p>
        </w:tc>
        <w:tc>
          <w:tcPr>
            <w:tcW w:w="2201" w:type="dxa"/>
            <w:tcBorders>
              <w:top w:val="single" w:sz="4" w:space="0" w:color="auto"/>
            </w:tcBorders>
          </w:tcPr>
          <w:p w14:paraId="7AD64C2D"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1.12%</w:t>
            </w:r>
          </w:p>
        </w:tc>
      </w:tr>
      <w:tr w:rsidR="00770A6E" w:rsidRPr="00EB5FBF" w14:paraId="640895D6" w14:textId="77777777" w:rsidTr="00CA3E40">
        <w:trPr>
          <w:cantSplit/>
          <w:trHeight w:val="295"/>
        </w:trPr>
        <w:tc>
          <w:tcPr>
            <w:tcW w:w="791" w:type="dxa"/>
          </w:tcPr>
          <w:p w14:paraId="3D74F2A9" w14:textId="77777777" w:rsidR="00770A6E" w:rsidRPr="00EB5FBF" w:rsidRDefault="00770A6E" w:rsidP="004775ED">
            <w:pPr>
              <w:keepNext/>
              <w:spacing w:line="276" w:lineRule="auto"/>
              <w:rPr>
                <w:rFonts w:ascii="Times New Roman" w:hAnsi="Times New Roman"/>
              </w:rPr>
            </w:pPr>
          </w:p>
        </w:tc>
        <w:tc>
          <w:tcPr>
            <w:tcW w:w="3625" w:type="dxa"/>
          </w:tcPr>
          <w:p w14:paraId="4A8E112A" w14:textId="0F84CE42" w:rsidR="00770A6E" w:rsidRPr="00EB5FBF" w:rsidRDefault="00770A6E" w:rsidP="004775ED">
            <w:pPr>
              <w:keepNext/>
              <w:spacing w:line="276" w:lineRule="auto"/>
              <w:rPr>
                <w:rFonts w:ascii="Times New Roman" w:hAnsi="Times New Roman"/>
              </w:rPr>
            </w:pPr>
            <w:r w:rsidRPr="00EB5FBF">
              <w:rPr>
                <w:rFonts w:ascii="Times New Roman" w:hAnsi="Times New Roman"/>
              </w:rPr>
              <w:t>Total vBMC</w:t>
            </w:r>
            <w:r w:rsidR="00FB592A">
              <w:rPr>
                <w:rFonts w:ascii="Times New Roman" w:hAnsi="Times New Roman"/>
              </w:rPr>
              <w:t xml:space="preserve"> (mg/mm)</w:t>
            </w:r>
          </w:p>
        </w:tc>
        <w:tc>
          <w:tcPr>
            <w:tcW w:w="2201" w:type="dxa"/>
          </w:tcPr>
          <w:p w14:paraId="473554F2"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2.00%</w:t>
            </w:r>
          </w:p>
        </w:tc>
      </w:tr>
      <w:tr w:rsidR="00770A6E" w:rsidRPr="00EB5FBF" w14:paraId="572F4098" w14:textId="77777777" w:rsidTr="00CA3E40">
        <w:trPr>
          <w:cantSplit/>
          <w:trHeight w:val="304"/>
        </w:trPr>
        <w:tc>
          <w:tcPr>
            <w:tcW w:w="791" w:type="dxa"/>
          </w:tcPr>
          <w:p w14:paraId="38692F59" w14:textId="77777777" w:rsidR="00770A6E" w:rsidRPr="00EB5FBF" w:rsidRDefault="00770A6E" w:rsidP="004775ED">
            <w:pPr>
              <w:keepNext/>
              <w:spacing w:line="276" w:lineRule="auto"/>
              <w:rPr>
                <w:rFonts w:ascii="Times New Roman" w:hAnsi="Times New Roman"/>
              </w:rPr>
            </w:pPr>
          </w:p>
        </w:tc>
        <w:tc>
          <w:tcPr>
            <w:tcW w:w="3625" w:type="dxa"/>
          </w:tcPr>
          <w:p w14:paraId="364A45CB" w14:textId="4ED32886" w:rsidR="00770A6E" w:rsidRPr="00EB5FBF" w:rsidRDefault="00770A6E" w:rsidP="004775ED">
            <w:pPr>
              <w:keepNext/>
              <w:spacing w:line="276" w:lineRule="auto"/>
              <w:rPr>
                <w:rFonts w:ascii="Times New Roman" w:hAnsi="Times New Roman"/>
              </w:rPr>
            </w:pPr>
            <w:r w:rsidRPr="00EB5FBF">
              <w:rPr>
                <w:rFonts w:ascii="Times New Roman" w:hAnsi="Times New Roman"/>
              </w:rPr>
              <w:t>Trabecular vBMD</w:t>
            </w:r>
            <w:r w:rsidR="00FB592A">
              <w:rPr>
                <w:rFonts w:ascii="Times New Roman" w:hAnsi="Times New Roman"/>
              </w:rPr>
              <w:t xml:space="preserve"> </w:t>
            </w:r>
            <w:r w:rsidR="00FB592A" w:rsidRPr="00FB592A">
              <w:rPr>
                <w:rFonts w:ascii="Times New Roman" w:hAnsi="Times New Roman"/>
              </w:rPr>
              <w:t>(mg/cm</w:t>
            </w:r>
            <w:r w:rsidR="00FB592A" w:rsidRPr="00FB592A">
              <w:rPr>
                <w:rFonts w:ascii="Times New Roman" w:hAnsi="Times New Roman"/>
                <w:vertAlign w:val="superscript"/>
              </w:rPr>
              <w:t>3</w:t>
            </w:r>
            <w:r w:rsidR="00FB592A" w:rsidRPr="00FB592A">
              <w:rPr>
                <w:rFonts w:ascii="Times New Roman" w:hAnsi="Times New Roman"/>
              </w:rPr>
              <w:t>)</w:t>
            </w:r>
          </w:p>
        </w:tc>
        <w:tc>
          <w:tcPr>
            <w:tcW w:w="2201" w:type="dxa"/>
          </w:tcPr>
          <w:p w14:paraId="5A645C21"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0.68%</w:t>
            </w:r>
          </w:p>
        </w:tc>
      </w:tr>
      <w:tr w:rsidR="00770A6E" w:rsidRPr="00EB5FBF" w14:paraId="19599CF3" w14:textId="77777777" w:rsidTr="00CA3E40">
        <w:trPr>
          <w:cantSplit/>
          <w:trHeight w:val="304"/>
        </w:trPr>
        <w:tc>
          <w:tcPr>
            <w:tcW w:w="791" w:type="dxa"/>
          </w:tcPr>
          <w:p w14:paraId="4ACDE28E" w14:textId="77777777" w:rsidR="00770A6E" w:rsidRPr="00EB5FBF" w:rsidRDefault="00770A6E" w:rsidP="004775ED">
            <w:pPr>
              <w:keepNext/>
              <w:spacing w:line="276" w:lineRule="auto"/>
              <w:rPr>
                <w:rFonts w:ascii="Times New Roman" w:hAnsi="Times New Roman"/>
              </w:rPr>
            </w:pPr>
          </w:p>
        </w:tc>
        <w:tc>
          <w:tcPr>
            <w:tcW w:w="3625" w:type="dxa"/>
          </w:tcPr>
          <w:p w14:paraId="57794B89" w14:textId="710551AB" w:rsidR="00770A6E" w:rsidRPr="00EB5FBF" w:rsidRDefault="00770A6E" w:rsidP="004775ED">
            <w:pPr>
              <w:keepNext/>
              <w:spacing w:line="276" w:lineRule="auto"/>
              <w:rPr>
                <w:rFonts w:ascii="Times New Roman" w:hAnsi="Times New Roman"/>
              </w:rPr>
            </w:pPr>
            <w:r w:rsidRPr="00EB5FBF">
              <w:rPr>
                <w:rFonts w:ascii="Times New Roman" w:hAnsi="Times New Roman"/>
              </w:rPr>
              <w:t>Trabecular vBMC</w:t>
            </w:r>
            <w:r w:rsidR="00FB592A">
              <w:rPr>
                <w:rFonts w:ascii="Times New Roman" w:hAnsi="Times New Roman"/>
              </w:rPr>
              <w:t xml:space="preserve"> (mg/mm)</w:t>
            </w:r>
          </w:p>
        </w:tc>
        <w:tc>
          <w:tcPr>
            <w:tcW w:w="2201" w:type="dxa"/>
          </w:tcPr>
          <w:p w14:paraId="63539A76"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3.07%</w:t>
            </w:r>
          </w:p>
        </w:tc>
      </w:tr>
      <w:tr w:rsidR="00770A6E" w:rsidRPr="00EB5FBF" w14:paraId="5100C719" w14:textId="77777777" w:rsidTr="00CA3E40">
        <w:trPr>
          <w:cantSplit/>
          <w:trHeight w:val="295"/>
        </w:trPr>
        <w:tc>
          <w:tcPr>
            <w:tcW w:w="791" w:type="dxa"/>
          </w:tcPr>
          <w:p w14:paraId="1DE6E854" w14:textId="77777777" w:rsidR="00770A6E" w:rsidRPr="00EB5FBF" w:rsidRDefault="00770A6E" w:rsidP="004775ED">
            <w:pPr>
              <w:keepNext/>
              <w:spacing w:line="276" w:lineRule="auto"/>
              <w:rPr>
                <w:rFonts w:ascii="Times New Roman" w:hAnsi="Times New Roman"/>
              </w:rPr>
            </w:pPr>
          </w:p>
        </w:tc>
        <w:tc>
          <w:tcPr>
            <w:tcW w:w="3625" w:type="dxa"/>
          </w:tcPr>
          <w:p w14:paraId="3E6B8E05" w14:textId="5590B3C9" w:rsidR="00770A6E" w:rsidRPr="00EB5FBF" w:rsidRDefault="00770A6E" w:rsidP="004775ED">
            <w:pPr>
              <w:keepNext/>
              <w:spacing w:line="276" w:lineRule="auto"/>
              <w:rPr>
                <w:rFonts w:ascii="Times New Roman" w:hAnsi="Times New Roman"/>
              </w:rPr>
            </w:pPr>
            <w:r w:rsidRPr="00EB5FBF">
              <w:rPr>
                <w:rFonts w:ascii="Times New Roman" w:hAnsi="Times New Roman"/>
              </w:rPr>
              <w:t>Peri_C</w:t>
            </w:r>
            <w:r w:rsidR="00FB592A">
              <w:rPr>
                <w:rFonts w:ascii="Times New Roman" w:hAnsi="Times New Roman"/>
              </w:rPr>
              <w:t xml:space="preserve"> (mm)</w:t>
            </w:r>
          </w:p>
        </w:tc>
        <w:tc>
          <w:tcPr>
            <w:tcW w:w="2201" w:type="dxa"/>
          </w:tcPr>
          <w:p w14:paraId="3F3435CD"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1.23%</w:t>
            </w:r>
          </w:p>
        </w:tc>
      </w:tr>
      <w:tr w:rsidR="00770A6E" w:rsidRPr="00EB5FBF" w14:paraId="709CE1DD" w14:textId="77777777" w:rsidTr="00CA3E40">
        <w:trPr>
          <w:cantSplit/>
          <w:trHeight w:val="304"/>
        </w:trPr>
        <w:tc>
          <w:tcPr>
            <w:tcW w:w="791" w:type="dxa"/>
          </w:tcPr>
          <w:p w14:paraId="25E2EAD1"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38%</w:t>
            </w:r>
          </w:p>
        </w:tc>
        <w:tc>
          <w:tcPr>
            <w:tcW w:w="3625" w:type="dxa"/>
          </w:tcPr>
          <w:p w14:paraId="0D571A83" w14:textId="198BBBF7" w:rsidR="00770A6E" w:rsidRPr="00EB5FBF" w:rsidRDefault="00770A6E" w:rsidP="004775ED">
            <w:pPr>
              <w:keepNext/>
              <w:spacing w:line="276" w:lineRule="auto"/>
              <w:rPr>
                <w:rFonts w:ascii="Times New Roman" w:hAnsi="Times New Roman"/>
              </w:rPr>
            </w:pPr>
            <w:r w:rsidRPr="00EB5FBF">
              <w:rPr>
                <w:rFonts w:ascii="Times New Roman" w:hAnsi="Times New Roman"/>
              </w:rPr>
              <w:t>Total vBMD</w:t>
            </w:r>
            <w:r w:rsidR="00FB592A">
              <w:rPr>
                <w:rFonts w:ascii="Times New Roman" w:hAnsi="Times New Roman"/>
              </w:rPr>
              <w:t xml:space="preserve"> </w:t>
            </w:r>
            <w:r w:rsidR="00FB592A" w:rsidRPr="00FB592A">
              <w:rPr>
                <w:rFonts w:ascii="Times New Roman" w:hAnsi="Times New Roman"/>
              </w:rPr>
              <w:t>(mg/cm</w:t>
            </w:r>
            <w:r w:rsidR="00FB592A" w:rsidRPr="00FB592A">
              <w:rPr>
                <w:rFonts w:ascii="Times New Roman" w:hAnsi="Times New Roman"/>
                <w:vertAlign w:val="superscript"/>
              </w:rPr>
              <w:t>3</w:t>
            </w:r>
            <w:r w:rsidR="00FB592A" w:rsidRPr="00FB592A">
              <w:rPr>
                <w:rFonts w:ascii="Times New Roman" w:hAnsi="Times New Roman"/>
              </w:rPr>
              <w:t>)</w:t>
            </w:r>
          </w:p>
        </w:tc>
        <w:tc>
          <w:tcPr>
            <w:tcW w:w="2201" w:type="dxa"/>
          </w:tcPr>
          <w:p w14:paraId="61A0CB1C"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0.29%</w:t>
            </w:r>
          </w:p>
        </w:tc>
      </w:tr>
      <w:tr w:rsidR="00770A6E" w:rsidRPr="00EB5FBF" w14:paraId="23CB42BC" w14:textId="77777777" w:rsidTr="00CA3E40">
        <w:trPr>
          <w:cantSplit/>
          <w:trHeight w:val="295"/>
        </w:trPr>
        <w:tc>
          <w:tcPr>
            <w:tcW w:w="791" w:type="dxa"/>
          </w:tcPr>
          <w:p w14:paraId="4D91BC51" w14:textId="77777777" w:rsidR="00770A6E" w:rsidRPr="00EB5FBF" w:rsidRDefault="00770A6E" w:rsidP="004775ED">
            <w:pPr>
              <w:keepNext/>
              <w:spacing w:line="276" w:lineRule="auto"/>
              <w:rPr>
                <w:rFonts w:ascii="Times New Roman" w:hAnsi="Times New Roman"/>
              </w:rPr>
            </w:pPr>
          </w:p>
        </w:tc>
        <w:tc>
          <w:tcPr>
            <w:tcW w:w="3625" w:type="dxa"/>
          </w:tcPr>
          <w:p w14:paraId="6AF251F4" w14:textId="49899114" w:rsidR="00770A6E" w:rsidRPr="00EB5FBF" w:rsidRDefault="00770A6E" w:rsidP="004775ED">
            <w:pPr>
              <w:keepNext/>
              <w:spacing w:line="276" w:lineRule="auto"/>
              <w:rPr>
                <w:rFonts w:ascii="Times New Roman" w:hAnsi="Times New Roman"/>
              </w:rPr>
            </w:pPr>
            <w:r w:rsidRPr="00EB5FBF">
              <w:rPr>
                <w:rFonts w:ascii="Times New Roman" w:hAnsi="Times New Roman"/>
              </w:rPr>
              <w:t>Total vBMC</w:t>
            </w:r>
            <w:r w:rsidR="00FB592A">
              <w:rPr>
                <w:rFonts w:ascii="Times New Roman" w:hAnsi="Times New Roman"/>
              </w:rPr>
              <w:t xml:space="preserve"> (mg/mm)</w:t>
            </w:r>
          </w:p>
        </w:tc>
        <w:tc>
          <w:tcPr>
            <w:tcW w:w="2201" w:type="dxa"/>
          </w:tcPr>
          <w:p w14:paraId="6D3EF85F"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0.48%</w:t>
            </w:r>
          </w:p>
        </w:tc>
      </w:tr>
      <w:tr w:rsidR="00770A6E" w:rsidRPr="00EB5FBF" w14:paraId="0F4C80D2" w14:textId="77777777" w:rsidTr="00CA3E40">
        <w:trPr>
          <w:cantSplit/>
          <w:trHeight w:val="304"/>
        </w:trPr>
        <w:tc>
          <w:tcPr>
            <w:tcW w:w="791" w:type="dxa"/>
          </w:tcPr>
          <w:p w14:paraId="47CBE144" w14:textId="77777777" w:rsidR="00770A6E" w:rsidRPr="00EB5FBF" w:rsidRDefault="00770A6E" w:rsidP="004775ED">
            <w:pPr>
              <w:keepNext/>
              <w:spacing w:line="276" w:lineRule="auto"/>
              <w:rPr>
                <w:rFonts w:ascii="Times New Roman" w:hAnsi="Times New Roman"/>
              </w:rPr>
            </w:pPr>
          </w:p>
        </w:tc>
        <w:tc>
          <w:tcPr>
            <w:tcW w:w="3625" w:type="dxa"/>
          </w:tcPr>
          <w:p w14:paraId="738DC5AB" w14:textId="0BF9982B" w:rsidR="00770A6E" w:rsidRPr="00EB5FBF" w:rsidRDefault="00770A6E" w:rsidP="004775ED">
            <w:pPr>
              <w:keepNext/>
              <w:spacing w:line="276" w:lineRule="auto"/>
              <w:rPr>
                <w:rFonts w:ascii="Times New Roman" w:hAnsi="Times New Roman"/>
              </w:rPr>
            </w:pPr>
            <w:r w:rsidRPr="00EB5FBF">
              <w:rPr>
                <w:rFonts w:ascii="Times New Roman" w:hAnsi="Times New Roman"/>
              </w:rPr>
              <w:t>Cortical vBMD</w:t>
            </w:r>
            <w:r w:rsidR="00FB592A">
              <w:rPr>
                <w:rFonts w:ascii="Times New Roman" w:hAnsi="Times New Roman"/>
              </w:rPr>
              <w:t xml:space="preserve"> </w:t>
            </w:r>
            <w:r w:rsidR="00FB592A" w:rsidRPr="00FB592A">
              <w:rPr>
                <w:rFonts w:ascii="Times New Roman" w:hAnsi="Times New Roman"/>
              </w:rPr>
              <w:t>(mg/cm</w:t>
            </w:r>
            <w:r w:rsidR="00FB592A" w:rsidRPr="00FB592A">
              <w:rPr>
                <w:rFonts w:ascii="Times New Roman" w:hAnsi="Times New Roman"/>
                <w:vertAlign w:val="superscript"/>
              </w:rPr>
              <w:t>3</w:t>
            </w:r>
            <w:r w:rsidR="00FB592A" w:rsidRPr="00FB592A">
              <w:rPr>
                <w:rFonts w:ascii="Times New Roman" w:hAnsi="Times New Roman"/>
              </w:rPr>
              <w:t>)</w:t>
            </w:r>
          </w:p>
        </w:tc>
        <w:tc>
          <w:tcPr>
            <w:tcW w:w="2201" w:type="dxa"/>
          </w:tcPr>
          <w:p w14:paraId="20E51467"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0.29%</w:t>
            </w:r>
          </w:p>
        </w:tc>
      </w:tr>
      <w:tr w:rsidR="00770A6E" w:rsidRPr="00EB5FBF" w14:paraId="179D8855" w14:textId="77777777" w:rsidTr="00CA3E40">
        <w:trPr>
          <w:cantSplit/>
          <w:trHeight w:val="295"/>
        </w:trPr>
        <w:tc>
          <w:tcPr>
            <w:tcW w:w="791" w:type="dxa"/>
          </w:tcPr>
          <w:p w14:paraId="04F6C41F" w14:textId="77777777" w:rsidR="00770A6E" w:rsidRPr="00EB5FBF" w:rsidRDefault="00770A6E" w:rsidP="004775ED">
            <w:pPr>
              <w:keepNext/>
              <w:spacing w:line="276" w:lineRule="auto"/>
              <w:rPr>
                <w:rFonts w:ascii="Times New Roman" w:hAnsi="Times New Roman"/>
              </w:rPr>
            </w:pPr>
          </w:p>
        </w:tc>
        <w:tc>
          <w:tcPr>
            <w:tcW w:w="3625" w:type="dxa"/>
          </w:tcPr>
          <w:p w14:paraId="09CE85D9" w14:textId="4515D71F" w:rsidR="00770A6E" w:rsidRPr="00EB5FBF" w:rsidRDefault="00770A6E" w:rsidP="004775ED">
            <w:pPr>
              <w:keepNext/>
              <w:spacing w:line="276" w:lineRule="auto"/>
              <w:rPr>
                <w:rFonts w:ascii="Times New Roman" w:hAnsi="Times New Roman"/>
              </w:rPr>
            </w:pPr>
            <w:r w:rsidRPr="00EB5FBF">
              <w:rPr>
                <w:rFonts w:ascii="Times New Roman" w:hAnsi="Times New Roman"/>
              </w:rPr>
              <w:t>Cortical vBMC</w:t>
            </w:r>
            <w:r w:rsidR="00FB592A">
              <w:rPr>
                <w:rFonts w:ascii="Times New Roman" w:hAnsi="Times New Roman"/>
              </w:rPr>
              <w:t xml:space="preserve"> (mg/mm)</w:t>
            </w:r>
          </w:p>
        </w:tc>
        <w:tc>
          <w:tcPr>
            <w:tcW w:w="2201" w:type="dxa"/>
          </w:tcPr>
          <w:p w14:paraId="52F18C3B"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0.61%</w:t>
            </w:r>
          </w:p>
        </w:tc>
      </w:tr>
      <w:tr w:rsidR="00770A6E" w:rsidRPr="00EB5FBF" w14:paraId="7214487D" w14:textId="77777777" w:rsidTr="00CA3E40">
        <w:trPr>
          <w:cantSplit/>
          <w:trHeight w:val="304"/>
        </w:trPr>
        <w:tc>
          <w:tcPr>
            <w:tcW w:w="791" w:type="dxa"/>
          </w:tcPr>
          <w:p w14:paraId="1183D0A4" w14:textId="77777777" w:rsidR="00770A6E" w:rsidRPr="00EB5FBF" w:rsidRDefault="00770A6E" w:rsidP="004775ED">
            <w:pPr>
              <w:keepNext/>
              <w:spacing w:line="276" w:lineRule="auto"/>
              <w:rPr>
                <w:rFonts w:ascii="Times New Roman" w:hAnsi="Times New Roman"/>
              </w:rPr>
            </w:pPr>
          </w:p>
        </w:tc>
        <w:tc>
          <w:tcPr>
            <w:tcW w:w="3625" w:type="dxa"/>
          </w:tcPr>
          <w:p w14:paraId="08E7DA0E" w14:textId="3AB50934" w:rsidR="00770A6E" w:rsidRPr="00EB5FBF" w:rsidRDefault="00770A6E" w:rsidP="004775ED">
            <w:pPr>
              <w:keepNext/>
              <w:spacing w:line="276" w:lineRule="auto"/>
              <w:rPr>
                <w:rFonts w:ascii="Times New Roman" w:hAnsi="Times New Roman"/>
              </w:rPr>
            </w:pPr>
            <w:r w:rsidRPr="00EB5FBF">
              <w:rPr>
                <w:rFonts w:ascii="Times New Roman" w:hAnsi="Times New Roman"/>
              </w:rPr>
              <w:t>SSI</w:t>
            </w:r>
            <w:r w:rsidR="00FB592A">
              <w:rPr>
                <w:rFonts w:ascii="Times New Roman" w:hAnsi="Times New Roman"/>
              </w:rPr>
              <w:t xml:space="preserve"> (mm</w:t>
            </w:r>
            <w:r w:rsidR="00FB592A" w:rsidRPr="00FB592A">
              <w:rPr>
                <w:rFonts w:ascii="Times New Roman" w:hAnsi="Times New Roman"/>
                <w:vertAlign w:val="superscript"/>
              </w:rPr>
              <w:t>3</w:t>
            </w:r>
            <w:r w:rsidR="00FB592A">
              <w:rPr>
                <w:rFonts w:ascii="Times New Roman" w:hAnsi="Times New Roman"/>
              </w:rPr>
              <w:t>)</w:t>
            </w:r>
          </w:p>
        </w:tc>
        <w:tc>
          <w:tcPr>
            <w:tcW w:w="2201" w:type="dxa"/>
          </w:tcPr>
          <w:p w14:paraId="41A50096"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1.29%</w:t>
            </w:r>
          </w:p>
        </w:tc>
      </w:tr>
      <w:tr w:rsidR="00770A6E" w:rsidRPr="00EB5FBF" w14:paraId="06B66EF2" w14:textId="77777777" w:rsidTr="00CA3E40">
        <w:trPr>
          <w:cantSplit/>
          <w:trHeight w:val="295"/>
        </w:trPr>
        <w:tc>
          <w:tcPr>
            <w:tcW w:w="791" w:type="dxa"/>
          </w:tcPr>
          <w:p w14:paraId="0F2DE6FD" w14:textId="77777777" w:rsidR="00770A6E" w:rsidRPr="00EB5FBF" w:rsidRDefault="00770A6E" w:rsidP="004775ED">
            <w:pPr>
              <w:keepNext/>
              <w:spacing w:line="276" w:lineRule="auto"/>
              <w:rPr>
                <w:rFonts w:ascii="Times New Roman" w:hAnsi="Times New Roman"/>
              </w:rPr>
            </w:pPr>
          </w:p>
        </w:tc>
        <w:tc>
          <w:tcPr>
            <w:tcW w:w="3625" w:type="dxa"/>
          </w:tcPr>
          <w:p w14:paraId="6F0329E3" w14:textId="2A0DE0CF" w:rsidR="00770A6E" w:rsidRPr="00EB5FBF" w:rsidRDefault="00770A6E" w:rsidP="004775ED">
            <w:pPr>
              <w:keepNext/>
              <w:spacing w:line="276" w:lineRule="auto"/>
              <w:rPr>
                <w:rFonts w:ascii="Times New Roman" w:hAnsi="Times New Roman"/>
              </w:rPr>
            </w:pPr>
            <w:r w:rsidRPr="00EB5FBF">
              <w:rPr>
                <w:rFonts w:ascii="Times New Roman" w:hAnsi="Times New Roman"/>
              </w:rPr>
              <w:t>Ipolar</w:t>
            </w:r>
            <w:r w:rsidR="00FB592A">
              <w:rPr>
                <w:rFonts w:ascii="Times New Roman" w:hAnsi="Times New Roman"/>
              </w:rPr>
              <w:t xml:space="preserve"> </w:t>
            </w:r>
            <w:r w:rsidR="00FB592A" w:rsidRPr="00FB592A">
              <w:rPr>
                <w:rFonts w:ascii="Times New Roman" w:hAnsi="Times New Roman"/>
              </w:rPr>
              <w:t>(mm</w:t>
            </w:r>
            <w:r w:rsidR="00FB592A" w:rsidRPr="00FB592A">
              <w:rPr>
                <w:rFonts w:ascii="Times New Roman" w:hAnsi="Times New Roman"/>
                <w:vertAlign w:val="superscript"/>
              </w:rPr>
              <w:t>4</w:t>
            </w:r>
            <w:r w:rsidR="00FB592A" w:rsidRPr="00FB592A">
              <w:rPr>
                <w:rFonts w:ascii="Times New Roman" w:hAnsi="Times New Roman"/>
              </w:rPr>
              <w:t>)</w:t>
            </w:r>
          </w:p>
        </w:tc>
        <w:tc>
          <w:tcPr>
            <w:tcW w:w="2201" w:type="dxa"/>
          </w:tcPr>
          <w:p w14:paraId="676AC939"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0.84%</w:t>
            </w:r>
          </w:p>
        </w:tc>
      </w:tr>
      <w:tr w:rsidR="00770A6E" w:rsidRPr="00EB5FBF" w14:paraId="7474608F" w14:textId="77777777" w:rsidTr="00CA3E40">
        <w:trPr>
          <w:cantSplit/>
          <w:trHeight w:val="304"/>
        </w:trPr>
        <w:tc>
          <w:tcPr>
            <w:tcW w:w="791" w:type="dxa"/>
          </w:tcPr>
          <w:p w14:paraId="1FCAE839"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66%</w:t>
            </w:r>
          </w:p>
        </w:tc>
        <w:tc>
          <w:tcPr>
            <w:tcW w:w="3625" w:type="dxa"/>
          </w:tcPr>
          <w:p w14:paraId="463B8FEC" w14:textId="65E089EA" w:rsidR="00770A6E" w:rsidRPr="00EB5FBF" w:rsidRDefault="00770A6E" w:rsidP="004775ED">
            <w:pPr>
              <w:keepNext/>
              <w:spacing w:line="276" w:lineRule="auto"/>
              <w:rPr>
                <w:rFonts w:ascii="Times New Roman" w:hAnsi="Times New Roman"/>
              </w:rPr>
            </w:pPr>
            <w:r w:rsidRPr="00EB5FBF">
              <w:rPr>
                <w:rFonts w:ascii="Times New Roman" w:hAnsi="Times New Roman"/>
              </w:rPr>
              <w:t>Total vBMD</w:t>
            </w:r>
            <w:r w:rsidR="00FB592A">
              <w:rPr>
                <w:rFonts w:ascii="Times New Roman" w:hAnsi="Times New Roman"/>
              </w:rPr>
              <w:t xml:space="preserve"> </w:t>
            </w:r>
            <w:r w:rsidR="00FB592A" w:rsidRPr="00FB592A">
              <w:rPr>
                <w:rFonts w:ascii="Times New Roman" w:hAnsi="Times New Roman"/>
              </w:rPr>
              <w:t>(mg/cm</w:t>
            </w:r>
            <w:r w:rsidR="00FB592A" w:rsidRPr="00FB592A">
              <w:rPr>
                <w:rFonts w:ascii="Times New Roman" w:hAnsi="Times New Roman"/>
                <w:vertAlign w:val="superscript"/>
              </w:rPr>
              <w:t>3</w:t>
            </w:r>
            <w:r w:rsidR="00FB592A" w:rsidRPr="00FB592A">
              <w:rPr>
                <w:rFonts w:ascii="Times New Roman" w:hAnsi="Times New Roman"/>
              </w:rPr>
              <w:t>)</w:t>
            </w:r>
          </w:p>
        </w:tc>
        <w:tc>
          <w:tcPr>
            <w:tcW w:w="2201" w:type="dxa"/>
          </w:tcPr>
          <w:p w14:paraId="760D39EE"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1.51%</w:t>
            </w:r>
          </w:p>
        </w:tc>
      </w:tr>
      <w:tr w:rsidR="00770A6E" w:rsidRPr="00EB5FBF" w14:paraId="0130A103" w14:textId="77777777" w:rsidTr="00CA3E40">
        <w:trPr>
          <w:cantSplit/>
          <w:trHeight w:val="295"/>
        </w:trPr>
        <w:tc>
          <w:tcPr>
            <w:tcW w:w="791" w:type="dxa"/>
          </w:tcPr>
          <w:p w14:paraId="2FA94CF4" w14:textId="77777777" w:rsidR="00770A6E" w:rsidRPr="00EB5FBF" w:rsidRDefault="00770A6E" w:rsidP="004775ED">
            <w:pPr>
              <w:keepNext/>
              <w:spacing w:line="276" w:lineRule="auto"/>
              <w:rPr>
                <w:rFonts w:ascii="Times New Roman" w:hAnsi="Times New Roman"/>
              </w:rPr>
            </w:pPr>
          </w:p>
        </w:tc>
        <w:tc>
          <w:tcPr>
            <w:tcW w:w="3625" w:type="dxa"/>
          </w:tcPr>
          <w:p w14:paraId="0CFA01FD" w14:textId="4E2CBFE1" w:rsidR="00770A6E" w:rsidRPr="00EB5FBF" w:rsidRDefault="00770A6E" w:rsidP="004775ED">
            <w:pPr>
              <w:keepNext/>
              <w:spacing w:line="276" w:lineRule="auto"/>
              <w:rPr>
                <w:rFonts w:ascii="Times New Roman" w:hAnsi="Times New Roman"/>
              </w:rPr>
            </w:pPr>
            <w:r w:rsidRPr="00EB5FBF">
              <w:rPr>
                <w:rFonts w:ascii="Times New Roman" w:hAnsi="Times New Roman"/>
              </w:rPr>
              <w:t>Total vBMC</w:t>
            </w:r>
            <w:r w:rsidR="00FB592A">
              <w:rPr>
                <w:rFonts w:ascii="Times New Roman" w:hAnsi="Times New Roman"/>
              </w:rPr>
              <w:t xml:space="preserve"> (mg/mm)</w:t>
            </w:r>
          </w:p>
        </w:tc>
        <w:tc>
          <w:tcPr>
            <w:tcW w:w="2201" w:type="dxa"/>
          </w:tcPr>
          <w:p w14:paraId="6E2AF61D"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0.92%</w:t>
            </w:r>
          </w:p>
        </w:tc>
      </w:tr>
      <w:tr w:rsidR="00770A6E" w:rsidRPr="00EB5FBF" w14:paraId="238FAD68" w14:textId="77777777" w:rsidTr="00CA3E40">
        <w:trPr>
          <w:cantSplit/>
          <w:trHeight w:val="304"/>
        </w:trPr>
        <w:tc>
          <w:tcPr>
            <w:tcW w:w="791" w:type="dxa"/>
          </w:tcPr>
          <w:p w14:paraId="419DA7E9" w14:textId="77777777" w:rsidR="00770A6E" w:rsidRPr="00EB5FBF" w:rsidRDefault="00770A6E" w:rsidP="004775ED">
            <w:pPr>
              <w:keepNext/>
              <w:spacing w:line="276" w:lineRule="auto"/>
              <w:rPr>
                <w:rFonts w:ascii="Times New Roman" w:hAnsi="Times New Roman"/>
              </w:rPr>
            </w:pPr>
          </w:p>
        </w:tc>
        <w:tc>
          <w:tcPr>
            <w:tcW w:w="3625" w:type="dxa"/>
          </w:tcPr>
          <w:p w14:paraId="583F7BD9" w14:textId="474EEB19" w:rsidR="00770A6E" w:rsidRPr="00EB5FBF" w:rsidRDefault="00770A6E" w:rsidP="004775ED">
            <w:pPr>
              <w:keepNext/>
              <w:spacing w:line="276" w:lineRule="auto"/>
              <w:rPr>
                <w:rFonts w:ascii="Times New Roman" w:hAnsi="Times New Roman"/>
              </w:rPr>
            </w:pPr>
            <w:r w:rsidRPr="00EB5FBF">
              <w:rPr>
                <w:rFonts w:ascii="Times New Roman" w:hAnsi="Times New Roman"/>
              </w:rPr>
              <w:t>Cortical vBMD</w:t>
            </w:r>
            <w:r w:rsidR="00FB592A">
              <w:rPr>
                <w:rFonts w:ascii="Times New Roman" w:hAnsi="Times New Roman"/>
              </w:rPr>
              <w:t xml:space="preserve"> </w:t>
            </w:r>
            <w:r w:rsidR="00FB592A" w:rsidRPr="00FB592A">
              <w:rPr>
                <w:rFonts w:ascii="Times New Roman" w:hAnsi="Times New Roman"/>
              </w:rPr>
              <w:t>(mg/cm</w:t>
            </w:r>
            <w:r w:rsidR="00FB592A" w:rsidRPr="00FB592A">
              <w:rPr>
                <w:rFonts w:ascii="Times New Roman" w:hAnsi="Times New Roman"/>
                <w:vertAlign w:val="superscript"/>
              </w:rPr>
              <w:t>3</w:t>
            </w:r>
            <w:r w:rsidR="00FB592A" w:rsidRPr="00FB592A">
              <w:rPr>
                <w:rFonts w:ascii="Times New Roman" w:hAnsi="Times New Roman"/>
              </w:rPr>
              <w:t>)</w:t>
            </w:r>
          </w:p>
        </w:tc>
        <w:tc>
          <w:tcPr>
            <w:tcW w:w="2201" w:type="dxa"/>
          </w:tcPr>
          <w:p w14:paraId="167F0FD9"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0.50%</w:t>
            </w:r>
          </w:p>
        </w:tc>
      </w:tr>
      <w:tr w:rsidR="00770A6E" w:rsidRPr="00EB5FBF" w14:paraId="29838187" w14:textId="77777777" w:rsidTr="00CA3E40">
        <w:trPr>
          <w:cantSplit/>
          <w:trHeight w:val="295"/>
        </w:trPr>
        <w:tc>
          <w:tcPr>
            <w:tcW w:w="791" w:type="dxa"/>
          </w:tcPr>
          <w:p w14:paraId="59FC43C0" w14:textId="77777777" w:rsidR="00770A6E" w:rsidRPr="00EB5FBF" w:rsidRDefault="00770A6E" w:rsidP="004775ED">
            <w:pPr>
              <w:keepNext/>
              <w:spacing w:line="276" w:lineRule="auto"/>
              <w:rPr>
                <w:rFonts w:ascii="Times New Roman" w:hAnsi="Times New Roman"/>
              </w:rPr>
            </w:pPr>
          </w:p>
        </w:tc>
        <w:tc>
          <w:tcPr>
            <w:tcW w:w="3625" w:type="dxa"/>
          </w:tcPr>
          <w:p w14:paraId="3DBFF5D7" w14:textId="4F232A29" w:rsidR="00770A6E" w:rsidRPr="00EB5FBF" w:rsidRDefault="00770A6E" w:rsidP="004775ED">
            <w:pPr>
              <w:keepNext/>
              <w:spacing w:line="276" w:lineRule="auto"/>
              <w:rPr>
                <w:rFonts w:ascii="Times New Roman" w:hAnsi="Times New Roman"/>
              </w:rPr>
            </w:pPr>
            <w:r w:rsidRPr="00EB5FBF">
              <w:rPr>
                <w:rFonts w:ascii="Times New Roman" w:hAnsi="Times New Roman"/>
              </w:rPr>
              <w:t>Cortical vBMC</w:t>
            </w:r>
            <w:r w:rsidR="00FB592A">
              <w:rPr>
                <w:rFonts w:ascii="Times New Roman" w:hAnsi="Times New Roman"/>
              </w:rPr>
              <w:t xml:space="preserve"> (mg/mm)</w:t>
            </w:r>
          </w:p>
        </w:tc>
        <w:tc>
          <w:tcPr>
            <w:tcW w:w="2201" w:type="dxa"/>
          </w:tcPr>
          <w:p w14:paraId="084711D3"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1.85%</w:t>
            </w:r>
          </w:p>
        </w:tc>
      </w:tr>
      <w:tr w:rsidR="00770A6E" w:rsidRPr="00EB5FBF" w14:paraId="4D904B72" w14:textId="77777777" w:rsidTr="00CA3E40">
        <w:trPr>
          <w:cantSplit/>
          <w:trHeight w:val="304"/>
        </w:trPr>
        <w:tc>
          <w:tcPr>
            <w:tcW w:w="791" w:type="dxa"/>
          </w:tcPr>
          <w:p w14:paraId="350CE286" w14:textId="77777777" w:rsidR="00770A6E" w:rsidRPr="00EB5FBF" w:rsidRDefault="00770A6E" w:rsidP="004775ED">
            <w:pPr>
              <w:keepNext/>
              <w:spacing w:line="276" w:lineRule="auto"/>
              <w:rPr>
                <w:rFonts w:ascii="Times New Roman" w:hAnsi="Times New Roman"/>
              </w:rPr>
            </w:pPr>
          </w:p>
        </w:tc>
        <w:tc>
          <w:tcPr>
            <w:tcW w:w="3625" w:type="dxa"/>
          </w:tcPr>
          <w:p w14:paraId="4A5AF749" w14:textId="73F122AA" w:rsidR="00770A6E" w:rsidRPr="00EB5FBF" w:rsidRDefault="00770A6E" w:rsidP="004775ED">
            <w:pPr>
              <w:keepNext/>
              <w:spacing w:line="276" w:lineRule="auto"/>
              <w:rPr>
                <w:rFonts w:ascii="Times New Roman" w:hAnsi="Times New Roman"/>
              </w:rPr>
            </w:pPr>
            <w:r w:rsidRPr="00EB5FBF">
              <w:rPr>
                <w:rFonts w:ascii="Times New Roman" w:hAnsi="Times New Roman"/>
              </w:rPr>
              <w:t>Peri_C</w:t>
            </w:r>
            <w:r w:rsidR="00FB592A">
              <w:rPr>
                <w:rFonts w:ascii="Times New Roman" w:hAnsi="Times New Roman"/>
              </w:rPr>
              <w:t xml:space="preserve"> (mm)</w:t>
            </w:r>
          </w:p>
        </w:tc>
        <w:tc>
          <w:tcPr>
            <w:tcW w:w="2201" w:type="dxa"/>
          </w:tcPr>
          <w:p w14:paraId="1ECD85BC"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0.49%</w:t>
            </w:r>
          </w:p>
        </w:tc>
      </w:tr>
      <w:tr w:rsidR="00770A6E" w:rsidRPr="00EB5FBF" w14:paraId="3A1749B6" w14:textId="77777777" w:rsidTr="00CA3E40">
        <w:trPr>
          <w:cantSplit/>
          <w:trHeight w:val="295"/>
        </w:trPr>
        <w:tc>
          <w:tcPr>
            <w:tcW w:w="791" w:type="dxa"/>
          </w:tcPr>
          <w:p w14:paraId="33AB3F90" w14:textId="77777777" w:rsidR="00770A6E" w:rsidRPr="00EB5FBF" w:rsidRDefault="00770A6E" w:rsidP="004775ED">
            <w:pPr>
              <w:keepNext/>
              <w:spacing w:line="276" w:lineRule="auto"/>
              <w:rPr>
                <w:rFonts w:ascii="Times New Roman" w:hAnsi="Times New Roman"/>
              </w:rPr>
            </w:pPr>
          </w:p>
        </w:tc>
        <w:tc>
          <w:tcPr>
            <w:tcW w:w="3625" w:type="dxa"/>
          </w:tcPr>
          <w:p w14:paraId="4BB24769" w14:textId="127C45E1" w:rsidR="00770A6E" w:rsidRPr="00EB5FBF" w:rsidRDefault="00770A6E" w:rsidP="004775ED">
            <w:pPr>
              <w:keepNext/>
              <w:spacing w:line="276" w:lineRule="auto"/>
              <w:rPr>
                <w:rFonts w:ascii="Times New Roman" w:hAnsi="Times New Roman"/>
              </w:rPr>
            </w:pPr>
            <w:r w:rsidRPr="00EB5FBF">
              <w:rPr>
                <w:rFonts w:ascii="Times New Roman" w:hAnsi="Times New Roman"/>
              </w:rPr>
              <w:t>Endo_C</w:t>
            </w:r>
            <w:r w:rsidR="00FB592A">
              <w:rPr>
                <w:rFonts w:ascii="Times New Roman" w:hAnsi="Times New Roman"/>
              </w:rPr>
              <w:t xml:space="preserve"> (mm)</w:t>
            </w:r>
          </w:p>
        </w:tc>
        <w:tc>
          <w:tcPr>
            <w:tcW w:w="2201" w:type="dxa"/>
          </w:tcPr>
          <w:p w14:paraId="116A67A8"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1.45%</w:t>
            </w:r>
          </w:p>
        </w:tc>
      </w:tr>
      <w:tr w:rsidR="00770A6E" w:rsidRPr="00EB5FBF" w14:paraId="2EE610FA" w14:textId="77777777" w:rsidTr="00CA3E40">
        <w:trPr>
          <w:cantSplit/>
          <w:trHeight w:val="304"/>
        </w:trPr>
        <w:tc>
          <w:tcPr>
            <w:tcW w:w="791" w:type="dxa"/>
          </w:tcPr>
          <w:p w14:paraId="2A738F01" w14:textId="77777777" w:rsidR="00770A6E" w:rsidRPr="00EB5FBF" w:rsidRDefault="00770A6E" w:rsidP="004775ED">
            <w:pPr>
              <w:keepNext/>
              <w:spacing w:line="276" w:lineRule="auto"/>
              <w:rPr>
                <w:rFonts w:ascii="Times New Roman" w:hAnsi="Times New Roman"/>
              </w:rPr>
            </w:pPr>
          </w:p>
        </w:tc>
        <w:tc>
          <w:tcPr>
            <w:tcW w:w="3625" w:type="dxa"/>
          </w:tcPr>
          <w:p w14:paraId="2E41E292" w14:textId="7436F53A" w:rsidR="00770A6E" w:rsidRPr="00EB5FBF" w:rsidRDefault="00770A6E" w:rsidP="004775ED">
            <w:pPr>
              <w:keepNext/>
              <w:spacing w:line="276" w:lineRule="auto"/>
              <w:rPr>
                <w:rFonts w:ascii="Times New Roman" w:hAnsi="Times New Roman"/>
              </w:rPr>
            </w:pPr>
            <w:r w:rsidRPr="00EB5FBF">
              <w:rPr>
                <w:rFonts w:ascii="Times New Roman" w:hAnsi="Times New Roman"/>
              </w:rPr>
              <w:t>SSI</w:t>
            </w:r>
            <w:r w:rsidR="00FB592A">
              <w:rPr>
                <w:rFonts w:ascii="Times New Roman" w:hAnsi="Times New Roman"/>
              </w:rPr>
              <w:t xml:space="preserve"> (mm</w:t>
            </w:r>
            <w:r w:rsidR="00FB592A" w:rsidRPr="00FB592A">
              <w:rPr>
                <w:rFonts w:ascii="Times New Roman" w:hAnsi="Times New Roman"/>
                <w:vertAlign w:val="superscript"/>
              </w:rPr>
              <w:t>3</w:t>
            </w:r>
            <w:r w:rsidR="00FB592A">
              <w:rPr>
                <w:rFonts w:ascii="Times New Roman" w:hAnsi="Times New Roman"/>
              </w:rPr>
              <w:t>)</w:t>
            </w:r>
          </w:p>
        </w:tc>
        <w:tc>
          <w:tcPr>
            <w:tcW w:w="2201" w:type="dxa"/>
          </w:tcPr>
          <w:p w14:paraId="309DC046"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1.49%</w:t>
            </w:r>
          </w:p>
        </w:tc>
      </w:tr>
      <w:tr w:rsidR="00770A6E" w:rsidRPr="00EB5FBF" w14:paraId="53E36609" w14:textId="77777777" w:rsidTr="00CA3E40">
        <w:trPr>
          <w:cantSplit/>
          <w:trHeight w:val="304"/>
        </w:trPr>
        <w:tc>
          <w:tcPr>
            <w:tcW w:w="791" w:type="dxa"/>
          </w:tcPr>
          <w:p w14:paraId="4B260E9A" w14:textId="77777777" w:rsidR="00770A6E" w:rsidRPr="00EB5FBF" w:rsidRDefault="00770A6E" w:rsidP="004775ED">
            <w:pPr>
              <w:keepNext/>
              <w:spacing w:line="276" w:lineRule="auto"/>
              <w:rPr>
                <w:rFonts w:ascii="Times New Roman" w:hAnsi="Times New Roman"/>
              </w:rPr>
            </w:pPr>
          </w:p>
        </w:tc>
        <w:tc>
          <w:tcPr>
            <w:tcW w:w="3625" w:type="dxa"/>
          </w:tcPr>
          <w:p w14:paraId="0E0B043D" w14:textId="140CB2BA" w:rsidR="00770A6E" w:rsidRPr="00EB5FBF" w:rsidRDefault="00770A6E" w:rsidP="004775ED">
            <w:pPr>
              <w:keepNext/>
              <w:spacing w:line="276" w:lineRule="auto"/>
              <w:rPr>
                <w:rFonts w:ascii="Times New Roman" w:hAnsi="Times New Roman"/>
              </w:rPr>
            </w:pPr>
            <w:r w:rsidRPr="00EB5FBF">
              <w:rPr>
                <w:rFonts w:ascii="Times New Roman" w:hAnsi="Times New Roman"/>
              </w:rPr>
              <w:t>Ipolar</w:t>
            </w:r>
            <w:r w:rsidR="00FB592A">
              <w:rPr>
                <w:rFonts w:ascii="Times New Roman" w:hAnsi="Times New Roman"/>
              </w:rPr>
              <w:t xml:space="preserve"> (mm</w:t>
            </w:r>
            <w:r w:rsidR="00FB592A" w:rsidRPr="00FB592A">
              <w:rPr>
                <w:rFonts w:ascii="Times New Roman" w:hAnsi="Times New Roman"/>
                <w:vertAlign w:val="superscript"/>
              </w:rPr>
              <w:t>4</w:t>
            </w:r>
            <w:r w:rsidR="00FB592A">
              <w:rPr>
                <w:rFonts w:ascii="Times New Roman" w:hAnsi="Times New Roman"/>
              </w:rPr>
              <w:t>)</w:t>
            </w:r>
          </w:p>
        </w:tc>
        <w:tc>
          <w:tcPr>
            <w:tcW w:w="2201" w:type="dxa"/>
          </w:tcPr>
          <w:p w14:paraId="57AE46EA"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1.08%</w:t>
            </w:r>
          </w:p>
        </w:tc>
      </w:tr>
      <w:tr w:rsidR="00770A6E" w:rsidRPr="00EB5FBF" w14:paraId="03E337CE" w14:textId="77777777" w:rsidTr="00CA3E40">
        <w:trPr>
          <w:cantSplit/>
          <w:trHeight w:val="295"/>
        </w:trPr>
        <w:tc>
          <w:tcPr>
            <w:tcW w:w="791" w:type="dxa"/>
          </w:tcPr>
          <w:p w14:paraId="55CE37BE" w14:textId="77777777" w:rsidR="00770A6E" w:rsidRPr="00EB5FBF" w:rsidRDefault="00770A6E" w:rsidP="004775ED">
            <w:pPr>
              <w:keepNext/>
              <w:spacing w:line="276" w:lineRule="auto"/>
              <w:rPr>
                <w:rFonts w:ascii="Times New Roman" w:hAnsi="Times New Roman"/>
              </w:rPr>
            </w:pPr>
          </w:p>
        </w:tc>
        <w:tc>
          <w:tcPr>
            <w:tcW w:w="3625" w:type="dxa"/>
          </w:tcPr>
          <w:p w14:paraId="633D5102" w14:textId="20A7F0FF" w:rsidR="00770A6E" w:rsidRPr="00EB5FBF" w:rsidRDefault="00770A6E" w:rsidP="004775ED">
            <w:pPr>
              <w:keepNext/>
              <w:spacing w:line="276" w:lineRule="auto"/>
              <w:rPr>
                <w:rFonts w:ascii="Times New Roman" w:hAnsi="Times New Roman"/>
              </w:rPr>
            </w:pPr>
            <w:r w:rsidRPr="00EB5FBF">
              <w:rPr>
                <w:rFonts w:ascii="Times New Roman" w:hAnsi="Times New Roman"/>
              </w:rPr>
              <w:t>Muscle CSA</w:t>
            </w:r>
            <w:r w:rsidR="00FB592A">
              <w:rPr>
                <w:rFonts w:ascii="Times New Roman" w:hAnsi="Times New Roman"/>
              </w:rPr>
              <w:t xml:space="preserve"> (mm</w:t>
            </w:r>
            <w:r w:rsidR="00FB592A" w:rsidRPr="00FB592A">
              <w:rPr>
                <w:rFonts w:ascii="Times New Roman" w:hAnsi="Times New Roman"/>
                <w:vertAlign w:val="superscript"/>
              </w:rPr>
              <w:t>2</w:t>
            </w:r>
            <w:r w:rsidR="00FB592A">
              <w:rPr>
                <w:rFonts w:ascii="Times New Roman" w:hAnsi="Times New Roman"/>
              </w:rPr>
              <w:t>)</w:t>
            </w:r>
          </w:p>
        </w:tc>
        <w:tc>
          <w:tcPr>
            <w:tcW w:w="2201" w:type="dxa"/>
          </w:tcPr>
          <w:p w14:paraId="4259A387" w14:textId="77777777" w:rsidR="00770A6E" w:rsidRPr="00EB5FBF" w:rsidRDefault="00770A6E" w:rsidP="004775ED">
            <w:pPr>
              <w:keepNext/>
              <w:spacing w:line="276" w:lineRule="auto"/>
              <w:rPr>
                <w:rFonts w:ascii="Times New Roman" w:hAnsi="Times New Roman"/>
              </w:rPr>
            </w:pPr>
            <w:r w:rsidRPr="00EB5FBF">
              <w:rPr>
                <w:rFonts w:ascii="Times New Roman" w:hAnsi="Times New Roman"/>
              </w:rPr>
              <w:t>1.73%</w:t>
            </w:r>
          </w:p>
        </w:tc>
      </w:tr>
      <w:tr w:rsidR="004775ED" w:rsidRPr="00EB5FBF" w14:paraId="51AAD1A8" w14:textId="77777777" w:rsidTr="004775ED">
        <w:trPr>
          <w:cantSplit/>
          <w:trHeight w:val="1047"/>
        </w:trPr>
        <w:tc>
          <w:tcPr>
            <w:tcW w:w="6617" w:type="dxa"/>
            <w:gridSpan w:val="3"/>
            <w:tcBorders>
              <w:bottom w:val="single" w:sz="4" w:space="0" w:color="auto"/>
            </w:tcBorders>
          </w:tcPr>
          <w:p w14:paraId="09F68722" w14:textId="3FDB5A3F" w:rsidR="004775ED" w:rsidRPr="00EB5FBF" w:rsidRDefault="004775ED" w:rsidP="004775ED">
            <w:pPr>
              <w:keepNext/>
              <w:spacing w:line="276" w:lineRule="auto"/>
              <w:rPr>
                <w:rFonts w:ascii="Times New Roman" w:hAnsi="Times New Roman"/>
              </w:rPr>
            </w:pPr>
            <w:r w:rsidRPr="004775ED">
              <w:rPr>
                <w:rFonts w:ascii="Times New Roman" w:hAnsi="Times New Roman"/>
              </w:rPr>
              <w:t>Peri_C</w:t>
            </w:r>
            <w:r w:rsidR="004E6FF8">
              <w:rPr>
                <w:rFonts w:ascii="Times New Roman" w:hAnsi="Times New Roman"/>
              </w:rPr>
              <w:t>-</w:t>
            </w:r>
            <w:r w:rsidRPr="004775ED">
              <w:rPr>
                <w:rFonts w:ascii="Times New Roman" w:hAnsi="Times New Roman"/>
              </w:rPr>
              <w:t xml:space="preserve"> Periosteal Circumference; Endo_C</w:t>
            </w:r>
            <w:r w:rsidR="004E6FF8">
              <w:rPr>
                <w:rFonts w:ascii="Times New Roman" w:hAnsi="Times New Roman"/>
              </w:rPr>
              <w:t>-</w:t>
            </w:r>
            <w:r w:rsidRPr="004775ED">
              <w:rPr>
                <w:rFonts w:ascii="Times New Roman" w:hAnsi="Times New Roman"/>
              </w:rPr>
              <w:t xml:space="preserve"> Endosteal Circumference; SSI</w:t>
            </w:r>
            <w:r w:rsidR="004E6FF8">
              <w:rPr>
                <w:rFonts w:ascii="Times New Roman" w:hAnsi="Times New Roman"/>
              </w:rPr>
              <w:t>-</w:t>
            </w:r>
            <w:r w:rsidRPr="004775ED">
              <w:rPr>
                <w:rFonts w:ascii="Times New Roman" w:hAnsi="Times New Roman"/>
              </w:rPr>
              <w:t xml:space="preserve"> Stre</w:t>
            </w:r>
            <w:r w:rsidR="00A746FC">
              <w:rPr>
                <w:rFonts w:ascii="Times New Roman" w:hAnsi="Times New Roman"/>
              </w:rPr>
              <w:t>ngth</w:t>
            </w:r>
            <w:r w:rsidRPr="004775ED">
              <w:rPr>
                <w:rFonts w:ascii="Times New Roman" w:hAnsi="Times New Roman"/>
              </w:rPr>
              <w:t xml:space="preserve"> Strain Index; Muscle CSA</w:t>
            </w:r>
            <w:r w:rsidR="004E6FF8">
              <w:rPr>
                <w:rFonts w:ascii="Times New Roman" w:hAnsi="Times New Roman"/>
              </w:rPr>
              <w:t>-</w:t>
            </w:r>
            <w:r w:rsidRPr="004775ED">
              <w:rPr>
                <w:rFonts w:ascii="Times New Roman" w:hAnsi="Times New Roman"/>
              </w:rPr>
              <w:t xml:space="preserve"> Muscle Cross-Sectional Area</w:t>
            </w:r>
          </w:p>
        </w:tc>
      </w:tr>
    </w:tbl>
    <w:p w14:paraId="49612E70" w14:textId="77777777" w:rsidR="004775ED" w:rsidRDefault="004775ED" w:rsidP="00770A6E">
      <w:pPr>
        <w:rPr>
          <w:rFonts w:ascii="Times New Roman" w:hAnsi="Times New Roman"/>
        </w:rPr>
      </w:pPr>
    </w:p>
    <w:p w14:paraId="4838209F" w14:textId="6681E810" w:rsidR="00770A6E" w:rsidRPr="00EB5FBF" w:rsidRDefault="00770A6E" w:rsidP="00770A6E">
      <w:pPr>
        <w:rPr>
          <w:rFonts w:ascii="Times New Roman" w:hAnsi="Times New Roman"/>
          <w:b/>
        </w:rPr>
      </w:pPr>
      <w:r w:rsidRPr="00EB5FBF">
        <w:rPr>
          <w:rFonts w:ascii="Times New Roman" w:hAnsi="Times New Roman"/>
        </w:rPr>
        <w:tab/>
        <w:t xml:space="preserve">After entering participant information into the computer, subjects </w:t>
      </w:r>
      <w:r w:rsidR="004160CB">
        <w:rPr>
          <w:rFonts w:ascii="Times New Roman" w:hAnsi="Times New Roman"/>
        </w:rPr>
        <w:t>sat</w:t>
      </w:r>
      <w:r w:rsidRPr="00EB5FBF">
        <w:rPr>
          <w:rFonts w:ascii="Times New Roman" w:hAnsi="Times New Roman"/>
        </w:rPr>
        <w:t xml:space="preserve"> in a chair and place</w:t>
      </w:r>
      <w:r w:rsidR="004160CB">
        <w:rPr>
          <w:rFonts w:ascii="Times New Roman" w:hAnsi="Times New Roman"/>
        </w:rPr>
        <w:t>d</w:t>
      </w:r>
      <w:r w:rsidRPr="00EB5FBF">
        <w:rPr>
          <w:rFonts w:ascii="Times New Roman" w:hAnsi="Times New Roman"/>
        </w:rPr>
        <w:t xml:space="preserve"> their nondominant foot into a holder. The top of the nondominant tibia </w:t>
      </w:r>
      <w:r w:rsidR="004160CB">
        <w:rPr>
          <w:rFonts w:ascii="Times New Roman" w:hAnsi="Times New Roman"/>
        </w:rPr>
        <w:t xml:space="preserve">was </w:t>
      </w:r>
      <w:r w:rsidRPr="00EB5FBF">
        <w:rPr>
          <w:rFonts w:ascii="Times New Roman" w:hAnsi="Times New Roman"/>
        </w:rPr>
        <w:t>adjusted to</w:t>
      </w:r>
      <w:r w:rsidR="00AB523C">
        <w:rPr>
          <w:rFonts w:ascii="Times New Roman" w:hAnsi="Times New Roman"/>
        </w:rPr>
        <w:t xml:space="preserve"> be</w:t>
      </w:r>
      <w:r w:rsidRPr="00EB5FBF">
        <w:rPr>
          <w:rFonts w:ascii="Times New Roman" w:hAnsi="Times New Roman"/>
        </w:rPr>
        <w:t xml:space="preserve"> directly parallel </w:t>
      </w:r>
      <w:r w:rsidR="00AB523C">
        <w:rPr>
          <w:rFonts w:ascii="Times New Roman" w:hAnsi="Times New Roman"/>
        </w:rPr>
        <w:t xml:space="preserve">to </w:t>
      </w:r>
      <w:r w:rsidRPr="00EB5FBF">
        <w:rPr>
          <w:rFonts w:ascii="Times New Roman" w:hAnsi="Times New Roman"/>
        </w:rPr>
        <w:t xml:space="preserve">the floor and centered in the middle of the gantry. </w:t>
      </w:r>
      <w:r w:rsidRPr="00EB5FBF">
        <w:rPr>
          <w:rFonts w:ascii="Times New Roman" w:hAnsi="Times New Roman"/>
        </w:rPr>
        <w:lastRenderedPageBreak/>
        <w:t xml:space="preserve">Straps </w:t>
      </w:r>
      <w:r w:rsidR="004160CB">
        <w:rPr>
          <w:rFonts w:ascii="Times New Roman" w:hAnsi="Times New Roman"/>
        </w:rPr>
        <w:t>were</w:t>
      </w:r>
      <w:r w:rsidRPr="00EB5FBF">
        <w:rPr>
          <w:rFonts w:ascii="Times New Roman" w:hAnsi="Times New Roman"/>
        </w:rPr>
        <w:t xml:space="preserve"> used to secure the foot and knee for scanning. A scout view </w:t>
      </w:r>
      <w:r w:rsidR="0006037B">
        <w:rPr>
          <w:rFonts w:ascii="Times New Roman" w:hAnsi="Times New Roman"/>
        </w:rPr>
        <w:t>was</w:t>
      </w:r>
      <w:r w:rsidRPr="00EB5FBF">
        <w:rPr>
          <w:rFonts w:ascii="Times New Roman" w:hAnsi="Times New Roman"/>
        </w:rPr>
        <w:t xml:space="preserve"> performed to determine the reference line.</w:t>
      </w:r>
    </w:p>
    <w:p w14:paraId="2C4850AD" w14:textId="77777777" w:rsidR="00770A6E" w:rsidRPr="00CA3E40" w:rsidRDefault="00770A6E" w:rsidP="000D5751">
      <w:pPr>
        <w:pStyle w:val="Heading2"/>
      </w:pPr>
      <w:bookmarkStart w:id="48" w:name="_Toc13476058"/>
      <w:r w:rsidRPr="00CA3E40">
        <w:t>One-Repetition Maximum Testing (1RM)</w:t>
      </w:r>
      <w:bookmarkEnd w:id="48"/>
    </w:p>
    <w:p w14:paraId="6D4BB950" w14:textId="3B1290D3" w:rsidR="00770A6E" w:rsidRPr="00EB5FBF" w:rsidRDefault="00770A6E" w:rsidP="00770A6E">
      <w:pPr>
        <w:rPr>
          <w:rFonts w:ascii="Times New Roman" w:hAnsi="Times New Roman"/>
        </w:rPr>
      </w:pPr>
      <w:r w:rsidRPr="00EB5FBF">
        <w:rPr>
          <w:rFonts w:ascii="Times New Roman" w:hAnsi="Times New Roman"/>
        </w:rPr>
        <w:tab/>
      </w:r>
      <w:r>
        <w:rPr>
          <w:rFonts w:ascii="Times New Roman" w:hAnsi="Times New Roman"/>
        </w:rPr>
        <w:t>L</w:t>
      </w:r>
      <w:r w:rsidRPr="00EB5FBF">
        <w:rPr>
          <w:rFonts w:ascii="Times New Roman" w:hAnsi="Times New Roman"/>
        </w:rPr>
        <w:t xml:space="preserve">eg press, shoulder press, lat pulldown, leg extension, and hip adduction </w:t>
      </w:r>
      <w:r w:rsidR="00A746FC">
        <w:rPr>
          <w:rFonts w:ascii="Times New Roman" w:hAnsi="Times New Roman"/>
        </w:rPr>
        <w:t xml:space="preserve">isotonic </w:t>
      </w:r>
      <w:r w:rsidRPr="00EB5FBF">
        <w:rPr>
          <w:rFonts w:ascii="Times New Roman" w:hAnsi="Times New Roman"/>
        </w:rPr>
        <w:t xml:space="preserve">machines (Cybex, Medway, MA) </w:t>
      </w:r>
      <w:r w:rsidR="0006037B">
        <w:rPr>
          <w:rFonts w:ascii="Times New Roman" w:hAnsi="Times New Roman"/>
        </w:rPr>
        <w:t>were</w:t>
      </w:r>
      <w:r w:rsidRPr="00EB5FBF">
        <w:rPr>
          <w:rFonts w:ascii="Times New Roman" w:hAnsi="Times New Roman"/>
        </w:rPr>
        <w:t xml:space="preserve"> used for this study. Trained personnel </w:t>
      </w:r>
      <w:r w:rsidR="0006037B">
        <w:rPr>
          <w:rFonts w:ascii="Times New Roman" w:hAnsi="Times New Roman"/>
        </w:rPr>
        <w:t>were</w:t>
      </w:r>
      <w:r w:rsidRPr="00EB5FBF">
        <w:rPr>
          <w:rFonts w:ascii="Times New Roman" w:hAnsi="Times New Roman"/>
        </w:rPr>
        <w:t xml:space="preserve"> present to instruct participants on appropriate </w:t>
      </w:r>
      <w:r w:rsidR="00A746FC">
        <w:rPr>
          <w:rFonts w:ascii="Times New Roman" w:hAnsi="Times New Roman"/>
        </w:rPr>
        <w:t xml:space="preserve">lifting </w:t>
      </w:r>
      <w:r w:rsidRPr="00EB5FBF">
        <w:rPr>
          <w:rFonts w:ascii="Times New Roman" w:hAnsi="Times New Roman"/>
        </w:rPr>
        <w:t>technique. Participants warm</w:t>
      </w:r>
      <w:r w:rsidR="0006037B">
        <w:rPr>
          <w:rFonts w:ascii="Times New Roman" w:hAnsi="Times New Roman"/>
        </w:rPr>
        <w:t xml:space="preserve">ed </w:t>
      </w:r>
      <w:r w:rsidRPr="00EB5FBF">
        <w:rPr>
          <w:rFonts w:ascii="Times New Roman" w:hAnsi="Times New Roman"/>
        </w:rPr>
        <w:t xml:space="preserve">up </w:t>
      </w:r>
      <w:r w:rsidR="0006037B">
        <w:rPr>
          <w:rFonts w:ascii="Times New Roman" w:hAnsi="Times New Roman"/>
        </w:rPr>
        <w:t>for 5</w:t>
      </w:r>
      <w:r w:rsidRPr="00EB5FBF">
        <w:rPr>
          <w:rFonts w:ascii="Times New Roman" w:hAnsi="Times New Roman"/>
        </w:rPr>
        <w:t xml:space="preserve"> min at a self-selected comfortable pace and resistance on a stationary bicycle (828E, Monark, Vansbro, Sweden). The 1RM protocol for each piece of equipment </w:t>
      </w:r>
      <w:r w:rsidR="0006037B">
        <w:rPr>
          <w:rFonts w:ascii="Times New Roman" w:hAnsi="Times New Roman"/>
        </w:rPr>
        <w:t>was</w:t>
      </w:r>
      <w:r w:rsidRPr="00EB5FBF">
        <w:rPr>
          <w:rFonts w:ascii="Times New Roman" w:hAnsi="Times New Roman"/>
        </w:rPr>
        <w:t xml:space="preserve">: (1) proper positioning based on manufacturer recommendations; (2) complete a warmup set of 5-10 repetitions at ~50% of estimated maximal strength; (3) after 1 min rest, another set of 3-5 repetitions at ~75% of estimated maximal strength; (4) After 2 min rest, the load </w:t>
      </w:r>
      <w:r w:rsidR="0006037B">
        <w:rPr>
          <w:rFonts w:ascii="Times New Roman" w:hAnsi="Times New Roman"/>
        </w:rPr>
        <w:t>was</w:t>
      </w:r>
      <w:r w:rsidRPr="00EB5FBF">
        <w:rPr>
          <w:rFonts w:ascii="Times New Roman" w:hAnsi="Times New Roman"/>
        </w:rPr>
        <w:t xml:space="preserve"> increased for 1 repetition, with this step repeating, until a maximum</w:t>
      </w:r>
      <w:r w:rsidR="0006037B">
        <w:rPr>
          <w:rFonts w:ascii="Times New Roman" w:hAnsi="Times New Roman"/>
        </w:rPr>
        <w:t xml:space="preserve"> was </w:t>
      </w:r>
      <w:r w:rsidRPr="00EB5FBF">
        <w:rPr>
          <w:rFonts w:ascii="Times New Roman" w:hAnsi="Times New Roman"/>
        </w:rPr>
        <w:t xml:space="preserve">achieved. The goal </w:t>
      </w:r>
      <w:r w:rsidR="0006037B">
        <w:rPr>
          <w:rFonts w:ascii="Times New Roman" w:hAnsi="Times New Roman"/>
        </w:rPr>
        <w:t>was</w:t>
      </w:r>
      <w:r w:rsidRPr="00EB5FBF">
        <w:rPr>
          <w:rFonts w:ascii="Times New Roman" w:hAnsi="Times New Roman"/>
        </w:rPr>
        <w:t xml:space="preserve"> to achieve a maximum strength value within 5 attempts.</w:t>
      </w:r>
    </w:p>
    <w:p w14:paraId="0D11224F" w14:textId="7A110B64" w:rsidR="00770A6E" w:rsidRDefault="00A746FC" w:rsidP="000D5751">
      <w:pPr>
        <w:pStyle w:val="Heading2"/>
      </w:pPr>
      <w:bookmarkStart w:id="49" w:name="_Toc13476059"/>
      <w:r>
        <w:t>Acute Exercise Protocols</w:t>
      </w:r>
      <w:bookmarkEnd w:id="49"/>
    </w:p>
    <w:p w14:paraId="7AEF0591" w14:textId="25B37459" w:rsidR="00A746FC" w:rsidRPr="00A746FC" w:rsidRDefault="00A746FC" w:rsidP="00A746FC">
      <w:pPr>
        <w:rPr>
          <w:i/>
        </w:rPr>
      </w:pPr>
      <w:r w:rsidRPr="00A746FC">
        <w:rPr>
          <w:i/>
        </w:rPr>
        <w:t>Resistance Exercise</w:t>
      </w:r>
    </w:p>
    <w:p w14:paraId="655DE812" w14:textId="4AC1F269" w:rsidR="00770A6E" w:rsidRPr="00EB5FBF" w:rsidRDefault="00770A6E" w:rsidP="00770A6E">
      <w:pPr>
        <w:rPr>
          <w:rFonts w:ascii="Times New Roman" w:hAnsi="Times New Roman"/>
        </w:rPr>
      </w:pPr>
      <w:r w:rsidRPr="00EB5FBF">
        <w:rPr>
          <w:rFonts w:ascii="Times New Roman" w:hAnsi="Times New Roman"/>
          <w:b/>
        </w:rPr>
        <w:tab/>
      </w:r>
      <w:r w:rsidRPr="00EB5FBF">
        <w:rPr>
          <w:rFonts w:ascii="Times New Roman" w:hAnsi="Times New Roman"/>
        </w:rPr>
        <w:t>Participants</w:t>
      </w:r>
      <w:r w:rsidR="0006037B">
        <w:rPr>
          <w:rFonts w:ascii="Times New Roman" w:hAnsi="Times New Roman"/>
        </w:rPr>
        <w:t xml:space="preserve"> </w:t>
      </w:r>
      <w:r w:rsidRPr="00EB5FBF">
        <w:rPr>
          <w:rFonts w:ascii="Times New Roman" w:hAnsi="Times New Roman"/>
        </w:rPr>
        <w:t>perform</w:t>
      </w:r>
      <w:r w:rsidR="0006037B">
        <w:rPr>
          <w:rFonts w:ascii="Times New Roman" w:hAnsi="Times New Roman"/>
        </w:rPr>
        <w:t>ed</w:t>
      </w:r>
      <w:r w:rsidRPr="00EB5FBF">
        <w:rPr>
          <w:rFonts w:ascii="Times New Roman" w:hAnsi="Times New Roman"/>
        </w:rPr>
        <w:t xml:space="preserve"> resistance exercises in the following order: leg press, shoulder press, lat pulldown, leg extension, and hip adduction. There </w:t>
      </w:r>
      <w:r w:rsidR="0006037B">
        <w:rPr>
          <w:rFonts w:ascii="Times New Roman" w:hAnsi="Times New Roman"/>
        </w:rPr>
        <w:t>were</w:t>
      </w:r>
      <w:r w:rsidRPr="00EB5FBF">
        <w:rPr>
          <w:rFonts w:ascii="Times New Roman" w:hAnsi="Times New Roman"/>
        </w:rPr>
        <w:t xml:space="preserve"> three sets of 10 repetitions per exercise at 7</w:t>
      </w:r>
      <w:r>
        <w:rPr>
          <w:rFonts w:ascii="Times New Roman" w:hAnsi="Times New Roman"/>
        </w:rPr>
        <w:t>0</w:t>
      </w:r>
      <w:r w:rsidR="0006037B">
        <w:rPr>
          <w:rFonts w:ascii="Times New Roman" w:hAnsi="Times New Roman"/>
        </w:rPr>
        <w:t>-75</w:t>
      </w:r>
      <w:r w:rsidRPr="00EB5FBF">
        <w:rPr>
          <w:rFonts w:ascii="Times New Roman" w:hAnsi="Times New Roman"/>
        </w:rPr>
        <w:t xml:space="preserve">% of 1RM with </w:t>
      </w:r>
      <w:r>
        <w:rPr>
          <w:rFonts w:ascii="Times New Roman" w:hAnsi="Times New Roman"/>
        </w:rPr>
        <w:t>2-3</w:t>
      </w:r>
      <w:r w:rsidRPr="00EB5FBF">
        <w:rPr>
          <w:rFonts w:ascii="Times New Roman" w:hAnsi="Times New Roman"/>
        </w:rPr>
        <w:t xml:space="preserve"> min of rest between sets and exercises. Each repetition consist</w:t>
      </w:r>
      <w:r w:rsidR="0006037B">
        <w:rPr>
          <w:rFonts w:ascii="Times New Roman" w:hAnsi="Times New Roman"/>
        </w:rPr>
        <w:t>ed</w:t>
      </w:r>
      <w:r w:rsidRPr="00EB5FBF">
        <w:rPr>
          <w:rFonts w:ascii="Times New Roman" w:hAnsi="Times New Roman"/>
        </w:rPr>
        <w:t xml:space="preserve"> of </w:t>
      </w:r>
      <w:r w:rsidR="0006037B">
        <w:rPr>
          <w:rFonts w:ascii="Times New Roman" w:hAnsi="Times New Roman"/>
        </w:rPr>
        <w:t>~</w:t>
      </w:r>
      <w:r w:rsidRPr="00EB5FBF">
        <w:rPr>
          <w:rFonts w:ascii="Times New Roman" w:hAnsi="Times New Roman"/>
        </w:rPr>
        <w:t>1 second each during the eccentric and concentric phases, with minimal time spent isometrically.</w:t>
      </w:r>
      <w:r w:rsidR="00A746FC">
        <w:rPr>
          <w:rFonts w:ascii="Times New Roman" w:hAnsi="Times New Roman"/>
        </w:rPr>
        <w:t xml:space="preserve"> </w:t>
      </w:r>
      <w:r w:rsidR="00867566">
        <w:rPr>
          <w:rFonts w:ascii="Times New Roman" w:hAnsi="Times New Roman"/>
        </w:rPr>
        <w:t xml:space="preserve">One </w:t>
      </w:r>
      <w:r w:rsidR="00A746FC">
        <w:rPr>
          <w:rFonts w:ascii="Times New Roman" w:hAnsi="Times New Roman"/>
        </w:rPr>
        <w:t xml:space="preserve">participant failed </w:t>
      </w:r>
      <w:r w:rsidR="00867566">
        <w:rPr>
          <w:rFonts w:ascii="Times New Roman" w:hAnsi="Times New Roman"/>
        </w:rPr>
        <w:t>at 8/10 repetitions on the third set of shoulder press and the weight was reduced by 2.5kg to complete the last two repetitions. All other participants completed every repetition for all sets and exercises.</w:t>
      </w:r>
    </w:p>
    <w:p w14:paraId="5E9CDD4B" w14:textId="77777777" w:rsidR="00770A6E" w:rsidRPr="00A746FC" w:rsidRDefault="00770A6E" w:rsidP="00A746FC">
      <w:pPr>
        <w:rPr>
          <w:i/>
        </w:rPr>
      </w:pPr>
      <w:r w:rsidRPr="00A746FC">
        <w:rPr>
          <w:i/>
        </w:rPr>
        <w:lastRenderedPageBreak/>
        <w:t>Whole-Body Vibration</w:t>
      </w:r>
    </w:p>
    <w:p w14:paraId="42E26F85" w14:textId="58EF2F74" w:rsidR="00770A6E" w:rsidRPr="00EB5FBF" w:rsidRDefault="00770A6E" w:rsidP="00770A6E">
      <w:pPr>
        <w:rPr>
          <w:rFonts w:ascii="Times New Roman" w:hAnsi="Times New Roman"/>
        </w:rPr>
      </w:pPr>
      <w:r w:rsidRPr="00EB5FBF">
        <w:rPr>
          <w:rFonts w:ascii="Times New Roman" w:hAnsi="Times New Roman"/>
        </w:rPr>
        <w:tab/>
        <w:t xml:space="preserve">Participants </w:t>
      </w:r>
      <w:r w:rsidR="0006037B">
        <w:rPr>
          <w:rFonts w:ascii="Times New Roman" w:hAnsi="Times New Roman"/>
        </w:rPr>
        <w:t>were</w:t>
      </w:r>
      <w:r w:rsidRPr="00EB5FBF">
        <w:rPr>
          <w:rFonts w:ascii="Times New Roman" w:hAnsi="Times New Roman"/>
        </w:rPr>
        <w:t xml:space="preserve"> instructed to remove footwear and socks and stand with knees bent at 30° and their second toe in line with the dot located between positions 1 and 2 on the Vibraflex Vibration Platform (Orthometrix, Inc., Naples, FL). Each of </w:t>
      </w:r>
      <w:r w:rsidR="0006037B">
        <w:rPr>
          <w:rFonts w:ascii="Times New Roman" w:hAnsi="Times New Roman"/>
        </w:rPr>
        <w:t xml:space="preserve">the </w:t>
      </w:r>
      <w:r w:rsidRPr="00EB5FBF">
        <w:rPr>
          <w:rFonts w:ascii="Times New Roman" w:hAnsi="Times New Roman"/>
        </w:rPr>
        <w:t xml:space="preserve">5 bouts </w:t>
      </w:r>
      <w:r w:rsidR="0006037B">
        <w:rPr>
          <w:rFonts w:ascii="Times New Roman" w:hAnsi="Times New Roman"/>
        </w:rPr>
        <w:t>were</w:t>
      </w:r>
      <w:r w:rsidRPr="00EB5FBF">
        <w:rPr>
          <w:rFonts w:ascii="Times New Roman" w:hAnsi="Times New Roman"/>
        </w:rPr>
        <w:t xml:space="preserve"> performed for one min at a 20 Hz frequency with a 3.38 mm peak-to-peak displacement </w:t>
      </w:r>
      <w:r w:rsidR="00A746FC">
        <w:rPr>
          <w:rFonts w:ascii="Times New Roman" w:hAnsi="Times New Roman"/>
        </w:rPr>
        <w:t xml:space="preserve">with a load stimulus of approximately 2.7g </w:t>
      </w:r>
      <w:r w:rsidRPr="00EB5FBF">
        <w:rPr>
          <w:rFonts w:ascii="Times New Roman" w:hAnsi="Times New Roman"/>
        </w:rPr>
        <w:t>and 1 min of rest between bouts.</w:t>
      </w:r>
    </w:p>
    <w:p w14:paraId="03DD2307" w14:textId="77777777" w:rsidR="00770A6E" w:rsidRPr="00CA3E40" w:rsidRDefault="00770A6E" w:rsidP="000D5751">
      <w:pPr>
        <w:pStyle w:val="Heading2"/>
      </w:pPr>
      <w:bookmarkStart w:id="50" w:name="_Toc13476060"/>
      <w:r w:rsidRPr="00CA3E40">
        <w:t>Muscle Functional Performance Measurements</w:t>
      </w:r>
      <w:bookmarkEnd w:id="50"/>
    </w:p>
    <w:p w14:paraId="5595719F" w14:textId="77777777" w:rsidR="00770A6E" w:rsidRPr="00EB5FBF" w:rsidRDefault="00770A6E" w:rsidP="00770A6E">
      <w:pPr>
        <w:rPr>
          <w:rFonts w:ascii="Times New Roman" w:hAnsi="Times New Roman"/>
          <w:i/>
        </w:rPr>
      </w:pPr>
      <w:r w:rsidRPr="00EB5FBF">
        <w:rPr>
          <w:rFonts w:ascii="Times New Roman" w:hAnsi="Times New Roman"/>
          <w:i/>
        </w:rPr>
        <w:t>Handgrip Test</w:t>
      </w:r>
    </w:p>
    <w:p w14:paraId="6134D5CC" w14:textId="32EEB39B" w:rsidR="00770A6E" w:rsidRPr="00EB5FBF" w:rsidRDefault="00770A6E" w:rsidP="00770A6E">
      <w:pPr>
        <w:rPr>
          <w:rFonts w:ascii="Times New Roman" w:hAnsi="Times New Roman"/>
        </w:rPr>
      </w:pPr>
      <w:r w:rsidRPr="00EB5FBF">
        <w:rPr>
          <w:rFonts w:ascii="Times New Roman" w:hAnsi="Times New Roman"/>
        </w:rPr>
        <w:tab/>
        <w:t xml:space="preserve">Grip strength </w:t>
      </w:r>
      <w:r w:rsidR="0006037B">
        <w:rPr>
          <w:rFonts w:ascii="Times New Roman" w:hAnsi="Times New Roman"/>
        </w:rPr>
        <w:t>was</w:t>
      </w:r>
      <w:r w:rsidRPr="00EB5FBF">
        <w:rPr>
          <w:rFonts w:ascii="Times New Roman" w:hAnsi="Times New Roman"/>
        </w:rPr>
        <w:t xml:space="preserve"> measured with a handgrip dynamometer (Takei Scientific Instruments, Yashiroda, Japan) while in a seated position with the back supported. The elbow </w:t>
      </w:r>
      <w:r w:rsidR="0006037B">
        <w:rPr>
          <w:rFonts w:ascii="Times New Roman" w:hAnsi="Times New Roman"/>
        </w:rPr>
        <w:t>was</w:t>
      </w:r>
      <w:r w:rsidRPr="00EB5FBF">
        <w:rPr>
          <w:rFonts w:ascii="Times New Roman" w:hAnsi="Times New Roman"/>
        </w:rPr>
        <w:t xml:space="preserve"> placed on the arm rest at a 90</w:t>
      </w:r>
      <w:r w:rsidR="00953CE0">
        <w:rPr>
          <w:rFonts w:ascii="Times New Roman" w:hAnsi="Times New Roman"/>
        </w:rPr>
        <w:t>-</w:t>
      </w:r>
      <w:r w:rsidRPr="00EB5FBF">
        <w:rPr>
          <w:rFonts w:ascii="Times New Roman" w:hAnsi="Times New Roman"/>
        </w:rPr>
        <w:t xml:space="preserve">degree angle with the wrist at the end of the arm rest. The hand </w:t>
      </w:r>
      <w:r w:rsidR="0006037B">
        <w:rPr>
          <w:rFonts w:ascii="Times New Roman" w:hAnsi="Times New Roman"/>
        </w:rPr>
        <w:t>was</w:t>
      </w:r>
      <w:r w:rsidRPr="00EB5FBF">
        <w:rPr>
          <w:rFonts w:ascii="Times New Roman" w:hAnsi="Times New Roman"/>
        </w:rPr>
        <w:t xml:space="preserve"> in a neutral position. Starting with the right hand, the participant squeeze</w:t>
      </w:r>
      <w:r w:rsidR="0006037B">
        <w:rPr>
          <w:rFonts w:ascii="Times New Roman" w:hAnsi="Times New Roman"/>
        </w:rPr>
        <w:t>d</w:t>
      </w:r>
      <w:r w:rsidRPr="00EB5FBF">
        <w:rPr>
          <w:rFonts w:ascii="Times New Roman" w:hAnsi="Times New Roman"/>
        </w:rPr>
        <w:t xml:space="preserve"> the dynamometer as hard as possible for a maximum of 3 seconds. A rest period of 30 seconds </w:t>
      </w:r>
      <w:r w:rsidR="0006037B">
        <w:rPr>
          <w:rFonts w:ascii="Times New Roman" w:hAnsi="Times New Roman"/>
        </w:rPr>
        <w:t>was</w:t>
      </w:r>
      <w:r w:rsidRPr="00EB5FBF">
        <w:rPr>
          <w:rFonts w:ascii="Times New Roman" w:hAnsi="Times New Roman"/>
        </w:rPr>
        <w:t xml:space="preserve"> given and then the procedure repeated on the left hand. This occur</w:t>
      </w:r>
      <w:r w:rsidR="0006037B">
        <w:rPr>
          <w:rFonts w:ascii="Times New Roman" w:hAnsi="Times New Roman"/>
        </w:rPr>
        <w:t>red</w:t>
      </w:r>
      <w:r w:rsidRPr="00EB5FBF">
        <w:rPr>
          <w:rFonts w:ascii="Times New Roman" w:hAnsi="Times New Roman"/>
        </w:rPr>
        <w:t xml:space="preserve"> for 3 cycles and the best result </w:t>
      </w:r>
      <w:r w:rsidR="0006037B">
        <w:rPr>
          <w:rFonts w:ascii="Times New Roman" w:hAnsi="Times New Roman"/>
        </w:rPr>
        <w:t>was</w:t>
      </w:r>
      <w:r w:rsidRPr="00EB5FBF">
        <w:rPr>
          <w:rFonts w:ascii="Times New Roman" w:hAnsi="Times New Roman"/>
        </w:rPr>
        <w:t xml:space="preserve"> recorded to the nearest 0.1kg.</w:t>
      </w:r>
    </w:p>
    <w:p w14:paraId="42FAE8AC" w14:textId="77777777" w:rsidR="00770A6E" w:rsidRPr="00EB5FBF" w:rsidRDefault="00770A6E" w:rsidP="00770A6E">
      <w:pPr>
        <w:rPr>
          <w:rFonts w:ascii="Times New Roman" w:hAnsi="Times New Roman"/>
          <w:i/>
        </w:rPr>
      </w:pPr>
      <w:r w:rsidRPr="00EB5FBF">
        <w:rPr>
          <w:rFonts w:ascii="Times New Roman" w:hAnsi="Times New Roman"/>
          <w:i/>
        </w:rPr>
        <w:t>Jump Test</w:t>
      </w:r>
    </w:p>
    <w:p w14:paraId="2EBCE81A" w14:textId="6645BBFC" w:rsidR="00770A6E" w:rsidRPr="00EB5FBF" w:rsidRDefault="00770A6E" w:rsidP="00770A6E">
      <w:pPr>
        <w:rPr>
          <w:rFonts w:ascii="Times New Roman" w:hAnsi="Times New Roman"/>
          <w:b/>
        </w:rPr>
      </w:pPr>
      <w:r w:rsidRPr="00EB5FBF">
        <w:rPr>
          <w:rFonts w:ascii="Times New Roman" w:hAnsi="Times New Roman"/>
        </w:rPr>
        <w:tab/>
        <w:t xml:space="preserve">Muscle power (jump height, air time, power, velocity) </w:t>
      </w:r>
      <w:r w:rsidR="0006037B">
        <w:rPr>
          <w:rFonts w:ascii="Times New Roman" w:hAnsi="Times New Roman"/>
        </w:rPr>
        <w:t>was</w:t>
      </w:r>
      <w:r w:rsidRPr="00EB5FBF">
        <w:rPr>
          <w:rFonts w:ascii="Times New Roman" w:hAnsi="Times New Roman"/>
        </w:rPr>
        <w:t xml:space="preserve"> assessed by a jump test using a jump mat (Just Jump, Probiotic, AL) and with a Tendo FiTRODYNE (Tendo Sports Machines, Trencin, Slovak Re</w:t>
      </w:r>
      <w:r w:rsidR="008551FA">
        <w:rPr>
          <w:rFonts w:ascii="Times New Roman" w:hAnsi="Times New Roman"/>
        </w:rPr>
        <w:t>p</w:t>
      </w:r>
      <w:r w:rsidRPr="00EB5FBF">
        <w:rPr>
          <w:rFonts w:ascii="Times New Roman" w:hAnsi="Times New Roman"/>
        </w:rPr>
        <w:t xml:space="preserve">ublic). Participants </w:t>
      </w:r>
      <w:r w:rsidR="0006037B">
        <w:rPr>
          <w:rFonts w:ascii="Times New Roman" w:hAnsi="Times New Roman"/>
        </w:rPr>
        <w:t>stood</w:t>
      </w:r>
      <w:r w:rsidRPr="00EB5FBF">
        <w:rPr>
          <w:rFonts w:ascii="Times New Roman" w:hAnsi="Times New Roman"/>
        </w:rPr>
        <w:t xml:space="preserve"> in the center of the jump mat with the Tendo strap secured to a belt placed just above the hips. They</w:t>
      </w:r>
      <w:r w:rsidR="0006037B">
        <w:rPr>
          <w:rFonts w:ascii="Times New Roman" w:hAnsi="Times New Roman"/>
        </w:rPr>
        <w:t xml:space="preserve"> </w:t>
      </w:r>
      <w:r w:rsidRPr="00EB5FBF">
        <w:rPr>
          <w:rFonts w:ascii="Times New Roman" w:hAnsi="Times New Roman"/>
        </w:rPr>
        <w:t>crouch</w:t>
      </w:r>
      <w:r w:rsidR="0006037B">
        <w:rPr>
          <w:rFonts w:ascii="Times New Roman" w:hAnsi="Times New Roman"/>
        </w:rPr>
        <w:t>ed</w:t>
      </w:r>
      <w:r w:rsidRPr="00EB5FBF">
        <w:rPr>
          <w:rFonts w:ascii="Times New Roman" w:hAnsi="Times New Roman"/>
        </w:rPr>
        <w:t xml:space="preserve"> while swinging their arms down and back and jump</w:t>
      </w:r>
      <w:r w:rsidR="0006037B">
        <w:rPr>
          <w:rFonts w:ascii="Times New Roman" w:hAnsi="Times New Roman"/>
        </w:rPr>
        <w:t>ed</w:t>
      </w:r>
      <w:r w:rsidRPr="00EB5FBF">
        <w:rPr>
          <w:rFonts w:ascii="Times New Roman" w:hAnsi="Times New Roman"/>
        </w:rPr>
        <w:t xml:space="preserve"> straight up while bring their arms forward and up, landing in the center of the mat. Spotters </w:t>
      </w:r>
      <w:r w:rsidR="0006037B">
        <w:rPr>
          <w:rFonts w:ascii="Times New Roman" w:hAnsi="Times New Roman"/>
        </w:rPr>
        <w:t>were</w:t>
      </w:r>
      <w:r w:rsidRPr="00EB5FBF">
        <w:rPr>
          <w:rFonts w:ascii="Times New Roman" w:hAnsi="Times New Roman"/>
        </w:rPr>
        <w:t xml:space="preserve"> in place to ensure </w:t>
      </w:r>
      <w:r w:rsidRPr="00EB5FBF">
        <w:rPr>
          <w:rFonts w:ascii="Times New Roman" w:hAnsi="Times New Roman"/>
        </w:rPr>
        <w:lastRenderedPageBreak/>
        <w:t xml:space="preserve">participant safety. One min of rest </w:t>
      </w:r>
      <w:r w:rsidR="0006037B">
        <w:rPr>
          <w:rFonts w:ascii="Times New Roman" w:hAnsi="Times New Roman"/>
        </w:rPr>
        <w:t>was</w:t>
      </w:r>
      <w:r w:rsidRPr="00EB5FBF">
        <w:rPr>
          <w:rFonts w:ascii="Times New Roman" w:hAnsi="Times New Roman"/>
        </w:rPr>
        <w:t xml:space="preserve"> provided between jumps with a total of 3 successful attempts recorded and averaged. </w:t>
      </w:r>
    </w:p>
    <w:p w14:paraId="2020EA37" w14:textId="77777777" w:rsidR="00770A6E" w:rsidRPr="00CA3E40" w:rsidRDefault="00770A6E" w:rsidP="000D5751">
      <w:pPr>
        <w:pStyle w:val="Heading2"/>
      </w:pPr>
      <w:bookmarkStart w:id="51" w:name="_Toc13476061"/>
      <w:r w:rsidRPr="00CA3E40">
        <w:t>Blood Sampling</w:t>
      </w:r>
      <w:bookmarkEnd w:id="51"/>
    </w:p>
    <w:p w14:paraId="29C5FF5F" w14:textId="05923FD0" w:rsidR="00770A6E" w:rsidRPr="00EB5FBF" w:rsidRDefault="00770A6E" w:rsidP="00770A6E">
      <w:pPr>
        <w:rPr>
          <w:rFonts w:ascii="Times New Roman" w:hAnsi="Times New Roman"/>
        </w:rPr>
      </w:pPr>
      <w:r w:rsidRPr="00EB5FBF">
        <w:rPr>
          <w:rFonts w:ascii="Times New Roman" w:hAnsi="Times New Roman"/>
        </w:rPr>
        <w:tab/>
        <w:t xml:space="preserve">A blood sample of 7.5 ml </w:t>
      </w:r>
      <w:r w:rsidR="0006037B">
        <w:rPr>
          <w:rFonts w:ascii="Times New Roman" w:hAnsi="Times New Roman"/>
        </w:rPr>
        <w:t>was</w:t>
      </w:r>
      <w:r w:rsidRPr="00EB5FBF">
        <w:rPr>
          <w:rFonts w:ascii="Times New Roman" w:hAnsi="Times New Roman"/>
        </w:rPr>
        <w:t xml:space="preserve"> collected via venipuncture by a registered phlebotomist. Baseline samples </w:t>
      </w:r>
      <w:r w:rsidR="00575B1D">
        <w:rPr>
          <w:rFonts w:ascii="Times New Roman" w:hAnsi="Times New Roman"/>
        </w:rPr>
        <w:t>were</w:t>
      </w:r>
      <w:r w:rsidRPr="00EB5FBF">
        <w:rPr>
          <w:rFonts w:ascii="Times New Roman" w:hAnsi="Times New Roman"/>
        </w:rPr>
        <w:t xml:space="preserve"> collected between 8:00 and 9:00 a.m. after an 8</w:t>
      </w:r>
      <w:r w:rsidR="00EE4707">
        <w:rPr>
          <w:rFonts w:ascii="Times New Roman" w:hAnsi="Times New Roman"/>
        </w:rPr>
        <w:t>h</w:t>
      </w:r>
      <w:r w:rsidRPr="00EB5FBF">
        <w:rPr>
          <w:rFonts w:ascii="Times New Roman" w:hAnsi="Times New Roman"/>
        </w:rPr>
        <w:t xml:space="preserve"> overnight fast to measure c-miRNA</w:t>
      </w:r>
      <w:r w:rsidR="00575B1D">
        <w:rPr>
          <w:rFonts w:ascii="Times New Roman" w:hAnsi="Times New Roman"/>
        </w:rPr>
        <w:t xml:space="preserve"> and TRAP5b</w:t>
      </w:r>
      <w:r w:rsidRPr="00EB5FBF">
        <w:rPr>
          <w:rFonts w:ascii="Times New Roman" w:hAnsi="Times New Roman"/>
        </w:rPr>
        <w:t>, with further sampling immediately</w:t>
      </w:r>
      <w:r w:rsidR="00707F81">
        <w:rPr>
          <w:rFonts w:ascii="Times New Roman" w:hAnsi="Times New Roman"/>
        </w:rPr>
        <w:t xml:space="preserve"> (IP)</w:t>
      </w:r>
      <w:r w:rsidRPr="00EB5FBF">
        <w:rPr>
          <w:rFonts w:ascii="Times New Roman" w:hAnsi="Times New Roman"/>
        </w:rPr>
        <w:t xml:space="preserve">, </w:t>
      </w:r>
      <w:r w:rsidR="00EE4707">
        <w:rPr>
          <w:rFonts w:ascii="Times New Roman" w:hAnsi="Times New Roman"/>
        </w:rPr>
        <w:t>1h</w:t>
      </w:r>
      <w:r w:rsidR="00707F81">
        <w:rPr>
          <w:rFonts w:ascii="Times New Roman" w:hAnsi="Times New Roman"/>
        </w:rPr>
        <w:t xml:space="preserve"> (60p)</w:t>
      </w:r>
      <w:r w:rsidRPr="00EB5FBF">
        <w:rPr>
          <w:rFonts w:ascii="Times New Roman" w:hAnsi="Times New Roman"/>
        </w:rPr>
        <w:t xml:space="preserve">, </w:t>
      </w:r>
      <w:r w:rsidR="00707F81">
        <w:rPr>
          <w:rFonts w:ascii="Times New Roman" w:hAnsi="Times New Roman"/>
        </w:rPr>
        <w:t>24</w:t>
      </w:r>
      <w:r w:rsidR="00EE4707">
        <w:rPr>
          <w:rFonts w:ascii="Times New Roman" w:hAnsi="Times New Roman"/>
        </w:rPr>
        <w:t>h</w:t>
      </w:r>
      <w:r w:rsidRPr="00EB5FBF">
        <w:rPr>
          <w:rFonts w:ascii="Times New Roman" w:hAnsi="Times New Roman"/>
        </w:rPr>
        <w:t xml:space="preserve">, and </w:t>
      </w:r>
      <w:r w:rsidR="00707F81">
        <w:rPr>
          <w:rFonts w:ascii="Times New Roman" w:hAnsi="Times New Roman"/>
        </w:rPr>
        <w:t xml:space="preserve">48h </w:t>
      </w:r>
      <w:r w:rsidRPr="00EB5FBF">
        <w:rPr>
          <w:rFonts w:ascii="Times New Roman" w:hAnsi="Times New Roman"/>
        </w:rPr>
        <w:t xml:space="preserve">post-exercise. After each draw, two hematocrit tubes </w:t>
      </w:r>
      <w:r w:rsidR="00575B1D">
        <w:rPr>
          <w:rFonts w:ascii="Times New Roman" w:hAnsi="Times New Roman"/>
        </w:rPr>
        <w:t>were</w:t>
      </w:r>
      <w:r w:rsidRPr="00EB5FBF">
        <w:rPr>
          <w:rFonts w:ascii="Times New Roman" w:hAnsi="Times New Roman"/>
        </w:rPr>
        <w:t xml:space="preserve"> filled from the serum separator tubes (SST) for measurement of hematocrit (HCT) and plasma volume shifts. Percent change in plasma volume (%ΔPV) </w:t>
      </w:r>
      <w:r w:rsidR="00575B1D">
        <w:rPr>
          <w:rFonts w:ascii="Times New Roman" w:hAnsi="Times New Roman"/>
        </w:rPr>
        <w:t>was</w:t>
      </w:r>
      <w:r w:rsidRPr="00EB5FBF">
        <w:rPr>
          <w:rFonts w:ascii="Times New Roman" w:hAnsi="Times New Roman"/>
        </w:rPr>
        <w:t xml:space="preserve"> determined with the following equation:</w:t>
      </w:r>
    </w:p>
    <w:p w14:paraId="1621D934" w14:textId="20B0A6C0" w:rsidR="00953CE0" w:rsidRDefault="00770A6E" w:rsidP="00770A6E">
      <w:pPr>
        <w:rPr>
          <w:rFonts w:ascii="Times New Roman" w:hAnsi="Times New Roman"/>
        </w:rPr>
      </w:pPr>
      <w:r w:rsidRPr="00EB5FBF">
        <w:rPr>
          <w:rFonts w:ascii="Times New Roman" w:hAnsi="Times New Roman"/>
        </w:rPr>
        <w:t xml:space="preserve">%ΔPV = 100/(100 - Hct Pre) * 100((Hct Pre – Hct Post)/Hct Post) </w:t>
      </w:r>
      <w:r>
        <w:rPr>
          <w:rFonts w:ascii="Times New Roman" w:hAnsi="Times New Roman"/>
        </w:rPr>
        <w:fldChar w:fldCharType="begin"/>
      </w:r>
      <w:r w:rsidR="009C1C2F">
        <w:rPr>
          <w:rFonts w:ascii="Times New Roman" w:hAnsi="Times New Roman"/>
        </w:rPr>
        <w:instrText xml:space="preserve"> ADDIN EN.CITE &lt;EndNote&gt;&lt;Cite&gt;&lt;Author&gt;Van Beaumont&lt;/Author&gt;&lt;Year&gt;1972&lt;/Year&gt;&lt;RecNum&gt;246&lt;/RecNum&gt;&lt;DisplayText&gt;(107)&lt;/DisplayText&gt;&lt;record&gt;&lt;rec-number&gt;246&lt;/rec-number&gt;&lt;foreign-keys&gt;&lt;key app="EN" db-id="vx995z5fewv0v1epzf8xrr2ivreaxwzpztdv" timestamp="1523881903"&gt;246&lt;/key&gt;&lt;/foreign-keys&gt;&lt;ref-type name="Journal Article"&gt;17&lt;/ref-type&gt;&lt;contributors&gt;&lt;authors&gt;&lt;author&gt;Van Beaumont, W.&lt;/author&gt;&lt;/authors&gt;&lt;/contributors&gt;&lt;titles&gt;&lt;title&gt;Evaluation of hemoconcentration from hematocrit measurements&lt;/title&gt;&lt;secondary-title&gt;J Appl Physiol&lt;/secondary-title&gt;&lt;alt-title&gt;Journal of applied physiology&lt;/alt-title&gt;&lt;/titles&gt;&lt;alt-periodical&gt;&lt;full-title&gt;Journal of Applied Physiology&lt;/full-title&gt;&lt;/alt-periodical&gt;&lt;pages&gt;712-3&lt;/pages&gt;&lt;volume&gt;32&lt;/volume&gt;&lt;number&gt;5&lt;/number&gt;&lt;edition&gt;1972/05/01&lt;/edition&gt;&lt;keywords&gt;&lt;keyword&gt;Erythrocytes&lt;/keyword&gt;&lt;keyword&gt;*Hematocrit&lt;/keyword&gt;&lt;keyword&gt;Humans&lt;/keyword&gt;&lt;keyword&gt;Mathematics&lt;/keyword&gt;&lt;keyword&gt;Microchemistry&lt;/keyword&gt;&lt;keyword&gt;*Plasma Volume&lt;/keyword&gt;&lt;/keywords&gt;&lt;dates&gt;&lt;year&gt;1972&lt;/year&gt;&lt;pub-dates&gt;&lt;date&gt;May&lt;/date&gt;&lt;/pub-dates&gt;&lt;/dates&gt;&lt;isbn&gt;0021-8987 (Print)&amp;#xD;0021-8987&lt;/isbn&gt;&lt;accession-num&gt;5038863&lt;/accession-num&gt;&lt;urls&gt;&lt;/urls&gt;&lt;electronic-resource-num&gt;10.1152/jappl.1972.32.5.712&lt;/electronic-resource-num&gt;&lt;remote-database-provider&gt;NLM&lt;/remote-database-provider&gt;&lt;language&gt;eng&lt;/language&gt;&lt;/record&gt;&lt;/Cite&gt;&lt;/EndNote&gt;</w:instrText>
      </w:r>
      <w:r>
        <w:rPr>
          <w:rFonts w:ascii="Times New Roman" w:hAnsi="Times New Roman"/>
        </w:rPr>
        <w:fldChar w:fldCharType="separate"/>
      </w:r>
      <w:r w:rsidR="001732D8">
        <w:rPr>
          <w:rFonts w:ascii="Times New Roman" w:hAnsi="Times New Roman"/>
          <w:noProof/>
        </w:rPr>
        <w:t>(107)</w:t>
      </w:r>
      <w:r>
        <w:rPr>
          <w:rFonts w:ascii="Times New Roman" w:hAnsi="Times New Roman"/>
        </w:rPr>
        <w:fldChar w:fldCharType="end"/>
      </w:r>
      <w:r w:rsidR="001E404A">
        <w:rPr>
          <w:rFonts w:ascii="Times New Roman" w:hAnsi="Times New Roman"/>
        </w:rPr>
        <w:t xml:space="preserve"> and applied to TRAP5b with the following equation: Corrected Concentration = Uncorrected value * </w:t>
      </w:r>
      <w:r w:rsidR="00C740DF">
        <w:rPr>
          <w:rFonts w:ascii="Times New Roman" w:hAnsi="Times New Roman"/>
        </w:rPr>
        <w:t xml:space="preserve">((100 + </w:t>
      </w:r>
      <w:r w:rsidR="00C740DF" w:rsidRPr="00EB5FBF">
        <w:rPr>
          <w:rFonts w:ascii="Times New Roman" w:hAnsi="Times New Roman"/>
        </w:rPr>
        <w:t>%ΔPV</w:t>
      </w:r>
      <w:r w:rsidR="00C740DF">
        <w:rPr>
          <w:rFonts w:ascii="Times New Roman" w:hAnsi="Times New Roman"/>
        </w:rPr>
        <w:t>)/100).</w:t>
      </w:r>
    </w:p>
    <w:p w14:paraId="2BE2AC9D" w14:textId="11F99ACE" w:rsidR="00770A6E" w:rsidRPr="00A81E65" w:rsidRDefault="00953CE0" w:rsidP="00770A6E">
      <w:pPr>
        <w:rPr>
          <w:rFonts w:ascii="Times New Roman" w:hAnsi="Times New Roman"/>
          <w:b/>
          <w:bCs/>
        </w:rPr>
      </w:pPr>
      <w:r>
        <w:rPr>
          <w:rFonts w:ascii="Times New Roman" w:hAnsi="Times New Roman"/>
        </w:rPr>
        <w:t>The same application</w:t>
      </w:r>
      <w:r w:rsidR="00E36CA6">
        <w:rPr>
          <w:rFonts w:ascii="Times New Roman" w:hAnsi="Times New Roman"/>
        </w:rPr>
        <w:t xml:space="preserve"> was performed for plasma volume changes with an alteration to the formula to account for exponential expression changes in quantification cycle (Cq) values with the formula </w:t>
      </w:r>
      <w:r w:rsidR="00E36CA6" w:rsidRPr="00EB5FBF">
        <w:rPr>
          <w:rFonts w:ascii="Times New Roman" w:hAnsi="Times New Roman"/>
        </w:rPr>
        <w:t>%ΔPV = (</w:t>
      </w:r>
      <w:r w:rsidR="00E36CA6">
        <w:rPr>
          <w:rFonts w:ascii="Times New Roman" w:hAnsi="Times New Roman"/>
        </w:rPr>
        <w:t>log(</w:t>
      </w:r>
      <w:r w:rsidR="00E36CA6" w:rsidRPr="00EB5FBF">
        <w:rPr>
          <w:rFonts w:ascii="Times New Roman" w:hAnsi="Times New Roman"/>
        </w:rPr>
        <w:t>100</w:t>
      </w:r>
      <w:r w:rsidR="00E36CA6">
        <w:rPr>
          <w:rFonts w:ascii="Times New Roman" w:hAnsi="Times New Roman"/>
        </w:rPr>
        <w:t>)</w:t>
      </w:r>
      <w:r w:rsidR="00E36CA6" w:rsidRPr="00EB5FBF">
        <w:rPr>
          <w:rFonts w:ascii="Times New Roman" w:hAnsi="Times New Roman"/>
        </w:rPr>
        <w:t>/(</w:t>
      </w:r>
      <w:r w:rsidR="00E36CA6">
        <w:rPr>
          <w:rFonts w:ascii="Times New Roman" w:hAnsi="Times New Roman"/>
        </w:rPr>
        <w:t>log(</w:t>
      </w:r>
      <w:r w:rsidR="00E36CA6" w:rsidRPr="00EB5FBF">
        <w:rPr>
          <w:rFonts w:ascii="Times New Roman" w:hAnsi="Times New Roman"/>
        </w:rPr>
        <w:t>100</w:t>
      </w:r>
      <w:r w:rsidR="00E36CA6">
        <w:rPr>
          <w:rFonts w:ascii="Times New Roman" w:hAnsi="Times New Roman"/>
        </w:rPr>
        <w:t>)</w:t>
      </w:r>
      <w:r w:rsidR="00E36CA6" w:rsidRPr="00EB5FBF">
        <w:rPr>
          <w:rFonts w:ascii="Times New Roman" w:hAnsi="Times New Roman"/>
        </w:rPr>
        <w:t xml:space="preserve"> </w:t>
      </w:r>
      <w:r w:rsidR="00E36CA6">
        <w:rPr>
          <w:rFonts w:ascii="Times New Roman" w:hAnsi="Times New Roman"/>
        </w:rPr>
        <w:t>–</w:t>
      </w:r>
      <w:r w:rsidR="00E36CA6" w:rsidRPr="00EB5FBF">
        <w:rPr>
          <w:rFonts w:ascii="Times New Roman" w:hAnsi="Times New Roman"/>
        </w:rPr>
        <w:t xml:space="preserve"> </w:t>
      </w:r>
      <w:r w:rsidR="00E36CA6">
        <w:rPr>
          <w:rFonts w:ascii="Times New Roman" w:hAnsi="Times New Roman"/>
        </w:rPr>
        <w:t>log(</w:t>
      </w:r>
      <w:r w:rsidR="00E36CA6" w:rsidRPr="00EB5FBF">
        <w:rPr>
          <w:rFonts w:ascii="Times New Roman" w:hAnsi="Times New Roman"/>
        </w:rPr>
        <w:t>Hct Pre</w:t>
      </w:r>
      <w:r w:rsidR="00E36CA6">
        <w:rPr>
          <w:rFonts w:ascii="Times New Roman" w:hAnsi="Times New Roman"/>
        </w:rPr>
        <w:t>)</w:t>
      </w:r>
      <w:r w:rsidR="00E36CA6" w:rsidRPr="00EB5FBF">
        <w:rPr>
          <w:rFonts w:ascii="Times New Roman" w:hAnsi="Times New Roman"/>
        </w:rPr>
        <w:t xml:space="preserve">) * </w:t>
      </w:r>
      <w:r w:rsidR="00E36CA6">
        <w:rPr>
          <w:rFonts w:ascii="Times New Roman" w:hAnsi="Times New Roman"/>
        </w:rPr>
        <w:t>log(</w:t>
      </w:r>
      <w:r w:rsidR="00E36CA6" w:rsidRPr="00EB5FBF">
        <w:rPr>
          <w:rFonts w:ascii="Times New Roman" w:hAnsi="Times New Roman"/>
        </w:rPr>
        <w:t>100</w:t>
      </w:r>
      <w:r w:rsidR="00E36CA6">
        <w:rPr>
          <w:rFonts w:ascii="Times New Roman" w:hAnsi="Times New Roman"/>
        </w:rPr>
        <w:t>)*</w:t>
      </w:r>
      <w:r w:rsidR="00E36CA6" w:rsidRPr="00EB5FBF">
        <w:rPr>
          <w:rFonts w:ascii="Times New Roman" w:hAnsi="Times New Roman"/>
        </w:rPr>
        <w:t>((</w:t>
      </w:r>
      <w:r w:rsidR="00E36CA6">
        <w:rPr>
          <w:rFonts w:ascii="Times New Roman" w:hAnsi="Times New Roman"/>
        </w:rPr>
        <w:t>log(</w:t>
      </w:r>
      <w:r w:rsidR="00E36CA6" w:rsidRPr="00EB5FBF">
        <w:rPr>
          <w:rFonts w:ascii="Times New Roman" w:hAnsi="Times New Roman"/>
        </w:rPr>
        <w:t>Hct Pre</w:t>
      </w:r>
      <w:r w:rsidR="00E36CA6">
        <w:rPr>
          <w:rFonts w:ascii="Times New Roman" w:hAnsi="Times New Roman"/>
        </w:rPr>
        <w:t>)</w:t>
      </w:r>
      <w:r w:rsidR="00E36CA6" w:rsidRPr="00EB5FBF">
        <w:rPr>
          <w:rFonts w:ascii="Times New Roman" w:hAnsi="Times New Roman"/>
        </w:rPr>
        <w:t xml:space="preserve"> – </w:t>
      </w:r>
      <w:r w:rsidR="00E36CA6">
        <w:rPr>
          <w:rFonts w:ascii="Times New Roman" w:hAnsi="Times New Roman"/>
        </w:rPr>
        <w:t>log(</w:t>
      </w:r>
      <w:r w:rsidR="00E36CA6" w:rsidRPr="00EB5FBF">
        <w:rPr>
          <w:rFonts w:ascii="Times New Roman" w:hAnsi="Times New Roman"/>
        </w:rPr>
        <w:t>Hct Post</w:t>
      </w:r>
      <w:r w:rsidR="00E36CA6">
        <w:rPr>
          <w:rFonts w:ascii="Times New Roman" w:hAnsi="Times New Roman"/>
        </w:rPr>
        <w:t>)</w:t>
      </w:r>
      <w:r w:rsidR="00E36CA6" w:rsidRPr="00EB5FBF">
        <w:rPr>
          <w:rFonts w:ascii="Times New Roman" w:hAnsi="Times New Roman"/>
        </w:rPr>
        <w:t>)/</w:t>
      </w:r>
      <w:r w:rsidR="00E36CA6">
        <w:rPr>
          <w:rFonts w:ascii="Times New Roman" w:hAnsi="Times New Roman"/>
        </w:rPr>
        <w:t>log(</w:t>
      </w:r>
      <w:r w:rsidR="00E36CA6" w:rsidRPr="00EB5FBF">
        <w:rPr>
          <w:rFonts w:ascii="Times New Roman" w:hAnsi="Times New Roman"/>
        </w:rPr>
        <w:t>Hct Post</w:t>
      </w:r>
      <w:r w:rsidR="00E36CA6">
        <w:rPr>
          <w:rFonts w:ascii="Times New Roman" w:hAnsi="Times New Roman"/>
        </w:rPr>
        <w:t>)</w:t>
      </w:r>
      <w:r w:rsidR="00E36CA6" w:rsidRPr="00EB5FBF">
        <w:rPr>
          <w:rFonts w:ascii="Times New Roman" w:hAnsi="Times New Roman"/>
        </w:rPr>
        <w:t>)</w:t>
      </w:r>
      <w:r w:rsidR="00E36CA6">
        <w:rPr>
          <w:rFonts w:ascii="Times New Roman" w:hAnsi="Times New Roman"/>
        </w:rPr>
        <w:t xml:space="preserve">. The correction factor was subtracted from the Cq values for each miRNA from each exercise sample. </w:t>
      </w:r>
      <w:r w:rsidR="00770A6E" w:rsidRPr="00EB5FBF">
        <w:rPr>
          <w:rFonts w:ascii="Times New Roman" w:hAnsi="Times New Roman"/>
        </w:rPr>
        <w:t xml:space="preserve">Blood lactate </w:t>
      </w:r>
      <w:r w:rsidR="00575B1D">
        <w:rPr>
          <w:rFonts w:ascii="Times New Roman" w:hAnsi="Times New Roman"/>
        </w:rPr>
        <w:t>was</w:t>
      </w:r>
      <w:r w:rsidR="00770A6E" w:rsidRPr="00EB5FBF">
        <w:rPr>
          <w:rFonts w:ascii="Times New Roman" w:hAnsi="Times New Roman"/>
        </w:rPr>
        <w:t xml:space="preserve"> analyzed with the Lactate Plus lactate analyzer (</w:t>
      </w:r>
      <w:r w:rsidR="00770A6E" w:rsidRPr="00A81E65">
        <w:rPr>
          <w:rFonts w:ascii="Times New Roman" w:hAnsi="Times New Roman"/>
          <w:bCs/>
        </w:rPr>
        <w:t>Sport Resource Group Inc., Minnea</w:t>
      </w:r>
      <w:r w:rsidR="00770A6E" w:rsidRPr="00EB5FBF">
        <w:rPr>
          <w:rFonts w:ascii="Times New Roman" w:hAnsi="Times New Roman"/>
          <w:bCs/>
        </w:rPr>
        <w:t>polis, MN)</w:t>
      </w:r>
      <w:r w:rsidR="00770A6E" w:rsidRPr="00EB5FBF">
        <w:rPr>
          <w:rFonts w:ascii="Times New Roman" w:hAnsi="Times New Roman"/>
          <w:b/>
          <w:bCs/>
        </w:rPr>
        <w:t xml:space="preserve"> </w:t>
      </w:r>
      <w:r w:rsidR="00770A6E" w:rsidRPr="00EB5FBF">
        <w:rPr>
          <w:rFonts w:ascii="Times New Roman" w:hAnsi="Times New Roman"/>
        </w:rPr>
        <w:t xml:space="preserve">from the SST pre and immediately post-exercise. Samples </w:t>
      </w:r>
      <w:r w:rsidR="00575B1D">
        <w:rPr>
          <w:rFonts w:ascii="Times New Roman" w:hAnsi="Times New Roman"/>
        </w:rPr>
        <w:t>were</w:t>
      </w:r>
      <w:r w:rsidR="00770A6E" w:rsidRPr="00EB5FBF">
        <w:rPr>
          <w:rFonts w:ascii="Times New Roman" w:hAnsi="Times New Roman"/>
        </w:rPr>
        <w:t xml:space="preserve"> allowed to clot for 30 min and then centrifuged at 2</w:t>
      </w:r>
      <w:r w:rsidR="00CB4F63">
        <w:rPr>
          <w:rFonts w:ascii="Times New Roman" w:hAnsi="Times New Roman"/>
        </w:rPr>
        <w:t>,</w:t>
      </w:r>
      <w:r w:rsidR="00770A6E" w:rsidRPr="00EB5FBF">
        <w:rPr>
          <w:rFonts w:ascii="Times New Roman" w:hAnsi="Times New Roman"/>
        </w:rPr>
        <w:t xml:space="preserve">000 g for 15 min. Samples </w:t>
      </w:r>
      <w:r w:rsidR="00575B1D">
        <w:rPr>
          <w:rFonts w:ascii="Times New Roman" w:hAnsi="Times New Roman"/>
        </w:rPr>
        <w:t>were</w:t>
      </w:r>
      <w:r w:rsidR="00770A6E" w:rsidRPr="00EB5FBF">
        <w:rPr>
          <w:rFonts w:ascii="Times New Roman" w:hAnsi="Times New Roman"/>
        </w:rPr>
        <w:t xml:space="preserve"> equally aliquoted into </w:t>
      </w:r>
      <w:r w:rsidR="00575B1D">
        <w:rPr>
          <w:rFonts w:ascii="Times New Roman" w:hAnsi="Times New Roman"/>
        </w:rPr>
        <w:t>8</w:t>
      </w:r>
      <w:r w:rsidR="00770A6E" w:rsidRPr="00EB5FBF">
        <w:rPr>
          <w:rFonts w:ascii="Times New Roman" w:hAnsi="Times New Roman"/>
        </w:rPr>
        <w:t xml:space="preserve"> microtubes and frozen at -84 °C until analysis.</w:t>
      </w:r>
    </w:p>
    <w:p w14:paraId="3204D95B" w14:textId="16F79BBB" w:rsidR="00770A6E" w:rsidRPr="00CA3E40" w:rsidRDefault="00575B1D" w:rsidP="000D5751">
      <w:pPr>
        <w:pStyle w:val="Heading2"/>
      </w:pPr>
      <w:bookmarkStart w:id="52" w:name="_Toc13476062"/>
      <w:r w:rsidRPr="00CA3E40">
        <w:lastRenderedPageBreak/>
        <w:t>TRAP5b</w:t>
      </w:r>
      <w:r w:rsidR="00770A6E" w:rsidRPr="00CA3E40">
        <w:t xml:space="preserve"> Assays</w:t>
      </w:r>
      <w:bookmarkEnd w:id="52"/>
    </w:p>
    <w:p w14:paraId="7F13351F" w14:textId="4F32B777" w:rsidR="00770A6E" w:rsidRPr="00EB5FBF" w:rsidRDefault="00770A6E" w:rsidP="00770A6E">
      <w:pPr>
        <w:rPr>
          <w:rFonts w:ascii="Times New Roman" w:hAnsi="Times New Roman"/>
        </w:rPr>
      </w:pPr>
      <w:r w:rsidRPr="00EB5FBF">
        <w:rPr>
          <w:rFonts w:ascii="Times New Roman" w:hAnsi="Times New Roman"/>
          <w:b/>
        </w:rPr>
        <w:tab/>
      </w:r>
      <w:r w:rsidRPr="00EB5FBF">
        <w:rPr>
          <w:rFonts w:ascii="Times New Roman" w:hAnsi="Times New Roman"/>
        </w:rPr>
        <w:t xml:space="preserve">Prior to assays, samples and reagents </w:t>
      </w:r>
      <w:r w:rsidR="00575B1D">
        <w:rPr>
          <w:rFonts w:ascii="Times New Roman" w:hAnsi="Times New Roman"/>
        </w:rPr>
        <w:t>were</w:t>
      </w:r>
      <w:r w:rsidRPr="00EB5FBF">
        <w:rPr>
          <w:rFonts w:ascii="Times New Roman" w:hAnsi="Times New Roman"/>
        </w:rPr>
        <w:t xml:space="preserve"> thawed at room temperature. </w:t>
      </w:r>
      <w:r w:rsidR="00707F81">
        <w:rPr>
          <w:rFonts w:ascii="Times New Roman" w:hAnsi="Times New Roman"/>
        </w:rPr>
        <w:t>MicroVue</w:t>
      </w:r>
      <w:r w:rsidR="00707F81">
        <w:rPr>
          <w:rFonts w:ascii="Times New Roman" w:hAnsi="Times New Roman"/>
          <w:vertAlign w:val="superscript"/>
        </w:rPr>
        <w:t>™</w:t>
      </w:r>
      <w:r w:rsidR="00707F81">
        <w:rPr>
          <w:rFonts w:ascii="Times New Roman" w:hAnsi="Times New Roman"/>
        </w:rPr>
        <w:t xml:space="preserve"> </w:t>
      </w:r>
      <w:r w:rsidRPr="00EB5FBF">
        <w:rPr>
          <w:rFonts w:ascii="Times New Roman" w:hAnsi="Times New Roman"/>
        </w:rPr>
        <w:t xml:space="preserve">Commercial ELISA kits </w:t>
      </w:r>
      <w:r w:rsidR="00575B1D">
        <w:rPr>
          <w:rFonts w:ascii="Times New Roman" w:hAnsi="Times New Roman"/>
        </w:rPr>
        <w:t>were</w:t>
      </w:r>
      <w:r w:rsidRPr="00EB5FBF">
        <w:rPr>
          <w:rFonts w:ascii="Times New Roman" w:hAnsi="Times New Roman"/>
        </w:rPr>
        <w:t xml:space="preserve"> used to measure TRAP5b (Quidel, Athens, OH</w:t>
      </w:r>
      <w:r w:rsidR="00575B1D">
        <w:rPr>
          <w:rFonts w:ascii="Times New Roman" w:hAnsi="Times New Roman"/>
        </w:rPr>
        <w:t xml:space="preserve">) </w:t>
      </w:r>
      <w:r w:rsidRPr="00EB5FBF">
        <w:rPr>
          <w:rFonts w:ascii="Times New Roman" w:hAnsi="Times New Roman"/>
        </w:rPr>
        <w:t xml:space="preserve">in duplicate. All assays </w:t>
      </w:r>
      <w:r w:rsidR="00575B1D">
        <w:rPr>
          <w:rFonts w:ascii="Times New Roman" w:hAnsi="Times New Roman"/>
        </w:rPr>
        <w:t>were</w:t>
      </w:r>
      <w:r w:rsidRPr="00EB5FBF">
        <w:rPr>
          <w:rFonts w:ascii="Times New Roman" w:hAnsi="Times New Roman"/>
        </w:rPr>
        <w:t xml:space="preserve"> performed following step by step instructions included with each kit</w:t>
      </w:r>
      <w:r w:rsidR="00575B1D">
        <w:rPr>
          <w:rFonts w:ascii="Times New Roman" w:hAnsi="Times New Roman"/>
        </w:rPr>
        <w:t>. Intra-assay CV% ranged from 1.3-7.9% and the inter-assay CV% was 7.2%.</w:t>
      </w:r>
    </w:p>
    <w:p w14:paraId="1F8E70CC" w14:textId="21D49D8C" w:rsidR="00707F81" w:rsidRPr="000D5751" w:rsidRDefault="000D5751" w:rsidP="000D5751">
      <w:pPr>
        <w:pStyle w:val="Heading2"/>
      </w:pPr>
      <w:bookmarkStart w:id="53" w:name="_Toc13476063"/>
      <w:r w:rsidRPr="000D5751">
        <w:t>MicroRNA Quantification</w:t>
      </w:r>
      <w:bookmarkEnd w:id="53"/>
    </w:p>
    <w:p w14:paraId="1EE9E7E4" w14:textId="190CEA8A" w:rsidR="00770A6E" w:rsidRPr="00707F81" w:rsidRDefault="00770A6E" w:rsidP="00707F81">
      <w:pPr>
        <w:rPr>
          <w:i/>
        </w:rPr>
      </w:pPr>
      <w:r w:rsidRPr="00707F81">
        <w:rPr>
          <w:i/>
        </w:rPr>
        <w:t>RNA Extraction</w:t>
      </w:r>
    </w:p>
    <w:p w14:paraId="0E71D299" w14:textId="198EEBAB" w:rsidR="00770A6E" w:rsidRPr="00B079FE" w:rsidRDefault="00770A6E" w:rsidP="00770A6E">
      <w:pPr>
        <w:rPr>
          <w:rFonts w:ascii="Times New Roman" w:hAnsi="Times New Roman"/>
          <w:shd w:val="clear" w:color="auto" w:fill="FFFFFF"/>
        </w:rPr>
      </w:pPr>
      <w:r w:rsidRPr="00EB5FBF">
        <w:rPr>
          <w:rFonts w:ascii="Times New Roman" w:hAnsi="Times New Roman"/>
        </w:rPr>
        <w:tab/>
      </w:r>
      <w:r w:rsidR="000D5751">
        <w:rPr>
          <w:rFonts w:ascii="Times New Roman" w:hAnsi="Times New Roman"/>
        </w:rPr>
        <w:t xml:space="preserve">MicroRNA analyses were performed by TAmiRNA Vienna, Austria. </w:t>
      </w:r>
      <w:r w:rsidRPr="00EB5FBF">
        <w:rPr>
          <w:rFonts w:ascii="Times New Roman" w:hAnsi="Times New Roman"/>
        </w:rPr>
        <w:t xml:space="preserve">Total RNA </w:t>
      </w:r>
      <w:r w:rsidR="00575B1D">
        <w:rPr>
          <w:rFonts w:ascii="Times New Roman" w:hAnsi="Times New Roman"/>
        </w:rPr>
        <w:t>was</w:t>
      </w:r>
      <w:r w:rsidRPr="00EB5FBF">
        <w:rPr>
          <w:rFonts w:ascii="Times New Roman" w:hAnsi="Times New Roman"/>
        </w:rPr>
        <w:t xml:space="preserve"> extracted using the </w:t>
      </w:r>
      <w:r w:rsidR="0087491B" w:rsidRPr="0087491B">
        <w:rPr>
          <w:rFonts w:ascii="Times New Roman" w:hAnsi="Times New Roman"/>
        </w:rPr>
        <w:t>miRNeasy Mini Kit (Qiagen, Hilden, Germany)</w:t>
      </w:r>
      <w:r w:rsidR="00DF39BE" w:rsidRPr="00DF39BE">
        <w:rPr>
          <w:rFonts w:ascii="Times New Roman" w:hAnsi="Times New Roman"/>
        </w:rPr>
        <w:t xml:space="preserve"> </w:t>
      </w:r>
      <w:r w:rsidR="00DF39BE" w:rsidRPr="00EB5FBF">
        <w:rPr>
          <w:rFonts w:ascii="Times New Roman" w:hAnsi="Times New Roman"/>
        </w:rPr>
        <w:t>following</w:t>
      </w:r>
      <w:r w:rsidRPr="00EB5FBF">
        <w:rPr>
          <w:rFonts w:ascii="Times New Roman" w:hAnsi="Times New Roman"/>
        </w:rPr>
        <w:t xml:space="preserve"> procedures included in the kit. Serum samples </w:t>
      </w:r>
      <w:r w:rsidR="00575B1D">
        <w:rPr>
          <w:rFonts w:ascii="Times New Roman" w:hAnsi="Times New Roman"/>
        </w:rPr>
        <w:t>were</w:t>
      </w:r>
      <w:r w:rsidRPr="00EB5FBF">
        <w:rPr>
          <w:rFonts w:ascii="Times New Roman" w:hAnsi="Times New Roman"/>
        </w:rPr>
        <w:t xml:space="preserve"> thawed </w:t>
      </w:r>
      <w:r w:rsidR="0087491B">
        <w:rPr>
          <w:rFonts w:ascii="Times New Roman" w:hAnsi="Times New Roman"/>
        </w:rPr>
        <w:t>on ice and centrifuged at 12,00</w:t>
      </w:r>
      <w:r w:rsidR="00CB4F63">
        <w:rPr>
          <w:rFonts w:ascii="Times New Roman" w:hAnsi="Times New Roman"/>
        </w:rPr>
        <w:t>0</w:t>
      </w:r>
      <w:r w:rsidR="0087491B">
        <w:rPr>
          <w:rFonts w:ascii="Times New Roman" w:hAnsi="Times New Roman"/>
        </w:rPr>
        <w:t>g for 5 min for cellular debris removal</w:t>
      </w:r>
      <w:r w:rsidRPr="00EB5FBF">
        <w:rPr>
          <w:rFonts w:ascii="Times New Roman" w:hAnsi="Times New Roman"/>
        </w:rPr>
        <w:t xml:space="preserve">. 200µl of serum </w:t>
      </w:r>
      <w:r w:rsidR="00575B1D">
        <w:rPr>
          <w:rFonts w:ascii="Times New Roman" w:hAnsi="Times New Roman"/>
        </w:rPr>
        <w:t>were</w:t>
      </w:r>
      <w:r w:rsidRPr="00EB5FBF">
        <w:rPr>
          <w:rFonts w:ascii="Times New Roman" w:hAnsi="Times New Roman"/>
        </w:rPr>
        <w:t xml:space="preserve"> used for sample lysis by mixing with 1</w:t>
      </w:r>
      <w:r w:rsidR="00CB4F63">
        <w:rPr>
          <w:rFonts w:ascii="Times New Roman" w:hAnsi="Times New Roman"/>
        </w:rPr>
        <w:t>,</w:t>
      </w:r>
      <w:r w:rsidRPr="00EB5FBF">
        <w:rPr>
          <w:rFonts w:ascii="Times New Roman" w:hAnsi="Times New Roman"/>
        </w:rPr>
        <w:t>000</w:t>
      </w:r>
      <w:r w:rsidRPr="00EB5FBF">
        <w:rPr>
          <w:rFonts w:ascii="Times New Roman" w:hAnsi="Times New Roman"/>
          <w:shd w:val="clear" w:color="auto" w:fill="FFFFFF"/>
        </w:rPr>
        <w:t>µl QIAzol Lysis Reagent</w:t>
      </w:r>
      <w:r w:rsidR="0087491B">
        <w:rPr>
          <w:rFonts w:ascii="Times New Roman" w:hAnsi="Times New Roman"/>
          <w:shd w:val="clear" w:color="auto" w:fill="FFFFFF"/>
        </w:rPr>
        <w:t xml:space="preserve"> and 1</w:t>
      </w:r>
      <w:r w:rsidR="0087491B" w:rsidRPr="00EB5FBF">
        <w:rPr>
          <w:rFonts w:ascii="Times New Roman" w:hAnsi="Times New Roman"/>
          <w:shd w:val="clear" w:color="auto" w:fill="FFFFFF"/>
        </w:rPr>
        <w:t>µl</w:t>
      </w:r>
      <w:r w:rsidR="0087491B">
        <w:rPr>
          <w:rFonts w:ascii="Times New Roman" w:hAnsi="Times New Roman"/>
          <w:shd w:val="clear" w:color="auto" w:fill="FFFFFF"/>
        </w:rPr>
        <w:t xml:space="preserve"> of synthetic spike-in</w:t>
      </w:r>
      <w:r w:rsidR="007E3524" w:rsidRPr="007E3524">
        <w:rPr>
          <w:rFonts w:ascii="Times New Roman" w:hAnsi="Times New Roman"/>
          <w:shd w:val="clear" w:color="auto" w:fill="FFFFFF"/>
        </w:rPr>
        <w:t>, Uni-Spike-In 4 (UniSp4) (Exiqon, Vedbaek, Denmark)</w:t>
      </w:r>
      <w:r w:rsidR="007E3524">
        <w:rPr>
          <w:rFonts w:ascii="Times New Roman" w:hAnsi="Times New Roman"/>
          <w:shd w:val="clear" w:color="auto" w:fill="FFFFFF"/>
        </w:rPr>
        <w:t>, t</w:t>
      </w:r>
      <w:r w:rsidR="007E3524" w:rsidRPr="007E3524">
        <w:rPr>
          <w:rFonts w:ascii="Times New Roman" w:hAnsi="Times New Roman"/>
          <w:shd w:val="clear" w:color="auto" w:fill="FFFFFF"/>
        </w:rPr>
        <w:t>o control for variance of cDNA synthesis and qPCR.</w:t>
      </w:r>
      <w:r w:rsidRPr="00EB5FBF">
        <w:rPr>
          <w:rFonts w:ascii="Times New Roman" w:hAnsi="Times New Roman"/>
          <w:shd w:val="clear" w:color="auto" w:fill="FFFFFF"/>
        </w:rPr>
        <w:t xml:space="preserve"> </w:t>
      </w:r>
      <w:r w:rsidR="0087491B">
        <w:rPr>
          <w:rFonts w:ascii="Times New Roman" w:hAnsi="Times New Roman"/>
          <w:shd w:val="clear" w:color="auto" w:fill="FFFFFF"/>
        </w:rPr>
        <w:t xml:space="preserve">After incubation at room temperature for 10 min, </w:t>
      </w:r>
      <w:r w:rsidRPr="00EB5FBF">
        <w:rPr>
          <w:rFonts w:ascii="Times New Roman" w:hAnsi="Times New Roman"/>
          <w:shd w:val="clear" w:color="auto" w:fill="FFFFFF"/>
        </w:rPr>
        <w:t xml:space="preserve">RNA extraction </w:t>
      </w:r>
      <w:r w:rsidR="00575B1D">
        <w:rPr>
          <w:rFonts w:ascii="Times New Roman" w:hAnsi="Times New Roman"/>
          <w:shd w:val="clear" w:color="auto" w:fill="FFFFFF"/>
        </w:rPr>
        <w:t>was</w:t>
      </w:r>
      <w:r w:rsidRPr="00EB5FBF">
        <w:rPr>
          <w:rFonts w:ascii="Times New Roman" w:hAnsi="Times New Roman"/>
          <w:shd w:val="clear" w:color="auto" w:fill="FFFFFF"/>
        </w:rPr>
        <w:t xml:space="preserve"> performed using 200µl chloroform and phase separation achieved by centrifugation at 12,000g </w:t>
      </w:r>
      <w:r w:rsidR="0087491B">
        <w:rPr>
          <w:rFonts w:ascii="Times New Roman" w:hAnsi="Times New Roman"/>
          <w:shd w:val="clear" w:color="auto" w:fill="FFFFFF"/>
        </w:rPr>
        <w:t xml:space="preserve">for 15 min </w:t>
      </w:r>
      <w:r w:rsidRPr="00EB5FBF">
        <w:rPr>
          <w:rFonts w:ascii="Times New Roman" w:hAnsi="Times New Roman"/>
          <w:shd w:val="clear" w:color="auto" w:fill="FFFFFF"/>
        </w:rPr>
        <w:t xml:space="preserve">at 4°C. 650µl of the upper aqueous phase </w:t>
      </w:r>
      <w:r w:rsidR="00575B1D">
        <w:rPr>
          <w:rFonts w:ascii="Times New Roman" w:hAnsi="Times New Roman"/>
          <w:shd w:val="clear" w:color="auto" w:fill="FFFFFF"/>
        </w:rPr>
        <w:t>was</w:t>
      </w:r>
      <w:r w:rsidRPr="00EB5FBF">
        <w:rPr>
          <w:rFonts w:ascii="Times New Roman" w:hAnsi="Times New Roman"/>
          <w:shd w:val="clear" w:color="auto" w:fill="FFFFFF"/>
        </w:rPr>
        <w:t xml:space="preserve"> transferred to a new collection tube</w:t>
      </w:r>
      <w:r w:rsidR="0087491B">
        <w:rPr>
          <w:rFonts w:ascii="Times New Roman" w:hAnsi="Times New Roman"/>
          <w:shd w:val="clear" w:color="auto" w:fill="FFFFFF"/>
        </w:rPr>
        <w:t xml:space="preserve"> and mixed with 7</w:t>
      </w:r>
      <w:r w:rsidR="0087491B" w:rsidRPr="00EB5FBF">
        <w:rPr>
          <w:rFonts w:ascii="Times New Roman" w:hAnsi="Times New Roman"/>
          <w:shd w:val="clear" w:color="auto" w:fill="FFFFFF"/>
        </w:rPr>
        <w:t>µl</w:t>
      </w:r>
      <w:r w:rsidR="0087491B">
        <w:rPr>
          <w:rFonts w:ascii="Times New Roman" w:hAnsi="Times New Roman"/>
          <w:shd w:val="clear" w:color="auto" w:fill="FFFFFF"/>
        </w:rPr>
        <w:t xml:space="preserve"> glycogen</w:t>
      </w:r>
      <w:r w:rsidR="007E3524">
        <w:rPr>
          <w:rFonts w:ascii="Times New Roman" w:hAnsi="Times New Roman"/>
          <w:shd w:val="clear" w:color="auto" w:fill="FFFFFF"/>
        </w:rPr>
        <w:t xml:space="preserve">. </w:t>
      </w:r>
      <w:r w:rsidR="007E3524" w:rsidRPr="007E3524">
        <w:rPr>
          <w:rFonts w:ascii="Times New Roman" w:hAnsi="Times New Roman"/>
          <w:shd w:val="clear" w:color="auto" w:fill="FFFFFF"/>
        </w:rPr>
        <w:t xml:space="preserve">Samples were transferred to an miRNeasy mini column, and RNA was precipitated with 750µL of ethanol followed by washing with RPE and RWT buffer. RNA was eluted in 30µL of nuclease-free water and stored at −80°C until further analysis. </w:t>
      </w:r>
      <w:r w:rsidR="0087491B" w:rsidRPr="0087491B">
        <w:rPr>
          <w:rFonts w:ascii="Times New Roman" w:hAnsi="Times New Roman"/>
          <w:shd w:val="clear" w:color="auto" w:fill="FFFFFF"/>
        </w:rPr>
        <w:t>Detection of hemolysis was performed using the Nanodrop OD414 measurement.</w:t>
      </w:r>
    </w:p>
    <w:p w14:paraId="3FA8F6F9" w14:textId="77777777" w:rsidR="00770A6E" w:rsidRPr="000D5751" w:rsidRDefault="00770A6E" w:rsidP="000D5751">
      <w:pPr>
        <w:rPr>
          <w:i/>
        </w:rPr>
      </w:pPr>
      <w:r w:rsidRPr="000D5751">
        <w:rPr>
          <w:i/>
        </w:rPr>
        <w:t>cDNA Synthesis</w:t>
      </w:r>
    </w:p>
    <w:p w14:paraId="0656268F" w14:textId="07637858" w:rsidR="007E3524" w:rsidRDefault="00770A6E" w:rsidP="00770A6E">
      <w:r w:rsidRPr="00EB5FBF">
        <w:rPr>
          <w:rFonts w:ascii="Times New Roman" w:hAnsi="Times New Roman"/>
          <w:shd w:val="clear" w:color="auto" w:fill="FFFFFF"/>
        </w:rPr>
        <w:lastRenderedPageBreak/>
        <w:tab/>
        <w:t xml:space="preserve">The extracted RNA </w:t>
      </w:r>
      <w:r w:rsidR="00575B1D">
        <w:rPr>
          <w:rFonts w:ascii="Times New Roman" w:hAnsi="Times New Roman"/>
          <w:shd w:val="clear" w:color="auto" w:fill="FFFFFF"/>
        </w:rPr>
        <w:t>was</w:t>
      </w:r>
      <w:r w:rsidRPr="00EB5FBF">
        <w:rPr>
          <w:rFonts w:ascii="Times New Roman" w:hAnsi="Times New Roman"/>
          <w:shd w:val="clear" w:color="auto" w:fill="FFFFFF"/>
        </w:rPr>
        <w:t xml:space="preserve"> transcribed to cDNA using the </w:t>
      </w:r>
      <w:r w:rsidR="007E3524" w:rsidRPr="007E3524">
        <w:rPr>
          <w:rFonts w:ascii="Times New Roman" w:hAnsi="Times New Roman"/>
          <w:shd w:val="clear" w:color="auto" w:fill="FFFFFF"/>
        </w:rPr>
        <w:t>Universal cDNA Synthesis Kit II (Exiqon)</w:t>
      </w:r>
      <w:r w:rsidR="007E3524">
        <w:rPr>
          <w:rFonts w:ascii="Times New Roman" w:hAnsi="Times New Roman"/>
          <w:shd w:val="clear" w:color="auto" w:fill="FFFFFF"/>
        </w:rPr>
        <w:t xml:space="preserve">. </w:t>
      </w:r>
      <w:r w:rsidR="007E3524">
        <w:t xml:space="preserve">The protocol was modified in that 2µL of total RNA was used per 10 µL reverse transcription (RT) reaction. To monitor RT efficiency and the presence of impurities with inhibitory activity, a synthetic RNA spike-in (cel-miR-39-3p) was added to the RT reaction. Polymerase chain reaction amplification was performed in a 96-well plate format using custom Pick-&amp;-Mix plates (Exiqon) in a Roche LC480 II instrument (Roche, Mannheim, Germany) and EXiLENT SYBR Green Master Mix (Exiqon) with the following settings: 95°C for 10 min, 45 cycles of 95°C for 10 seconds and 60°C for 60 seconds, followed by melting curve analysis. </w:t>
      </w:r>
    </w:p>
    <w:p w14:paraId="2FEBF345" w14:textId="65C309A7" w:rsidR="00770A6E" w:rsidRPr="000D5751" w:rsidRDefault="00770A6E" w:rsidP="000D5751">
      <w:pPr>
        <w:rPr>
          <w:i/>
        </w:rPr>
      </w:pPr>
      <w:r w:rsidRPr="000D5751">
        <w:rPr>
          <w:i/>
        </w:rPr>
        <w:t>Quantification of miRNA Expression</w:t>
      </w:r>
    </w:p>
    <w:p w14:paraId="09E05B23" w14:textId="0D303029" w:rsidR="00770A6E" w:rsidRDefault="00770A6E" w:rsidP="00770A6E">
      <w:pPr>
        <w:rPr>
          <w:rFonts w:ascii="Times New Roman" w:hAnsi="Times New Roman"/>
          <w:shd w:val="clear" w:color="auto" w:fill="FFFFFF"/>
        </w:rPr>
      </w:pPr>
      <w:r w:rsidRPr="00EB5FBF">
        <w:rPr>
          <w:rFonts w:ascii="Times New Roman" w:hAnsi="Times New Roman"/>
          <w:shd w:val="clear" w:color="auto" w:fill="FFFFFF"/>
        </w:rPr>
        <w:tab/>
      </w:r>
      <w:r w:rsidR="007E3524">
        <w:rPr>
          <w:rFonts w:ascii="Times New Roman" w:hAnsi="Times New Roman"/>
          <w:shd w:val="clear" w:color="auto" w:fill="FFFFFF"/>
        </w:rPr>
        <w:t xml:space="preserve">Quantification of expression was determined by </w:t>
      </w:r>
      <w:r w:rsidR="00BF605A">
        <w:rPr>
          <w:rFonts w:ascii="Times New Roman" w:hAnsi="Times New Roman"/>
          <w:shd w:val="clear" w:color="auto" w:fill="FFFFFF"/>
        </w:rPr>
        <w:t xml:space="preserve">assessing </w:t>
      </w:r>
      <w:r w:rsidR="007E3524">
        <w:rPr>
          <w:rFonts w:ascii="Times New Roman" w:hAnsi="Times New Roman"/>
          <w:shd w:val="clear" w:color="auto" w:fill="FFFFFF"/>
        </w:rPr>
        <w:t xml:space="preserve">the </w:t>
      </w:r>
      <w:r w:rsidR="00B515C0">
        <w:rPr>
          <w:rFonts w:ascii="Times New Roman" w:hAnsi="Times New Roman"/>
          <w:shd w:val="clear" w:color="auto" w:fill="FFFFFF"/>
        </w:rPr>
        <w:t>quantification cycle (Cq)</w:t>
      </w:r>
      <w:r w:rsidRPr="00EB5FBF">
        <w:rPr>
          <w:rFonts w:ascii="Times New Roman" w:hAnsi="Times New Roman"/>
          <w:shd w:val="clear" w:color="auto" w:fill="FFFFFF"/>
        </w:rPr>
        <w:t xml:space="preserve"> of selected c-miRNA</w:t>
      </w:r>
      <w:r w:rsidR="00B515C0">
        <w:rPr>
          <w:rFonts w:ascii="Times New Roman" w:hAnsi="Times New Roman"/>
          <w:shd w:val="clear" w:color="auto" w:fill="FFFFFF"/>
        </w:rPr>
        <w:t xml:space="preserve"> utilizing the 2</w:t>
      </w:r>
      <w:r w:rsidR="00B515C0" w:rsidRPr="00B515C0">
        <w:rPr>
          <w:rFonts w:ascii="Times New Roman" w:hAnsi="Times New Roman"/>
          <w:shd w:val="clear" w:color="auto" w:fill="FFFFFF"/>
          <w:vertAlign w:val="superscript"/>
        </w:rPr>
        <w:t>nd</w:t>
      </w:r>
      <w:r w:rsidR="00B515C0">
        <w:rPr>
          <w:rFonts w:ascii="Times New Roman" w:hAnsi="Times New Roman"/>
          <w:shd w:val="clear" w:color="auto" w:fill="FFFFFF"/>
        </w:rPr>
        <w:t xml:space="preserve"> derivative method</w:t>
      </w:r>
      <w:r w:rsidR="00270673">
        <w:rPr>
          <w:rFonts w:ascii="Times New Roman" w:hAnsi="Times New Roman"/>
          <w:shd w:val="clear" w:color="auto" w:fill="FFFFFF"/>
        </w:rPr>
        <w:t xml:space="preserve"> </w:t>
      </w:r>
      <w:r w:rsidR="00270673">
        <w:rPr>
          <w:rFonts w:ascii="Times New Roman" w:hAnsi="Times New Roman"/>
          <w:shd w:val="clear" w:color="auto" w:fill="FFFFFF"/>
        </w:rPr>
        <w:fldChar w:fldCharType="begin"/>
      </w:r>
      <w:r w:rsidR="009C1C2F">
        <w:rPr>
          <w:rFonts w:ascii="Times New Roman" w:hAnsi="Times New Roman"/>
          <w:shd w:val="clear" w:color="auto" w:fill="FFFFFF"/>
        </w:rPr>
        <w:instrText xml:space="preserve"> ADDIN EN.CITE &lt;EndNote&gt;&lt;Cite&gt;&lt;Author&gt;Luu-The&lt;/Author&gt;&lt;Year&gt;2005&lt;/Year&gt;&lt;RecNum&gt;258&lt;/RecNum&gt;&lt;DisplayText&gt;(108)&lt;/DisplayText&gt;&lt;record&gt;&lt;rec-number&gt;258&lt;/rec-number&gt;&lt;foreign-keys&gt;&lt;key app="EN" db-id="vx995z5fewv0v1epzf8xrr2ivreaxwzpztdv" timestamp="1560966474"&gt;258&lt;/key&gt;&lt;/foreign-keys&gt;&lt;ref-type name="Journal Article"&gt;17&lt;/ref-type&gt;&lt;contributors&gt;&lt;authors&gt;&lt;author&gt;Luu-The, V.&lt;/author&gt;&lt;author&gt;Paquet, N.&lt;/author&gt;&lt;author&gt;Calvo, E.&lt;/author&gt;&lt;author&gt;Cumps, J.&lt;/author&gt;&lt;/authors&gt;&lt;/contributors&gt;&lt;auth-address&gt;Molecular Endocrinology and Oncology Research Center, Laval University, Quebec, Canada. Van.Luu-The@crchul.ulaval.ca&lt;/auth-address&gt;&lt;titles&gt;&lt;title&gt;Improved real-time RT-PCR method for high-throughput measurements using second derivative calculation and double correction&lt;/title&gt;&lt;secondary-title&gt;Biotechniques&lt;/secondary-title&gt;&lt;alt-title&gt;BioTechniques&lt;/alt-title&gt;&lt;/titles&gt;&lt;periodical&gt;&lt;full-title&gt;Biotechniques&lt;/full-title&gt;&lt;abbr-1&gt;BioTechniques&lt;/abbr-1&gt;&lt;/periodical&gt;&lt;alt-periodical&gt;&lt;full-title&gt;Biotechniques&lt;/full-title&gt;&lt;abbr-1&gt;BioTechniques&lt;/abbr-1&gt;&lt;/alt-periodical&gt;&lt;pages&gt;287-93&lt;/pages&gt;&lt;volume&gt;38&lt;/volume&gt;&lt;number&gt;2&lt;/number&gt;&lt;edition&gt;2005/02/25&lt;/edition&gt;&lt;keywords&gt;&lt;keyword&gt;*Algorithms&lt;/keyword&gt;&lt;keyword&gt;Computer Systems&lt;/keyword&gt;&lt;keyword&gt;Gene Expression Profiling/*methods&lt;/keyword&gt;&lt;keyword&gt;*Numerical Analysis, Computer-Assisted&lt;/keyword&gt;&lt;keyword&gt;Oligonucleotide Array Sequence Analysis/*methods&lt;/keyword&gt;&lt;keyword&gt;Reproducibility of Results&lt;/keyword&gt;&lt;keyword&gt;Reverse Transcriptase Polymerase Chain Reaction/*methods&lt;/keyword&gt;&lt;keyword&gt;Sensitivity and Specificity&lt;/keyword&gt;&lt;/keywords&gt;&lt;dates&gt;&lt;year&gt;2005&lt;/year&gt;&lt;pub-dates&gt;&lt;date&gt;Feb&lt;/date&gt;&lt;/pub-dates&gt;&lt;/dates&gt;&lt;isbn&gt;0736-6205 (Print)&amp;#xD;0736-6205&lt;/isbn&gt;&lt;accession-num&gt;15727135&lt;/accession-num&gt;&lt;urls&gt;&lt;/urls&gt;&lt;electronic-resource-num&gt;10.2144/05382rr05&lt;/electronic-resource-num&gt;&lt;remote-database-provider&gt;NLM&lt;/remote-database-provider&gt;&lt;language&gt;eng&lt;/language&gt;&lt;/record&gt;&lt;/Cite&gt;&lt;/EndNote&gt;</w:instrText>
      </w:r>
      <w:r w:rsidR="00270673">
        <w:rPr>
          <w:rFonts w:ascii="Times New Roman" w:hAnsi="Times New Roman"/>
          <w:shd w:val="clear" w:color="auto" w:fill="FFFFFF"/>
        </w:rPr>
        <w:fldChar w:fldCharType="separate"/>
      </w:r>
      <w:r w:rsidR="001732D8">
        <w:rPr>
          <w:rFonts w:ascii="Times New Roman" w:hAnsi="Times New Roman"/>
          <w:noProof/>
          <w:shd w:val="clear" w:color="auto" w:fill="FFFFFF"/>
        </w:rPr>
        <w:t>(108)</w:t>
      </w:r>
      <w:r w:rsidR="00270673">
        <w:rPr>
          <w:rFonts w:ascii="Times New Roman" w:hAnsi="Times New Roman"/>
          <w:shd w:val="clear" w:color="auto" w:fill="FFFFFF"/>
        </w:rPr>
        <w:fldChar w:fldCharType="end"/>
      </w:r>
      <w:r w:rsidR="00B515C0">
        <w:rPr>
          <w:rFonts w:ascii="Times New Roman" w:hAnsi="Times New Roman"/>
          <w:shd w:val="clear" w:color="auto" w:fill="FFFFFF"/>
        </w:rPr>
        <w:t xml:space="preserve">. </w:t>
      </w:r>
      <w:r w:rsidR="000D4815">
        <w:rPr>
          <w:rFonts w:ascii="Times New Roman" w:hAnsi="Times New Roman"/>
          <w:shd w:val="clear" w:color="auto" w:fill="FFFFFF"/>
        </w:rPr>
        <w:t xml:space="preserve">Quality control data for RNA spike-ins are reported in </w:t>
      </w:r>
      <w:r w:rsidR="000D5751">
        <w:rPr>
          <w:rFonts w:ascii="Times New Roman" w:hAnsi="Times New Roman"/>
          <w:shd w:val="clear" w:color="auto" w:fill="FFFFFF"/>
        </w:rPr>
        <w:t>T</w:t>
      </w:r>
      <w:r w:rsidR="000D4815">
        <w:rPr>
          <w:rFonts w:ascii="Times New Roman" w:hAnsi="Times New Roman"/>
          <w:shd w:val="clear" w:color="auto" w:fill="FFFFFF"/>
        </w:rPr>
        <w:t xml:space="preserve">able 4 and shown in Figure </w:t>
      </w:r>
      <w:r w:rsidR="002C6C64">
        <w:rPr>
          <w:rFonts w:ascii="Times New Roman" w:hAnsi="Times New Roman"/>
          <w:shd w:val="clear" w:color="auto" w:fill="FFFFFF"/>
        </w:rPr>
        <w:t>3</w:t>
      </w:r>
      <w:r w:rsidR="000D4815">
        <w:rPr>
          <w:rFonts w:ascii="Times New Roman" w:hAnsi="Times New Roman"/>
          <w:shd w:val="clear" w:color="auto" w:fill="FFFFFF"/>
        </w:rPr>
        <w:t xml:space="preserve">. </w:t>
      </w:r>
      <w:r w:rsidR="00B515C0">
        <w:rPr>
          <w:rFonts w:ascii="Times New Roman" w:hAnsi="Times New Roman"/>
          <w:shd w:val="clear" w:color="auto" w:fill="FFFFFF"/>
        </w:rPr>
        <w:t xml:space="preserve">Data was normalized to </w:t>
      </w:r>
      <w:r w:rsidR="00BF605A">
        <w:rPr>
          <w:rFonts w:ascii="Times New Roman" w:hAnsi="Times New Roman"/>
          <w:shd w:val="clear" w:color="auto" w:fill="FFFFFF"/>
        </w:rPr>
        <w:t>the</w:t>
      </w:r>
      <w:r w:rsidR="00B515C0">
        <w:rPr>
          <w:rFonts w:ascii="Times New Roman" w:hAnsi="Times New Roman"/>
          <w:shd w:val="clear" w:color="auto" w:fill="FFFFFF"/>
        </w:rPr>
        <w:t xml:space="preserve"> RNA spike-in control (UniSP4) that was added in before RNA extraction with the equation Cq = Cq</w:t>
      </w:r>
      <w:r w:rsidR="00B515C0" w:rsidRPr="00B515C0">
        <w:rPr>
          <w:rFonts w:ascii="Times New Roman" w:hAnsi="Times New Roman"/>
          <w:shd w:val="clear" w:color="auto" w:fill="FFFFFF"/>
          <w:vertAlign w:val="superscript"/>
        </w:rPr>
        <w:t>(UniSP4)</w:t>
      </w:r>
      <w:r w:rsidR="00B515C0">
        <w:rPr>
          <w:rFonts w:ascii="Times New Roman" w:hAnsi="Times New Roman"/>
          <w:shd w:val="clear" w:color="auto" w:fill="FFFFFF"/>
        </w:rPr>
        <w:t xml:space="preserve"> - Cq</w:t>
      </w:r>
      <w:r w:rsidR="00B515C0" w:rsidRPr="00B515C0">
        <w:rPr>
          <w:rFonts w:ascii="Times New Roman" w:hAnsi="Times New Roman"/>
          <w:shd w:val="clear" w:color="auto" w:fill="FFFFFF"/>
          <w:vertAlign w:val="superscript"/>
        </w:rPr>
        <w:t>(miRNA)</w:t>
      </w:r>
      <w:r w:rsidR="00B515C0">
        <w:rPr>
          <w:rFonts w:ascii="Times New Roman" w:hAnsi="Times New Roman"/>
          <w:shd w:val="clear" w:color="auto" w:fill="FFFFFF"/>
        </w:rPr>
        <w:t xml:space="preserve">. The </w:t>
      </w:r>
      <w:r w:rsidR="00270673">
        <w:rPr>
          <w:rFonts w:ascii="Times New Roman" w:hAnsi="Times New Roman"/>
          <w:shd w:val="clear" w:color="auto" w:fill="FFFFFF"/>
        </w:rPr>
        <w:t>2-</w:t>
      </w:r>
      <w:r w:rsidR="00B515C0" w:rsidRPr="00B515C0">
        <w:rPr>
          <w:rFonts w:ascii="Times New Roman" w:hAnsi="Times New Roman"/>
          <w:shd w:val="clear" w:color="auto" w:fill="FFFFFF"/>
        </w:rPr>
        <w:t>ΔΔ</w:t>
      </w:r>
      <w:r w:rsidR="00270673">
        <w:rPr>
          <w:rFonts w:ascii="Times New Roman" w:hAnsi="Times New Roman"/>
          <w:shd w:val="clear" w:color="auto" w:fill="FFFFFF"/>
        </w:rPr>
        <w:t xml:space="preserve">Ct was used to calculated fold changes from pre values </w:t>
      </w:r>
      <w:r w:rsidR="00270673">
        <w:rPr>
          <w:rFonts w:ascii="Times New Roman" w:hAnsi="Times New Roman"/>
          <w:shd w:val="clear" w:color="auto" w:fill="FFFFFF"/>
        </w:rPr>
        <w:fldChar w:fldCharType="begin"/>
      </w:r>
      <w:r w:rsidR="009C1C2F">
        <w:rPr>
          <w:rFonts w:ascii="Times New Roman" w:hAnsi="Times New Roman"/>
          <w:shd w:val="clear" w:color="auto" w:fill="FFFFFF"/>
        </w:rPr>
        <w:instrText xml:space="preserve"> ADDIN EN.CITE &lt;EndNote&gt;&lt;Cite&gt;&lt;Author&gt;Livak&lt;/Author&gt;&lt;Year&gt;2001&lt;/Year&gt;&lt;RecNum&gt;257&lt;/RecNum&gt;&lt;DisplayText&gt;(109)&lt;/DisplayText&gt;&lt;record&gt;&lt;rec-number&gt;257&lt;/rec-number&gt;&lt;foreign-keys&gt;&lt;key app="EN" db-id="vx995z5fewv0v1epzf8xrr2ivreaxwzpztdv" timestamp="1560966390"&gt;257&lt;/key&gt;&lt;/foreign-keys&gt;&lt;ref-type name="Journal Article"&gt;17&lt;/ref-type&gt;&lt;contributors&gt;&lt;authors&gt;&lt;author&gt;Livak, K. J.&lt;/author&gt;&lt;author&gt;Schmittgen, T. D.&lt;/author&gt;&lt;/authors&gt;&lt;/contributors&gt;&lt;auth-address&gt;Applied Biosystems, Foster City, California 94404, USA.&lt;/auth-address&gt;&lt;titles&gt;&lt;title&gt;Analysis of relative gene expression data using real-time quantitative PCR and the 2(-Delta Delta C(T)) Method&lt;/title&gt;&lt;secondary-title&gt;Methods&lt;/secondary-title&gt;&lt;alt-title&gt;Methods (San Diego, Calif.)&lt;/alt-title&gt;&lt;/titles&gt;&lt;periodical&gt;&lt;full-title&gt;Methods&lt;/full-title&gt;&lt;abbr-1&gt;Methods (San Diego, Calif.)&lt;/abbr-1&gt;&lt;/periodical&gt;&lt;alt-periodical&gt;&lt;full-title&gt;Methods&lt;/full-title&gt;&lt;abbr-1&gt;Methods (San Diego, Calif.)&lt;/abbr-1&gt;&lt;/alt-periodical&gt;&lt;pages&gt;402-8&lt;/pages&gt;&lt;volume&gt;25&lt;/volume&gt;&lt;number&gt;4&lt;/number&gt;&lt;edition&gt;2002/02/16&lt;/edition&gt;&lt;keywords&gt;&lt;keyword&gt;Algorithms&lt;/keyword&gt;&lt;keyword&gt;Brain/metabolism&lt;/keyword&gt;&lt;keyword&gt;Cell Line&lt;/keyword&gt;&lt;keyword&gt;DNA, Complementary/metabolism&lt;/keyword&gt;&lt;keyword&gt;Humans&lt;/keyword&gt;&lt;keyword&gt;Polymerase Chain Reaction/*methods&lt;/keyword&gt;&lt;keyword&gt;*Reverse Transcriptase Polymerase Chain Reaction&lt;/keyword&gt;&lt;keyword&gt;Time Factors&lt;/keyword&gt;&lt;/keywords&gt;&lt;dates&gt;&lt;year&gt;2001&lt;/year&gt;&lt;pub-dates&gt;&lt;date&gt;Dec&lt;/date&gt;&lt;/pub-dates&gt;&lt;/dates&gt;&lt;isbn&gt;1046-2023 (Print)&amp;#xD;1046-2023&lt;/isbn&gt;&lt;accession-num&gt;11846609&lt;/accession-num&gt;&lt;urls&gt;&lt;/urls&gt;&lt;electronic-resource-num&gt;10.1006/meth.2001.1262&lt;/electronic-resource-num&gt;&lt;remote-database-provider&gt;NLM&lt;/remote-database-provider&gt;&lt;language&gt;eng&lt;/language&gt;&lt;/record&gt;&lt;/Cite&gt;&lt;/EndNote&gt;</w:instrText>
      </w:r>
      <w:r w:rsidR="00270673">
        <w:rPr>
          <w:rFonts w:ascii="Times New Roman" w:hAnsi="Times New Roman"/>
          <w:shd w:val="clear" w:color="auto" w:fill="FFFFFF"/>
        </w:rPr>
        <w:fldChar w:fldCharType="separate"/>
      </w:r>
      <w:r w:rsidR="001732D8">
        <w:rPr>
          <w:rFonts w:ascii="Times New Roman" w:hAnsi="Times New Roman"/>
          <w:noProof/>
          <w:shd w:val="clear" w:color="auto" w:fill="FFFFFF"/>
        </w:rPr>
        <w:t>(109)</w:t>
      </w:r>
      <w:r w:rsidR="00270673">
        <w:rPr>
          <w:rFonts w:ascii="Times New Roman" w:hAnsi="Times New Roman"/>
          <w:shd w:val="clear" w:color="auto" w:fill="FFFFFF"/>
        </w:rPr>
        <w:fldChar w:fldCharType="end"/>
      </w:r>
      <w:r w:rsidR="00270673">
        <w:rPr>
          <w:rFonts w:ascii="Times New Roman" w:hAnsi="Times New Roman"/>
          <w:shd w:val="clear" w:color="auto" w:fill="FFFFFF"/>
        </w:rPr>
        <w:t xml:space="preserve">. </w:t>
      </w:r>
    </w:p>
    <w:p w14:paraId="08D3E5CD" w14:textId="51FC9AAF" w:rsidR="000D4815" w:rsidRPr="000D4815" w:rsidRDefault="000D4815" w:rsidP="000D4815">
      <w:pPr>
        <w:pStyle w:val="Caption"/>
        <w:keepNext/>
        <w:rPr>
          <w:b w:val="0"/>
        </w:rPr>
      </w:pPr>
      <w:bookmarkStart w:id="54" w:name="_Toc15048283"/>
      <w:r>
        <w:t xml:space="preserve">Table </w:t>
      </w:r>
      <w:r w:rsidR="0063224C">
        <w:rPr>
          <w:noProof/>
        </w:rPr>
        <w:fldChar w:fldCharType="begin"/>
      </w:r>
      <w:r w:rsidR="0063224C">
        <w:rPr>
          <w:noProof/>
        </w:rPr>
        <w:instrText xml:space="preserve"> SEQ Table \* ARABIC </w:instrText>
      </w:r>
      <w:r w:rsidR="0063224C">
        <w:rPr>
          <w:noProof/>
        </w:rPr>
        <w:fldChar w:fldCharType="separate"/>
      </w:r>
      <w:r w:rsidR="006A7365">
        <w:rPr>
          <w:noProof/>
        </w:rPr>
        <w:t>4</w:t>
      </w:r>
      <w:r w:rsidR="0063224C">
        <w:rPr>
          <w:noProof/>
        </w:rPr>
        <w:fldChar w:fldCharType="end"/>
      </w:r>
      <w:r>
        <w:t xml:space="preserve">. </w:t>
      </w:r>
      <w:r>
        <w:rPr>
          <w:b w:val="0"/>
        </w:rPr>
        <w:t>Quality Control for RNA Spike-ins</w:t>
      </w:r>
      <w:bookmarkEnd w:id="5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1016"/>
        <w:gridCol w:w="1054"/>
        <w:gridCol w:w="1260"/>
        <w:gridCol w:w="1260"/>
        <w:gridCol w:w="1330"/>
        <w:gridCol w:w="1275"/>
      </w:tblGrid>
      <w:tr w:rsidR="000D4815" w:rsidRPr="000D4815" w14:paraId="3A3ACE02" w14:textId="77777777" w:rsidTr="000D4815">
        <w:trPr>
          <w:trHeight w:val="333"/>
        </w:trPr>
        <w:tc>
          <w:tcPr>
            <w:tcW w:w="1435" w:type="dxa"/>
            <w:tcBorders>
              <w:top w:val="single" w:sz="4" w:space="0" w:color="auto"/>
              <w:bottom w:val="single" w:sz="4" w:space="0" w:color="auto"/>
            </w:tcBorders>
            <w:noWrap/>
            <w:hideMark/>
          </w:tcPr>
          <w:p w14:paraId="201EC2E0" w14:textId="77777777" w:rsidR="000D4815" w:rsidRPr="000D4815" w:rsidRDefault="000D4815" w:rsidP="000D4815">
            <w:pPr>
              <w:spacing w:line="240" w:lineRule="auto"/>
              <w:jc w:val="center"/>
              <w:rPr>
                <w:rFonts w:cstheme="minorHAnsi"/>
                <w:b/>
                <w:bCs/>
                <w:color w:val="000000"/>
                <w:szCs w:val="22"/>
                <w:lang w:bidi="ar-SA"/>
              </w:rPr>
            </w:pPr>
            <w:r w:rsidRPr="000D4815">
              <w:rPr>
                <w:rFonts w:cstheme="minorHAnsi"/>
                <w:b/>
                <w:bCs/>
                <w:color w:val="000000"/>
                <w:szCs w:val="22"/>
                <w:lang w:bidi="ar-SA"/>
              </w:rPr>
              <w:t>Control</w:t>
            </w:r>
          </w:p>
        </w:tc>
        <w:tc>
          <w:tcPr>
            <w:tcW w:w="1016" w:type="dxa"/>
            <w:tcBorders>
              <w:top w:val="single" w:sz="4" w:space="0" w:color="auto"/>
              <w:bottom w:val="single" w:sz="4" w:space="0" w:color="auto"/>
            </w:tcBorders>
            <w:noWrap/>
            <w:hideMark/>
          </w:tcPr>
          <w:p w14:paraId="5726C00C" w14:textId="77777777" w:rsidR="000D4815" w:rsidRPr="000D4815" w:rsidRDefault="000D4815" w:rsidP="000D4815">
            <w:pPr>
              <w:spacing w:line="240" w:lineRule="auto"/>
              <w:jc w:val="center"/>
              <w:rPr>
                <w:rFonts w:cstheme="minorHAnsi"/>
                <w:b/>
                <w:bCs/>
                <w:color w:val="000000"/>
                <w:szCs w:val="22"/>
                <w:lang w:bidi="ar-SA"/>
              </w:rPr>
            </w:pPr>
            <w:r w:rsidRPr="000D4815">
              <w:rPr>
                <w:rFonts w:cstheme="minorHAnsi"/>
                <w:b/>
                <w:bCs/>
                <w:color w:val="000000"/>
                <w:szCs w:val="22"/>
                <w:lang w:bidi="ar-SA"/>
              </w:rPr>
              <w:t>MEAN</w:t>
            </w:r>
          </w:p>
        </w:tc>
        <w:tc>
          <w:tcPr>
            <w:tcW w:w="1054" w:type="dxa"/>
            <w:tcBorders>
              <w:top w:val="single" w:sz="4" w:space="0" w:color="auto"/>
              <w:bottom w:val="single" w:sz="4" w:space="0" w:color="auto"/>
            </w:tcBorders>
            <w:noWrap/>
            <w:hideMark/>
          </w:tcPr>
          <w:p w14:paraId="04A280CD" w14:textId="77777777" w:rsidR="000D4815" w:rsidRPr="000D4815" w:rsidRDefault="000D4815" w:rsidP="000D4815">
            <w:pPr>
              <w:spacing w:line="240" w:lineRule="auto"/>
              <w:jc w:val="center"/>
              <w:rPr>
                <w:rFonts w:cstheme="minorHAnsi"/>
                <w:b/>
                <w:bCs/>
                <w:color w:val="000000"/>
                <w:szCs w:val="22"/>
                <w:lang w:bidi="ar-SA"/>
              </w:rPr>
            </w:pPr>
            <w:r w:rsidRPr="000D4815">
              <w:rPr>
                <w:rFonts w:cstheme="minorHAnsi"/>
                <w:b/>
                <w:bCs/>
                <w:color w:val="000000"/>
                <w:szCs w:val="22"/>
                <w:lang w:bidi="ar-SA"/>
              </w:rPr>
              <w:t>SD</w:t>
            </w:r>
          </w:p>
        </w:tc>
        <w:tc>
          <w:tcPr>
            <w:tcW w:w="1260" w:type="dxa"/>
            <w:tcBorders>
              <w:top w:val="single" w:sz="4" w:space="0" w:color="auto"/>
              <w:bottom w:val="single" w:sz="4" w:space="0" w:color="auto"/>
            </w:tcBorders>
            <w:noWrap/>
            <w:hideMark/>
          </w:tcPr>
          <w:p w14:paraId="6933F649" w14:textId="77777777" w:rsidR="000D4815" w:rsidRPr="000D4815" w:rsidRDefault="000D4815" w:rsidP="000D4815">
            <w:pPr>
              <w:spacing w:line="240" w:lineRule="auto"/>
              <w:jc w:val="center"/>
              <w:rPr>
                <w:rFonts w:cstheme="minorHAnsi"/>
                <w:b/>
                <w:bCs/>
                <w:color w:val="000000"/>
                <w:szCs w:val="22"/>
                <w:lang w:bidi="ar-SA"/>
              </w:rPr>
            </w:pPr>
            <w:r w:rsidRPr="000D4815">
              <w:rPr>
                <w:rFonts w:cstheme="minorHAnsi"/>
                <w:b/>
                <w:bCs/>
                <w:color w:val="000000"/>
                <w:szCs w:val="22"/>
                <w:lang w:bidi="ar-SA"/>
              </w:rPr>
              <w:t>MIN</w:t>
            </w:r>
          </w:p>
        </w:tc>
        <w:tc>
          <w:tcPr>
            <w:tcW w:w="1260" w:type="dxa"/>
            <w:tcBorders>
              <w:top w:val="single" w:sz="4" w:space="0" w:color="auto"/>
              <w:bottom w:val="single" w:sz="4" w:space="0" w:color="auto"/>
            </w:tcBorders>
            <w:noWrap/>
            <w:hideMark/>
          </w:tcPr>
          <w:p w14:paraId="097C491B" w14:textId="77777777" w:rsidR="000D4815" w:rsidRPr="000D4815" w:rsidRDefault="000D4815" w:rsidP="000D4815">
            <w:pPr>
              <w:spacing w:line="240" w:lineRule="auto"/>
              <w:jc w:val="center"/>
              <w:rPr>
                <w:rFonts w:cstheme="minorHAnsi"/>
                <w:b/>
                <w:bCs/>
                <w:color w:val="000000"/>
                <w:szCs w:val="22"/>
                <w:lang w:bidi="ar-SA"/>
              </w:rPr>
            </w:pPr>
            <w:r w:rsidRPr="000D4815">
              <w:rPr>
                <w:rFonts w:cstheme="minorHAnsi"/>
                <w:b/>
                <w:bCs/>
                <w:color w:val="000000"/>
                <w:szCs w:val="22"/>
                <w:lang w:bidi="ar-SA"/>
              </w:rPr>
              <w:t>MAX</w:t>
            </w:r>
          </w:p>
        </w:tc>
        <w:tc>
          <w:tcPr>
            <w:tcW w:w="1330" w:type="dxa"/>
            <w:tcBorders>
              <w:top w:val="single" w:sz="4" w:space="0" w:color="auto"/>
              <w:bottom w:val="single" w:sz="4" w:space="0" w:color="auto"/>
            </w:tcBorders>
            <w:noWrap/>
            <w:hideMark/>
          </w:tcPr>
          <w:p w14:paraId="000D4A95" w14:textId="77777777" w:rsidR="000D4815" w:rsidRPr="000D4815" w:rsidRDefault="000D4815" w:rsidP="000D4815">
            <w:pPr>
              <w:spacing w:line="240" w:lineRule="auto"/>
              <w:jc w:val="center"/>
              <w:rPr>
                <w:rFonts w:cstheme="minorHAnsi"/>
                <w:b/>
                <w:bCs/>
                <w:color w:val="000000"/>
                <w:szCs w:val="22"/>
                <w:lang w:bidi="ar-SA"/>
              </w:rPr>
            </w:pPr>
            <w:r w:rsidRPr="000D4815">
              <w:rPr>
                <w:rFonts w:cstheme="minorHAnsi"/>
                <w:b/>
                <w:bCs/>
                <w:color w:val="000000"/>
                <w:szCs w:val="22"/>
                <w:lang w:bidi="ar-SA"/>
              </w:rPr>
              <w:t>RANGE</w:t>
            </w:r>
          </w:p>
        </w:tc>
        <w:tc>
          <w:tcPr>
            <w:tcW w:w="1275" w:type="dxa"/>
            <w:tcBorders>
              <w:top w:val="single" w:sz="4" w:space="0" w:color="auto"/>
              <w:bottom w:val="single" w:sz="4" w:space="0" w:color="auto"/>
            </w:tcBorders>
            <w:noWrap/>
            <w:hideMark/>
          </w:tcPr>
          <w:p w14:paraId="18F2EB55" w14:textId="77777777" w:rsidR="000D4815" w:rsidRPr="000D4815" w:rsidRDefault="000D4815" w:rsidP="000D4815">
            <w:pPr>
              <w:spacing w:line="240" w:lineRule="auto"/>
              <w:jc w:val="center"/>
              <w:rPr>
                <w:rFonts w:cstheme="minorHAnsi"/>
                <w:b/>
                <w:color w:val="000000"/>
                <w:szCs w:val="22"/>
                <w:lang w:bidi="ar-SA"/>
              </w:rPr>
            </w:pPr>
            <w:r w:rsidRPr="000D4815">
              <w:rPr>
                <w:rFonts w:cstheme="minorHAnsi"/>
                <w:b/>
                <w:color w:val="000000"/>
                <w:szCs w:val="22"/>
                <w:lang w:bidi="ar-SA"/>
              </w:rPr>
              <w:t>%CV</w:t>
            </w:r>
          </w:p>
        </w:tc>
      </w:tr>
      <w:tr w:rsidR="000D4815" w:rsidRPr="000D4815" w14:paraId="423A777E" w14:textId="77777777" w:rsidTr="000D4815">
        <w:trPr>
          <w:trHeight w:val="300"/>
        </w:trPr>
        <w:tc>
          <w:tcPr>
            <w:tcW w:w="1435" w:type="dxa"/>
            <w:tcBorders>
              <w:top w:val="single" w:sz="4" w:space="0" w:color="auto"/>
            </w:tcBorders>
            <w:noWrap/>
            <w:vAlign w:val="bottom"/>
            <w:hideMark/>
          </w:tcPr>
          <w:p w14:paraId="7CFDF7B6" w14:textId="77777777" w:rsidR="000D4815" w:rsidRPr="000D4815" w:rsidRDefault="000D4815" w:rsidP="000D4815">
            <w:pPr>
              <w:spacing w:line="240" w:lineRule="auto"/>
              <w:jc w:val="right"/>
              <w:rPr>
                <w:rFonts w:cstheme="minorHAnsi"/>
                <w:color w:val="000000"/>
                <w:szCs w:val="22"/>
                <w:lang w:bidi="ar-SA"/>
              </w:rPr>
            </w:pPr>
            <w:r w:rsidRPr="000D4815">
              <w:rPr>
                <w:rFonts w:cstheme="minorHAnsi"/>
                <w:color w:val="000000"/>
                <w:szCs w:val="22"/>
                <w:lang w:bidi="ar-SA"/>
              </w:rPr>
              <w:t>UniSp4</w:t>
            </w:r>
          </w:p>
        </w:tc>
        <w:tc>
          <w:tcPr>
            <w:tcW w:w="1016" w:type="dxa"/>
            <w:tcBorders>
              <w:top w:val="single" w:sz="4" w:space="0" w:color="auto"/>
            </w:tcBorders>
            <w:noWrap/>
            <w:vAlign w:val="bottom"/>
            <w:hideMark/>
          </w:tcPr>
          <w:p w14:paraId="3614F8B4" w14:textId="77777777" w:rsidR="000D4815" w:rsidRPr="000D4815" w:rsidRDefault="000D4815" w:rsidP="000D4815">
            <w:pPr>
              <w:spacing w:line="240" w:lineRule="auto"/>
              <w:jc w:val="center"/>
              <w:rPr>
                <w:rFonts w:cstheme="minorHAnsi"/>
                <w:color w:val="000000"/>
                <w:szCs w:val="22"/>
                <w:lang w:bidi="ar-SA"/>
              </w:rPr>
            </w:pPr>
            <w:r w:rsidRPr="000D4815">
              <w:rPr>
                <w:rFonts w:cstheme="minorHAnsi"/>
                <w:color w:val="000000"/>
                <w:szCs w:val="22"/>
                <w:lang w:bidi="ar-SA"/>
              </w:rPr>
              <w:t>26.12</w:t>
            </w:r>
          </w:p>
        </w:tc>
        <w:tc>
          <w:tcPr>
            <w:tcW w:w="1054" w:type="dxa"/>
            <w:tcBorders>
              <w:top w:val="single" w:sz="4" w:space="0" w:color="auto"/>
            </w:tcBorders>
            <w:noWrap/>
            <w:vAlign w:val="bottom"/>
            <w:hideMark/>
          </w:tcPr>
          <w:p w14:paraId="5D95E755" w14:textId="77777777" w:rsidR="000D4815" w:rsidRPr="000D4815" w:rsidRDefault="000D4815" w:rsidP="000D4815">
            <w:pPr>
              <w:spacing w:line="240" w:lineRule="auto"/>
              <w:jc w:val="center"/>
              <w:rPr>
                <w:rFonts w:cstheme="minorHAnsi"/>
                <w:color w:val="000000"/>
                <w:szCs w:val="22"/>
                <w:lang w:bidi="ar-SA"/>
              </w:rPr>
            </w:pPr>
            <w:r w:rsidRPr="000D4815">
              <w:rPr>
                <w:rFonts w:cstheme="minorHAnsi"/>
                <w:color w:val="000000"/>
                <w:szCs w:val="22"/>
                <w:lang w:bidi="ar-SA"/>
              </w:rPr>
              <w:t>0.42</w:t>
            </w:r>
          </w:p>
        </w:tc>
        <w:tc>
          <w:tcPr>
            <w:tcW w:w="1260" w:type="dxa"/>
            <w:tcBorders>
              <w:top w:val="single" w:sz="4" w:space="0" w:color="auto"/>
            </w:tcBorders>
            <w:noWrap/>
            <w:vAlign w:val="bottom"/>
            <w:hideMark/>
          </w:tcPr>
          <w:p w14:paraId="5AD88ED4" w14:textId="77777777" w:rsidR="000D4815" w:rsidRPr="000D4815" w:rsidRDefault="000D4815" w:rsidP="000D4815">
            <w:pPr>
              <w:spacing w:line="240" w:lineRule="auto"/>
              <w:jc w:val="center"/>
              <w:rPr>
                <w:rFonts w:cstheme="minorHAnsi"/>
                <w:color w:val="000000"/>
                <w:szCs w:val="22"/>
                <w:lang w:bidi="ar-SA"/>
              </w:rPr>
            </w:pPr>
            <w:r w:rsidRPr="000D4815">
              <w:rPr>
                <w:rFonts w:cstheme="minorHAnsi"/>
                <w:color w:val="000000"/>
                <w:szCs w:val="22"/>
                <w:lang w:bidi="ar-SA"/>
              </w:rPr>
              <w:t>25.25</w:t>
            </w:r>
          </w:p>
        </w:tc>
        <w:tc>
          <w:tcPr>
            <w:tcW w:w="1260" w:type="dxa"/>
            <w:tcBorders>
              <w:top w:val="single" w:sz="4" w:space="0" w:color="auto"/>
            </w:tcBorders>
            <w:noWrap/>
            <w:vAlign w:val="bottom"/>
            <w:hideMark/>
          </w:tcPr>
          <w:p w14:paraId="40EC4AE2" w14:textId="77777777" w:rsidR="000D4815" w:rsidRPr="000D4815" w:rsidRDefault="000D4815" w:rsidP="000D4815">
            <w:pPr>
              <w:spacing w:line="240" w:lineRule="auto"/>
              <w:jc w:val="center"/>
              <w:rPr>
                <w:rFonts w:cstheme="minorHAnsi"/>
                <w:color w:val="000000"/>
                <w:szCs w:val="22"/>
                <w:lang w:bidi="ar-SA"/>
              </w:rPr>
            </w:pPr>
            <w:r w:rsidRPr="000D4815">
              <w:rPr>
                <w:rFonts w:cstheme="minorHAnsi"/>
                <w:color w:val="000000"/>
                <w:szCs w:val="22"/>
                <w:lang w:bidi="ar-SA"/>
              </w:rPr>
              <w:t>27.21</w:t>
            </w:r>
          </w:p>
        </w:tc>
        <w:tc>
          <w:tcPr>
            <w:tcW w:w="1330" w:type="dxa"/>
            <w:tcBorders>
              <w:top w:val="single" w:sz="4" w:space="0" w:color="auto"/>
            </w:tcBorders>
            <w:noWrap/>
            <w:vAlign w:val="bottom"/>
            <w:hideMark/>
          </w:tcPr>
          <w:p w14:paraId="4401A135" w14:textId="77777777" w:rsidR="000D4815" w:rsidRPr="000D4815" w:rsidRDefault="000D4815" w:rsidP="000D4815">
            <w:pPr>
              <w:spacing w:line="240" w:lineRule="auto"/>
              <w:jc w:val="center"/>
              <w:rPr>
                <w:rFonts w:cstheme="minorHAnsi"/>
                <w:color w:val="000000"/>
                <w:szCs w:val="22"/>
                <w:lang w:bidi="ar-SA"/>
              </w:rPr>
            </w:pPr>
            <w:r w:rsidRPr="000D4815">
              <w:rPr>
                <w:rFonts w:cstheme="minorHAnsi"/>
                <w:color w:val="000000"/>
                <w:szCs w:val="22"/>
                <w:lang w:bidi="ar-SA"/>
              </w:rPr>
              <w:t>1.96</w:t>
            </w:r>
          </w:p>
        </w:tc>
        <w:tc>
          <w:tcPr>
            <w:tcW w:w="1275" w:type="dxa"/>
            <w:tcBorders>
              <w:top w:val="single" w:sz="4" w:space="0" w:color="auto"/>
            </w:tcBorders>
            <w:noWrap/>
            <w:vAlign w:val="bottom"/>
            <w:hideMark/>
          </w:tcPr>
          <w:p w14:paraId="0D9257AE" w14:textId="1545E95A" w:rsidR="000D4815" w:rsidRPr="000D4815" w:rsidRDefault="000D4815" w:rsidP="000D4815">
            <w:pPr>
              <w:spacing w:line="240" w:lineRule="auto"/>
              <w:jc w:val="center"/>
              <w:rPr>
                <w:rFonts w:cstheme="minorHAnsi"/>
                <w:color w:val="000000"/>
                <w:szCs w:val="22"/>
                <w:lang w:bidi="ar-SA"/>
              </w:rPr>
            </w:pPr>
            <w:r w:rsidRPr="000D4815">
              <w:rPr>
                <w:rFonts w:cstheme="minorHAnsi"/>
                <w:color w:val="000000"/>
                <w:szCs w:val="22"/>
                <w:lang w:bidi="ar-SA"/>
              </w:rPr>
              <w:t>1</w:t>
            </w:r>
            <w:r>
              <w:rPr>
                <w:rFonts w:cstheme="minorHAnsi"/>
                <w:color w:val="000000"/>
                <w:szCs w:val="22"/>
                <w:lang w:bidi="ar-SA"/>
              </w:rPr>
              <w:t>.</w:t>
            </w:r>
            <w:r w:rsidRPr="000D4815">
              <w:rPr>
                <w:rFonts w:cstheme="minorHAnsi"/>
                <w:color w:val="000000"/>
                <w:szCs w:val="22"/>
                <w:lang w:bidi="ar-SA"/>
              </w:rPr>
              <w:t>6</w:t>
            </w:r>
            <w:r>
              <w:rPr>
                <w:rFonts w:cstheme="minorHAnsi"/>
                <w:color w:val="000000"/>
                <w:szCs w:val="22"/>
                <w:lang w:bidi="ar-SA"/>
              </w:rPr>
              <w:t>2</w:t>
            </w:r>
          </w:p>
        </w:tc>
      </w:tr>
      <w:tr w:rsidR="000D4815" w:rsidRPr="000D4815" w14:paraId="4EF7EB5B" w14:textId="77777777" w:rsidTr="000D4815">
        <w:trPr>
          <w:trHeight w:val="300"/>
        </w:trPr>
        <w:tc>
          <w:tcPr>
            <w:tcW w:w="1435" w:type="dxa"/>
            <w:tcBorders>
              <w:bottom w:val="single" w:sz="4" w:space="0" w:color="auto"/>
            </w:tcBorders>
            <w:noWrap/>
            <w:vAlign w:val="bottom"/>
            <w:hideMark/>
          </w:tcPr>
          <w:p w14:paraId="5806E8F9" w14:textId="77777777" w:rsidR="000D4815" w:rsidRPr="000D4815" w:rsidRDefault="000D4815" w:rsidP="000D4815">
            <w:pPr>
              <w:spacing w:line="240" w:lineRule="auto"/>
              <w:jc w:val="right"/>
              <w:rPr>
                <w:rFonts w:cstheme="minorHAnsi"/>
                <w:color w:val="000000"/>
                <w:szCs w:val="22"/>
                <w:lang w:bidi="ar-SA"/>
              </w:rPr>
            </w:pPr>
            <w:r w:rsidRPr="000D4815">
              <w:rPr>
                <w:rFonts w:cstheme="minorHAnsi"/>
                <w:color w:val="000000"/>
                <w:szCs w:val="22"/>
                <w:lang w:bidi="ar-SA"/>
              </w:rPr>
              <w:t>cel-miR-39</w:t>
            </w:r>
          </w:p>
        </w:tc>
        <w:tc>
          <w:tcPr>
            <w:tcW w:w="1016" w:type="dxa"/>
            <w:tcBorders>
              <w:bottom w:val="single" w:sz="4" w:space="0" w:color="auto"/>
            </w:tcBorders>
            <w:noWrap/>
            <w:vAlign w:val="bottom"/>
            <w:hideMark/>
          </w:tcPr>
          <w:p w14:paraId="1C248E3F" w14:textId="77777777" w:rsidR="000D4815" w:rsidRPr="000D4815" w:rsidRDefault="000D4815" w:rsidP="000D4815">
            <w:pPr>
              <w:spacing w:line="240" w:lineRule="auto"/>
              <w:jc w:val="center"/>
              <w:rPr>
                <w:rFonts w:cstheme="minorHAnsi"/>
                <w:color w:val="000000"/>
                <w:szCs w:val="22"/>
                <w:lang w:bidi="ar-SA"/>
              </w:rPr>
            </w:pPr>
            <w:r w:rsidRPr="000D4815">
              <w:rPr>
                <w:rFonts w:cstheme="minorHAnsi"/>
                <w:color w:val="000000"/>
                <w:szCs w:val="22"/>
                <w:lang w:bidi="ar-SA"/>
              </w:rPr>
              <w:t>27.11</w:t>
            </w:r>
          </w:p>
        </w:tc>
        <w:tc>
          <w:tcPr>
            <w:tcW w:w="1054" w:type="dxa"/>
            <w:tcBorders>
              <w:bottom w:val="single" w:sz="4" w:space="0" w:color="auto"/>
            </w:tcBorders>
            <w:noWrap/>
            <w:vAlign w:val="bottom"/>
            <w:hideMark/>
          </w:tcPr>
          <w:p w14:paraId="4171CF0B" w14:textId="77777777" w:rsidR="000D4815" w:rsidRPr="000D4815" w:rsidRDefault="000D4815" w:rsidP="000D4815">
            <w:pPr>
              <w:spacing w:line="240" w:lineRule="auto"/>
              <w:jc w:val="center"/>
              <w:rPr>
                <w:rFonts w:cstheme="minorHAnsi"/>
                <w:color w:val="000000"/>
                <w:szCs w:val="22"/>
                <w:lang w:bidi="ar-SA"/>
              </w:rPr>
            </w:pPr>
            <w:r w:rsidRPr="000D4815">
              <w:rPr>
                <w:rFonts w:cstheme="minorHAnsi"/>
                <w:color w:val="000000"/>
                <w:szCs w:val="22"/>
                <w:lang w:bidi="ar-SA"/>
              </w:rPr>
              <w:t>0.36</w:t>
            </w:r>
          </w:p>
        </w:tc>
        <w:tc>
          <w:tcPr>
            <w:tcW w:w="1260" w:type="dxa"/>
            <w:tcBorders>
              <w:bottom w:val="single" w:sz="4" w:space="0" w:color="auto"/>
            </w:tcBorders>
            <w:noWrap/>
            <w:vAlign w:val="bottom"/>
            <w:hideMark/>
          </w:tcPr>
          <w:p w14:paraId="4620AFC3" w14:textId="77777777" w:rsidR="000D4815" w:rsidRPr="000D4815" w:rsidRDefault="000D4815" w:rsidP="000D4815">
            <w:pPr>
              <w:spacing w:line="240" w:lineRule="auto"/>
              <w:jc w:val="center"/>
              <w:rPr>
                <w:rFonts w:cstheme="minorHAnsi"/>
                <w:color w:val="000000"/>
                <w:szCs w:val="22"/>
                <w:lang w:bidi="ar-SA"/>
              </w:rPr>
            </w:pPr>
            <w:r w:rsidRPr="000D4815">
              <w:rPr>
                <w:rFonts w:cstheme="minorHAnsi"/>
                <w:color w:val="000000"/>
                <w:szCs w:val="22"/>
                <w:lang w:bidi="ar-SA"/>
              </w:rPr>
              <w:t>26.35</w:t>
            </w:r>
          </w:p>
        </w:tc>
        <w:tc>
          <w:tcPr>
            <w:tcW w:w="1260" w:type="dxa"/>
            <w:tcBorders>
              <w:bottom w:val="single" w:sz="4" w:space="0" w:color="auto"/>
            </w:tcBorders>
            <w:noWrap/>
            <w:vAlign w:val="bottom"/>
            <w:hideMark/>
          </w:tcPr>
          <w:p w14:paraId="6F03B2B7" w14:textId="77777777" w:rsidR="000D4815" w:rsidRPr="000D4815" w:rsidRDefault="000D4815" w:rsidP="000D4815">
            <w:pPr>
              <w:spacing w:line="240" w:lineRule="auto"/>
              <w:jc w:val="center"/>
              <w:rPr>
                <w:rFonts w:cstheme="minorHAnsi"/>
                <w:color w:val="000000"/>
                <w:szCs w:val="22"/>
                <w:lang w:bidi="ar-SA"/>
              </w:rPr>
            </w:pPr>
            <w:r w:rsidRPr="000D4815">
              <w:rPr>
                <w:rFonts w:cstheme="minorHAnsi"/>
                <w:color w:val="000000"/>
                <w:szCs w:val="22"/>
                <w:lang w:bidi="ar-SA"/>
              </w:rPr>
              <w:t>28.65</w:t>
            </w:r>
          </w:p>
        </w:tc>
        <w:tc>
          <w:tcPr>
            <w:tcW w:w="1330" w:type="dxa"/>
            <w:tcBorders>
              <w:bottom w:val="single" w:sz="4" w:space="0" w:color="auto"/>
            </w:tcBorders>
            <w:noWrap/>
            <w:vAlign w:val="bottom"/>
            <w:hideMark/>
          </w:tcPr>
          <w:p w14:paraId="7BEBFF60" w14:textId="77777777" w:rsidR="000D4815" w:rsidRPr="000D4815" w:rsidRDefault="000D4815" w:rsidP="000D4815">
            <w:pPr>
              <w:spacing w:line="240" w:lineRule="auto"/>
              <w:jc w:val="center"/>
              <w:rPr>
                <w:rFonts w:cstheme="minorHAnsi"/>
                <w:color w:val="000000"/>
                <w:szCs w:val="22"/>
                <w:lang w:bidi="ar-SA"/>
              </w:rPr>
            </w:pPr>
            <w:r w:rsidRPr="000D4815">
              <w:rPr>
                <w:rFonts w:cstheme="minorHAnsi"/>
                <w:color w:val="000000"/>
                <w:szCs w:val="22"/>
                <w:lang w:bidi="ar-SA"/>
              </w:rPr>
              <w:t>2.30</w:t>
            </w:r>
          </w:p>
        </w:tc>
        <w:tc>
          <w:tcPr>
            <w:tcW w:w="1275" w:type="dxa"/>
            <w:tcBorders>
              <w:bottom w:val="single" w:sz="4" w:space="0" w:color="auto"/>
            </w:tcBorders>
            <w:noWrap/>
            <w:vAlign w:val="bottom"/>
            <w:hideMark/>
          </w:tcPr>
          <w:p w14:paraId="27B11178" w14:textId="52ED7D67" w:rsidR="000D4815" w:rsidRPr="000D4815" w:rsidRDefault="000D4815" w:rsidP="000D4815">
            <w:pPr>
              <w:spacing w:line="240" w:lineRule="auto"/>
              <w:jc w:val="center"/>
              <w:rPr>
                <w:rFonts w:cstheme="minorHAnsi"/>
                <w:color w:val="000000"/>
                <w:szCs w:val="22"/>
                <w:lang w:bidi="ar-SA"/>
              </w:rPr>
            </w:pPr>
            <w:r w:rsidRPr="000D4815">
              <w:rPr>
                <w:rFonts w:cstheme="minorHAnsi"/>
                <w:color w:val="000000"/>
                <w:szCs w:val="22"/>
                <w:lang w:bidi="ar-SA"/>
              </w:rPr>
              <w:t>1</w:t>
            </w:r>
            <w:r>
              <w:rPr>
                <w:rFonts w:cstheme="minorHAnsi"/>
                <w:color w:val="000000"/>
                <w:szCs w:val="22"/>
                <w:lang w:bidi="ar-SA"/>
              </w:rPr>
              <w:t>.</w:t>
            </w:r>
            <w:r w:rsidRPr="000D4815">
              <w:rPr>
                <w:rFonts w:cstheme="minorHAnsi"/>
                <w:color w:val="000000"/>
                <w:szCs w:val="22"/>
                <w:lang w:bidi="ar-SA"/>
              </w:rPr>
              <w:t>3</w:t>
            </w:r>
            <w:r>
              <w:rPr>
                <w:rFonts w:cstheme="minorHAnsi"/>
                <w:color w:val="000000"/>
                <w:szCs w:val="22"/>
                <w:lang w:bidi="ar-SA"/>
              </w:rPr>
              <w:t>2</w:t>
            </w:r>
          </w:p>
        </w:tc>
      </w:tr>
    </w:tbl>
    <w:p w14:paraId="6FA4A903" w14:textId="66209E35" w:rsidR="000D4815" w:rsidRDefault="000D4815" w:rsidP="00770A6E">
      <w:pPr>
        <w:rPr>
          <w:rFonts w:cstheme="minorHAnsi"/>
          <w:sz w:val="28"/>
          <w:shd w:val="clear" w:color="auto" w:fill="FFFFFF"/>
        </w:rPr>
      </w:pPr>
    </w:p>
    <w:p w14:paraId="2A0FEAE5" w14:textId="77777777" w:rsidR="00FD30B8" w:rsidRDefault="000D4815" w:rsidP="00FD30B8">
      <w:pPr>
        <w:keepNext/>
        <w:spacing w:line="240" w:lineRule="auto"/>
      </w:pPr>
      <w:r>
        <w:rPr>
          <w:noProof/>
        </w:rPr>
        <w:lastRenderedPageBreak/>
        <w:drawing>
          <wp:inline distT="0" distB="0" distL="0" distR="0" wp14:anchorId="372B9794" wp14:editId="1FF56A9F">
            <wp:extent cx="5486400" cy="2750024"/>
            <wp:effectExtent l="0" t="0" r="0" b="12700"/>
            <wp:docPr id="24" name="Chart 24">
              <a:extLst xmlns:a="http://schemas.openxmlformats.org/drawingml/2006/main">
                <a:ext uri="{FF2B5EF4-FFF2-40B4-BE49-F238E27FC236}">
                  <a16:creationId xmlns:a16="http://schemas.microsoft.com/office/drawing/2014/main" id="{143CFF6F-46AB-433D-B967-E1BA1EF972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FB31068" w14:textId="4D02186A" w:rsidR="00FD30B8" w:rsidRPr="00FD30B8" w:rsidRDefault="00FD30B8" w:rsidP="00FD30B8">
      <w:pPr>
        <w:pStyle w:val="Caption"/>
        <w:rPr>
          <w:b w:val="0"/>
        </w:rPr>
      </w:pPr>
      <w:bookmarkStart w:id="55" w:name="_Toc15048300"/>
      <w:r>
        <w:t xml:space="preserve">Figure </w:t>
      </w:r>
      <w:r w:rsidR="0063224C">
        <w:rPr>
          <w:noProof/>
        </w:rPr>
        <w:fldChar w:fldCharType="begin"/>
      </w:r>
      <w:r w:rsidR="0063224C">
        <w:rPr>
          <w:noProof/>
        </w:rPr>
        <w:instrText xml:space="preserve"> SEQ Figure \* ARABIC </w:instrText>
      </w:r>
      <w:r w:rsidR="0063224C">
        <w:rPr>
          <w:noProof/>
        </w:rPr>
        <w:fldChar w:fldCharType="separate"/>
      </w:r>
      <w:r w:rsidR="006A7365">
        <w:rPr>
          <w:noProof/>
        </w:rPr>
        <w:t>3</w:t>
      </w:r>
      <w:r w:rsidR="0063224C">
        <w:rPr>
          <w:noProof/>
        </w:rPr>
        <w:fldChar w:fldCharType="end"/>
      </w:r>
      <w:r>
        <w:t xml:space="preserve">. </w:t>
      </w:r>
      <w:r w:rsidRPr="00FD30B8">
        <w:rPr>
          <w:b w:val="0"/>
        </w:rPr>
        <w:t>Quality Control for cel-miR-39-3p and UniSP4</w:t>
      </w:r>
      <w:bookmarkEnd w:id="55"/>
    </w:p>
    <w:p w14:paraId="3AA81269" w14:textId="267A0B29" w:rsidR="00E652D2" w:rsidRPr="00FD30B8" w:rsidRDefault="00E652D2" w:rsidP="00FD30B8">
      <w:pPr>
        <w:spacing w:line="240" w:lineRule="auto"/>
      </w:pPr>
      <w:r>
        <w:rPr>
          <w:b/>
        </w:rPr>
        <w:t xml:space="preserve"> </w:t>
      </w:r>
    </w:p>
    <w:p w14:paraId="7F15029C" w14:textId="74F01D7C" w:rsidR="00770A6E" w:rsidRPr="00CA3E40" w:rsidRDefault="00770A6E" w:rsidP="000D5751">
      <w:pPr>
        <w:pStyle w:val="Heading2"/>
      </w:pPr>
      <w:bookmarkStart w:id="56" w:name="_Toc13476064"/>
      <w:r w:rsidRPr="00CA3E40">
        <w:t>Data Analyses</w:t>
      </w:r>
      <w:bookmarkEnd w:id="56"/>
    </w:p>
    <w:p w14:paraId="64122403" w14:textId="493B3A2D" w:rsidR="00770A6E" w:rsidRPr="00EB5FBF" w:rsidRDefault="00770A6E" w:rsidP="00770A6E">
      <w:pPr>
        <w:rPr>
          <w:rFonts w:ascii="Times New Roman" w:hAnsi="Times New Roman"/>
          <w:shd w:val="clear" w:color="auto" w:fill="FFFFFF"/>
        </w:rPr>
      </w:pPr>
      <w:r w:rsidRPr="00EB5FBF">
        <w:rPr>
          <w:rFonts w:ascii="Times New Roman" w:hAnsi="Times New Roman"/>
          <w:shd w:val="clear" w:color="auto" w:fill="FFFFFF"/>
        </w:rPr>
        <w:tab/>
        <w:t xml:space="preserve">Statistical analyses </w:t>
      </w:r>
      <w:r w:rsidR="00575B1D">
        <w:rPr>
          <w:rFonts w:ascii="Times New Roman" w:hAnsi="Times New Roman"/>
          <w:shd w:val="clear" w:color="auto" w:fill="FFFFFF"/>
        </w:rPr>
        <w:t>w</w:t>
      </w:r>
      <w:r w:rsidR="00EF2A26">
        <w:rPr>
          <w:rFonts w:ascii="Times New Roman" w:hAnsi="Times New Roman"/>
          <w:shd w:val="clear" w:color="auto" w:fill="FFFFFF"/>
        </w:rPr>
        <w:t>ere</w:t>
      </w:r>
      <w:r w:rsidRPr="00EB5FBF">
        <w:rPr>
          <w:rFonts w:ascii="Times New Roman" w:hAnsi="Times New Roman"/>
          <w:shd w:val="clear" w:color="auto" w:fill="FFFFFF"/>
        </w:rPr>
        <w:t xml:space="preserve"> performed using IBM SPSS Statistics (SPSS Inc., Chicago, IL), version 24. Relative expression</w:t>
      </w:r>
      <w:r w:rsidR="00B226B8">
        <w:rPr>
          <w:rFonts w:ascii="Times New Roman" w:hAnsi="Times New Roman"/>
          <w:shd w:val="clear" w:color="auto" w:fill="FFFFFF"/>
        </w:rPr>
        <w:t>s</w:t>
      </w:r>
      <w:r w:rsidRPr="00EB5FBF">
        <w:rPr>
          <w:rFonts w:ascii="Times New Roman" w:hAnsi="Times New Roman"/>
          <w:shd w:val="clear" w:color="auto" w:fill="FFFFFF"/>
        </w:rPr>
        <w:t xml:space="preserve"> of c-miRNA </w:t>
      </w:r>
      <w:r w:rsidR="00B226B8">
        <w:rPr>
          <w:rFonts w:ascii="Times New Roman" w:hAnsi="Times New Roman"/>
          <w:shd w:val="clear" w:color="auto" w:fill="FFFFFF"/>
        </w:rPr>
        <w:t>are</w:t>
      </w:r>
      <w:r w:rsidRPr="00EB5FBF">
        <w:rPr>
          <w:rFonts w:ascii="Times New Roman" w:hAnsi="Times New Roman"/>
          <w:shd w:val="clear" w:color="auto" w:fill="FFFFFF"/>
        </w:rPr>
        <w:t xml:space="preserve"> reported as mean ± standard error (SE), with other descriptive data reported as mean ± standard deviation (SD). Normality of dependent variables </w:t>
      </w:r>
      <w:r w:rsidR="00575B1D">
        <w:rPr>
          <w:rFonts w:ascii="Times New Roman" w:hAnsi="Times New Roman"/>
          <w:shd w:val="clear" w:color="auto" w:fill="FFFFFF"/>
        </w:rPr>
        <w:t>was</w:t>
      </w:r>
      <w:r w:rsidRPr="00EB5FBF">
        <w:rPr>
          <w:rFonts w:ascii="Times New Roman" w:hAnsi="Times New Roman"/>
          <w:shd w:val="clear" w:color="auto" w:fill="FFFFFF"/>
        </w:rPr>
        <w:t xml:space="preserve"> assessed via Shapiro-Wilk tests. </w:t>
      </w:r>
      <w:r w:rsidR="00B226B8">
        <w:rPr>
          <w:rFonts w:ascii="Times New Roman" w:hAnsi="Times New Roman"/>
          <w:shd w:val="clear" w:color="auto" w:fill="FFFFFF"/>
        </w:rPr>
        <w:t xml:space="preserve">For participant characteristics and imaging variables, normality was only violated for current BPAQ scores, IPAQ, right </w:t>
      </w:r>
      <w:r w:rsidR="000F2D4C">
        <w:rPr>
          <w:rFonts w:ascii="Times New Roman" w:hAnsi="Times New Roman"/>
          <w:shd w:val="clear" w:color="auto" w:fill="FFFFFF"/>
        </w:rPr>
        <w:t xml:space="preserve">hip </w:t>
      </w:r>
      <w:r w:rsidR="00B226B8">
        <w:rPr>
          <w:rFonts w:ascii="Times New Roman" w:hAnsi="Times New Roman"/>
          <w:shd w:val="clear" w:color="auto" w:fill="FFFFFF"/>
        </w:rPr>
        <w:t>Buckling Ratio, and 66% total volumetric bone mineral density. For miRNAs</w:t>
      </w:r>
      <w:r w:rsidR="00627060">
        <w:rPr>
          <w:rFonts w:ascii="Times New Roman" w:hAnsi="Times New Roman"/>
          <w:shd w:val="clear" w:color="auto" w:fill="FFFFFF"/>
        </w:rPr>
        <w:t xml:space="preserve">, all </w:t>
      </w:r>
      <w:r w:rsidR="005E2863">
        <w:rPr>
          <w:rFonts w:ascii="Times New Roman" w:hAnsi="Times New Roman"/>
          <w:shd w:val="clear" w:color="auto" w:fill="FFFFFF"/>
        </w:rPr>
        <w:t>pre-exercise</w:t>
      </w:r>
      <w:r w:rsidR="00627060">
        <w:rPr>
          <w:rFonts w:ascii="Times New Roman" w:hAnsi="Times New Roman"/>
          <w:shd w:val="clear" w:color="auto" w:fill="FFFFFF"/>
        </w:rPr>
        <w:t xml:space="preserve"> log2-tranformed values were normally distributed.</w:t>
      </w:r>
      <w:r w:rsidR="005E2863">
        <w:rPr>
          <w:rFonts w:ascii="Times New Roman" w:hAnsi="Times New Roman"/>
          <w:shd w:val="clear" w:color="auto" w:fill="FFFFFF"/>
        </w:rPr>
        <w:t xml:space="preserve"> The 24h timepoint on the RE day for miR-21 was non-normally distributed, as well as WBV miR-133 48h and RE miR-133 IP. Separate Kruskal-Wallis tests were run for separate modalities to see differences between timepoints and Mann-Whitney U tests to compare timepoints to pre-exercise expression.</w:t>
      </w:r>
    </w:p>
    <w:p w14:paraId="26FC8559" w14:textId="697DD183" w:rsidR="00770A6E" w:rsidRPr="00EB5FBF" w:rsidRDefault="00770A6E" w:rsidP="00770A6E">
      <w:pPr>
        <w:rPr>
          <w:rFonts w:ascii="Times New Roman" w:hAnsi="Times New Roman"/>
          <w:shd w:val="clear" w:color="auto" w:fill="FFFFFF"/>
        </w:rPr>
      </w:pPr>
      <w:r w:rsidRPr="00EB5FBF">
        <w:rPr>
          <w:rFonts w:ascii="Times New Roman" w:hAnsi="Times New Roman"/>
          <w:shd w:val="clear" w:color="auto" w:fill="FFFFFF"/>
        </w:rPr>
        <w:tab/>
      </w:r>
      <w:r w:rsidR="000D5751">
        <w:rPr>
          <w:rFonts w:ascii="Times New Roman" w:hAnsi="Times New Roman"/>
          <w:shd w:val="clear" w:color="auto" w:fill="FFFFFF"/>
        </w:rPr>
        <w:t>Multiple</w:t>
      </w:r>
      <w:r w:rsidRPr="00EB5FBF">
        <w:rPr>
          <w:rFonts w:ascii="Times New Roman" w:hAnsi="Times New Roman"/>
          <w:shd w:val="clear" w:color="auto" w:fill="FFFFFF"/>
        </w:rPr>
        <w:t xml:space="preserve"> two-way mixed-model repeated measures ANOVA [modality </w:t>
      </w:r>
      <w:r w:rsidR="000D5751">
        <w:rPr>
          <w:rFonts w:ascii="Times New Roman" w:hAnsi="Times New Roman"/>
          <w:shd w:val="clear" w:color="auto" w:fill="FFFFFF"/>
        </w:rPr>
        <w:t>×</w:t>
      </w:r>
      <w:r w:rsidRPr="00EB5FBF">
        <w:rPr>
          <w:rFonts w:ascii="Times New Roman" w:hAnsi="Times New Roman"/>
          <w:shd w:val="clear" w:color="auto" w:fill="FFFFFF"/>
        </w:rPr>
        <w:t xml:space="preserve"> time] </w:t>
      </w:r>
      <w:r w:rsidR="00575B1D">
        <w:rPr>
          <w:rFonts w:ascii="Times New Roman" w:hAnsi="Times New Roman"/>
          <w:shd w:val="clear" w:color="auto" w:fill="FFFFFF"/>
        </w:rPr>
        <w:t>w</w:t>
      </w:r>
      <w:r w:rsidR="000D5751">
        <w:rPr>
          <w:rFonts w:ascii="Times New Roman" w:hAnsi="Times New Roman"/>
          <w:shd w:val="clear" w:color="auto" w:fill="FFFFFF"/>
        </w:rPr>
        <w:t>ere</w:t>
      </w:r>
      <w:r w:rsidRPr="00EB5FBF">
        <w:rPr>
          <w:rFonts w:ascii="Times New Roman" w:hAnsi="Times New Roman"/>
          <w:shd w:val="clear" w:color="auto" w:fill="FFFFFF"/>
        </w:rPr>
        <w:t xml:space="preserve"> used to assess changes across time between the two exercise modalities. </w:t>
      </w:r>
      <w:r w:rsidR="000D5751">
        <w:rPr>
          <w:rFonts w:ascii="Times New Roman" w:hAnsi="Times New Roman"/>
          <w:shd w:val="clear" w:color="auto" w:fill="FFFFFF"/>
        </w:rPr>
        <w:t>ANOVAs included modality × time for all five timepoints</w:t>
      </w:r>
      <w:r w:rsidR="00A829D6">
        <w:rPr>
          <w:rFonts w:ascii="Times New Roman" w:hAnsi="Times New Roman"/>
          <w:shd w:val="clear" w:color="auto" w:fill="FFFFFF"/>
        </w:rPr>
        <w:t xml:space="preserve"> (pre, IP, 60p, 24h, 48h)</w:t>
      </w:r>
      <w:r w:rsidR="000D5751">
        <w:rPr>
          <w:rFonts w:ascii="Times New Roman" w:hAnsi="Times New Roman"/>
          <w:shd w:val="clear" w:color="auto" w:fill="FFFFFF"/>
        </w:rPr>
        <w:t xml:space="preserve">, and also separate </w:t>
      </w:r>
      <w:r w:rsidR="000D5751">
        <w:rPr>
          <w:rFonts w:ascii="Times New Roman" w:hAnsi="Times New Roman"/>
          <w:shd w:val="clear" w:color="auto" w:fill="FFFFFF"/>
        </w:rPr>
        <w:lastRenderedPageBreak/>
        <w:t>ANOVAs for the three exercise</w:t>
      </w:r>
      <w:r w:rsidR="005E2863">
        <w:rPr>
          <w:rFonts w:ascii="Times New Roman" w:hAnsi="Times New Roman"/>
          <w:shd w:val="clear" w:color="auto" w:fill="FFFFFF"/>
        </w:rPr>
        <w:t>-</w:t>
      </w:r>
      <w:r w:rsidR="00687B27">
        <w:rPr>
          <w:rFonts w:ascii="Times New Roman" w:hAnsi="Times New Roman"/>
          <w:shd w:val="clear" w:color="auto" w:fill="FFFFFF"/>
        </w:rPr>
        <w:t xml:space="preserve">day </w:t>
      </w:r>
      <w:r w:rsidR="00A829D6">
        <w:rPr>
          <w:rFonts w:ascii="Times New Roman" w:hAnsi="Times New Roman"/>
          <w:shd w:val="clear" w:color="auto" w:fill="FFFFFF"/>
        </w:rPr>
        <w:t xml:space="preserve">timepoints (pre, IP, 60p) and recovery days (pre, 24h, 48h). </w:t>
      </w:r>
      <w:r w:rsidRPr="00EB5FBF">
        <w:rPr>
          <w:rFonts w:ascii="Times New Roman" w:hAnsi="Times New Roman"/>
          <w:shd w:val="clear" w:color="auto" w:fill="FFFFFF"/>
        </w:rPr>
        <w:t xml:space="preserve">For significant modality × time interactions, one-way ANOVAs across time for each modality with Bonferroni corrections </w:t>
      </w:r>
      <w:r w:rsidR="00687B27">
        <w:rPr>
          <w:rFonts w:ascii="Times New Roman" w:hAnsi="Times New Roman"/>
          <w:shd w:val="clear" w:color="auto" w:fill="FFFFFF"/>
        </w:rPr>
        <w:t xml:space="preserve">and paired t-tests between modalities at each timepoint </w:t>
      </w:r>
      <w:r w:rsidR="00044F23">
        <w:rPr>
          <w:rFonts w:ascii="Times New Roman" w:hAnsi="Times New Roman"/>
          <w:shd w:val="clear" w:color="auto" w:fill="FFFFFF"/>
        </w:rPr>
        <w:t>were</w:t>
      </w:r>
      <w:r w:rsidRPr="00EB5FBF">
        <w:rPr>
          <w:rFonts w:ascii="Times New Roman" w:hAnsi="Times New Roman"/>
          <w:shd w:val="clear" w:color="auto" w:fill="FFFFFF"/>
        </w:rPr>
        <w:t xml:space="preserve"> used for post-hoc pairwise comparisons. </w:t>
      </w:r>
      <w:r w:rsidR="00687B27">
        <w:rPr>
          <w:rFonts w:ascii="Times New Roman" w:hAnsi="Times New Roman"/>
          <w:shd w:val="clear" w:color="auto" w:fill="FFFFFF"/>
        </w:rPr>
        <w:t>Pre-exercise</w:t>
      </w:r>
      <w:r w:rsidR="000D5751" w:rsidRPr="00EB5FBF">
        <w:rPr>
          <w:rFonts w:ascii="Times New Roman" w:hAnsi="Times New Roman"/>
          <w:shd w:val="clear" w:color="auto" w:fill="FFFFFF"/>
        </w:rPr>
        <w:t xml:space="preserve"> data </w:t>
      </w:r>
      <w:r w:rsidR="000D5751">
        <w:rPr>
          <w:rFonts w:ascii="Times New Roman" w:hAnsi="Times New Roman"/>
          <w:shd w:val="clear" w:color="auto" w:fill="FFFFFF"/>
        </w:rPr>
        <w:t>was</w:t>
      </w:r>
      <w:r w:rsidR="000D5751" w:rsidRPr="00EB5FBF">
        <w:rPr>
          <w:rFonts w:ascii="Times New Roman" w:hAnsi="Times New Roman"/>
          <w:shd w:val="clear" w:color="auto" w:fill="FFFFFF"/>
        </w:rPr>
        <w:t xml:space="preserve"> set as control to calculate fold change of c-miRNA expression</w:t>
      </w:r>
      <w:r w:rsidR="000D5751">
        <w:rPr>
          <w:rFonts w:ascii="Times New Roman" w:hAnsi="Times New Roman"/>
          <w:shd w:val="clear" w:color="auto" w:fill="FFFFFF"/>
        </w:rPr>
        <w:t xml:space="preserve"> for subsequent timepoints (IP, 60p, 24h, 48h)</w:t>
      </w:r>
      <w:r w:rsidR="000D5751" w:rsidRPr="00EB5FBF">
        <w:rPr>
          <w:rFonts w:ascii="Times New Roman" w:hAnsi="Times New Roman"/>
          <w:shd w:val="clear" w:color="auto" w:fill="FFFFFF"/>
        </w:rPr>
        <w:t xml:space="preserve">. </w:t>
      </w:r>
      <w:r w:rsidR="00BB3628">
        <w:rPr>
          <w:rFonts w:ascii="Times New Roman" w:hAnsi="Times New Roman"/>
          <w:shd w:val="clear" w:color="auto" w:fill="FFFFFF"/>
        </w:rPr>
        <w:t>Pearson’s</w:t>
      </w:r>
      <w:r w:rsidRPr="00EB5FBF">
        <w:rPr>
          <w:rFonts w:ascii="Times New Roman" w:hAnsi="Times New Roman"/>
          <w:shd w:val="clear" w:color="auto" w:fill="FFFFFF"/>
        </w:rPr>
        <w:t xml:space="preserve"> correlation coefficient </w:t>
      </w:r>
      <w:r w:rsidR="00044F23">
        <w:rPr>
          <w:rFonts w:ascii="Times New Roman" w:hAnsi="Times New Roman"/>
          <w:shd w:val="clear" w:color="auto" w:fill="FFFFFF"/>
        </w:rPr>
        <w:t>was</w:t>
      </w:r>
      <w:r w:rsidRPr="00EB5FBF">
        <w:rPr>
          <w:rFonts w:ascii="Times New Roman" w:hAnsi="Times New Roman"/>
          <w:shd w:val="clear" w:color="auto" w:fill="FFFFFF"/>
        </w:rPr>
        <w:t xml:space="preserve"> utilized </w:t>
      </w:r>
      <w:r w:rsidR="000D5751">
        <w:rPr>
          <w:rFonts w:ascii="Times New Roman" w:hAnsi="Times New Roman"/>
          <w:shd w:val="clear" w:color="auto" w:fill="FFFFFF"/>
        </w:rPr>
        <w:t xml:space="preserve">for normally distributed variables and Spearman’s rank rho for non-normal data </w:t>
      </w:r>
      <w:r w:rsidRPr="00EB5FBF">
        <w:rPr>
          <w:rFonts w:ascii="Times New Roman" w:hAnsi="Times New Roman"/>
          <w:shd w:val="clear" w:color="auto" w:fill="FFFFFF"/>
        </w:rPr>
        <w:t xml:space="preserve">to determine associations between microRNAs and muscle strength, bone variables, and </w:t>
      </w:r>
      <w:r w:rsidR="00044F23">
        <w:rPr>
          <w:rFonts w:ascii="Times New Roman" w:hAnsi="Times New Roman"/>
          <w:shd w:val="clear" w:color="auto" w:fill="FFFFFF"/>
        </w:rPr>
        <w:t>TRAP5b</w:t>
      </w:r>
      <w:r w:rsidRPr="00EB5FBF">
        <w:rPr>
          <w:rFonts w:ascii="Times New Roman" w:hAnsi="Times New Roman"/>
          <w:shd w:val="clear" w:color="auto" w:fill="FFFFFF"/>
        </w:rPr>
        <w:t xml:space="preserve">. This statistical approach is similar to that used by Margolis et al. (2017) </w:t>
      </w:r>
      <w:r>
        <w:rPr>
          <w:rFonts w:ascii="Times New Roman" w:hAnsi="Times New Roman"/>
          <w:shd w:val="clear" w:color="auto" w:fill="FFFFFF"/>
        </w:rPr>
        <w:fldChar w:fldCharType="begin">
          <w:fldData xml:space="preserve">PEVuZE5vdGU+PENpdGU+PEF1dGhvcj5NYXJnb2xpczwvQXV0aG9yPjxZZWFyPjIwMTc8L1llYXI+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</w:fldData>
        </w:fldChar>
      </w:r>
      <w:r w:rsidR="009C1C2F">
        <w:rPr>
          <w:rFonts w:ascii="Times New Roman" w:hAnsi="Times New Roman"/>
          <w:shd w:val="clear" w:color="auto" w:fill="FFFFFF"/>
        </w:rPr>
        <w:instrText xml:space="preserve"> ADDIN EN.CITE </w:instrText>
      </w:r>
      <w:r w:rsidR="009C1C2F">
        <w:rPr>
          <w:rFonts w:ascii="Times New Roman" w:hAnsi="Times New Roman"/>
          <w:shd w:val="clear" w:color="auto" w:fill="FFFFFF"/>
        </w:rPr>
        <w:fldChar w:fldCharType="begin">
          <w:fldData xml:space="preserve">PEVuZE5vdGU+PENpdGU+PEF1dGhvcj5NYXJnb2xpczwvQXV0aG9yPjxZZWFyPjIwMTc8L1llYXI+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</w:fldData>
        </w:fldChar>
      </w:r>
      <w:r w:rsidR="009C1C2F">
        <w:rPr>
          <w:rFonts w:ascii="Times New Roman" w:hAnsi="Times New Roman"/>
          <w:shd w:val="clear" w:color="auto" w:fill="FFFFFF"/>
        </w:rPr>
        <w:instrText xml:space="preserve"> ADDIN EN.CITE.DATA </w:instrText>
      </w:r>
      <w:r w:rsidR="009C1C2F">
        <w:rPr>
          <w:rFonts w:ascii="Times New Roman" w:hAnsi="Times New Roman"/>
          <w:shd w:val="clear" w:color="auto" w:fill="FFFFFF"/>
        </w:rPr>
      </w:r>
      <w:r w:rsidR="009C1C2F">
        <w:rPr>
          <w:rFonts w:ascii="Times New Roman" w:hAnsi="Times New Roman"/>
          <w:shd w:val="clear" w:color="auto" w:fill="FFFFFF"/>
        </w:rPr>
        <w:fldChar w:fldCharType="end"/>
      </w:r>
      <w:r>
        <w:rPr>
          <w:rFonts w:ascii="Times New Roman" w:hAnsi="Times New Roman"/>
          <w:shd w:val="clear" w:color="auto" w:fill="FFFFFF"/>
        </w:rPr>
      </w:r>
      <w:r>
        <w:rPr>
          <w:rFonts w:ascii="Times New Roman" w:hAnsi="Times New Roman"/>
          <w:shd w:val="clear" w:color="auto" w:fill="FFFFFF"/>
        </w:rPr>
        <w:fldChar w:fldCharType="separate"/>
      </w:r>
      <w:r w:rsidR="00CB5730">
        <w:rPr>
          <w:rFonts w:ascii="Times New Roman" w:hAnsi="Times New Roman"/>
          <w:noProof/>
          <w:shd w:val="clear" w:color="auto" w:fill="FFFFFF"/>
        </w:rPr>
        <w:t>(19)</w:t>
      </w:r>
      <w:r>
        <w:rPr>
          <w:rFonts w:ascii="Times New Roman" w:hAnsi="Times New Roman"/>
          <w:shd w:val="clear" w:color="auto" w:fill="FFFFFF"/>
        </w:rPr>
        <w:fldChar w:fldCharType="end"/>
      </w:r>
      <w:r w:rsidRPr="00EB5FBF">
        <w:rPr>
          <w:rFonts w:ascii="Times New Roman" w:hAnsi="Times New Roman"/>
          <w:shd w:val="clear" w:color="auto" w:fill="FFFFFF"/>
        </w:rPr>
        <w:t xml:space="preserve">. The alpha </w:t>
      </w:r>
      <w:r w:rsidR="00044F23">
        <w:rPr>
          <w:rFonts w:ascii="Times New Roman" w:hAnsi="Times New Roman"/>
          <w:shd w:val="clear" w:color="auto" w:fill="FFFFFF"/>
        </w:rPr>
        <w:t>was</w:t>
      </w:r>
      <w:r w:rsidRPr="00EB5FBF">
        <w:rPr>
          <w:rFonts w:ascii="Times New Roman" w:hAnsi="Times New Roman"/>
          <w:shd w:val="clear" w:color="auto" w:fill="FFFFFF"/>
        </w:rPr>
        <w:t xml:space="preserve"> set at </w:t>
      </w:r>
      <w:r w:rsidR="00687B27">
        <w:rPr>
          <w:rFonts w:ascii="Times New Roman" w:hAnsi="Times New Roman"/>
          <w:shd w:val="clear" w:color="auto" w:fill="FFFFFF"/>
        </w:rPr>
        <w:t>p≤</w:t>
      </w:r>
      <w:r w:rsidRPr="00EB5FBF">
        <w:rPr>
          <w:rFonts w:ascii="Times New Roman" w:hAnsi="Times New Roman"/>
          <w:shd w:val="clear" w:color="auto" w:fill="FFFFFF"/>
        </w:rPr>
        <w:t>0.05.</w:t>
      </w:r>
    </w:p>
    <w:p w14:paraId="03931150" w14:textId="57A8DCDD" w:rsidR="002117AC" w:rsidRDefault="002117AC" w:rsidP="002117AC">
      <w:pPr>
        <w:spacing w:line="240" w:lineRule="auto"/>
        <w:rPr>
          <w:rFonts w:cstheme="minorHAnsi"/>
        </w:rPr>
      </w:pPr>
    </w:p>
    <w:p w14:paraId="78D9AF52" w14:textId="0F23BB86" w:rsidR="00627060" w:rsidRDefault="00627060">
      <w:pPr>
        <w:spacing w:line="240" w:lineRule="auto"/>
        <w:rPr>
          <w:rFonts w:asciiTheme="majorHAnsi" w:hAnsiTheme="majorHAnsi"/>
          <w:b/>
          <w:bCs/>
        </w:rPr>
      </w:pPr>
    </w:p>
    <w:p w14:paraId="3AC4A1EE" w14:textId="77777777" w:rsidR="00E36CA6" w:rsidRDefault="00E36CA6">
      <w:pPr>
        <w:spacing w:line="240" w:lineRule="auto"/>
        <w:rPr>
          <w:rFonts w:asciiTheme="majorHAnsi" w:hAnsiTheme="majorHAnsi"/>
          <w:b/>
          <w:bCs/>
        </w:rPr>
      </w:pPr>
      <w:r>
        <w:br w:type="page"/>
      </w:r>
    </w:p>
    <w:p w14:paraId="58C7709E" w14:textId="0B946CEB" w:rsidR="007B715B" w:rsidRDefault="002117AC" w:rsidP="00345924">
      <w:pPr>
        <w:pStyle w:val="Heading1"/>
      </w:pPr>
      <w:bookmarkStart w:id="57" w:name="_Toc13476065"/>
      <w:r>
        <w:lastRenderedPageBreak/>
        <w:t>Chapter 4: Results</w:t>
      </w:r>
      <w:r w:rsidR="009575FA">
        <w:t xml:space="preserve"> and Discussion</w:t>
      </w:r>
      <w:bookmarkEnd w:id="57"/>
    </w:p>
    <w:p w14:paraId="6FB2189A" w14:textId="56EEEF81" w:rsidR="00A21654" w:rsidRPr="00A21654" w:rsidRDefault="008D71B5" w:rsidP="00A21654">
      <w:pPr>
        <w:ind w:firstLine="720"/>
        <w:rPr>
          <w:rFonts w:cstheme="minorHAnsi"/>
        </w:rPr>
      </w:pPr>
      <w:r w:rsidRPr="008D71B5">
        <w:rPr>
          <w:rFonts w:cstheme="minorHAnsi"/>
        </w:rPr>
        <w:t xml:space="preserve">The primary purposes of this study </w:t>
      </w:r>
      <w:r w:rsidR="00044F23">
        <w:rPr>
          <w:rFonts w:cstheme="minorHAnsi"/>
        </w:rPr>
        <w:t>were</w:t>
      </w:r>
      <w:r w:rsidRPr="008D71B5">
        <w:rPr>
          <w:rFonts w:cstheme="minorHAnsi"/>
        </w:rPr>
        <w:t xml:space="preserve"> to: (1) </w:t>
      </w:r>
      <w:r w:rsidR="00793856">
        <w:rPr>
          <w:rFonts w:cstheme="minorHAnsi"/>
        </w:rPr>
        <w:t>c</w:t>
      </w:r>
      <w:r w:rsidRPr="008D71B5">
        <w:rPr>
          <w:rFonts w:cstheme="minorHAnsi"/>
        </w:rPr>
        <w:t>haracterize the effects of acute bouts of resistance exercise and whole-body vibration on expression of selected c-miRNAs in postmenopausal women aged 65-85 yrs</w:t>
      </w:r>
      <w:r w:rsidR="00793856">
        <w:rPr>
          <w:rFonts w:cstheme="minorHAnsi"/>
        </w:rPr>
        <w:t>, and</w:t>
      </w:r>
      <w:r w:rsidRPr="008D71B5">
        <w:rPr>
          <w:rFonts w:cstheme="minorHAnsi"/>
        </w:rPr>
        <w:t xml:space="preserve"> (2) </w:t>
      </w:r>
      <w:r w:rsidR="00793856">
        <w:rPr>
          <w:rFonts w:cstheme="minorHAnsi"/>
        </w:rPr>
        <w:t>d</w:t>
      </w:r>
      <w:r w:rsidRPr="008D71B5">
        <w:rPr>
          <w:rFonts w:cstheme="minorHAnsi"/>
        </w:rPr>
        <w:t xml:space="preserve">etermine if there </w:t>
      </w:r>
      <w:r w:rsidR="00044F23">
        <w:rPr>
          <w:rFonts w:cstheme="minorHAnsi"/>
        </w:rPr>
        <w:t>was</w:t>
      </w:r>
      <w:r w:rsidRPr="008D71B5">
        <w:rPr>
          <w:rFonts w:cstheme="minorHAnsi"/>
        </w:rPr>
        <w:t xml:space="preserve"> a correlation between</w:t>
      </w:r>
      <w:r w:rsidR="00570AAE" w:rsidRPr="00715AE6">
        <w:t xml:space="preserve"> </w:t>
      </w:r>
      <w:r w:rsidR="00570AAE">
        <w:t>exercise responses of</w:t>
      </w:r>
      <w:r w:rsidRPr="008D71B5">
        <w:rPr>
          <w:rFonts w:cstheme="minorHAnsi"/>
        </w:rPr>
        <w:t xml:space="preserve"> c-miRNA </w:t>
      </w:r>
      <w:r w:rsidR="00CB4F63">
        <w:rPr>
          <w:rFonts w:cstheme="minorHAnsi"/>
        </w:rPr>
        <w:t xml:space="preserve">and </w:t>
      </w:r>
      <w:r w:rsidR="00044F23">
        <w:rPr>
          <w:rFonts w:cstheme="minorHAnsi"/>
        </w:rPr>
        <w:t>TRAP5b</w:t>
      </w:r>
      <w:r w:rsidRPr="008D71B5">
        <w:rPr>
          <w:rFonts w:cstheme="minorHAnsi"/>
        </w:rPr>
        <w:t xml:space="preserve">. The secondary purpose of this study </w:t>
      </w:r>
      <w:r w:rsidR="00044F23">
        <w:rPr>
          <w:rFonts w:cstheme="minorHAnsi"/>
        </w:rPr>
        <w:t>was</w:t>
      </w:r>
      <w:r w:rsidRPr="008D71B5">
        <w:rPr>
          <w:rFonts w:cstheme="minorHAnsi"/>
        </w:rPr>
        <w:t xml:space="preserve"> to determine if correlations exist between baseline c-miRNAs and muscle strength and bone characteristics.</w:t>
      </w:r>
      <w:r w:rsidR="00A21654" w:rsidRPr="001114F0">
        <w:rPr>
          <w:rFonts w:cstheme="minorHAnsi"/>
        </w:rPr>
        <w:t xml:space="preserve">  </w:t>
      </w:r>
    </w:p>
    <w:p w14:paraId="40217FD2" w14:textId="60AB8F32" w:rsidR="009829D5" w:rsidRDefault="005A70DE" w:rsidP="000D5751">
      <w:pPr>
        <w:pStyle w:val="Heading2"/>
      </w:pPr>
      <w:bookmarkStart w:id="58" w:name="_Toc13476066"/>
      <w:r w:rsidRPr="006C6979">
        <w:t>Participant Characteristics</w:t>
      </w:r>
      <w:bookmarkEnd w:id="58"/>
    </w:p>
    <w:p w14:paraId="1003D507" w14:textId="3620A368" w:rsidR="00465323" w:rsidRPr="00465323" w:rsidRDefault="00BA1F8E" w:rsidP="004554C2">
      <w:pPr>
        <w:rPr>
          <w:rFonts w:cstheme="minorHAnsi"/>
        </w:rPr>
      </w:pPr>
      <w:r>
        <w:rPr>
          <w:rFonts w:cstheme="minorHAnsi"/>
        </w:rPr>
        <w:tab/>
      </w:r>
      <w:r w:rsidR="00877FBC">
        <w:rPr>
          <w:rFonts w:cstheme="minorHAnsi"/>
        </w:rPr>
        <w:t>P</w:t>
      </w:r>
      <w:r w:rsidR="00044F23">
        <w:rPr>
          <w:rFonts w:cstheme="minorHAnsi"/>
        </w:rPr>
        <w:t>articipant characteristics</w:t>
      </w:r>
      <w:r w:rsidR="00CC2492">
        <w:rPr>
          <w:rFonts w:cstheme="minorHAnsi"/>
        </w:rPr>
        <w:t xml:space="preserve"> are found</w:t>
      </w:r>
      <w:r>
        <w:rPr>
          <w:rFonts w:cstheme="minorHAnsi"/>
        </w:rPr>
        <w:t xml:space="preserve"> in Table </w:t>
      </w:r>
      <w:r w:rsidR="006A7234">
        <w:rPr>
          <w:rFonts w:cstheme="minorHAnsi"/>
        </w:rPr>
        <w:t>5</w:t>
      </w:r>
      <w:r>
        <w:rPr>
          <w:rFonts w:cstheme="minorHAnsi"/>
        </w:rPr>
        <w:t xml:space="preserve">. </w:t>
      </w:r>
      <w:r w:rsidR="003B2D20">
        <w:rPr>
          <w:rFonts w:cstheme="minorHAnsi"/>
        </w:rPr>
        <w:t>Calcium intake</w:t>
      </w:r>
      <w:r w:rsidR="007B614B">
        <w:rPr>
          <w:rFonts w:cstheme="minorHAnsi"/>
        </w:rPr>
        <w:t xml:space="preserve"> ranged from </w:t>
      </w:r>
      <w:r w:rsidR="006F6160">
        <w:rPr>
          <w:rFonts w:cstheme="minorHAnsi"/>
        </w:rPr>
        <w:t>270-1</w:t>
      </w:r>
      <w:r w:rsidR="00CB4F63">
        <w:rPr>
          <w:rFonts w:cstheme="minorHAnsi"/>
        </w:rPr>
        <w:t>,</w:t>
      </w:r>
      <w:r w:rsidR="006F6160">
        <w:rPr>
          <w:rFonts w:cstheme="minorHAnsi"/>
        </w:rPr>
        <w:t>690</w:t>
      </w:r>
      <w:r w:rsidR="003B2D20">
        <w:rPr>
          <w:rFonts w:cstheme="minorHAnsi"/>
        </w:rPr>
        <w:t xml:space="preserve"> mg/day, </w:t>
      </w:r>
      <w:r w:rsidR="006F6160">
        <w:rPr>
          <w:rFonts w:cstheme="minorHAnsi"/>
        </w:rPr>
        <w:t>with the mean</w:t>
      </w:r>
      <w:r w:rsidR="003B2D20">
        <w:rPr>
          <w:rFonts w:cstheme="minorHAnsi"/>
        </w:rPr>
        <w:t xml:space="preserve"> above the recommended 1</w:t>
      </w:r>
      <w:r w:rsidR="00CB4F63">
        <w:rPr>
          <w:rFonts w:cstheme="minorHAnsi"/>
        </w:rPr>
        <w:t>,</w:t>
      </w:r>
      <w:r w:rsidR="003B2D20">
        <w:rPr>
          <w:rFonts w:cstheme="minorHAnsi"/>
        </w:rPr>
        <w:t xml:space="preserve">000mg/day </w:t>
      </w:r>
      <w:r w:rsidR="003B2D20">
        <w:rPr>
          <w:rFonts w:cstheme="minorHAnsi"/>
        </w:rPr>
        <w:fldChar w:fldCharType="begin"/>
      </w:r>
      <w:r w:rsidR="001732D8">
        <w:rPr>
          <w:rFonts w:cstheme="minorHAnsi"/>
        </w:rPr>
        <w:instrText xml:space="preserve"> ADDIN EN.CITE &lt;EndNote&gt;&lt;Cite&gt;&lt;Author&gt;Quann&lt;/Author&gt;&lt;Year&gt;2015&lt;/Year&gt;&lt;RecNum&gt;134&lt;/RecNum&gt;&lt;DisplayText&gt;(110)&lt;/DisplayText&gt;&lt;record&gt;&lt;rec-number&gt;134&lt;/rec-number&gt;&lt;foreign-keys&gt;&lt;key app="EN" db-id="rwepfta05vds0mevte15pexffe59d0rs50we" timestamp="1562450128"&gt;134&lt;/key&gt;&lt;/foreign-keys&gt;&lt;ref-type name="Journal Article"&gt;17&lt;/ref-type&gt;&lt;contributors&gt;&lt;authors&gt;&lt;author&gt;Quann, Erin E&lt;/author&gt;&lt;author&gt;Fulgoni, Victor L&lt;/author&gt;&lt;author&gt;Auestad, Nancy&lt;/author&gt;&lt;/authors&gt;&lt;/contributors&gt;&lt;titles&gt;&lt;title&gt;Consuming the daily recommended amounts of dairy products would reduce the prevalence of inadequate micronutrient intakes in the United States: diet modeling study based on NHANES 2007–2010&lt;/title&gt;&lt;secondary-title&gt;Nutrition journal&lt;/secondary-title&gt;&lt;/titles&gt;&lt;periodical&gt;&lt;full-title&gt;Nutrition journal&lt;/full-title&gt;&lt;/periodical&gt;&lt;pages&gt;90&lt;/pages&gt;&lt;volume&gt;14&lt;/volume&gt;&lt;number&gt;1&lt;/number&gt;&lt;dates&gt;&lt;year&gt;2015&lt;/year&gt;&lt;/dates&gt;&lt;isbn&gt;1475-2891&lt;/isbn&gt;&lt;urls&gt;&lt;/urls&gt;&lt;/record&gt;&lt;/Cite&gt;&lt;/EndNote&gt;</w:instrText>
      </w:r>
      <w:r w:rsidR="003B2D20">
        <w:rPr>
          <w:rFonts w:cstheme="minorHAnsi"/>
        </w:rPr>
        <w:fldChar w:fldCharType="separate"/>
      </w:r>
      <w:r w:rsidR="001732D8">
        <w:rPr>
          <w:rFonts w:cstheme="minorHAnsi"/>
          <w:noProof/>
        </w:rPr>
        <w:t>(110)</w:t>
      </w:r>
      <w:r w:rsidR="003B2D20">
        <w:rPr>
          <w:rFonts w:cstheme="minorHAnsi"/>
        </w:rPr>
        <w:fldChar w:fldCharType="end"/>
      </w:r>
      <w:r w:rsidR="007B614B">
        <w:rPr>
          <w:rFonts w:cstheme="minorHAnsi"/>
        </w:rPr>
        <w:t>. Additionally,</w:t>
      </w:r>
      <w:r w:rsidR="006F6160">
        <w:rPr>
          <w:rFonts w:cstheme="minorHAnsi"/>
        </w:rPr>
        <w:t xml:space="preserve"> nine of the ten participants were considered highly active </w:t>
      </w:r>
      <w:r w:rsidR="000927CD">
        <w:rPr>
          <w:rFonts w:cstheme="minorHAnsi"/>
        </w:rPr>
        <w:t xml:space="preserve">according to the IPAQ questionnaire </w:t>
      </w:r>
      <w:r w:rsidR="006F6160">
        <w:rPr>
          <w:rFonts w:cstheme="minorHAnsi"/>
        </w:rPr>
        <w:t xml:space="preserve">with only one classified as moderately active </w:t>
      </w:r>
      <w:r w:rsidR="006F6160">
        <w:rPr>
          <w:rFonts w:cstheme="minorHAnsi"/>
        </w:rPr>
        <w:fldChar w:fldCharType="begin">
          <w:fldData xml:space="preserve">PEVuZE5vdGU+PENpdGU+PEF1dGhvcj5IYWdzdHJvbWVyPC9BdXRob3I+PFllYXI+MjAwNjwvWWVh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</w:fldData>
        </w:fldChar>
      </w:r>
      <w:r w:rsidR="009C1C2F">
        <w:rPr>
          <w:rFonts w:cstheme="minorHAnsi"/>
        </w:rPr>
        <w:instrText xml:space="preserve"> ADDIN EN.CITE </w:instrText>
      </w:r>
      <w:r w:rsidR="009C1C2F">
        <w:rPr>
          <w:rFonts w:cstheme="minorHAnsi"/>
        </w:rPr>
        <w:fldChar w:fldCharType="begin">
          <w:fldData xml:space="preserve">PEVuZE5vdGU+PENpdGU+PEF1dGhvcj5IYWdzdHJvbWVyPC9BdXRob3I+PFllYXI+MjAwNjwvWWVh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</w:fldData>
        </w:fldChar>
      </w:r>
      <w:r w:rsidR="009C1C2F">
        <w:rPr>
          <w:rFonts w:cstheme="minorHAnsi"/>
        </w:rPr>
        <w:instrText xml:space="preserve"> ADDIN EN.CITE.DATA </w:instrText>
      </w:r>
      <w:r w:rsidR="009C1C2F">
        <w:rPr>
          <w:rFonts w:cstheme="minorHAnsi"/>
        </w:rPr>
      </w:r>
      <w:r w:rsidR="009C1C2F">
        <w:rPr>
          <w:rFonts w:cstheme="minorHAnsi"/>
        </w:rPr>
        <w:fldChar w:fldCharType="end"/>
      </w:r>
      <w:r w:rsidR="006F6160">
        <w:rPr>
          <w:rFonts w:cstheme="minorHAnsi"/>
        </w:rPr>
      </w:r>
      <w:r w:rsidR="006F6160">
        <w:rPr>
          <w:rFonts w:cstheme="minorHAnsi"/>
        </w:rPr>
        <w:fldChar w:fldCharType="separate"/>
      </w:r>
      <w:r w:rsidR="001732D8">
        <w:rPr>
          <w:rFonts w:cstheme="minorHAnsi"/>
          <w:noProof/>
        </w:rPr>
        <w:t>(102)</w:t>
      </w:r>
      <w:r w:rsidR="006F6160">
        <w:rPr>
          <w:rFonts w:cstheme="minorHAnsi"/>
        </w:rPr>
        <w:fldChar w:fldCharType="end"/>
      </w:r>
      <w:r w:rsidR="00932759">
        <w:rPr>
          <w:rFonts w:cstheme="minorHAnsi"/>
        </w:rPr>
        <w:t>.</w:t>
      </w:r>
      <w:r w:rsidR="00BC510B">
        <w:fldChar w:fldCharType="begin"/>
      </w:r>
      <w:r w:rsidR="00BC510B">
        <w:instrText xml:space="preserve"> LINK </w:instrText>
      </w:r>
      <w:r w:rsidR="00AA3202">
        <w:instrText xml:space="preserve">Excel.Sheet.12 "C:\\Users\\Bree Baker\\Desktop\\ROTC STUDY\\Spring ROTC Data Stats.xlsx" "Tables 1-3!R2C2:R14C8" </w:instrText>
      </w:r>
      <w:r w:rsidR="00BC510B">
        <w:instrText xml:space="preserve">\a \f 4 \h </w:instrText>
      </w:r>
      <w:r w:rsidR="00C61672">
        <w:instrText xml:space="preserve"> \* MERGEFORMAT </w:instrText>
      </w:r>
      <w:r w:rsidR="00BC510B">
        <w:fldChar w:fldCharType="separate"/>
      </w:r>
    </w:p>
    <w:p w14:paraId="1F81A05E" w14:textId="57F1F9CF" w:rsidR="00137ECB" w:rsidRPr="00137ECB" w:rsidRDefault="00137ECB" w:rsidP="00137ECB">
      <w:pPr>
        <w:pStyle w:val="Caption"/>
        <w:keepNext/>
        <w:divId w:val="1252005861"/>
        <w:rPr>
          <w:b w:val="0"/>
        </w:rPr>
      </w:pPr>
      <w:bookmarkStart w:id="59" w:name="_Toc15048284"/>
      <w:r>
        <w:t xml:space="preserve">Table </w:t>
      </w:r>
      <w:r w:rsidR="00F40CEF">
        <w:rPr>
          <w:noProof/>
        </w:rPr>
        <w:fldChar w:fldCharType="begin"/>
      </w:r>
      <w:r w:rsidR="00F40CEF">
        <w:rPr>
          <w:noProof/>
        </w:rPr>
        <w:instrText xml:space="preserve"> SEQ Table \* ARABIC </w:instrText>
      </w:r>
      <w:r w:rsidR="00F40CEF">
        <w:rPr>
          <w:noProof/>
        </w:rPr>
        <w:fldChar w:fldCharType="separate"/>
      </w:r>
      <w:r w:rsidR="006A7365">
        <w:rPr>
          <w:noProof/>
        </w:rPr>
        <w:t>5</w:t>
      </w:r>
      <w:r w:rsidR="00F40CEF">
        <w:rPr>
          <w:noProof/>
        </w:rPr>
        <w:fldChar w:fldCharType="end"/>
      </w:r>
      <w:r>
        <w:t xml:space="preserve">. </w:t>
      </w:r>
      <w:r w:rsidRPr="00137ECB">
        <w:rPr>
          <w:rFonts w:ascii="Times New Roman" w:hAnsi="Times New Roman"/>
          <w:b w:val="0"/>
          <w:bCs w:val="0"/>
          <w:color w:val="000000"/>
          <w:lang w:bidi="ar-SA"/>
        </w:rPr>
        <w:t>Partici</w:t>
      </w:r>
      <w:r w:rsidR="00794008">
        <w:rPr>
          <w:rFonts w:ascii="Times New Roman" w:hAnsi="Times New Roman"/>
          <w:b w:val="0"/>
          <w:bCs w:val="0"/>
          <w:color w:val="000000"/>
          <w:lang w:bidi="ar-SA"/>
        </w:rPr>
        <w:t>p</w:t>
      </w:r>
      <w:r w:rsidRPr="00137ECB">
        <w:rPr>
          <w:rFonts w:ascii="Times New Roman" w:hAnsi="Times New Roman"/>
          <w:b w:val="0"/>
          <w:bCs w:val="0"/>
          <w:color w:val="000000"/>
          <w:lang w:bidi="ar-SA"/>
        </w:rPr>
        <w:t>ant Characteristics (means ± SD)</w:t>
      </w:r>
      <w:bookmarkEnd w:id="59"/>
    </w:p>
    <w:tbl>
      <w:tblPr>
        <w:tblW w:w="5844" w:type="dxa"/>
        <w:tblLook w:val="04A0" w:firstRow="1" w:lastRow="0" w:firstColumn="1" w:lastColumn="0" w:noHBand="0" w:noVBand="1"/>
      </w:tblPr>
      <w:tblGrid>
        <w:gridCol w:w="3044"/>
        <w:gridCol w:w="1276"/>
        <w:gridCol w:w="348"/>
        <w:gridCol w:w="1254"/>
      </w:tblGrid>
      <w:tr w:rsidR="004D258D" w:rsidRPr="00465323" w14:paraId="7C2607A7" w14:textId="77777777" w:rsidTr="009766FB">
        <w:trPr>
          <w:divId w:val="1252005861"/>
          <w:cantSplit/>
          <w:trHeight w:val="317"/>
        </w:trPr>
        <w:tc>
          <w:tcPr>
            <w:tcW w:w="3044" w:type="dxa"/>
            <w:tcBorders>
              <w:top w:val="single" w:sz="4" w:space="0" w:color="auto"/>
              <w:bottom w:val="single" w:sz="4" w:space="0" w:color="auto"/>
            </w:tcBorders>
            <w:shd w:val="clear" w:color="auto" w:fill="auto"/>
            <w:noWrap/>
            <w:vAlign w:val="bottom"/>
            <w:hideMark/>
          </w:tcPr>
          <w:p w14:paraId="5F4D9847" w14:textId="77777777" w:rsidR="004D258D" w:rsidRPr="00465323" w:rsidRDefault="004D258D" w:rsidP="00CE44BF">
            <w:pPr>
              <w:keepNext/>
              <w:spacing w:line="240" w:lineRule="auto"/>
              <w:rPr>
                <w:rFonts w:ascii="Times New Roman" w:hAnsi="Times New Roman"/>
                <w:b/>
                <w:bCs/>
                <w:color w:val="000000"/>
                <w:lang w:bidi="ar-SA"/>
              </w:rPr>
            </w:pPr>
            <w:r w:rsidRPr="00465323">
              <w:rPr>
                <w:rFonts w:ascii="Times New Roman" w:hAnsi="Times New Roman"/>
                <w:b/>
                <w:bCs/>
                <w:color w:val="000000"/>
                <w:lang w:bidi="ar-SA"/>
              </w:rPr>
              <w:t> </w:t>
            </w:r>
          </w:p>
        </w:tc>
        <w:tc>
          <w:tcPr>
            <w:tcW w:w="2800" w:type="dxa"/>
            <w:gridSpan w:val="3"/>
            <w:tcBorders>
              <w:top w:val="single" w:sz="4" w:space="0" w:color="auto"/>
              <w:bottom w:val="single" w:sz="4" w:space="0" w:color="auto"/>
            </w:tcBorders>
            <w:shd w:val="clear" w:color="auto" w:fill="auto"/>
            <w:noWrap/>
            <w:vAlign w:val="bottom"/>
            <w:hideMark/>
          </w:tcPr>
          <w:p w14:paraId="3ED7C9CA" w14:textId="78B32898" w:rsidR="004D258D" w:rsidRPr="00465323" w:rsidRDefault="004D258D" w:rsidP="00CE44BF">
            <w:pPr>
              <w:keepNext/>
              <w:spacing w:line="240" w:lineRule="auto"/>
              <w:jc w:val="center"/>
              <w:rPr>
                <w:rFonts w:ascii="Times New Roman" w:hAnsi="Times New Roman"/>
                <w:b/>
                <w:bCs/>
                <w:color w:val="000000"/>
                <w:lang w:bidi="ar-SA"/>
              </w:rPr>
            </w:pPr>
            <w:r w:rsidRPr="00465323">
              <w:rPr>
                <w:rFonts w:ascii="Times New Roman" w:hAnsi="Times New Roman"/>
                <w:b/>
                <w:bCs/>
                <w:color w:val="000000"/>
                <w:lang w:bidi="ar-SA"/>
              </w:rPr>
              <w:t>(n=1</w:t>
            </w:r>
            <w:r w:rsidR="00323B6C">
              <w:rPr>
                <w:rFonts w:ascii="Times New Roman" w:hAnsi="Times New Roman"/>
                <w:b/>
                <w:bCs/>
                <w:color w:val="000000"/>
                <w:lang w:bidi="ar-SA"/>
              </w:rPr>
              <w:t>0</w:t>
            </w:r>
            <w:r w:rsidRPr="00465323">
              <w:rPr>
                <w:rFonts w:ascii="Times New Roman" w:hAnsi="Times New Roman"/>
                <w:b/>
                <w:bCs/>
                <w:color w:val="000000"/>
                <w:lang w:bidi="ar-SA"/>
              </w:rPr>
              <w:t>)</w:t>
            </w:r>
          </w:p>
        </w:tc>
      </w:tr>
      <w:tr w:rsidR="004D258D" w:rsidRPr="00465323" w14:paraId="502A8123" w14:textId="77777777" w:rsidTr="009766FB">
        <w:trPr>
          <w:divId w:val="1252005861"/>
          <w:cantSplit/>
          <w:trHeight w:val="317"/>
        </w:trPr>
        <w:tc>
          <w:tcPr>
            <w:tcW w:w="3044" w:type="dxa"/>
            <w:tcBorders>
              <w:top w:val="single" w:sz="4" w:space="0" w:color="auto"/>
            </w:tcBorders>
            <w:shd w:val="clear" w:color="auto" w:fill="auto"/>
            <w:noWrap/>
            <w:vAlign w:val="bottom"/>
            <w:hideMark/>
          </w:tcPr>
          <w:p w14:paraId="5A009E75" w14:textId="263A9D55" w:rsidR="004D258D" w:rsidRPr="00465323" w:rsidRDefault="004D258D" w:rsidP="00CE44BF">
            <w:pPr>
              <w:keepNext/>
              <w:spacing w:line="240" w:lineRule="auto"/>
              <w:rPr>
                <w:rFonts w:ascii="Times New Roman" w:hAnsi="Times New Roman"/>
                <w:color w:val="000000"/>
                <w:lang w:bidi="ar-SA"/>
              </w:rPr>
            </w:pPr>
            <w:r w:rsidRPr="00465323">
              <w:rPr>
                <w:rFonts w:ascii="Times New Roman" w:hAnsi="Times New Roman"/>
                <w:color w:val="000000"/>
                <w:lang w:bidi="ar-SA"/>
              </w:rPr>
              <w:t>Age (yrs)</w:t>
            </w:r>
          </w:p>
        </w:tc>
        <w:tc>
          <w:tcPr>
            <w:tcW w:w="1276" w:type="dxa"/>
            <w:tcBorders>
              <w:top w:val="single" w:sz="4" w:space="0" w:color="auto"/>
            </w:tcBorders>
            <w:shd w:val="clear" w:color="auto" w:fill="auto"/>
            <w:noWrap/>
            <w:vAlign w:val="center"/>
            <w:hideMark/>
          </w:tcPr>
          <w:p w14:paraId="64CBD408" w14:textId="3CC491C6" w:rsidR="004D258D" w:rsidRPr="00465323" w:rsidRDefault="004D258D" w:rsidP="00CE44BF">
            <w:pPr>
              <w:keepNext/>
              <w:spacing w:line="240" w:lineRule="auto"/>
              <w:jc w:val="right"/>
              <w:rPr>
                <w:rFonts w:ascii="Times New Roman" w:hAnsi="Times New Roman"/>
                <w:color w:val="000000"/>
                <w:lang w:bidi="ar-SA"/>
              </w:rPr>
            </w:pPr>
            <w:r>
              <w:rPr>
                <w:rFonts w:ascii="Times New Roman" w:hAnsi="Times New Roman"/>
                <w:color w:val="000000"/>
                <w:lang w:bidi="ar-SA"/>
              </w:rPr>
              <w:t>70.</w:t>
            </w:r>
            <w:r w:rsidR="00044F23">
              <w:rPr>
                <w:rFonts w:ascii="Times New Roman" w:hAnsi="Times New Roman"/>
                <w:color w:val="000000"/>
                <w:lang w:bidi="ar-SA"/>
              </w:rPr>
              <w:t>6</w:t>
            </w:r>
          </w:p>
        </w:tc>
        <w:tc>
          <w:tcPr>
            <w:tcW w:w="270" w:type="dxa"/>
            <w:tcBorders>
              <w:top w:val="single" w:sz="4" w:space="0" w:color="auto"/>
            </w:tcBorders>
            <w:shd w:val="clear" w:color="auto" w:fill="auto"/>
            <w:noWrap/>
            <w:vAlign w:val="bottom"/>
            <w:hideMark/>
          </w:tcPr>
          <w:p w14:paraId="7A921576" w14:textId="77777777" w:rsidR="004D258D" w:rsidRPr="00465323" w:rsidRDefault="004D258D" w:rsidP="00CE44BF">
            <w:pPr>
              <w:keepNext/>
              <w:spacing w:line="240" w:lineRule="auto"/>
              <w:jc w:val="center"/>
              <w:rPr>
                <w:rFonts w:ascii="Times New Roman" w:hAnsi="Times New Roman"/>
                <w:color w:val="000000"/>
                <w:lang w:bidi="ar-SA"/>
              </w:rPr>
            </w:pPr>
            <w:r w:rsidRPr="00465323">
              <w:rPr>
                <w:rFonts w:ascii="Times New Roman" w:hAnsi="Times New Roman"/>
                <w:color w:val="000000"/>
                <w:lang w:bidi="ar-SA"/>
              </w:rPr>
              <w:t>±</w:t>
            </w:r>
          </w:p>
        </w:tc>
        <w:tc>
          <w:tcPr>
            <w:tcW w:w="1254" w:type="dxa"/>
            <w:tcBorders>
              <w:top w:val="single" w:sz="4" w:space="0" w:color="auto"/>
            </w:tcBorders>
            <w:shd w:val="clear" w:color="auto" w:fill="auto"/>
            <w:noWrap/>
            <w:vAlign w:val="center"/>
            <w:hideMark/>
          </w:tcPr>
          <w:p w14:paraId="514E58E9" w14:textId="23778CFA" w:rsidR="004D258D" w:rsidRPr="00465323" w:rsidRDefault="004D258D" w:rsidP="00CE44BF">
            <w:pPr>
              <w:keepNext/>
              <w:spacing w:line="240" w:lineRule="auto"/>
              <w:rPr>
                <w:rFonts w:ascii="Times New Roman" w:hAnsi="Times New Roman"/>
                <w:color w:val="000000"/>
                <w:lang w:bidi="ar-SA"/>
              </w:rPr>
            </w:pPr>
            <w:r>
              <w:rPr>
                <w:rFonts w:ascii="Times New Roman" w:hAnsi="Times New Roman"/>
                <w:color w:val="000000"/>
                <w:lang w:bidi="ar-SA"/>
              </w:rPr>
              <w:t>4.27</w:t>
            </w:r>
          </w:p>
        </w:tc>
      </w:tr>
      <w:tr w:rsidR="004D258D" w:rsidRPr="00465323" w14:paraId="04D746F2" w14:textId="77777777" w:rsidTr="009766FB">
        <w:trPr>
          <w:divId w:val="1252005861"/>
          <w:cantSplit/>
          <w:trHeight w:val="317"/>
        </w:trPr>
        <w:tc>
          <w:tcPr>
            <w:tcW w:w="3044" w:type="dxa"/>
            <w:shd w:val="clear" w:color="auto" w:fill="auto"/>
            <w:noWrap/>
            <w:vAlign w:val="bottom"/>
            <w:hideMark/>
          </w:tcPr>
          <w:p w14:paraId="09A8FC00" w14:textId="77777777" w:rsidR="004D258D" w:rsidRPr="00465323" w:rsidRDefault="004D258D" w:rsidP="00CE44BF">
            <w:pPr>
              <w:keepNext/>
              <w:spacing w:line="240" w:lineRule="auto"/>
              <w:rPr>
                <w:rFonts w:ascii="Times New Roman" w:hAnsi="Times New Roman"/>
                <w:color w:val="000000"/>
                <w:lang w:bidi="ar-SA"/>
              </w:rPr>
            </w:pPr>
            <w:r w:rsidRPr="00465323">
              <w:rPr>
                <w:rFonts w:ascii="Times New Roman" w:hAnsi="Times New Roman"/>
                <w:color w:val="000000"/>
                <w:lang w:bidi="ar-SA"/>
              </w:rPr>
              <w:t>Height (cm)</w:t>
            </w:r>
          </w:p>
        </w:tc>
        <w:tc>
          <w:tcPr>
            <w:tcW w:w="1276" w:type="dxa"/>
            <w:shd w:val="clear" w:color="auto" w:fill="auto"/>
            <w:noWrap/>
            <w:vAlign w:val="center"/>
            <w:hideMark/>
          </w:tcPr>
          <w:p w14:paraId="32D84F23" w14:textId="3F8F67CE" w:rsidR="004D258D" w:rsidRPr="00465323" w:rsidRDefault="004D258D" w:rsidP="00CE44BF">
            <w:pPr>
              <w:keepNext/>
              <w:spacing w:line="240" w:lineRule="auto"/>
              <w:jc w:val="right"/>
              <w:rPr>
                <w:rFonts w:ascii="Times New Roman" w:hAnsi="Times New Roman"/>
                <w:color w:val="000000"/>
                <w:lang w:bidi="ar-SA"/>
              </w:rPr>
            </w:pPr>
            <w:r>
              <w:rPr>
                <w:rFonts w:ascii="Times New Roman" w:hAnsi="Times New Roman"/>
                <w:color w:val="000000"/>
                <w:lang w:bidi="ar-SA"/>
              </w:rPr>
              <w:t>159.6</w:t>
            </w:r>
          </w:p>
        </w:tc>
        <w:tc>
          <w:tcPr>
            <w:tcW w:w="270" w:type="dxa"/>
            <w:shd w:val="clear" w:color="auto" w:fill="auto"/>
            <w:noWrap/>
            <w:vAlign w:val="bottom"/>
            <w:hideMark/>
          </w:tcPr>
          <w:p w14:paraId="2F60C1F7" w14:textId="77777777" w:rsidR="004D258D" w:rsidRPr="00465323" w:rsidRDefault="004D258D" w:rsidP="00CE44BF">
            <w:pPr>
              <w:keepNext/>
              <w:spacing w:line="240" w:lineRule="auto"/>
              <w:jc w:val="center"/>
              <w:rPr>
                <w:rFonts w:ascii="Times New Roman" w:hAnsi="Times New Roman"/>
                <w:color w:val="000000"/>
                <w:lang w:bidi="ar-SA"/>
              </w:rPr>
            </w:pPr>
            <w:r w:rsidRPr="00465323">
              <w:rPr>
                <w:rFonts w:ascii="Times New Roman" w:hAnsi="Times New Roman"/>
                <w:color w:val="000000"/>
                <w:lang w:bidi="ar-SA"/>
              </w:rPr>
              <w:t>±</w:t>
            </w:r>
          </w:p>
        </w:tc>
        <w:tc>
          <w:tcPr>
            <w:tcW w:w="1254" w:type="dxa"/>
            <w:shd w:val="clear" w:color="auto" w:fill="auto"/>
            <w:noWrap/>
            <w:vAlign w:val="center"/>
            <w:hideMark/>
          </w:tcPr>
          <w:p w14:paraId="2DFDE8D0" w14:textId="3FF48520" w:rsidR="004D258D" w:rsidRPr="00465323" w:rsidRDefault="002005CC" w:rsidP="00CE44BF">
            <w:pPr>
              <w:keepNext/>
              <w:spacing w:line="240" w:lineRule="auto"/>
              <w:rPr>
                <w:rFonts w:ascii="Times New Roman" w:hAnsi="Times New Roman"/>
                <w:color w:val="000000"/>
                <w:lang w:bidi="ar-SA"/>
              </w:rPr>
            </w:pPr>
            <w:r>
              <w:rPr>
                <w:rFonts w:ascii="Times New Roman" w:hAnsi="Times New Roman"/>
                <w:color w:val="000000"/>
                <w:lang w:bidi="ar-SA"/>
              </w:rPr>
              <w:t>6.19</w:t>
            </w:r>
          </w:p>
        </w:tc>
      </w:tr>
      <w:tr w:rsidR="004D258D" w:rsidRPr="00465323" w14:paraId="6BAAC826" w14:textId="77777777" w:rsidTr="009766FB">
        <w:trPr>
          <w:divId w:val="1252005861"/>
          <w:cantSplit/>
          <w:trHeight w:val="317"/>
        </w:trPr>
        <w:tc>
          <w:tcPr>
            <w:tcW w:w="3044" w:type="dxa"/>
            <w:shd w:val="clear" w:color="auto" w:fill="auto"/>
            <w:noWrap/>
            <w:vAlign w:val="bottom"/>
            <w:hideMark/>
          </w:tcPr>
          <w:p w14:paraId="51C97187" w14:textId="77777777" w:rsidR="004D258D" w:rsidRPr="00465323" w:rsidRDefault="004D258D" w:rsidP="00CE44BF">
            <w:pPr>
              <w:keepNext/>
              <w:spacing w:line="240" w:lineRule="auto"/>
              <w:rPr>
                <w:rFonts w:ascii="Times New Roman" w:hAnsi="Times New Roman"/>
                <w:color w:val="000000"/>
                <w:lang w:bidi="ar-SA"/>
              </w:rPr>
            </w:pPr>
            <w:r w:rsidRPr="00465323">
              <w:rPr>
                <w:rFonts w:ascii="Times New Roman" w:hAnsi="Times New Roman"/>
                <w:color w:val="000000"/>
                <w:lang w:bidi="ar-SA"/>
              </w:rPr>
              <w:t>Body Mass (kg)</w:t>
            </w:r>
          </w:p>
        </w:tc>
        <w:tc>
          <w:tcPr>
            <w:tcW w:w="1276" w:type="dxa"/>
            <w:shd w:val="clear" w:color="auto" w:fill="auto"/>
            <w:noWrap/>
            <w:vAlign w:val="center"/>
            <w:hideMark/>
          </w:tcPr>
          <w:p w14:paraId="38152A0D" w14:textId="45BBF1C3" w:rsidR="004D258D" w:rsidRPr="00465323" w:rsidRDefault="004D258D" w:rsidP="00CE44BF">
            <w:pPr>
              <w:keepNext/>
              <w:spacing w:line="240" w:lineRule="auto"/>
              <w:jc w:val="right"/>
              <w:rPr>
                <w:rFonts w:ascii="Times New Roman" w:hAnsi="Times New Roman"/>
                <w:color w:val="000000"/>
                <w:lang w:bidi="ar-SA"/>
              </w:rPr>
            </w:pPr>
            <w:r>
              <w:rPr>
                <w:rFonts w:ascii="Times New Roman" w:hAnsi="Times New Roman"/>
                <w:color w:val="000000"/>
                <w:lang w:bidi="ar-SA"/>
              </w:rPr>
              <w:t>64.51</w:t>
            </w:r>
          </w:p>
        </w:tc>
        <w:tc>
          <w:tcPr>
            <w:tcW w:w="270" w:type="dxa"/>
            <w:shd w:val="clear" w:color="auto" w:fill="auto"/>
            <w:noWrap/>
            <w:vAlign w:val="bottom"/>
            <w:hideMark/>
          </w:tcPr>
          <w:p w14:paraId="1EFAFEAE" w14:textId="77777777" w:rsidR="004D258D" w:rsidRPr="00465323" w:rsidRDefault="004D258D" w:rsidP="00CE44BF">
            <w:pPr>
              <w:keepNext/>
              <w:spacing w:line="240" w:lineRule="auto"/>
              <w:jc w:val="center"/>
              <w:rPr>
                <w:rFonts w:ascii="Times New Roman" w:hAnsi="Times New Roman"/>
                <w:color w:val="000000"/>
                <w:lang w:bidi="ar-SA"/>
              </w:rPr>
            </w:pPr>
            <w:r w:rsidRPr="00465323">
              <w:rPr>
                <w:rFonts w:ascii="Times New Roman" w:hAnsi="Times New Roman"/>
                <w:color w:val="000000"/>
                <w:lang w:bidi="ar-SA"/>
              </w:rPr>
              <w:t>±</w:t>
            </w:r>
          </w:p>
        </w:tc>
        <w:tc>
          <w:tcPr>
            <w:tcW w:w="1254" w:type="dxa"/>
            <w:shd w:val="clear" w:color="auto" w:fill="auto"/>
            <w:noWrap/>
            <w:vAlign w:val="center"/>
            <w:hideMark/>
          </w:tcPr>
          <w:p w14:paraId="1E091767" w14:textId="44EA5986" w:rsidR="004D258D" w:rsidRPr="00465323" w:rsidRDefault="002005CC" w:rsidP="00CE44BF">
            <w:pPr>
              <w:keepNext/>
              <w:spacing w:line="240" w:lineRule="auto"/>
              <w:rPr>
                <w:rFonts w:ascii="Times New Roman" w:hAnsi="Times New Roman"/>
                <w:color w:val="000000"/>
                <w:lang w:bidi="ar-SA"/>
              </w:rPr>
            </w:pPr>
            <w:r>
              <w:rPr>
                <w:rFonts w:ascii="Times New Roman" w:hAnsi="Times New Roman"/>
                <w:color w:val="000000"/>
                <w:lang w:bidi="ar-SA"/>
              </w:rPr>
              <w:t>12.47</w:t>
            </w:r>
          </w:p>
        </w:tc>
      </w:tr>
      <w:tr w:rsidR="004D258D" w:rsidRPr="00465323" w14:paraId="455FED55" w14:textId="77777777" w:rsidTr="009766FB">
        <w:trPr>
          <w:divId w:val="1252005861"/>
          <w:cantSplit/>
          <w:trHeight w:val="317"/>
        </w:trPr>
        <w:tc>
          <w:tcPr>
            <w:tcW w:w="3044" w:type="dxa"/>
            <w:shd w:val="clear" w:color="auto" w:fill="auto"/>
            <w:noWrap/>
            <w:vAlign w:val="bottom"/>
            <w:hideMark/>
          </w:tcPr>
          <w:p w14:paraId="11CD5391" w14:textId="77777777" w:rsidR="004D258D" w:rsidRPr="00465323" w:rsidRDefault="004D258D" w:rsidP="00CE44BF">
            <w:pPr>
              <w:keepNext/>
              <w:spacing w:line="240" w:lineRule="auto"/>
              <w:rPr>
                <w:rFonts w:ascii="Times New Roman" w:hAnsi="Times New Roman"/>
                <w:color w:val="000000"/>
                <w:lang w:bidi="ar-SA"/>
              </w:rPr>
            </w:pPr>
            <w:r w:rsidRPr="00465323">
              <w:rPr>
                <w:rFonts w:ascii="Times New Roman" w:hAnsi="Times New Roman"/>
                <w:color w:val="000000"/>
                <w:lang w:bidi="ar-SA"/>
              </w:rPr>
              <w:t>Calcium Intake (mg/day)</w:t>
            </w:r>
          </w:p>
        </w:tc>
        <w:tc>
          <w:tcPr>
            <w:tcW w:w="1276" w:type="dxa"/>
            <w:shd w:val="clear" w:color="auto" w:fill="auto"/>
            <w:noWrap/>
            <w:vAlign w:val="center"/>
            <w:hideMark/>
          </w:tcPr>
          <w:p w14:paraId="0D0B9B99" w14:textId="08BE41FA" w:rsidR="004D258D" w:rsidRPr="00465323" w:rsidRDefault="004D258D" w:rsidP="00CE44BF">
            <w:pPr>
              <w:keepNext/>
              <w:spacing w:line="240" w:lineRule="auto"/>
              <w:jc w:val="right"/>
              <w:rPr>
                <w:rFonts w:ascii="Times New Roman" w:hAnsi="Times New Roman"/>
                <w:color w:val="000000"/>
                <w:lang w:bidi="ar-SA"/>
              </w:rPr>
            </w:pPr>
            <w:r>
              <w:rPr>
                <w:rFonts w:ascii="Times New Roman" w:hAnsi="Times New Roman"/>
                <w:color w:val="000000"/>
                <w:lang w:bidi="ar-SA"/>
              </w:rPr>
              <w:t>1</w:t>
            </w:r>
            <w:r w:rsidR="006F0D49">
              <w:rPr>
                <w:rFonts w:ascii="Times New Roman" w:hAnsi="Times New Roman"/>
                <w:color w:val="000000"/>
                <w:lang w:bidi="ar-SA"/>
              </w:rPr>
              <w:t>1</w:t>
            </w:r>
            <w:r>
              <w:rPr>
                <w:rFonts w:ascii="Times New Roman" w:hAnsi="Times New Roman"/>
                <w:color w:val="000000"/>
                <w:lang w:bidi="ar-SA"/>
              </w:rPr>
              <w:t>73.8</w:t>
            </w:r>
          </w:p>
        </w:tc>
        <w:tc>
          <w:tcPr>
            <w:tcW w:w="270" w:type="dxa"/>
            <w:shd w:val="clear" w:color="auto" w:fill="auto"/>
            <w:noWrap/>
            <w:vAlign w:val="bottom"/>
            <w:hideMark/>
          </w:tcPr>
          <w:p w14:paraId="115CFFB9" w14:textId="77777777" w:rsidR="004D258D" w:rsidRPr="00465323" w:rsidRDefault="004D258D" w:rsidP="00CE44BF">
            <w:pPr>
              <w:keepNext/>
              <w:spacing w:line="240" w:lineRule="auto"/>
              <w:jc w:val="center"/>
              <w:rPr>
                <w:rFonts w:ascii="Times New Roman" w:hAnsi="Times New Roman"/>
                <w:color w:val="000000"/>
                <w:lang w:bidi="ar-SA"/>
              </w:rPr>
            </w:pPr>
            <w:r w:rsidRPr="00465323">
              <w:rPr>
                <w:rFonts w:ascii="Times New Roman" w:hAnsi="Times New Roman"/>
                <w:color w:val="000000"/>
                <w:lang w:bidi="ar-SA"/>
              </w:rPr>
              <w:t>±</w:t>
            </w:r>
          </w:p>
        </w:tc>
        <w:tc>
          <w:tcPr>
            <w:tcW w:w="1254" w:type="dxa"/>
            <w:shd w:val="clear" w:color="auto" w:fill="auto"/>
            <w:noWrap/>
            <w:vAlign w:val="center"/>
            <w:hideMark/>
          </w:tcPr>
          <w:p w14:paraId="37CB0618" w14:textId="2A0324B7" w:rsidR="004D258D" w:rsidRPr="00465323" w:rsidRDefault="002005CC" w:rsidP="00CE44BF">
            <w:pPr>
              <w:keepNext/>
              <w:spacing w:line="240" w:lineRule="auto"/>
              <w:rPr>
                <w:rFonts w:ascii="Times New Roman" w:hAnsi="Times New Roman"/>
                <w:color w:val="000000"/>
                <w:lang w:bidi="ar-SA"/>
              </w:rPr>
            </w:pPr>
            <w:r>
              <w:rPr>
                <w:rFonts w:ascii="Times New Roman" w:hAnsi="Times New Roman"/>
                <w:color w:val="000000"/>
                <w:lang w:bidi="ar-SA"/>
              </w:rPr>
              <w:t>446.0</w:t>
            </w:r>
          </w:p>
        </w:tc>
      </w:tr>
      <w:tr w:rsidR="004D258D" w:rsidRPr="00465323" w14:paraId="0CAC9C01" w14:textId="77777777" w:rsidTr="009766FB">
        <w:trPr>
          <w:divId w:val="1252005861"/>
          <w:cantSplit/>
          <w:trHeight w:val="317"/>
        </w:trPr>
        <w:tc>
          <w:tcPr>
            <w:tcW w:w="3044" w:type="dxa"/>
            <w:shd w:val="clear" w:color="auto" w:fill="auto"/>
            <w:noWrap/>
            <w:vAlign w:val="bottom"/>
            <w:hideMark/>
          </w:tcPr>
          <w:p w14:paraId="0C20A64F" w14:textId="3C430111" w:rsidR="004D258D" w:rsidRPr="00465323" w:rsidRDefault="004D258D" w:rsidP="00CE44BF">
            <w:pPr>
              <w:keepNext/>
              <w:spacing w:line="240" w:lineRule="auto"/>
              <w:rPr>
                <w:rFonts w:ascii="Times New Roman" w:hAnsi="Times New Roman"/>
                <w:color w:val="000000"/>
                <w:lang w:bidi="ar-SA"/>
              </w:rPr>
            </w:pPr>
            <w:r w:rsidRPr="00465323">
              <w:rPr>
                <w:rFonts w:ascii="Times New Roman" w:hAnsi="Times New Roman"/>
                <w:color w:val="000000"/>
                <w:lang w:bidi="ar-SA"/>
              </w:rPr>
              <w:t>BPAQ-</w:t>
            </w:r>
            <w:r>
              <w:rPr>
                <w:rFonts w:ascii="Times New Roman" w:hAnsi="Times New Roman"/>
                <w:color w:val="000000"/>
                <w:lang w:bidi="ar-SA"/>
              </w:rPr>
              <w:t xml:space="preserve"> </w:t>
            </w:r>
            <w:r w:rsidRPr="00465323">
              <w:rPr>
                <w:rFonts w:ascii="Times New Roman" w:hAnsi="Times New Roman"/>
                <w:color w:val="000000"/>
                <w:lang w:bidi="ar-SA"/>
              </w:rPr>
              <w:t>Past</w:t>
            </w:r>
          </w:p>
        </w:tc>
        <w:tc>
          <w:tcPr>
            <w:tcW w:w="1276" w:type="dxa"/>
            <w:shd w:val="clear" w:color="auto" w:fill="auto"/>
            <w:noWrap/>
            <w:vAlign w:val="center"/>
            <w:hideMark/>
          </w:tcPr>
          <w:p w14:paraId="5B98DBC5" w14:textId="791F3C55" w:rsidR="004D258D" w:rsidRPr="00465323" w:rsidRDefault="004D258D" w:rsidP="00CE44BF">
            <w:pPr>
              <w:keepNext/>
              <w:spacing w:line="240" w:lineRule="auto"/>
              <w:jc w:val="right"/>
              <w:rPr>
                <w:rFonts w:ascii="Times New Roman" w:hAnsi="Times New Roman"/>
                <w:color w:val="000000"/>
                <w:lang w:bidi="ar-SA"/>
              </w:rPr>
            </w:pPr>
            <w:r>
              <w:rPr>
                <w:rFonts w:ascii="Times New Roman" w:hAnsi="Times New Roman"/>
                <w:color w:val="000000"/>
                <w:lang w:bidi="ar-SA"/>
              </w:rPr>
              <w:t>58.35</w:t>
            </w:r>
          </w:p>
        </w:tc>
        <w:tc>
          <w:tcPr>
            <w:tcW w:w="270" w:type="dxa"/>
            <w:shd w:val="clear" w:color="auto" w:fill="auto"/>
            <w:noWrap/>
            <w:vAlign w:val="bottom"/>
            <w:hideMark/>
          </w:tcPr>
          <w:p w14:paraId="123401D1" w14:textId="77777777" w:rsidR="004D258D" w:rsidRPr="00465323" w:rsidRDefault="004D258D" w:rsidP="00CE44BF">
            <w:pPr>
              <w:keepNext/>
              <w:spacing w:line="240" w:lineRule="auto"/>
              <w:jc w:val="center"/>
              <w:rPr>
                <w:rFonts w:ascii="Times New Roman" w:hAnsi="Times New Roman"/>
                <w:color w:val="000000"/>
                <w:lang w:bidi="ar-SA"/>
              </w:rPr>
            </w:pPr>
            <w:r w:rsidRPr="00465323">
              <w:rPr>
                <w:rFonts w:ascii="Times New Roman" w:hAnsi="Times New Roman"/>
                <w:color w:val="000000"/>
                <w:lang w:bidi="ar-SA"/>
              </w:rPr>
              <w:t>±</w:t>
            </w:r>
          </w:p>
        </w:tc>
        <w:tc>
          <w:tcPr>
            <w:tcW w:w="1254" w:type="dxa"/>
            <w:shd w:val="clear" w:color="auto" w:fill="auto"/>
            <w:noWrap/>
            <w:vAlign w:val="center"/>
            <w:hideMark/>
          </w:tcPr>
          <w:p w14:paraId="70365BF4" w14:textId="699837E0" w:rsidR="004D258D" w:rsidRPr="00465323" w:rsidRDefault="002005CC" w:rsidP="00CE44BF">
            <w:pPr>
              <w:keepNext/>
              <w:spacing w:line="240" w:lineRule="auto"/>
              <w:rPr>
                <w:rFonts w:ascii="Times New Roman" w:hAnsi="Times New Roman"/>
                <w:color w:val="000000"/>
                <w:lang w:bidi="ar-SA"/>
              </w:rPr>
            </w:pPr>
            <w:r>
              <w:rPr>
                <w:rFonts w:ascii="Times New Roman" w:hAnsi="Times New Roman"/>
                <w:color w:val="000000"/>
                <w:lang w:bidi="ar-SA"/>
              </w:rPr>
              <w:t>28.09</w:t>
            </w:r>
          </w:p>
        </w:tc>
      </w:tr>
      <w:tr w:rsidR="004D258D" w:rsidRPr="00465323" w14:paraId="5DE847AE" w14:textId="77777777" w:rsidTr="009766FB">
        <w:trPr>
          <w:divId w:val="1252005861"/>
          <w:cantSplit/>
          <w:trHeight w:val="317"/>
        </w:trPr>
        <w:tc>
          <w:tcPr>
            <w:tcW w:w="3044" w:type="dxa"/>
            <w:shd w:val="clear" w:color="auto" w:fill="auto"/>
            <w:noWrap/>
            <w:vAlign w:val="bottom"/>
            <w:hideMark/>
          </w:tcPr>
          <w:p w14:paraId="54E9822B" w14:textId="77777777" w:rsidR="004D258D" w:rsidRPr="00465323" w:rsidRDefault="004D258D" w:rsidP="00CE44BF">
            <w:pPr>
              <w:keepNext/>
              <w:spacing w:line="240" w:lineRule="auto"/>
              <w:rPr>
                <w:rFonts w:ascii="Times New Roman" w:hAnsi="Times New Roman"/>
                <w:color w:val="000000"/>
                <w:lang w:bidi="ar-SA"/>
              </w:rPr>
            </w:pPr>
            <w:r w:rsidRPr="00465323">
              <w:rPr>
                <w:rFonts w:ascii="Times New Roman" w:hAnsi="Times New Roman"/>
                <w:color w:val="000000"/>
                <w:lang w:bidi="ar-SA"/>
              </w:rPr>
              <w:t>BPAQ- Current</w:t>
            </w:r>
          </w:p>
        </w:tc>
        <w:tc>
          <w:tcPr>
            <w:tcW w:w="1276" w:type="dxa"/>
            <w:shd w:val="clear" w:color="auto" w:fill="auto"/>
            <w:noWrap/>
            <w:vAlign w:val="center"/>
            <w:hideMark/>
          </w:tcPr>
          <w:p w14:paraId="1D33811E" w14:textId="31E444F9" w:rsidR="004D258D" w:rsidRPr="00465323" w:rsidRDefault="004D258D" w:rsidP="00CE44BF">
            <w:pPr>
              <w:keepNext/>
              <w:spacing w:line="240" w:lineRule="auto"/>
              <w:jc w:val="right"/>
              <w:rPr>
                <w:rFonts w:ascii="Times New Roman" w:hAnsi="Times New Roman"/>
                <w:color w:val="000000"/>
                <w:lang w:bidi="ar-SA"/>
              </w:rPr>
            </w:pPr>
            <w:r>
              <w:rPr>
                <w:rFonts w:ascii="Times New Roman" w:hAnsi="Times New Roman"/>
                <w:color w:val="000000"/>
                <w:lang w:bidi="ar-SA"/>
              </w:rPr>
              <w:t>4.19</w:t>
            </w:r>
          </w:p>
        </w:tc>
        <w:tc>
          <w:tcPr>
            <w:tcW w:w="270" w:type="dxa"/>
            <w:shd w:val="clear" w:color="auto" w:fill="auto"/>
            <w:noWrap/>
            <w:vAlign w:val="bottom"/>
            <w:hideMark/>
          </w:tcPr>
          <w:p w14:paraId="5BED190A" w14:textId="77777777" w:rsidR="004D258D" w:rsidRPr="00465323" w:rsidRDefault="004D258D" w:rsidP="00CE44BF">
            <w:pPr>
              <w:keepNext/>
              <w:spacing w:line="240" w:lineRule="auto"/>
              <w:jc w:val="center"/>
              <w:rPr>
                <w:rFonts w:ascii="Times New Roman" w:hAnsi="Times New Roman"/>
                <w:color w:val="000000"/>
                <w:lang w:bidi="ar-SA"/>
              </w:rPr>
            </w:pPr>
            <w:r w:rsidRPr="00465323">
              <w:rPr>
                <w:rFonts w:ascii="Times New Roman" w:hAnsi="Times New Roman"/>
                <w:color w:val="000000"/>
                <w:lang w:bidi="ar-SA"/>
              </w:rPr>
              <w:t>±</w:t>
            </w:r>
          </w:p>
        </w:tc>
        <w:tc>
          <w:tcPr>
            <w:tcW w:w="1254" w:type="dxa"/>
            <w:shd w:val="clear" w:color="auto" w:fill="auto"/>
            <w:noWrap/>
            <w:vAlign w:val="center"/>
            <w:hideMark/>
          </w:tcPr>
          <w:p w14:paraId="31E676DD" w14:textId="5A2612B3" w:rsidR="004D258D" w:rsidRPr="00465323" w:rsidRDefault="004D258D" w:rsidP="00CE44BF">
            <w:pPr>
              <w:keepNext/>
              <w:spacing w:line="240" w:lineRule="auto"/>
              <w:rPr>
                <w:rFonts w:ascii="Times New Roman" w:hAnsi="Times New Roman"/>
                <w:color w:val="000000"/>
                <w:lang w:bidi="ar-SA"/>
              </w:rPr>
            </w:pPr>
            <w:r>
              <w:rPr>
                <w:rFonts w:ascii="Times New Roman" w:hAnsi="Times New Roman"/>
                <w:color w:val="000000"/>
                <w:lang w:bidi="ar-SA"/>
              </w:rPr>
              <w:t>1</w:t>
            </w:r>
            <w:r w:rsidR="002005CC">
              <w:rPr>
                <w:rFonts w:ascii="Times New Roman" w:hAnsi="Times New Roman"/>
                <w:color w:val="000000"/>
                <w:lang w:bidi="ar-SA"/>
              </w:rPr>
              <w:t>0.27</w:t>
            </w:r>
          </w:p>
        </w:tc>
      </w:tr>
      <w:tr w:rsidR="004D258D" w:rsidRPr="00465323" w14:paraId="552F8114" w14:textId="77777777" w:rsidTr="009766FB">
        <w:trPr>
          <w:divId w:val="1252005861"/>
          <w:cantSplit/>
          <w:trHeight w:val="317"/>
        </w:trPr>
        <w:tc>
          <w:tcPr>
            <w:tcW w:w="3044" w:type="dxa"/>
            <w:shd w:val="clear" w:color="auto" w:fill="auto"/>
            <w:noWrap/>
            <w:vAlign w:val="bottom"/>
            <w:hideMark/>
          </w:tcPr>
          <w:p w14:paraId="3312C670" w14:textId="535D719C" w:rsidR="004D258D" w:rsidRPr="00465323" w:rsidRDefault="004D258D" w:rsidP="00CE44BF">
            <w:pPr>
              <w:keepNext/>
              <w:spacing w:line="240" w:lineRule="auto"/>
              <w:rPr>
                <w:rFonts w:ascii="Times New Roman" w:hAnsi="Times New Roman"/>
                <w:color w:val="000000"/>
                <w:lang w:bidi="ar-SA"/>
              </w:rPr>
            </w:pPr>
            <w:r w:rsidRPr="00465323">
              <w:rPr>
                <w:rFonts w:ascii="Times New Roman" w:hAnsi="Times New Roman"/>
                <w:color w:val="000000"/>
                <w:lang w:bidi="ar-SA"/>
              </w:rPr>
              <w:t>BPAQ-</w:t>
            </w:r>
            <w:r>
              <w:rPr>
                <w:rFonts w:ascii="Times New Roman" w:hAnsi="Times New Roman"/>
                <w:color w:val="000000"/>
                <w:lang w:bidi="ar-SA"/>
              </w:rPr>
              <w:t xml:space="preserve"> </w:t>
            </w:r>
            <w:r w:rsidRPr="00465323">
              <w:rPr>
                <w:rFonts w:ascii="Times New Roman" w:hAnsi="Times New Roman"/>
                <w:color w:val="000000"/>
                <w:lang w:bidi="ar-SA"/>
              </w:rPr>
              <w:t>Total</w:t>
            </w:r>
          </w:p>
        </w:tc>
        <w:tc>
          <w:tcPr>
            <w:tcW w:w="1276" w:type="dxa"/>
            <w:shd w:val="clear" w:color="auto" w:fill="auto"/>
            <w:noWrap/>
            <w:vAlign w:val="center"/>
            <w:hideMark/>
          </w:tcPr>
          <w:p w14:paraId="72538F06" w14:textId="13B1099A" w:rsidR="004D258D" w:rsidRPr="00465323" w:rsidRDefault="004D258D" w:rsidP="00CE44BF">
            <w:pPr>
              <w:keepNext/>
              <w:spacing w:line="240" w:lineRule="auto"/>
              <w:jc w:val="right"/>
              <w:rPr>
                <w:rFonts w:ascii="Times New Roman" w:hAnsi="Times New Roman"/>
                <w:color w:val="000000"/>
                <w:lang w:bidi="ar-SA"/>
              </w:rPr>
            </w:pPr>
            <w:r>
              <w:rPr>
                <w:rFonts w:ascii="Times New Roman" w:hAnsi="Times New Roman"/>
                <w:color w:val="000000"/>
                <w:lang w:bidi="ar-SA"/>
              </w:rPr>
              <w:t>31.27</w:t>
            </w:r>
          </w:p>
        </w:tc>
        <w:tc>
          <w:tcPr>
            <w:tcW w:w="270" w:type="dxa"/>
            <w:shd w:val="clear" w:color="auto" w:fill="auto"/>
            <w:noWrap/>
            <w:vAlign w:val="bottom"/>
            <w:hideMark/>
          </w:tcPr>
          <w:p w14:paraId="0AA2DF4E" w14:textId="77777777" w:rsidR="004D258D" w:rsidRPr="00465323" w:rsidRDefault="004D258D" w:rsidP="00CE44BF">
            <w:pPr>
              <w:keepNext/>
              <w:spacing w:line="240" w:lineRule="auto"/>
              <w:jc w:val="center"/>
              <w:rPr>
                <w:rFonts w:ascii="Times New Roman" w:hAnsi="Times New Roman"/>
                <w:color w:val="000000"/>
                <w:lang w:bidi="ar-SA"/>
              </w:rPr>
            </w:pPr>
            <w:r w:rsidRPr="00465323">
              <w:rPr>
                <w:rFonts w:ascii="Times New Roman" w:hAnsi="Times New Roman"/>
                <w:color w:val="000000"/>
                <w:lang w:bidi="ar-SA"/>
              </w:rPr>
              <w:t>±</w:t>
            </w:r>
          </w:p>
        </w:tc>
        <w:tc>
          <w:tcPr>
            <w:tcW w:w="1254" w:type="dxa"/>
            <w:shd w:val="clear" w:color="auto" w:fill="auto"/>
            <w:noWrap/>
            <w:vAlign w:val="center"/>
            <w:hideMark/>
          </w:tcPr>
          <w:p w14:paraId="255D6C35" w14:textId="15A57D20" w:rsidR="004D258D" w:rsidRPr="00465323" w:rsidRDefault="004D258D" w:rsidP="00CE44BF">
            <w:pPr>
              <w:keepNext/>
              <w:spacing w:line="240" w:lineRule="auto"/>
              <w:rPr>
                <w:rFonts w:ascii="Times New Roman" w:hAnsi="Times New Roman"/>
                <w:color w:val="000000"/>
                <w:lang w:bidi="ar-SA"/>
              </w:rPr>
            </w:pPr>
            <w:r>
              <w:rPr>
                <w:rFonts w:ascii="Times New Roman" w:hAnsi="Times New Roman"/>
                <w:color w:val="000000"/>
                <w:lang w:bidi="ar-SA"/>
              </w:rPr>
              <w:t>1</w:t>
            </w:r>
            <w:r w:rsidR="002005CC">
              <w:rPr>
                <w:rFonts w:ascii="Times New Roman" w:hAnsi="Times New Roman"/>
                <w:color w:val="000000"/>
                <w:lang w:bidi="ar-SA"/>
              </w:rPr>
              <w:t>5.07</w:t>
            </w:r>
          </w:p>
        </w:tc>
      </w:tr>
      <w:tr w:rsidR="004D258D" w:rsidRPr="00465323" w14:paraId="34A23D4D" w14:textId="77777777" w:rsidTr="009766FB">
        <w:trPr>
          <w:divId w:val="1252005861"/>
          <w:cantSplit/>
          <w:trHeight w:val="317"/>
        </w:trPr>
        <w:tc>
          <w:tcPr>
            <w:tcW w:w="3044" w:type="dxa"/>
            <w:shd w:val="clear" w:color="auto" w:fill="auto"/>
            <w:noWrap/>
            <w:vAlign w:val="bottom"/>
            <w:hideMark/>
          </w:tcPr>
          <w:p w14:paraId="1A77B4E9" w14:textId="247B666D" w:rsidR="004D258D" w:rsidRPr="00465323" w:rsidRDefault="004D258D" w:rsidP="00CE44BF">
            <w:pPr>
              <w:keepNext/>
              <w:spacing w:line="240" w:lineRule="auto"/>
              <w:rPr>
                <w:rFonts w:ascii="Times New Roman" w:hAnsi="Times New Roman"/>
                <w:color w:val="000000"/>
                <w:lang w:bidi="ar-SA"/>
              </w:rPr>
            </w:pPr>
            <w:r>
              <w:rPr>
                <w:rFonts w:ascii="Times New Roman" w:hAnsi="Times New Roman"/>
                <w:color w:val="000000"/>
                <w:lang w:bidi="ar-SA"/>
              </w:rPr>
              <w:t>IPAQ MET/min/week</w:t>
            </w:r>
          </w:p>
        </w:tc>
        <w:tc>
          <w:tcPr>
            <w:tcW w:w="1276" w:type="dxa"/>
            <w:shd w:val="clear" w:color="auto" w:fill="auto"/>
            <w:noWrap/>
            <w:vAlign w:val="center"/>
            <w:hideMark/>
          </w:tcPr>
          <w:p w14:paraId="7D63FD8C" w14:textId="40F74EBD" w:rsidR="004D258D" w:rsidRPr="00465323" w:rsidRDefault="002005CC" w:rsidP="00CE44BF">
            <w:pPr>
              <w:keepNext/>
              <w:spacing w:line="240" w:lineRule="auto"/>
              <w:jc w:val="right"/>
              <w:rPr>
                <w:rFonts w:ascii="Times New Roman" w:hAnsi="Times New Roman"/>
                <w:color w:val="000000"/>
                <w:lang w:bidi="ar-SA"/>
              </w:rPr>
            </w:pPr>
            <w:r>
              <w:rPr>
                <w:rFonts w:ascii="Times New Roman" w:hAnsi="Times New Roman"/>
                <w:color w:val="000000"/>
                <w:lang w:bidi="ar-SA"/>
              </w:rPr>
              <w:t>6296.25</w:t>
            </w:r>
          </w:p>
        </w:tc>
        <w:tc>
          <w:tcPr>
            <w:tcW w:w="270" w:type="dxa"/>
            <w:shd w:val="clear" w:color="auto" w:fill="auto"/>
            <w:noWrap/>
            <w:vAlign w:val="bottom"/>
            <w:hideMark/>
          </w:tcPr>
          <w:p w14:paraId="0002D8D4" w14:textId="77777777" w:rsidR="004D258D" w:rsidRPr="00465323" w:rsidRDefault="004D258D" w:rsidP="00CE44BF">
            <w:pPr>
              <w:keepNext/>
              <w:spacing w:line="240" w:lineRule="auto"/>
              <w:jc w:val="center"/>
              <w:rPr>
                <w:rFonts w:ascii="Times New Roman" w:hAnsi="Times New Roman"/>
                <w:color w:val="000000"/>
                <w:lang w:bidi="ar-SA"/>
              </w:rPr>
            </w:pPr>
            <w:r w:rsidRPr="00465323">
              <w:rPr>
                <w:rFonts w:ascii="Times New Roman" w:hAnsi="Times New Roman"/>
                <w:color w:val="000000"/>
                <w:lang w:bidi="ar-SA"/>
              </w:rPr>
              <w:t>±</w:t>
            </w:r>
          </w:p>
        </w:tc>
        <w:tc>
          <w:tcPr>
            <w:tcW w:w="1254" w:type="dxa"/>
            <w:shd w:val="clear" w:color="auto" w:fill="auto"/>
            <w:noWrap/>
            <w:vAlign w:val="center"/>
            <w:hideMark/>
          </w:tcPr>
          <w:p w14:paraId="0844DEF6" w14:textId="4B20C8AE" w:rsidR="004D258D" w:rsidRPr="00465323" w:rsidRDefault="002005CC" w:rsidP="00CE44BF">
            <w:pPr>
              <w:keepNext/>
              <w:spacing w:line="240" w:lineRule="auto"/>
              <w:rPr>
                <w:rFonts w:ascii="Times New Roman" w:hAnsi="Times New Roman"/>
                <w:color w:val="000000"/>
                <w:lang w:bidi="ar-SA"/>
              </w:rPr>
            </w:pPr>
            <w:r>
              <w:rPr>
                <w:rFonts w:ascii="Times New Roman" w:hAnsi="Times New Roman"/>
                <w:color w:val="000000"/>
                <w:lang w:bidi="ar-SA"/>
              </w:rPr>
              <w:t>5670.13</w:t>
            </w:r>
          </w:p>
        </w:tc>
      </w:tr>
      <w:tr w:rsidR="004D258D" w:rsidRPr="00465323" w14:paraId="1355D822" w14:textId="77777777" w:rsidTr="009766FB">
        <w:trPr>
          <w:divId w:val="1252005861"/>
          <w:cantSplit/>
          <w:trHeight w:val="317"/>
        </w:trPr>
        <w:tc>
          <w:tcPr>
            <w:tcW w:w="5844" w:type="dxa"/>
            <w:gridSpan w:val="4"/>
            <w:tcBorders>
              <w:top w:val="single" w:sz="4" w:space="0" w:color="auto"/>
            </w:tcBorders>
            <w:shd w:val="clear" w:color="auto" w:fill="auto"/>
            <w:noWrap/>
            <w:vAlign w:val="bottom"/>
            <w:hideMark/>
          </w:tcPr>
          <w:p w14:paraId="434AE355" w14:textId="25815AEC" w:rsidR="004D258D" w:rsidRPr="00465323" w:rsidRDefault="004D258D" w:rsidP="00CE44BF">
            <w:pPr>
              <w:keepNext/>
              <w:spacing w:line="240" w:lineRule="auto"/>
              <w:rPr>
                <w:rFonts w:ascii="Times New Roman" w:hAnsi="Times New Roman"/>
                <w:color w:val="000000"/>
                <w:lang w:bidi="ar-SA"/>
              </w:rPr>
            </w:pPr>
            <w:r w:rsidRPr="00465323">
              <w:rPr>
                <w:rFonts w:ascii="Times New Roman" w:hAnsi="Times New Roman"/>
                <w:color w:val="000000"/>
                <w:lang w:bidi="ar-SA"/>
              </w:rPr>
              <w:t>BPAQ</w:t>
            </w:r>
            <w:r>
              <w:rPr>
                <w:rFonts w:ascii="Times New Roman" w:hAnsi="Times New Roman"/>
                <w:color w:val="000000"/>
                <w:lang w:bidi="ar-SA"/>
              </w:rPr>
              <w:t xml:space="preserve">- </w:t>
            </w:r>
            <w:r w:rsidRPr="00465323">
              <w:rPr>
                <w:rFonts w:ascii="Times New Roman" w:hAnsi="Times New Roman"/>
                <w:color w:val="000000"/>
                <w:lang w:bidi="ar-SA"/>
              </w:rPr>
              <w:t>Bone Physical Activity Questionnaire</w:t>
            </w:r>
            <w:r>
              <w:rPr>
                <w:rFonts w:ascii="Times New Roman" w:hAnsi="Times New Roman"/>
                <w:color w:val="000000"/>
                <w:lang w:bidi="ar-SA"/>
              </w:rPr>
              <w:t>; IPAQ- International Physical Activity Questionnaire; MET- Metabolic Equivalent</w:t>
            </w:r>
          </w:p>
        </w:tc>
      </w:tr>
    </w:tbl>
    <w:p w14:paraId="56C6FE19" w14:textId="555CC7EA" w:rsidR="00087FC3" w:rsidRDefault="00BC510B" w:rsidP="00FB5C13">
      <w:r>
        <w:fldChar w:fldCharType="end"/>
      </w:r>
    </w:p>
    <w:p w14:paraId="2B8A90ED" w14:textId="77777777" w:rsidR="00C57FD7" w:rsidRPr="006C6979" w:rsidRDefault="00C57FD7" w:rsidP="000D5751">
      <w:pPr>
        <w:pStyle w:val="Heading2"/>
      </w:pPr>
      <w:bookmarkStart w:id="60" w:name="_Toc13476067"/>
      <w:r w:rsidRPr="006C6979">
        <w:t>Physical Performance Measures</w:t>
      </w:r>
      <w:bookmarkEnd w:id="60"/>
    </w:p>
    <w:p w14:paraId="12810655" w14:textId="3C0864D1" w:rsidR="00C57FD7" w:rsidRPr="0052746C" w:rsidRDefault="00C57FD7" w:rsidP="002201E8">
      <w:pPr>
        <w:ind w:firstLine="720"/>
      </w:pPr>
      <w:r>
        <w:t>Table</w:t>
      </w:r>
      <w:r w:rsidR="002201E8">
        <w:t xml:space="preserve"> </w:t>
      </w:r>
      <w:r w:rsidR="006A7234">
        <w:t>6</w:t>
      </w:r>
      <w:r w:rsidR="002201E8">
        <w:t xml:space="preserve"> shows muscular strength and power measures.</w:t>
      </w:r>
    </w:p>
    <w:p w14:paraId="0160609A" w14:textId="697CD2F7" w:rsidR="002201E8" w:rsidRDefault="002201E8" w:rsidP="002201E8">
      <w:pPr>
        <w:pStyle w:val="Caption"/>
        <w:keepNext/>
      </w:pPr>
      <w:bookmarkStart w:id="61" w:name="_Toc15048285"/>
      <w:r>
        <w:lastRenderedPageBreak/>
        <w:t xml:space="preserve">Table </w:t>
      </w:r>
      <w:r w:rsidR="00941524">
        <w:rPr>
          <w:noProof/>
        </w:rPr>
        <w:fldChar w:fldCharType="begin"/>
      </w:r>
      <w:r w:rsidR="00941524">
        <w:rPr>
          <w:noProof/>
        </w:rPr>
        <w:instrText xml:space="preserve"> SEQ Table \* ARABIC </w:instrText>
      </w:r>
      <w:r w:rsidR="00941524">
        <w:rPr>
          <w:noProof/>
        </w:rPr>
        <w:fldChar w:fldCharType="separate"/>
      </w:r>
      <w:r w:rsidR="006A7365">
        <w:rPr>
          <w:noProof/>
        </w:rPr>
        <w:t>6</w:t>
      </w:r>
      <w:r w:rsidR="00941524">
        <w:rPr>
          <w:noProof/>
        </w:rPr>
        <w:fldChar w:fldCharType="end"/>
      </w:r>
      <w:r>
        <w:t xml:space="preserve">. </w:t>
      </w:r>
      <w:r w:rsidRPr="002201E8">
        <w:rPr>
          <w:b w:val="0"/>
        </w:rPr>
        <w:t>Muscular Strength and Power Measures (means ± SD)</w:t>
      </w:r>
      <w:bookmarkEnd w:id="61"/>
    </w:p>
    <w:tbl>
      <w:tblPr>
        <w:tblW w:w="6258" w:type="dxa"/>
        <w:tblLook w:val="04A0" w:firstRow="1" w:lastRow="0" w:firstColumn="1" w:lastColumn="0" w:noHBand="0" w:noVBand="1"/>
      </w:tblPr>
      <w:tblGrid>
        <w:gridCol w:w="2790"/>
        <w:gridCol w:w="1620"/>
        <w:gridCol w:w="348"/>
        <w:gridCol w:w="1578"/>
      </w:tblGrid>
      <w:tr w:rsidR="00C57FD7" w:rsidRPr="00B534C5" w14:paraId="01898452" w14:textId="77777777" w:rsidTr="00C06A69">
        <w:trPr>
          <w:cantSplit/>
          <w:trHeight w:val="303"/>
        </w:trPr>
        <w:tc>
          <w:tcPr>
            <w:tcW w:w="2790" w:type="dxa"/>
            <w:tcBorders>
              <w:top w:val="single" w:sz="4" w:space="0" w:color="auto"/>
              <w:left w:val="nil"/>
              <w:bottom w:val="single" w:sz="4" w:space="0" w:color="auto"/>
              <w:right w:val="nil"/>
            </w:tcBorders>
            <w:shd w:val="clear" w:color="auto" w:fill="auto"/>
            <w:noWrap/>
            <w:vAlign w:val="bottom"/>
            <w:hideMark/>
          </w:tcPr>
          <w:p w14:paraId="2276A1BB" w14:textId="77777777" w:rsidR="00C57FD7" w:rsidRPr="00B534C5" w:rsidRDefault="00C57FD7" w:rsidP="00CE44BF">
            <w:pPr>
              <w:keepNext/>
              <w:spacing w:line="240" w:lineRule="auto"/>
              <w:rPr>
                <w:rFonts w:ascii="Times New Roman" w:hAnsi="Times New Roman"/>
                <w:b/>
                <w:bCs/>
                <w:color w:val="000000"/>
                <w:lang w:bidi="ar-SA"/>
              </w:rPr>
            </w:pPr>
            <w:r w:rsidRPr="00B534C5">
              <w:rPr>
                <w:rFonts w:ascii="Times New Roman" w:hAnsi="Times New Roman"/>
                <w:b/>
                <w:bCs/>
                <w:color w:val="000000"/>
                <w:lang w:bidi="ar-SA"/>
              </w:rPr>
              <w:t> </w:t>
            </w:r>
          </w:p>
        </w:tc>
        <w:tc>
          <w:tcPr>
            <w:tcW w:w="3468" w:type="dxa"/>
            <w:gridSpan w:val="3"/>
            <w:tcBorders>
              <w:top w:val="single" w:sz="4" w:space="0" w:color="auto"/>
              <w:left w:val="nil"/>
              <w:bottom w:val="single" w:sz="4" w:space="0" w:color="auto"/>
              <w:right w:val="nil"/>
            </w:tcBorders>
            <w:shd w:val="clear" w:color="auto" w:fill="auto"/>
            <w:noWrap/>
            <w:vAlign w:val="bottom"/>
            <w:hideMark/>
          </w:tcPr>
          <w:p w14:paraId="0B241014" w14:textId="1682CA37" w:rsidR="00C57FD7" w:rsidRPr="00B534C5" w:rsidRDefault="00C57FD7" w:rsidP="00CE44BF">
            <w:pPr>
              <w:keepNext/>
              <w:spacing w:line="240" w:lineRule="auto"/>
              <w:jc w:val="center"/>
              <w:rPr>
                <w:rFonts w:ascii="Times New Roman" w:hAnsi="Times New Roman"/>
                <w:b/>
                <w:bCs/>
                <w:color w:val="000000"/>
                <w:lang w:bidi="ar-SA"/>
              </w:rPr>
            </w:pPr>
            <w:r w:rsidRPr="00B534C5">
              <w:rPr>
                <w:rFonts w:ascii="Times New Roman" w:hAnsi="Times New Roman"/>
                <w:b/>
                <w:bCs/>
                <w:color w:val="000000"/>
                <w:lang w:bidi="ar-SA"/>
              </w:rPr>
              <w:t>(n=1</w:t>
            </w:r>
            <w:r>
              <w:rPr>
                <w:rFonts w:ascii="Times New Roman" w:hAnsi="Times New Roman"/>
                <w:b/>
                <w:bCs/>
                <w:color w:val="000000"/>
                <w:lang w:bidi="ar-SA"/>
              </w:rPr>
              <w:t>0</w:t>
            </w:r>
            <w:r w:rsidRPr="00B534C5">
              <w:rPr>
                <w:rFonts w:ascii="Times New Roman" w:hAnsi="Times New Roman"/>
                <w:b/>
                <w:bCs/>
                <w:color w:val="000000"/>
                <w:lang w:bidi="ar-SA"/>
              </w:rPr>
              <w:t>)</w:t>
            </w:r>
          </w:p>
        </w:tc>
      </w:tr>
      <w:tr w:rsidR="00C57FD7" w:rsidRPr="00B534C5" w14:paraId="4D49CE3F" w14:textId="77777777" w:rsidTr="00C06A69">
        <w:trPr>
          <w:cantSplit/>
          <w:trHeight w:val="303"/>
        </w:trPr>
        <w:tc>
          <w:tcPr>
            <w:tcW w:w="2790" w:type="dxa"/>
            <w:tcBorders>
              <w:top w:val="nil"/>
              <w:left w:val="nil"/>
              <w:bottom w:val="nil"/>
              <w:right w:val="nil"/>
            </w:tcBorders>
            <w:shd w:val="clear" w:color="auto" w:fill="auto"/>
            <w:noWrap/>
            <w:vAlign w:val="bottom"/>
            <w:hideMark/>
          </w:tcPr>
          <w:p w14:paraId="13A5E1FC" w14:textId="77777777" w:rsidR="00C57FD7" w:rsidRPr="00B534C5" w:rsidRDefault="00C57FD7" w:rsidP="00CE44BF">
            <w:pPr>
              <w:keepNext/>
              <w:spacing w:line="240" w:lineRule="auto"/>
              <w:rPr>
                <w:rFonts w:ascii="Times New Roman" w:hAnsi="Times New Roman"/>
                <w:color w:val="000000"/>
                <w:lang w:bidi="ar-SA"/>
              </w:rPr>
            </w:pPr>
            <w:r w:rsidRPr="00B534C5">
              <w:rPr>
                <w:rFonts w:ascii="Times New Roman" w:hAnsi="Times New Roman"/>
                <w:color w:val="000000"/>
                <w:lang w:bidi="ar-SA"/>
              </w:rPr>
              <w:t>Right Hand Grip (kg)</w:t>
            </w:r>
          </w:p>
        </w:tc>
        <w:tc>
          <w:tcPr>
            <w:tcW w:w="1620" w:type="dxa"/>
            <w:tcBorders>
              <w:top w:val="nil"/>
              <w:left w:val="nil"/>
              <w:bottom w:val="nil"/>
              <w:right w:val="nil"/>
            </w:tcBorders>
            <w:shd w:val="clear" w:color="auto" w:fill="auto"/>
            <w:noWrap/>
            <w:vAlign w:val="bottom"/>
            <w:hideMark/>
          </w:tcPr>
          <w:p w14:paraId="6B4A3C1D" w14:textId="504B7E19" w:rsidR="00C57FD7" w:rsidRPr="000927CD" w:rsidRDefault="00C57FD7" w:rsidP="00CE44BF">
            <w:pPr>
              <w:keepNext/>
              <w:spacing w:line="240" w:lineRule="auto"/>
              <w:jc w:val="right"/>
              <w:rPr>
                <w:rFonts w:cstheme="minorHAnsi"/>
                <w:color w:val="000000"/>
                <w:lang w:bidi="ar-SA"/>
              </w:rPr>
            </w:pPr>
            <w:r w:rsidRPr="000927CD">
              <w:rPr>
                <w:rFonts w:cstheme="minorHAnsi"/>
                <w:color w:val="000000"/>
              </w:rPr>
              <w:t>22.9</w:t>
            </w:r>
          </w:p>
        </w:tc>
        <w:tc>
          <w:tcPr>
            <w:tcW w:w="270" w:type="dxa"/>
            <w:tcBorders>
              <w:top w:val="nil"/>
              <w:left w:val="nil"/>
              <w:bottom w:val="nil"/>
              <w:right w:val="nil"/>
            </w:tcBorders>
            <w:shd w:val="clear" w:color="auto" w:fill="auto"/>
            <w:noWrap/>
            <w:vAlign w:val="bottom"/>
            <w:hideMark/>
          </w:tcPr>
          <w:p w14:paraId="19F103C6" w14:textId="77777777" w:rsidR="00C57FD7" w:rsidRPr="000927CD" w:rsidRDefault="00C57FD7" w:rsidP="00CE44BF">
            <w:pPr>
              <w:keepNext/>
              <w:spacing w:line="240" w:lineRule="auto"/>
              <w:jc w:val="center"/>
              <w:rPr>
                <w:rFonts w:cstheme="minorHAnsi"/>
                <w:color w:val="000000"/>
                <w:lang w:bidi="ar-SA"/>
              </w:rPr>
            </w:pPr>
            <w:r w:rsidRPr="000927CD">
              <w:rPr>
                <w:rFonts w:cstheme="minorHAnsi"/>
                <w:color w:val="000000"/>
                <w:lang w:bidi="ar-SA"/>
              </w:rPr>
              <w:t>±</w:t>
            </w:r>
          </w:p>
        </w:tc>
        <w:tc>
          <w:tcPr>
            <w:tcW w:w="1578" w:type="dxa"/>
            <w:tcBorders>
              <w:top w:val="nil"/>
              <w:left w:val="nil"/>
              <w:bottom w:val="nil"/>
              <w:right w:val="nil"/>
            </w:tcBorders>
            <w:shd w:val="clear" w:color="auto" w:fill="auto"/>
            <w:noWrap/>
            <w:vAlign w:val="bottom"/>
            <w:hideMark/>
          </w:tcPr>
          <w:p w14:paraId="4E2A714F" w14:textId="7CBBFC76" w:rsidR="00C57FD7" w:rsidRPr="000927CD" w:rsidRDefault="00C57FD7" w:rsidP="00CE44BF">
            <w:pPr>
              <w:keepNext/>
              <w:spacing w:line="240" w:lineRule="auto"/>
              <w:rPr>
                <w:rFonts w:cstheme="minorHAnsi"/>
                <w:color w:val="000000"/>
                <w:lang w:bidi="ar-SA"/>
              </w:rPr>
            </w:pPr>
            <w:r w:rsidRPr="000927CD">
              <w:rPr>
                <w:rFonts w:cstheme="minorHAnsi"/>
                <w:color w:val="000000"/>
              </w:rPr>
              <w:t>5.</w:t>
            </w:r>
            <w:r w:rsidR="002201E8" w:rsidRPr="000927CD">
              <w:rPr>
                <w:rFonts w:cstheme="minorHAnsi"/>
                <w:color w:val="000000"/>
              </w:rPr>
              <w:t>6</w:t>
            </w:r>
          </w:p>
        </w:tc>
      </w:tr>
      <w:tr w:rsidR="00C57FD7" w:rsidRPr="00B534C5" w14:paraId="672D07AD" w14:textId="77777777" w:rsidTr="00C06A69">
        <w:trPr>
          <w:cantSplit/>
          <w:trHeight w:val="303"/>
        </w:trPr>
        <w:tc>
          <w:tcPr>
            <w:tcW w:w="2790" w:type="dxa"/>
            <w:tcBorders>
              <w:top w:val="nil"/>
              <w:left w:val="nil"/>
              <w:bottom w:val="nil"/>
              <w:right w:val="nil"/>
            </w:tcBorders>
            <w:shd w:val="clear" w:color="auto" w:fill="auto"/>
            <w:noWrap/>
            <w:vAlign w:val="bottom"/>
            <w:hideMark/>
          </w:tcPr>
          <w:p w14:paraId="06092785" w14:textId="77777777" w:rsidR="00C57FD7" w:rsidRPr="00B534C5" w:rsidRDefault="00C57FD7" w:rsidP="00CE44BF">
            <w:pPr>
              <w:keepNext/>
              <w:spacing w:line="240" w:lineRule="auto"/>
              <w:rPr>
                <w:rFonts w:ascii="Times New Roman" w:hAnsi="Times New Roman"/>
                <w:color w:val="000000"/>
                <w:lang w:bidi="ar-SA"/>
              </w:rPr>
            </w:pPr>
            <w:r w:rsidRPr="00B534C5">
              <w:rPr>
                <w:rFonts w:ascii="Times New Roman" w:hAnsi="Times New Roman"/>
                <w:color w:val="000000"/>
                <w:lang w:bidi="ar-SA"/>
              </w:rPr>
              <w:t>Left Hand Grip (kg)</w:t>
            </w:r>
          </w:p>
        </w:tc>
        <w:tc>
          <w:tcPr>
            <w:tcW w:w="1620" w:type="dxa"/>
            <w:tcBorders>
              <w:top w:val="nil"/>
              <w:left w:val="nil"/>
              <w:bottom w:val="nil"/>
              <w:right w:val="nil"/>
            </w:tcBorders>
            <w:shd w:val="clear" w:color="auto" w:fill="auto"/>
            <w:noWrap/>
            <w:vAlign w:val="bottom"/>
            <w:hideMark/>
          </w:tcPr>
          <w:p w14:paraId="07B4D073" w14:textId="3229FD5A" w:rsidR="00C57FD7" w:rsidRPr="000927CD" w:rsidRDefault="00C57FD7" w:rsidP="00CE44BF">
            <w:pPr>
              <w:keepNext/>
              <w:spacing w:line="240" w:lineRule="auto"/>
              <w:jc w:val="right"/>
              <w:rPr>
                <w:rFonts w:cstheme="minorHAnsi"/>
                <w:color w:val="000000"/>
                <w:lang w:bidi="ar-SA"/>
              </w:rPr>
            </w:pPr>
            <w:r w:rsidRPr="000927CD">
              <w:rPr>
                <w:rFonts w:cstheme="minorHAnsi"/>
                <w:color w:val="000000"/>
              </w:rPr>
              <w:t>23.1</w:t>
            </w:r>
          </w:p>
        </w:tc>
        <w:tc>
          <w:tcPr>
            <w:tcW w:w="270" w:type="dxa"/>
            <w:tcBorders>
              <w:top w:val="nil"/>
              <w:left w:val="nil"/>
              <w:bottom w:val="nil"/>
              <w:right w:val="nil"/>
            </w:tcBorders>
            <w:shd w:val="clear" w:color="auto" w:fill="auto"/>
            <w:noWrap/>
            <w:vAlign w:val="bottom"/>
            <w:hideMark/>
          </w:tcPr>
          <w:p w14:paraId="3EAD8386" w14:textId="77777777" w:rsidR="00C57FD7" w:rsidRPr="000927CD" w:rsidRDefault="00C57FD7" w:rsidP="00CE44BF">
            <w:pPr>
              <w:keepNext/>
              <w:spacing w:line="240" w:lineRule="auto"/>
              <w:jc w:val="center"/>
              <w:rPr>
                <w:rFonts w:cstheme="minorHAnsi"/>
                <w:color w:val="000000"/>
                <w:lang w:bidi="ar-SA"/>
              </w:rPr>
            </w:pPr>
            <w:r w:rsidRPr="000927CD">
              <w:rPr>
                <w:rFonts w:cstheme="minorHAnsi"/>
                <w:color w:val="000000"/>
                <w:lang w:bidi="ar-SA"/>
              </w:rPr>
              <w:t>±</w:t>
            </w:r>
          </w:p>
        </w:tc>
        <w:tc>
          <w:tcPr>
            <w:tcW w:w="1578" w:type="dxa"/>
            <w:tcBorders>
              <w:top w:val="nil"/>
              <w:left w:val="nil"/>
              <w:bottom w:val="nil"/>
              <w:right w:val="nil"/>
            </w:tcBorders>
            <w:shd w:val="clear" w:color="auto" w:fill="auto"/>
            <w:noWrap/>
            <w:vAlign w:val="bottom"/>
            <w:hideMark/>
          </w:tcPr>
          <w:p w14:paraId="219B8AEA" w14:textId="38D7C1EF" w:rsidR="00C57FD7" w:rsidRPr="000927CD" w:rsidRDefault="00C57FD7" w:rsidP="00CE44BF">
            <w:pPr>
              <w:keepNext/>
              <w:spacing w:line="240" w:lineRule="auto"/>
              <w:rPr>
                <w:rFonts w:cstheme="minorHAnsi"/>
                <w:color w:val="000000"/>
                <w:lang w:bidi="ar-SA"/>
              </w:rPr>
            </w:pPr>
            <w:r w:rsidRPr="000927CD">
              <w:rPr>
                <w:rFonts w:cstheme="minorHAnsi"/>
                <w:color w:val="000000"/>
              </w:rPr>
              <w:t>4.6</w:t>
            </w:r>
          </w:p>
        </w:tc>
      </w:tr>
      <w:tr w:rsidR="00C57FD7" w:rsidRPr="00B534C5" w14:paraId="2A659657" w14:textId="77777777" w:rsidTr="00C06A69">
        <w:trPr>
          <w:cantSplit/>
          <w:trHeight w:val="303"/>
        </w:trPr>
        <w:tc>
          <w:tcPr>
            <w:tcW w:w="2790" w:type="dxa"/>
            <w:tcBorders>
              <w:top w:val="nil"/>
              <w:left w:val="nil"/>
              <w:bottom w:val="nil"/>
              <w:right w:val="nil"/>
            </w:tcBorders>
            <w:shd w:val="clear" w:color="auto" w:fill="auto"/>
            <w:noWrap/>
            <w:vAlign w:val="bottom"/>
            <w:hideMark/>
          </w:tcPr>
          <w:p w14:paraId="12CFF4FD" w14:textId="20E1A0F1" w:rsidR="00C57FD7" w:rsidRPr="00B534C5" w:rsidRDefault="00C57FD7" w:rsidP="00CE44BF">
            <w:pPr>
              <w:keepNext/>
              <w:spacing w:line="240" w:lineRule="auto"/>
              <w:rPr>
                <w:rFonts w:ascii="Times New Roman" w:hAnsi="Times New Roman"/>
                <w:color w:val="000000"/>
                <w:lang w:bidi="ar-SA"/>
              </w:rPr>
            </w:pPr>
            <w:r w:rsidRPr="00B534C5">
              <w:rPr>
                <w:rFonts w:ascii="Times New Roman" w:hAnsi="Times New Roman"/>
                <w:color w:val="000000"/>
                <w:lang w:bidi="ar-SA"/>
              </w:rPr>
              <w:t>Jump Height (</w:t>
            </w:r>
            <w:r w:rsidR="00877FBC">
              <w:rPr>
                <w:rFonts w:ascii="Times New Roman" w:hAnsi="Times New Roman"/>
                <w:color w:val="000000"/>
                <w:lang w:bidi="ar-SA"/>
              </w:rPr>
              <w:t>cm</w:t>
            </w:r>
            <w:r w:rsidRPr="00B534C5">
              <w:rPr>
                <w:rFonts w:ascii="Times New Roman" w:hAnsi="Times New Roman"/>
                <w:color w:val="000000"/>
                <w:lang w:bidi="ar-SA"/>
              </w:rPr>
              <w:t>)</w:t>
            </w:r>
          </w:p>
        </w:tc>
        <w:tc>
          <w:tcPr>
            <w:tcW w:w="1620" w:type="dxa"/>
            <w:tcBorders>
              <w:top w:val="nil"/>
              <w:left w:val="nil"/>
              <w:bottom w:val="nil"/>
              <w:right w:val="nil"/>
            </w:tcBorders>
            <w:shd w:val="clear" w:color="auto" w:fill="auto"/>
            <w:noWrap/>
            <w:vAlign w:val="bottom"/>
            <w:hideMark/>
          </w:tcPr>
          <w:p w14:paraId="24570F20" w14:textId="5BB5E356" w:rsidR="00C57FD7" w:rsidRPr="000927CD" w:rsidRDefault="00877FBC" w:rsidP="00CE44BF">
            <w:pPr>
              <w:keepNext/>
              <w:spacing w:line="240" w:lineRule="auto"/>
              <w:jc w:val="right"/>
              <w:rPr>
                <w:rFonts w:cstheme="minorHAnsi"/>
                <w:color w:val="000000"/>
                <w:lang w:bidi="ar-SA"/>
              </w:rPr>
            </w:pPr>
            <w:r>
              <w:rPr>
                <w:rFonts w:cstheme="minorHAnsi"/>
                <w:color w:val="000000"/>
              </w:rPr>
              <w:t>18</w:t>
            </w:r>
            <w:r w:rsidR="00C06A69">
              <w:rPr>
                <w:rFonts w:cstheme="minorHAnsi"/>
                <w:color w:val="000000"/>
              </w:rPr>
              <w:t>.8</w:t>
            </w:r>
          </w:p>
        </w:tc>
        <w:tc>
          <w:tcPr>
            <w:tcW w:w="270" w:type="dxa"/>
            <w:tcBorders>
              <w:top w:val="nil"/>
              <w:left w:val="nil"/>
              <w:bottom w:val="nil"/>
              <w:right w:val="nil"/>
            </w:tcBorders>
            <w:shd w:val="clear" w:color="auto" w:fill="auto"/>
            <w:noWrap/>
            <w:vAlign w:val="bottom"/>
            <w:hideMark/>
          </w:tcPr>
          <w:p w14:paraId="3AEC1505" w14:textId="77777777" w:rsidR="00C57FD7" w:rsidRPr="000927CD" w:rsidRDefault="00C57FD7" w:rsidP="00CE44BF">
            <w:pPr>
              <w:keepNext/>
              <w:spacing w:line="240" w:lineRule="auto"/>
              <w:jc w:val="center"/>
              <w:rPr>
                <w:rFonts w:cstheme="minorHAnsi"/>
                <w:color w:val="000000"/>
                <w:lang w:bidi="ar-SA"/>
              </w:rPr>
            </w:pPr>
            <w:r w:rsidRPr="000927CD">
              <w:rPr>
                <w:rFonts w:cstheme="minorHAnsi"/>
                <w:color w:val="000000"/>
                <w:lang w:bidi="ar-SA"/>
              </w:rPr>
              <w:t>±</w:t>
            </w:r>
          </w:p>
        </w:tc>
        <w:tc>
          <w:tcPr>
            <w:tcW w:w="1578" w:type="dxa"/>
            <w:tcBorders>
              <w:top w:val="nil"/>
              <w:left w:val="nil"/>
              <w:bottom w:val="nil"/>
              <w:right w:val="nil"/>
            </w:tcBorders>
            <w:shd w:val="clear" w:color="auto" w:fill="auto"/>
            <w:noWrap/>
            <w:vAlign w:val="bottom"/>
            <w:hideMark/>
          </w:tcPr>
          <w:p w14:paraId="0DEF24DB" w14:textId="3D40F704" w:rsidR="00C57FD7" w:rsidRPr="000927CD" w:rsidRDefault="00C06A69" w:rsidP="00CE44BF">
            <w:pPr>
              <w:keepNext/>
              <w:spacing w:line="240" w:lineRule="auto"/>
              <w:rPr>
                <w:rFonts w:cstheme="minorHAnsi"/>
                <w:color w:val="000000"/>
                <w:lang w:bidi="ar-SA"/>
              </w:rPr>
            </w:pPr>
            <w:r>
              <w:rPr>
                <w:rFonts w:cstheme="minorHAnsi"/>
                <w:color w:val="000000"/>
              </w:rPr>
              <w:t>4.0</w:t>
            </w:r>
          </w:p>
        </w:tc>
      </w:tr>
      <w:tr w:rsidR="00C57FD7" w:rsidRPr="00B534C5" w14:paraId="70DDEEAB" w14:textId="77777777" w:rsidTr="00C06A69">
        <w:trPr>
          <w:cantSplit/>
          <w:trHeight w:val="303"/>
        </w:trPr>
        <w:tc>
          <w:tcPr>
            <w:tcW w:w="2790" w:type="dxa"/>
            <w:tcBorders>
              <w:top w:val="nil"/>
              <w:left w:val="nil"/>
              <w:bottom w:val="nil"/>
              <w:right w:val="nil"/>
            </w:tcBorders>
            <w:shd w:val="clear" w:color="auto" w:fill="auto"/>
            <w:noWrap/>
            <w:vAlign w:val="bottom"/>
            <w:hideMark/>
          </w:tcPr>
          <w:p w14:paraId="02B19DFE" w14:textId="77777777" w:rsidR="00C57FD7" w:rsidRPr="00B534C5" w:rsidRDefault="00C57FD7" w:rsidP="00CE44BF">
            <w:pPr>
              <w:keepNext/>
              <w:spacing w:line="240" w:lineRule="auto"/>
              <w:rPr>
                <w:rFonts w:ascii="Times New Roman" w:hAnsi="Times New Roman"/>
                <w:color w:val="000000"/>
                <w:lang w:bidi="ar-SA"/>
              </w:rPr>
            </w:pPr>
            <w:r w:rsidRPr="00B534C5">
              <w:rPr>
                <w:rFonts w:ascii="Times New Roman" w:hAnsi="Times New Roman"/>
                <w:color w:val="000000"/>
                <w:lang w:bidi="ar-SA"/>
              </w:rPr>
              <w:t>Time in Air (sec)</w:t>
            </w:r>
          </w:p>
        </w:tc>
        <w:tc>
          <w:tcPr>
            <w:tcW w:w="1620" w:type="dxa"/>
            <w:tcBorders>
              <w:top w:val="nil"/>
              <w:left w:val="nil"/>
              <w:bottom w:val="nil"/>
              <w:right w:val="nil"/>
            </w:tcBorders>
            <w:shd w:val="clear" w:color="auto" w:fill="auto"/>
            <w:noWrap/>
            <w:vAlign w:val="bottom"/>
            <w:hideMark/>
          </w:tcPr>
          <w:p w14:paraId="4A802A86" w14:textId="5D7FB6A3" w:rsidR="00C57FD7" w:rsidRPr="000927CD" w:rsidRDefault="00C57FD7" w:rsidP="00CE44BF">
            <w:pPr>
              <w:keepNext/>
              <w:spacing w:line="240" w:lineRule="auto"/>
              <w:jc w:val="right"/>
              <w:rPr>
                <w:rFonts w:cstheme="minorHAnsi"/>
                <w:color w:val="000000"/>
                <w:lang w:bidi="ar-SA"/>
              </w:rPr>
            </w:pPr>
            <w:r w:rsidRPr="000927CD">
              <w:rPr>
                <w:rFonts w:cstheme="minorHAnsi"/>
                <w:color w:val="000000"/>
              </w:rPr>
              <w:t>0.3</w:t>
            </w:r>
            <w:r w:rsidR="002201E8" w:rsidRPr="000927CD">
              <w:rPr>
                <w:rFonts w:cstheme="minorHAnsi"/>
                <w:color w:val="000000"/>
              </w:rPr>
              <w:t>9</w:t>
            </w:r>
          </w:p>
        </w:tc>
        <w:tc>
          <w:tcPr>
            <w:tcW w:w="270" w:type="dxa"/>
            <w:tcBorders>
              <w:top w:val="nil"/>
              <w:left w:val="nil"/>
              <w:bottom w:val="nil"/>
              <w:right w:val="nil"/>
            </w:tcBorders>
            <w:shd w:val="clear" w:color="auto" w:fill="auto"/>
            <w:noWrap/>
            <w:vAlign w:val="bottom"/>
            <w:hideMark/>
          </w:tcPr>
          <w:p w14:paraId="31EC44D3" w14:textId="77777777" w:rsidR="00C57FD7" w:rsidRPr="000927CD" w:rsidRDefault="00C57FD7" w:rsidP="00CE44BF">
            <w:pPr>
              <w:keepNext/>
              <w:spacing w:line="240" w:lineRule="auto"/>
              <w:jc w:val="center"/>
              <w:rPr>
                <w:rFonts w:cstheme="minorHAnsi"/>
                <w:color w:val="000000"/>
                <w:lang w:bidi="ar-SA"/>
              </w:rPr>
            </w:pPr>
            <w:r w:rsidRPr="000927CD">
              <w:rPr>
                <w:rFonts w:cstheme="minorHAnsi"/>
                <w:color w:val="000000"/>
                <w:lang w:bidi="ar-SA"/>
              </w:rPr>
              <w:t>±</w:t>
            </w:r>
          </w:p>
        </w:tc>
        <w:tc>
          <w:tcPr>
            <w:tcW w:w="1578" w:type="dxa"/>
            <w:tcBorders>
              <w:top w:val="nil"/>
              <w:left w:val="nil"/>
              <w:bottom w:val="nil"/>
              <w:right w:val="nil"/>
            </w:tcBorders>
            <w:shd w:val="clear" w:color="auto" w:fill="auto"/>
            <w:noWrap/>
            <w:vAlign w:val="bottom"/>
            <w:hideMark/>
          </w:tcPr>
          <w:p w14:paraId="50192CF1" w14:textId="0122E995" w:rsidR="00C57FD7" w:rsidRPr="000927CD" w:rsidRDefault="00C57FD7" w:rsidP="00CE44BF">
            <w:pPr>
              <w:keepNext/>
              <w:spacing w:line="240" w:lineRule="auto"/>
              <w:rPr>
                <w:rFonts w:cstheme="minorHAnsi"/>
                <w:color w:val="000000"/>
                <w:lang w:bidi="ar-SA"/>
              </w:rPr>
            </w:pPr>
            <w:r w:rsidRPr="000927CD">
              <w:rPr>
                <w:rFonts w:cstheme="minorHAnsi"/>
                <w:color w:val="000000"/>
              </w:rPr>
              <w:t>0.04</w:t>
            </w:r>
          </w:p>
        </w:tc>
      </w:tr>
      <w:tr w:rsidR="00C57FD7" w:rsidRPr="00B534C5" w14:paraId="0A9EC586" w14:textId="77777777" w:rsidTr="00C06A69">
        <w:trPr>
          <w:cantSplit/>
          <w:trHeight w:val="303"/>
        </w:trPr>
        <w:tc>
          <w:tcPr>
            <w:tcW w:w="2790" w:type="dxa"/>
            <w:tcBorders>
              <w:top w:val="nil"/>
              <w:left w:val="nil"/>
              <w:bottom w:val="nil"/>
              <w:right w:val="nil"/>
            </w:tcBorders>
            <w:shd w:val="clear" w:color="auto" w:fill="auto"/>
            <w:noWrap/>
            <w:vAlign w:val="bottom"/>
            <w:hideMark/>
          </w:tcPr>
          <w:p w14:paraId="62AB20DA" w14:textId="77777777" w:rsidR="00C57FD7" w:rsidRPr="00B534C5" w:rsidRDefault="00C57FD7" w:rsidP="00CE44BF">
            <w:pPr>
              <w:keepNext/>
              <w:spacing w:line="240" w:lineRule="auto"/>
              <w:rPr>
                <w:rFonts w:ascii="Times New Roman" w:hAnsi="Times New Roman"/>
                <w:color w:val="000000"/>
                <w:lang w:bidi="ar-SA"/>
              </w:rPr>
            </w:pPr>
            <w:r w:rsidRPr="00B534C5">
              <w:rPr>
                <w:rFonts w:ascii="Times New Roman" w:hAnsi="Times New Roman"/>
                <w:color w:val="000000"/>
                <w:lang w:bidi="ar-SA"/>
              </w:rPr>
              <w:t>Jump Power (w)</w:t>
            </w:r>
          </w:p>
        </w:tc>
        <w:tc>
          <w:tcPr>
            <w:tcW w:w="1620" w:type="dxa"/>
            <w:tcBorders>
              <w:top w:val="nil"/>
              <w:left w:val="nil"/>
              <w:bottom w:val="nil"/>
              <w:right w:val="nil"/>
            </w:tcBorders>
            <w:shd w:val="clear" w:color="auto" w:fill="auto"/>
            <w:noWrap/>
            <w:vAlign w:val="bottom"/>
            <w:hideMark/>
          </w:tcPr>
          <w:p w14:paraId="18ED2713" w14:textId="001DE6C3" w:rsidR="00C57FD7" w:rsidRPr="000927CD" w:rsidRDefault="00C57FD7" w:rsidP="00CE44BF">
            <w:pPr>
              <w:keepNext/>
              <w:spacing w:line="240" w:lineRule="auto"/>
              <w:jc w:val="right"/>
              <w:rPr>
                <w:rFonts w:cstheme="minorHAnsi"/>
                <w:color w:val="000000"/>
                <w:lang w:bidi="ar-SA"/>
              </w:rPr>
            </w:pPr>
            <w:r w:rsidRPr="000927CD">
              <w:rPr>
                <w:rFonts w:cstheme="minorHAnsi"/>
                <w:color w:val="000000"/>
              </w:rPr>
              <w:t>517.5</w:t>
            </w:r>
          </w:p>
        </w:tc>
        <w:tc>
          <w:tcPr>
            <w:tcW w:w="270" w:type="dxa"/>
            <w:tcBorders>
              <w:top w:val="nil"/>
              <w:left w:val="nil"/>
              <w:bottom w:val="nil"/>
              <w:right w:val="nil"/>
            </w:tcBorders>
            <w:shd w:val="clear" w:color="auto" w:fill="auto"/>
            <w:noWrap/>
            <w:vAlign w:val="bottom"/>
            <w:hideMark/>
          </w:tcPr>
          <w:p w14:paraId="5D00D533" w14:textId="77777777" w:rsidR="00C57FD7" w:rsidRPr="000927CD" w:rsidRDefault="00C57FD7" w:rsidP="00CE44BF">
            <w:pPr>
              <w:keepNext/>
              <w:spacing w:line="240" w:lineRule="auto"/>
              <w:jc w:val="center"/>
              <w:rPr>
                <w:rFonts w:cstheme="minorHAnsi"/>
                <w:color w:val="000000"/>
                <w:lang w:bidi="ar-SA"/>
              </w:rPr>
            </w:pPr>
            <w:r w:rsidRPr="000927CD">
              <w:rPr>
                <w:rFonts w:cstheme="minorHAnsi"/>
                <w:color w:val="000000"/>
                <w:lang w:bidi="ar-SA"/>
              </w:rPr>
              <w:t>±</w:t>
            </w:r>
          </w:p>
        </w:tc>
        <w:tc>
          <w:tcPr>
            <w:tcW w:w="1578" w:type="dxa"/>
            <w:tcBorders>
              <w:top w:val="nil"/>
              <w:left w:val="nil"/>
              <w:bottom w:val="nil"/>
              <w:right w:val="nil"/>
            </w:tcBorders>
            <w:shd w:val="clear" w:color="auto" w:fill="auto"/>
            <w:noWrap/>
            <w:vAlign w:val="bottom"/>
            <w:hideMark/>
          </w:tcPr>
          <w:p w14:paraId="03FFE271" w14:textId="1BA307FD" w:rsidR="00C57FD7" w:rsidRPr="000927CD" w:rsidRDefault="00C57FD7" w:rsidP="00CE44BF">
            <w:pPr>
              <w:keepNext/>
              <w:spacing w:line="240" w:lineRule="auto"/>
              <w:rPr>
                <w:rFonts w:cstheme="minorHAnsi"/>
                <w:color w:val="000000"/>
                <w:lang w:bidi="ar-SA"/>
              </w:rPr>
            </w:pPr>
            <w:r w:rsidRPr="000927CD">
              <w:rPr>
                <w:rFonts w:cstheme="minorHAnsi"/>
                <w:color w:val="000000"/>
              </w:rPr>
              <w:t>110.6</w:t>
            </w:r>
          </w:p>
        </w:tc>
      </w:tr>
      <w:tr w:rsidR="00C57FD7" w:rsidRPr="00B534C5" w14:paraId="3BF580FD" w14:textId="77777777" w:rsidTr="00C06A69">
        <w:trPr>
          <w:cantSplit/>
          <w:trHeight w:val="303"/>
        </w:trPr>
        <w:tc>
          <w:tcPr>
            <w:tcW w:w="2790" w:type="dxa"/>
            <w:tcBorders>
              <w:top w:val="nil"/>
              <w:left w:val="nil"/>
              <w:bottom w:val="nil"/>
              <w:right w:val="nil"/>
            </w:tcBorders>
            <w:shd w:val="clear" w:color="auto" w:fill="auto"/>
            <w:noWrap/>
            <w:vAlign w:val="bottom"/>
            <w:hideMark/>
          </w:tcPr>
          <w:p w14:paraId="2E5FDAE8" w14:textId="77777777" w:rsidR="00C57FD7" w:rsidRPr="00B534C5" w:rsidRDefault="00C57FD7" w:rsidP="00CE44BF">
            <w:pPr>
              <w:keepNext/>
              <w:spacing w:line="240" w:lineRule="auto"/>
              <w:rPr>
                <w:rFonts w:ascii="Times New Roman" w:hAnsi="Times New Roman"/>
                <w:color w:val="000000"/>
                <w:lang w:bidi="ar-SA"/>
              </w:rPr>
            </w:pPr>
            <w:r w:rsidRPr="00B534C5">
              <w:rPr>
                <w:rFonts w:ascii="Times New Roman" w:hAnsi="Times New Roman"/>
                <w:color w:val="000000"/>
                <w:lang w:bidi="ar-SA"/>
              </w:rPr>
              <w:t>Jump Velocity (m/s)</w:t>
            </w:r>
          </w:p>
        </w:tc>
        <w:tc>
          <w:tcPr>
            <w:tcW w:w="1620" w:type="dxa"/>
            <w:tcBorders>
              <w:top w:val="nil"/>
              <w:left w:val="nil"/>
              <w:bottom w:val="nil"/>
              <w:right w:val="nil"/>
            </w:tcBorders>
            <w:shd w:val="clear" w:color="auto" w:fill="auto"/>
            <w:noWrap/>
            <w:vAlign w:val="bottom"/>
            <w:hideMark/>
          </w:tcPr>
          <w:p w14:paraId="1DC2C4B5" w14:textId="78F08C96" w:rsidR="00C57FD7" w:rsidRPr="000927CD" w:rsidRDefault="00C57FD7" w:rsidP="00CE44BF">
            <w:pPr>
              <w:keepNext/>
              <w:spacing w:line="240" w:lineRule="auto"/>
              <w:jc w:val="right"/>
              <w:rPr>
                <w:rFonts w:cstheme="minorHAnsi"/>
                <w:color w:val="000000"/>
                <w:lang w:bidi="ar-SA"/>
              </w:rPr>
            </w:pPr>
            <w:r w:rsidRPr="000927CD">
              <w:rPr>
                <w:rFonts w:cstheme="minorHAnsi"/>
                <w:color w:val="000000"/>
              </w:rPr>
              <w:t>0.825</w:t>
            </w:r>
          </w:p>
        </w:tc>
        <w:tc>
          <w:tcPr>
            <w:tcW w:w="270" w:type="dxa"/>
            <w:tcBorders>
              <w:top w:val="nil"/>
              <w:left w:val="nil"/>
              <w:bottom w:val="nil"/>
              <w:right w:val="nil"/>
            </w:tcBorders>
            <w:shd w:val="clear" w:color="auto" w:fill="auto"/>
            <w:noWrap/>
            <w:vAlign w:val="bottom"/>
            <w:hideMark/>
          </w:tcPr>
          <w:p w14:paraId="54011A8F" w14:textId="77777777" w:rsidR="00C57FD7" w:rsidRPr="000927CD" w:rsidRDefault="00C57FD7" w:rsidP="00CE44BF">
            <w:pPr>
              <w:keepNext/>
              <w:spacing w:line="240" w:lineRule="auto"/>
              <w:jc w:val="center"/>
              <w:rPr>
                <w:rFonts w:cstheme="minorHAnsi"/>
                <w:color w:val="000000"/>
                <w:lang w:bidi="ar-SA"/>
              </w:rPr>
            </w:pPr>
            <w:r w:rsidRPr="000927CD">
              <w:rPr>
                <w:rFonts w:cstheme="minorHAnsi"/>
                <w:color w:val="000000"/>
                <w:lang w:bidi="ar-SA"/>
              </w:rPr>
              <w:t>±</w:t>
            </w:r>
          </w:p>
        </w:tc>
        <w:tc>
          <w:tcPr>
            <w:tcW w:w="1578" w:type="dxa"/>
            <w:tcBorders>
              <w:top w:val="nil"/>
              <w:left w:val="nil"/>
              <w:bottom w:val="nil"/>
              <w:right w:val="nil"/>
            </w:tcBorders>
            <w:shd w:val="clear" w:color="auto" w:fill="auto"/>
            <w:noWrap/>
            <w:vAlign w:val="bottom"/>
            <w:hideMark/>
          </w:tcPr>
          <w:p w14:paraId="4964D2BD" w14:textId="0B984FA9" w:rsidR="00C57FD7" w:rsidRPr="000927CD" w:rsidRDefault="00C57FD7" w:rsidP="00CE44BF">
            <w:pPr>
              <w:keepNext/>
              <w:spacing w:line="240" w:lineRule="auto"/>
              <w:rPr>
                <w:rFonts w:cstheme="minorHAnsi"/>
                <w:color w:val="000000"/>
                <w:lang w:bidi="ar-SA"/>
              </w:rPr>
            </w:pPr>
            <w:r w:rsidRPr="000927CD">
              <w:rPr>
                <w:rFonts w:cstheme="minorHAnsi"/>
                <w:color w:val="000000"/>
              </w:rPr>
              <w:t>0.16</w:t>
            </w:r>
          </w:p>
        </w:tc>
      </w:tr>
      <w:tr w:rsidR="002201E8" w:rsidRPr="00B534C5" w14:paraId="3254FCB4" w14:textId="77777777" w:rsidTr="00C06A69">
        <w:trPr>
          <w:cantSplit/>
          <w:trHeight w:val="303"/>
        </w:trPr>
        <w:tc>
          <w:tcPr>
            <w:tcW w:w="2790" w:type="dxa"/>
            <w:tcBorders>
              <w:top w:val="nil"/>
              <w:left w:val="nil"/>
              <w:bottom w:val="nil"/>
              <w:right w:val="nil"/>
            </w:tcBorders>
            <w:shd w:val="clear" w:color="auto" w:fill="auto"/>
            <w:noWrap/>
            <w:vAlign w:val="bottom"/>
            <w:hideMark/>
          </w:tcPr>
          <w:p w14:paraId="7ABCB96D" w14:textId="77777777" w:rsidR="002201E8" w:rsidRPr="00B534C5" w:rsidRDefault="002201E8" w:rsidP="00CE44BF">
            <w:pPr>
              <w:keepNext/>
              <w:spacing w:line="240" w:lineRule="auto"/>
              <w:rPr>
                <w:rFonts w:ascii="Times New Roman" w:hAnsi="Times New Roman"/>
                <w:color w:val="000000"/>
                <w:lang w:bidi="ar-SA"/>
              </w:rPr>
            </w:pPr>
            <w:r w:rsidRPr="00B534C5">
              <w:rPr>
                <w:rFonts w:ascii="Times New Roman" w:hAnsi="Times New Roman"/>
                <w:color w:val="000000"/>
                <w:lang w:bidi="ar-SA"/>
              </w:rPr>
              <w:t>Leg Press (kg)</w:t>
            </w:r>
          </w:p>
        </w:tc>
        <w:tc>
          <w:tcPr>
            <w:tcW w:w="1620" w:type="dxa"/>
            <w:tcBorders>
              <w:top w:val="nil"/>
              <w:left w:val="nil"/>
              <w:bottom w:val="nil"/>
              <w:right w:val="nil"/>
            </w:tcBorders>
            <w:shd w:val="clear" w:color="auto" w:fill="auto"/>
            <w:noWrap/>
            <w:vAlign w:val="bottom"/>
            <w:hideMark/>
          </w:tcPr>
          <w:p w14:paraId="1C094443" w14:textId="2140E664" w:rsidR="002201E8" w:rsidRPr="000927CD" w:rsidRDefault="002201E8" w:rsidP="00CE44BF">
            <w:pPr>
              <w:keepNext/>
              <w:spacing w:line="240" w:lineRule="auto"/>
              <w:jc w:val="right"/>
              <w:rPr>
                <w:rFonts w:cstheme="minorHAnsi"/>
                <w:color w:val="000000"/>
                <w:lang w:bidi="ar-SA"/>
              </w:rPr>
            </w:pPr>
            <w:r w:rsidRPr="000927CD">
              <w:rPr>
                <w:rFonts w:cstheme="minorHAnsi"/>
                <w:color w:val="000000"/>
              </w:rPr>
              <w:t>81.6</w:t>
            </w:r>
          </w:p>
        </w:tc>
        <w:tc>
          <w:tcPr>
            <w:tcW w:w="270" w:type="dxa"/>
            <w:tcBorders>
              <w:top w:val="nil"/>
              <w:left w:val="nil"/>
              <w:bottom w:val="nil"/>
              <w:right w:val="nil"/>
            </w:tcBorders>
            <w:shd w:val="clear" w:color="auto" w:fill="auto"/>
            <w:noWrap/>
            <w:vAlign w:val="bottom"/>
            <w:hideMark/>
          </w:tcPr>
          <w:p w14:paraId="2A8C8C0B" w14:textId="77777777" w:rsidR="002201E8" w:rsidRPr="000927CD" w:rsidRDefault="002201E8" w:rsidP="00CE44BF">
            <w:pPr>
              <w:keepNext/>
              <w:spacing w:line="240" w:lineRule="auto"/>
              <w:jc w:val="center"/>
              <w:rPr>
                <w:rFonts w:cstheme="minorHAnsi"/>
                <w:color w:val="000000"/>
                <w:lang w:bidi="ar-SA"/>
              </w:rPr>
            </w:pPr>
            <w:r w:rsidRPr="000927CD">
              <w:rPr>
                <w:rFonts w:cstheme="minorHAnsi"/>
                <w:color w:val="000000"/>
                <w:lang w:bidi="ar-SA"/>
              </w:rPr>
              <w:t>±</w:t>
            </w:r>
          </w:p>
        </w:tc>
        <w:tc>
          <w:tcPr>
            <w:tcW w:w="1578" w:type="dxa"/>
            <w:tcBorders>
              <w:top w:val="nil"/>
              <w:left w:val="nil"/>
              <w:bottom w:val="nil"/>
              <w:right w:val="nil"/>
            </w:tcBorders>
            <w:shd w:val="clear" w:color="auto" w:fill="auto"/>
            <w:noWrap/>
            <w:vAlign w:val="bottom"/>
            <w:hideMark/>
          </w:tcPr>
          <w:p w14:paraId="6CE54355" w14:textId="05E60556" w:rsidR="002201E8" w:rsidRPr="000927CD" w:rsidRDefault="002201E8" w:rsidP="00CE44BF">
            <w:pPr>
              <w:keepNext/>
              <w:spacing w:line="240" w:lineRule="auto"/>
              <w:rPr>
                <w:rFonts w:cstheme="minorHAnsi"/>
                <w:color w:val="000000"/>
                <w:lang w:bidi="ar-SA"/>
              </w:rPr>
            </w:pPr>
            <w:r w:rsidRPr="000927CD">
              <w:rPr>
                <w:rFonts w:cstheme="minorHAnsi"/>
                <w:color w:val="000000"/>
              </w:rPr>
              <w:t>12.9</w:t>
            </w:r>
          </w:p>
        </w:tc>
      </w:tr>
      <w:tr w:rsidR="002201E8" w:rsidRPr="00B534C5" w14:paraId="091B3C6A" w14:textId="77777777" w:rsidTr="00C06A69">
        <w:trPr>
          <w:cantSplit/>
          <w:trHeight w:val="303"/>
        </w:trPr>
        <w:tc>
          <w:tcPr>
            <w:tcW w:w="2790" w:type="dxa"/>
            <w:tcBorders>
              <w:top w:val="nil"/>
              <w:left w:val="nil"/>
              <w:bottom w:val="nil"/>
              <w:right w:val="nil"/>
            </w:tcBorders>
            <w:shd w:val="clear" w:color="auto" w:fill="auto"/>
            <w:noWrap/>
            <w:vAlign w:val="bottom"/>
            <w:hideMark/>
          </w:tcPr>
          <w:p w14:paraId="514A382C" w14:textId="4AB88098" w:rsidR="002201E8" w:rsidRPr="00B534C5" w:rsidRDefault="002201E8" w:rsidP="00CE44BF">
            <w:pPr>
              <w:keepNext/>
              <w:spacing w:line="240" w:lineRule="auto"/>
              <w:rPr>
                <w:rFonts w:ascii="Times New Roman" w:hAnsi="Times New Roman"/>
                <w:color w:val="000000"/>
                <w:lang w:bidi="ar-SA"/>
              </w:rPr>
            </w:pPr>
            <w:r>
              <w:rPr>
                <w:rFonts w:ascii="Times New Roman" w:hAnsi="Times New Roman"/>
                <w:color w:val="000000"/>
                <w:lang w:bidi="ar-SA"/>
              </w:rPr>
              <w:t>Shoulder Press</w:t>
            </w:r>
            <w:r w:rsidR="009766FB">
              <w:rPr>
                <w:rFonts w:ascii="Times New Roman" w:hAnsi="Times New Roman"/>
                <w:color w:val="000000"/>
                <w:lang w:bidi="ar-SA"/>
              </w:rPr>
              <w:t xml:space="preserve"> (kg)</w:t>
            </w:r>
          </w:p>
        </w:tc>
        <w:tc>
          <w:tcPr>
            <w:tcW w:w="1620" w:type="dxa"/>
            <w:tcBorders>
              <w:top w:val="nil"/>
              <w:left w:val="nil"/>
              <w:bottom w:val="nil"/>
              <w:right w:val="nil"/>
            </w:tcBorders>
            <w:shd w:val="clear" w:color="auto" w:fill="auto"/>
            <w:noWrap/>
            <w:vAlign w:val="bottom"/>
            <w:hideMark/>
          </w:tcPr>
          <w:p w14:paraId="6C3AF537" w14:textId="0DDC41BB" w:rsidR="002201E8" w:rsidRPr="000927CD" w:rsidRDefault="002201E8" w:rsidP="00CE44BF">
            <w:pPr>
              <w:keepNext/>
              <w:spacing w:line="240" w:lineRule="auto"/>
              <w:jc w:val="right"/>
              <w:rPr>
                <w:rFonts w:cstheme="minorHAnsi"/>
                <w:color w:val="000000"/>
                <w:lang w:bidi="ar-SA"/>
              </w:rPr>
            </w:pPr>
            <w:r w:rsidRPr="000927CD">
              <w:rPr>
                <w:rFonts w:cstheme="minorHAnsi"/>
                <w:color w:val="000000"/>
              </w:rPr>
              <w:t xml:space="preserve">26.6 </w:t>
            </w:r>
          </w:p>
        </w:tc>
        <w:tc>
          <w:tcPr>
            <w:tcW w:w="270" w:type="dxa"/>
            <w:tcBorders>
              <w:top w:val="nil"/>
              <w:left w:val="nil"/>
              <w:bottom w:val="nil"/>
              <w:right w:val="nil"/>
            </w:tcBorders>
            <w:shd w:val="clear" w:color="auto" w:fill="auto"/>
            <w:noWrap/>
            <w:vAlign w:val="bottom"/>
            <w:hideMark/>
          </w:tcPr>
          <w:p w14:paraId="2CDE2FAD" w14:textId="77777777" w:rsidR="002201E8" w:rsidRPr="000927CD" w:rsidRDefault="002201E8" w:rsidP="00CE44BF">
            <w:pPr>
              <w:keepNext/>
              <w:spacing w:line="240" w:lineRule="auto"/>
              <w:jc w:val="center"/>
              <w:rPr>
                <w:rFonts w:cstheme="minorHAnsi"/>
                <w:color w:val="000000"/>
                <w:lang w:bidi="ar-SA"/>
              </w:rPr>
            </w:pPr>
            <w:r w:rsidRPr="000927CD">
              <w:rPr>
                <w:rFonts w:cstheme="minorHAnsi"/>
                <w:color w:val="000000"/>
                <w:lang w:bidi="ar-SA"/>
              </w:rPr>
              <w:t>±</w:t>
            </w:r>
          </w:p>
        </w:tc>
        <w:tc>
          <w:tcPr>
            <w:tcW w:w="1578" w:type="dxa"/>
            <w:tcBorders>
              <w:top w:val="nil"/>
              <w:left w:val="nil"/>
              <w:bottom w:val="nil"/>
              <w:right w:val="nil"/>
            </w:tcBorders>
            <w:shd w:val="clear" w:color="auto" w:fill="auto"/>
            <w:noWrap/>
            <w:vAlign w:val="bottom"/>
            <w:hideMark/>
          </w:tcPr>
          <w:p w14:paraId="62D7BA84" w14:textId="64676279" w:rsidR="002201E8" w:rsidRPr="000927CD" w:rsidRDefault="002201E8" w:rsidP="00CE44BF">
            <w:pPr>
              <w:keepNext/>
              <w:spacing w:line="240" w:lineRule="auto"/>
              <w:rPr>
                <w:rFonts w:cstheme="minorHAnsi"/>
                <w:color w:val="000000"/>
                <w:lang w:bidi="ar-SA"/>
              </w:rPr>
            </w:pPr>
            <w:r w:rsidRPr="000927CD">
              <w:rPr>
                <w:rFonts w:cstheme="minorHAnsi"/>
                <w:color w:val="000000"/>
              </w:rPr>
              <w:t>5.1</w:t>
            </w:r>
          </w:p>
        </w:tc>
      </w:tr>
      <w:tr w:rsidR="002201E8" w:rsidRPr="00B534C5" w14:paraId="0090868A" w14:textId="77777777" w:rsidTr="00C06A69">
        <w:trPr>
          <w:cantSplit/>
          <w:trHeight w:val="303"/>
        </w:trPr>
        <w:tc>
          <w:tcPr>
            <w:tcW w:w="2790" w:type="dxa"/>
            <w:tcBorders>
              <w:top w:val="nil"/>
              <w:left w:val="nil"/>
              <w:bottom w:val="nil"/>
              <w:right w:val="nil"/>
            </w:tcBorders>
            <w:shd w:val="clear" w:color="auto" w:fill="auto"/>
            <w:noWrap/>
            <w:vAlign w:val="bottom"/>
          </w:tcPr>
          <w:p w14:paraId="33034865" w14:textId="69E97424" w:rsidR="002201E8" w:rsidRDefault="002201E8" w:rsidP="00CE44BF">
            <w:pPr>
              <w:keepNext/>
              <w:spacing w:line="240" w:lineRule="auto"/>
              <w:rPr>
                <w:rFonts w:ascii="Times New Roman" w:hAnsi="Times New Roman"/>
                <w:color w:val="000000"/>
                <w:lang w:bidi="ar-SA"/>
              </w:rPr>
            </w:pPr>
            <w:r>
              <w:rPr>
                <w:rFonts w:ascii="Times New Roman" w:hAnsi="Times New Roman"/>
                <w:color w:val="000000"/>
                <w:lang w:bidi="ar-SA"/>
              </w:rPr>
              <w:t>Lat Pulldown</w:t>
            </w:r>
            <w:r w:rsidR="009766FB">
              <w:rPr>
                <w:rFonts w:ascii="Times New Roman" w:hAnsi="Times New Roman"/>
                <w:color w:val="000000"/>
                <w:lang w:bidi="ar-SA"/>
              </w:rPr>
              <w:t xml:space="preserve"> (kg)</w:t>
            </w:r>
          </w:p>
        </w:tc>
        <w:tc>
          <w:tcPr>
            <w:tcW w:w="1620" w:type="dxa"/>
            <w:tcBorders>
              <w:top w:val="nil"/>
              <w:left w:val="nil"/>
              <w:bottom w:val="nil"/>
              <w:right w:val="nil"/>
            </w:tcBorders>
            <w:shd w:val="clear" w:color="auto" w:fill="auto"/>
            <w:noWrap/>
            <w:vAlign w:val="bottom"/>
          </w:tcPr>
          <w:p w14:paraId="1FFD2C07" w14:textId="438E82BA" w:rsidR="002201E8" w:rsidRPr="000927CD" w:rsidRDefault="002201E8" w:rsidP="00CE44BF">
            <w:pPr>
              <w:keepNext/>
              <w:spacing w:line="240" w:lineRule="auto"/>
              <w:jc w:val="right"/>
              <w:rPr>
                <w:rFonts w:cstheme="minorHAnsi"/>
                <w:color w:val="000000"/>
                <w:lang w:bidi="ar-SA"/>
              </w:rPr>
            </w:pPr>
            <w:r w:rsidRPr="000927CD">
              <w:rPr>
                <w:rFonts w:cstheme="minorHAnsi"/>
                <w:color w:val="000000"/>
              </w:rPr>
              <w:t>29.4</w:t>
            </w:r>
          </w:p>
        </w:tc>
        <w:tc>
          <w:tcPr>
            <w:tcW w:w="270" w:type="dxa"/>
            <w:tcBorders>
              <w:top w:val="nil"/>
              <w:left w:val="nil"/>
              <w:bottom w:val="nil"/>
              <w:right w:val="nil"/>
            </w:tcBorders>
            <w:shd w:val="clear" w:color="auto" w:fill="auto"/>
            <w:noWrap/>
            <w:vAlign w:val="bottom"/>
          </w:tcPr>
          <w:p w14:paraId="4E8EBA25" w14:textId="19363540" w:rsidR="002201E8" w:rsidRPr="000927CD" w:rsidRDefault="002201E8" w:rsidP="00CE44BF">
            <w:pPr>
              <w:keepNext/>
              <w:spacing w:line="240" w:lineRule="auto"/>
              <w:jc w:val="center"/>
              <w:rPr>
                <w:rFonts w:cstheme="minorHAnsi"/>
                <w:color w:val="000000"/>
                <w:lang w:bidi="ar-SA"/>
              </w:rPr>
            </w:pPr>
            <w:r w:rsidRPr="000927CD">
              <w:rPr>
                <w:rFonts w:cstheme="minorHAnsi"/>
                <w:color w:val="000000"/>
                <w:lang w:bidi="ar-SA"/>
              </w:rPr>
              <w:t>±</w:t>
            </w:r>
          </w:p>
        </w:tc>
        <w:tc>
          <w:tcPr>
            <w:tcW w:w="1578" w:type="dxa"/>
            <w:tcBorders>
              <w:top w:val="nil"/>
              <w:left w:val="nil"/>
              <w:bottom w:val="nil"/>
              <w:right w:val="nil"/>
            </w:tcBorders>
            <w:shd w:val="clear" w:color="auto" w:fill="auto"/>
            <w:noWrap/>
            <w:vAlign w:val="bottom"/>
          </w:tcPr>
          <w:p w14:paraId="548800B8" w14:textId="6D399891" w:rsidR="002201E8" w:rsidRPr="000927CD" w:rsidRDefault="002201E8" w:rsidP="00CE44BF">
            <w:pPr>
              <w:keepNext/>
              <w:spacing w:line="240" w:lineRule="auto"/>
              <w:rPr>
                <w:rFonts w:cstheme="minorHAnsi"/>
                <w:color w:val="000000"/>
                <w:lang w:bidi="ar-SA"/>
              </w:rPr>
            </w:pPr>
            <w:r w:rsidRPr="000927CD">
              <w:rPr>
                <w:rFonts w:cstheme="minorHAnsi"/>
                <w:color w:val="000000"/>
              </w:rPr>
              <w:t>6.3</w:t>
            </w:r>
          </w:p>
        </w:tc>
      </w:tr>
      <w:tr w:rsidR="002201E8" w:rsidRPr="00B534C5" w14:paraId="3D8DB5D9" w14:textId="77777777" w:rsidTr="00C06A69">
        <w:trPr>
          <w:cantSplit/>
          <w:trHeight w:val="303"/>
        </w:trPr>
        <w:tc>
          <w:tcPr>
            <w:tcW w:w="2790" w:type="dxa"/>
            <w:tcBorders>
              <w:top w:val="nil"/>
              <w:left w:val="nil"/>
              <w:bottom w:val="nil"/>
              <w:right w:val="nil"/>
            </w:tcBorders>
            <w:shd w:val="clear" w:color="auto" w:fill="auto"/>
            <w:noWrap/>
            <w:vAlign w:val="bottom"/>
          </w:tcPr>
          <w:p w14:paraId="3AB88B03" w14:textId="0597C7AB" w:rsidR="002201E8" w:rsidRDefault="002201E8" w:rsidP="00CE44BF">
            <w:pPr>
              <w:keepNext/>
              <w:spacing w:line="240" w:lineRule="auto"/>
              <w:rPr>
                <w:rFonts w:ascii="Times New Roman" w:hAnsi="Times New Roman"/>
                <w:color w:val="000000"/>
                <w:lang w:bidi="ar-SA"/>
              </w:rPr>
            </w:pPr>
            <w:r>
              <w:rPr>
                <w:rFonts w:ascii="Times New Roman" w:hAnsi="Times New Roman"/>
                <w:color w:val="000000"/>
                <w:lang w:bidi="ar-SA"/>
              </w:rPr>
              <w:t>Leg Extension</w:t>
            </w:r>
            <w:r w:rsidR="009766FB">
              <w:rPr>
                <w:rFonts w:ascii="Times New Roman" w:hAnsi="Times New Roman"/>
                <w:color w:val="000000"/>
                <w:lang w:bidi="ar-SA"/>
              </w:rPr>
              <w:t xml:space="preserve"> (kg)</w:t>
            </w:r>
          </w:p>
        </w:tc>
        <w:tc>
          <w:tcPr>
            <w:tcW w:w="1620" w:type="dxa"/>
            <w:tcBorders>
              <w:top w:val="nil"/>
              <w:left w:val="nil"/>
              <w:bottom w:val="nil"/>
              <w:right w:val="nil"/>
            </w:tcBorders>
            <w:shd w:val="clear" w:color="auto" w:fill="auto"/>
            <w:noWrap/>
            <w:vAlign w:val="bottom"/>
          </w:tcPr>
          <w:p w14:paraId="54B9B9A5" w14:textId="418CA837" w:rsidR="002201E8" w:rsidRPr="000927CD" w:rsidRDefault="002201E8" w:rsidP="00CE44BF">
            <w:pPr>
              <w:keepNext/>
              <w:spacing w:line="240" w:lineRule="auto"/>
              <w:jc w:val="right"/>
              <w:rPr>
                <w:rFonts w:cstheme="minorHAnsi"/>
                <w:color w:val="000000"/>
                <w:lang w:bidi="ar-SA"/>
              </w:rPr>
            </w:pPr>
            <w:r w:rsidRPr="000927CD">
              <w:rPr>
                <w:rFonts w:cstheme="minorHAnsi"/>
                <w:color w:val="000000"/>
              </w:rPr>
              <w:t>29.6</w:t>
            </w:r>
          </w:p>
        </w:tc>
        <w:tc>
          <w:tcPr>
            <w:tcW w:w="270" w:type="dxa"/>
            <w:tcBorders>
              <w:top w:val="nil"/>
              <w:left w:val="nil"/>
              <w:bottom w:val="nil"/>
              <w:right w:val="nil"/>
            </w:tcBorders>
            <w:shd w:val="clear" w:color="auto" w:fill="auto"/>
            <w:noWrap/>
            <w:vAlign w:val="bottom"/>
          </w:tcPr>
          <w:p w14:paraId="7413DAAF" w14:textId="4FA58655" w:rsidR="002201E8" w:rsidRPr="000927CD" w:rsidRDefault="002201E8" w:rsidP="00CE44BF">
            <w:pPr>
              <w:keepNext/>
              <w:spacing w:line="240" w:lineRule="auto"/>
              <w:jc w:val="center"/>
              <w:rPr>
                <w:rFonts w:cstheme="minorHAnsi"/>
                <w:color w:val="000000"/>
                <w:lang w:bidi="ar-SA"/>
              </w:rPr>
            </w:pPr>
            <w:r w:rsidRPr="000927CD">
              <w:rPr>
                <w:rFonts w:cstheme="minorHAnsi"/>
                <w:color w:val="000000"/>
                <w:lang w:bidi="ar-SA"/>
              </w:rPr>
              <w:t>±</w:t>
            </w:r>
          </w:p>
        </w:tc>
        <w:tc>
          <w:tcPr>
            <w:tcW w:w="1578" w:type="dxa"/>
            <w:tcBorders>
              <w:top w:val="nil"/>
              <w:left w:val="nil"/>
              <w:bottom w:val="nil"/>
              <w:right w:val="nil"/>
            </w:tcBorders>
            <w:shd w:val="clear" w:color="auto" w:fill="auto"/>
            <w:noWrap/>
            <w:vAlign w:val="bottom"/>
          </w:tcPr>
          <w:p w14:paraId="38B9736C" w14:textId="559EDFFF" w:rsidR="002201E8" w:rsidRPr="000927CD" w:rsidRDefault="002201E8" w:rsidP="00CE44BF">
            <w:pPr>
              <w:keepNext/>
              <w:spacing w:line="240" w:lineRule="auto"/>
              <w:rPr>
                <w:rFonts w:cstheme="minorHAnsi"/>
                <w:color w:val="000000"/>
                <w:lang w:bidi="ar-SA"/>
              </w:rPr>
            </w:pPr>
            <w:r w:rsidRPr="000927CD">
              <w:rPr>
                <w:rFonts w:cstheme="minorHAnsi"/>
                <w:color w:val="000000"/>
              </w:rPr>
              <w:t>7.8</w:t>
            </w:r>
          </w:p>
        </w:tc>
      </w:tr>
      <w:tr w:rsidR="002201E8" w:rsidRPr="00B534C5" w14:paraId="6895A43E" w14:textId="77777777" w:rsidTr="00C06A69">
        <w:trPr>
          <w:cantSplit/>
          <w:trHeight w:val="303"/>
        </w:trPr>
        <w:tc>
          <w:tcPr>
            <w:tcW w:w="2790" w:type="dxa"/>
            <w:tcBorders>
              <w:top w:val="nil"/>
              <w:left w:val="nil"/>
              <w:right w:val="nil"/>
            </w:tcBorders>
            <w:shd w:val="clear" w:color="auto" w:fill="auto"/>
            <w:noWrap/>
            <w:vAlign w:val="bottom"/>
          </w:tcPr>
          <w:p w14:paraId="4445DD8E" w14:textId="7AE429DF" w:rsidR="002201E8" w:rsidRDefault="002201E8" w:rsidP="00CE44BF">
            <w:pPr>
              <w:keepNext/>
              <w:spacing w:line="240" w:lineRule="auto"/>
              <w:rPr>
                <w:rFonts w:ascii="Times New Roman" w:hAnsi="Times New Roman"/>
                <w:color w:val="000000"/>
                <w:lang w:bidi="ar-SA"/>
              </w:rPr>
            </w:pPr>
            <w:r>
              <w:rPr>
                <w:rFonts w:ascii="Times New Roman" w:hAnsi="Times New Roman"/>
                <w:color w:val="000000"/>
                <w:lang w:bidi="ar-SA"/>
              </w:rPr>
              <w:t xml:space="preserve">Right </w:t>
            </w:r>
            <w:r w:rsidR="00C06A69">
              <w:rPr>
                <w:rFonts w:ascii="Times New Roman" w:hAnsi="Times New Roman"/>
                <w:color w:val="000000"/>
                <w:lang w:bidi="ar-SA"/>
              </w:rPr>
              <w:t xml:space="preserve">Hip </w:t>
            </w:r>
            <w:r>
              <w:rPr>
                <w:rFonts w:ascii="Times New Roman" w:hAnsi="Times New Roman"/>
                <w:color w:val="000000"/>
                <w:lang w:bidi="ar-SA"/>
              </w:rPr>
              <w:t>Adduction</w:t>
            </w:r>
            <w:r w:rsidR="009766FB">
              <w:rPr>
                <w:rFonts w:ascii="Times New Roman" w:hAnsi="Times New Roman"/>
                <w:color w:val="000000"/>
                <w:lang w:bidi="ar-SA"/>
              </w:rPr>
              <w:t xml:space="preserve"> (kg)</w:t>
            </w:r>
          </w:p>
        </w:tc>
        <w:tc>
          <w:tcPr>
            <w:tcW w:w="1620" w:type="dxa"/>
            <w:tcBorders>
              <w:top w:val="nil"/>
              <w:left w:val="nil"/>
              <w:right w:val="nil"/>
            </w:tcBorders>
            <w:shd w:val="clear" w:color="auto" w:fill="auto"/>
            <w:noWrap/>
            <w:vAlign w:val="bottom"/>
          </w:tcPr>
          <w:p w14:paraId="47515D50" w14:textId="4C1E23B7" w:rsidR="002201E8" w:rsidRPr="000927CD" w:rsidRDefault="002201E8" w:rsidP="00CE44BF">
            <w:pPr>
              <w:keepNext/>
              <w:spacing w:line="240" w:lineRule="auto"/>
              <w:jc w:val="right"/>
              <w:rPr>
                <w:rFonts w:cstheme="minorHAnsi"/>
                <w:color w:val="000000"/>
                <w:lang w:bidi="ar-SA"/>
              </w:rPr>
            </w:pPr>
            <w:r w:rsidRPr="000927CD">
              <w:rPr>
                <w:rFonts w:cstheme="minorHAnsi"/>
                <w:color w:val="000000"/>
              </w:rPr>
              <w:t>33.1</w:t>
            </w:r>
          </w:p>
        </w:tc>
        <w:tc>
          <w:tcPr>
            <w:tcW w:w="270" w:type="dxa"/>
            <w:tcBorders>
              <w:top w:val="nil"/>
              <w:left w:val="nil"/>
              <w:right w:val="nil"/>
            </w:tcBorders>
            <w:shd w:val="clear" w:color="auto" w:fill="auto"/>
            <w:noWrap/>
            <w:vAlign w:val="bottom"/>
          </w:tcPr>
          <w:p w14:paraId="17759FE8" w14:textId="1C1F398E" w:rsidR="002201E8" w:rsidRPr="000927CD" w:rsidRDefault="002201E8" w:rsidP="00CE44BF">
            <w:pPr>
              <w:keepNext/>
              <w:spacing w:line="240" w:lineRule="auto"/>
              <w:jc w:val="center"/>
              <w:rPr>
                <w:rFonts w:cstheme="minorHAnsi"/>
                <w:color w:val="000000"/>
                <w:lang w:bidi="ar-SA"/>
              </w:rPr>
            </w:pPr>
            <w:r w:rsidRPr="000927CD">
              <w:rPr>
                <w:rFonts w:cstheme="minorHAnsi"/>
                <w:color w:val="000000"/>
                <w:lang w:bidi="ar-SA"/>
              </w:rPr>
              <w:t>±</w:t>
            </w:r>
          </w:p>
        </w:tc>
        <w:tc>
          <w:tcPr>
            <w:tcW w:w="1578" w:type="dxa"/>
            <w:tcBorders>
              <w:top w:val="nil"/>
              <w:left w:val="nil"/>
              <w:right w:val="nil"/>
            </w:tcBorders>
            <w:shd w:val="clear" w:color="auto" w:fill="auto"/>
            <w:noWrap/>
            <w:vAlign w:val="bottom"/>
          </w:tcPr>
          <w:p w14:paraId="16843298" w14:textId="4B041413" w:rsidR="002201E8" w:rsidRPr="000927CD" w:rsidRDefault="002201E8" w:rsidP="00CE44BF">
            <w:pPr>
              <w:keepNext/>
              <w:spacing w:line="240" w:lineRule="auto"/>
              <w:rPr>
                <w:rFonts w:cstheme="minorHAnsi"/>
                <w:color w:val="000000"/>
                <w:lang w:bidi="ar-SA"/>
              </w:rPr>
            </w:pPr>
            <w:r w:rsidRPr="000927CD">
              <w:rPr>
                <w:rFonts w:cstheme="minorHAnsi"/>
                <w:color w:val="000000"/>
              </w:rPr>
              <w:t>3.3</w:t>
            </w:r>
          </w:p>
        </w:tc>
      </w:tr>
      <w:tr w:rsidR="002201E8" w:rsidRPr="00B534C5" w14:paraId="056E945C" w14:textId="77777777" w:rsidTr="00C06A69">
        <w:trPr>
          <w:cantSplit/>
          <w:trHeight w:val="303"/>
        </w:trPr>
        <w:tc>
          <w:tcPr>
            <w:tcW w:w="2790" w:type="dxa"/>
            <w:tcBorders>
              <w:top w:val="nil"/>
              <w:left w:val="nil"/>
              <w:bottom w:val="single" w:sz="4" w:space="0" w:color="auto"/>
              <w:right w:val="nil"/>
            </w:tcBorders>
            <w:shd w:val="clear" w:color="auto" w:fill="auto"/>
            <w:noWrap/>
            <w:vAlign w:val="bottom"/>
          </w:tcPr>
          <w:p w14:paraId="4FCAD31C" w14:textId="559BB40C" w:rsidR="002201E8" w:rsidRDefault="002201E8" w:rsidP="00CE44BF">
            <w:pPr>
              <w:keepNext/>
              <w:spacing w:line="240" w:lineRule="auto"/>
              <w:rPr>
                <w:rFonts w:ascii="Times New Roman" w:hAnsi="Times New Roman"/>
                <w:color w:val="000000"/>
                <w:lang w:bidi="ar-SA"/>
              </w:rPr>
            </w:pPr>
            <w:r>
              <w:rPr>
                <w:rFonts w:ascii="Times New Roman" w:hAnsi="Times New Roman"/>
                <w:color w:val="000000"/>
                <w:lang w:bidi="ar-SA"/>
              </w:rPr>
              <w:t xml:space="preserve">Left </w:t>
            </w:r>
            <w:r w:rsidR="008551FA">
              <w:rPr>
                <w:rFonts w:ascii="Times New Roman" w:hAnsi="Times New Roman"/>
                <w:color w:val="000000"/>
                <w:lang w:bidi="ar-SA"/>
              </w:rPr>
              <w:t>Hip Adduction</w:t>
            </w:r>
            <w:r w:rsidR="009766FB">
              <w:rPr>
                <w:rFonts w:ascii="Times New Roman" w:hAnsi="Times New Roman"/>
                <w:color w:val="000000"/>
                <w:lang w:bidi="ar-SA"/>
              </w:rPr>
              <w:t xml:space="preserve"> (kg)</w:t>
            </w:r>
          </w:p>
        </w:tc>
        <w:tc>
          <w:tcPr>
            <w:tcW w:w="1620" w:type="dxa"/>
            <w:tcBorders>
              <w:top w:val="nil"/>
              <w:left w:val="nil"/>
              <w:bottom w:val="single" w:sz="4" w:space="0" w:color="auto"/>
              <w:right w:val="nil"/>
            </w:tcBorders>
            <w:shd w:val="clear" w:color="auto" w:fill="auto"/>
            <w:noWrap/>
            <w:vAlign w:val="bottom"/>
          </w:tcPr>
          <w:p w14:paraId="3311CB4A" w14:textId="3B4D063D" w:rsidR="002201E8" w:rsidRPr="000927CD" w:rsidRDefault="002201E8" w:rsidP="00CE44BF">
            <w:pPr>
              <w:keepNext/>
              <w:spacing w:line="240" w:lineRule="auto"/>
              <w:jc w:val="right"/>
              <w:rPr>
                <w:rFonts w:cstheme="minorHAnsi"/>
                <w:color w:val="000000"/>
                <w:lang w:bidi="ar-SA"/>
              </w:rPr>
            </w:pPr>
            <w:r w:rsidRPr="000927CD">
              <w:rPr>
                <w:rFonts w:cstheme="minorHAnsi"/>
                <w:color w:val="000000"/>
              </w:rPr>
              <w:t>32.5</w:t>
            </w:r>
          </w:p>
        </w:tc>
        <w:tc>
          <w:tcPr>
            <w:tcW w:w="270" w:type="dxa"/>
            <w:tcBorders>
              <w:top w:val="nil"/>
              <w:left w:val="nil"/>
              <w:bottom w:val="single" w:sz="4" w:space="0" w:color="auto"/>
              <w:right w:val="nil"/>
            </w:tcBorders>
            <w:shd w:val="clear" w:color="auto" w:fill="auto"/>
            <w:noWrap/>
            <w:vAlign w:val="bottom"/>
          </w:tcPr>
          <w:p w14:paraId="4CB0A1DC" w14:textId="74EFCBC8" w:rsidR="002201E8" w:rsidRPr="000927CD" w:rsidRDefault="002201E8" w:rsidP="00CE44BF">
            <w:pPr>
              <w:keepNext/>
              <w:spacing w:line="240" w:lineRule="auto"/>
              <w:jc w:val="center"/>
              <w:rPr>
                <w:rFonts w:cstheme="minorHAnsi"/>
                <w:color w:val="000000"/>
                <w:lang w:bidi="ar-SA"/>
              </w:rPr>
            </w:pPr>
            <w:r w:rsidRPr="000927CD">
              <w:rPr>
                <w:rFonts w:cstheme="minorHAnsi"/>
                <w:color w:val="000000"/>
                <w:lang w:bidi="ar-SA"/>
              </w:rPr>
              <w:t>±</w:t>
            </w:r>
          </w:p>
        </w:tc>
        <w:tc>
          <w:tcPr>
            <w:tcW w:w="1578" w:type="dxa"/>
            <w:tcBorders>
              <w:top w:val="nil"/>
              <w:left w:val="nil"/>
              <w:bottom w:val="single" w:sz="4" w:space="0" w:color="auto"/>
              <w:right w:val="nil"/>
            </w:tcBorders>
            <w:shd w:val="clear" w:color="auto" w:fill="auto"/>
            <w:noWrap/>
            <w:vAlign w:val="bottom"/>
          </w:tcPr>
          <w:p w14:paraId="2F3E55CE" w14:textId="1AA238CA" w:rsidR="002201E8" w:rsidRPr="000927CD" w:rsidRDefault="002201E8" w:rsidP="00CE44BF">
            <w:pPr>
              <w:keepNext/>
              <w:spacing w:line="240" w:lineRule="auto"/>
              <w:rPr>
                <w:rFonts w:cstheme="minorHAnsi"/>
                <w:color w:val="000000"/>
                <w:lang w:bidi="ar-SA"/>
              </w:rPr>
            </w:pPr>
            <w:r w:rsidRPr="000927CD">
              <w:rPr>
                <w:rFonts w:cstheme="minorHAnsi"/>
                <w:color w:val="000000"/>
              </w:rPr>
              <w:t>3.7</w:t>
            </w:r>
          </w:p>
        </w:tc>
      </w:tr>
    </w:tbl>
    <w:p w14:paraId="185C648F" w14:textId="77777777" w:rsidR="00C57FD7" w:rsidRDefault="00C57FD7" w:rsidP="00FB5C13">
      <w:pPr>
        <w:rPr>
          <w:rFonts w:cstheme="minorHAnsi"/>
          <w:b/>
        </w:rPr>
      </w:pPr>
    </w:p>
    <w:p w14:paraId="4CBAF2DB" w14:textId="39B2B87D" w:rsidR="00FB5C13" w:rsidRPr="006C6979" w:rsidRDefault="00FB5C13" w:rsidP="000D5751">
      <w:pPr>
        <w:pStyle w:val="Heading2"/>
      </w:pPr>
      <w:bookmarkStart w:id="62" w:name="_Toc13476068"/>
      <w:r w:rsidRPr="006C6979">
        <w:t>Dual Energy X-r</w:t>
      </w:r>
      <w:r w:rsidR="00AA3202" w:rsidRPr="006C6979">
        <w:t>ay Absorptiometry</w:t>
      </w:r>
      <w:r w:rsidRPr="006C6979">
        <w:t xml:space="preserve"> Measures</w:t>
      </w:r>
      <w:bookmarkEnd w:id="62"/>
    </w:p>
    <w:p w14:paraId="624A77C2" w14:textId="07B22148" w:rsidR="00465323" w:rsidRPr="00465323" w:rsidRDefault="00ED1877" w:rsidP="004554C2">
      <w:r>
        <w:tab/>
      </w:r>
      <w:r w:rsidR="00FB5C13">
        <w:t>DXA wa</w:t>
      </w:r>
      <w:r>
        <w:t>s used to assess changes in aBMD</w:t>
      </w:r>
      <w:r w:rsidR="00FB5C13">
        <w:t xml:space="preserve"> and body composition for the total body an</w:t>
      </w:r>
      <w:r w:rsidR="00A46E99">
        <w:t>d site</w:t>
      </w:r>
      <w:r w:rsidR="008353DA">
        <w:t>-</w:t>
      </w:r>
      <w:r w:rsidR="00A46E99">
        <w:t xml:space="preserve">specific areas.  Table </w:t>
      </w:r>
      <w:r w:rsidR="006A7234">
        <w:t>7</w:t>
      </w:r>
      <w:r w:rsidR="00FB5C13">
        <w:t xml:space="preserve"> shows information regarding the three total body scans that were completed. </w:t>
      </w:r>
      <w:r w:rsidR="00627060">
        <w:t>Participants’ total body bone status</w:t>
      </w:r>
      <w:r w:rsidR="00CB4F63">
        <w:t>es</w:t>
      </w:r>
      <w:r w:rsidR="00627060">
        <w:t xml:space="preserve"> were all considered “normal</w:t>
      </w:r>
      <w:r w:rsidR="00CB4F63">
        <w:t>,</w:t>
      </w:r>
      <w:r w:rsidR="00627060">
        <w:t xml:space="preserve">” with T-scores ranging from -0.9 </w:t>
      </w:r>
      <w:r w:rsidR="00C06A69">
        <w:t>to</w:t>
      </w:r>
      <w:r w:rsidR="00627060">
        <w:t xml:space="preserve"> 1.4.</w:t>
      </w:r>
      <w:r w:rsidR="00FB5C13">
        <w:fldChar w:fldCharType="begin"/>
      </w:r>
      <w:r w:rsidR="00FB5C13">
        <w:instrText xml:space="preserve"> LINK </w:instrText>
      </w:r>
      <w:r w:rsidR="00AA3202">
        <w:instrText xml:space="preserve">Excel.Sheet.12 "C:\\Users\\Bree Baker\\Desktop\\ROTC STUDY\\Spring ROTC Data Stats.xlsx" "Tables 1-3!R2C10:R21C17" </w:instrText>
      </w:r>
      <w:r w:rsidR="00FB5C13">
        <w:instrText xml:space="preserve">\a \f 4 \h </w:instrText>
      </w:r>
      <w:r w:rsidR="00C61672">
        <w:instrText xml:space="preserve"> \* MERGEFORMAT </w:instrText>
      </w:r>
      <w:r w:rsidR="00FB5C13">
        <w:fldChar w:fldCharType="separate"/>
      </w:r>
      <w:bookmarkStart w:id="63" w:name="RANGE!J2"/>
    </w:p>
    <w:p w14:paraId="64366688" w14:textId="65B11685" w:rsidR="00137ECB" w:rsidRDefault="00137ECB" w:rsidP="00137ECB">
      <w:pPr>
        <w:pStyle w:val="Caption"/>
        <w:keepNext/>
        <w:divId w:val="1267083089"/>
      </w:pPr>
      <w:bookmarkStart w:id="64" w:name="_Toc15048286"/>
      <w:r>
        <w:t xml:space="preserve">Table </w:t>
      </w:r>
      <w:r w:rsidR="00F40CEF">
        <w:rPr>
          <w:noProof/>
        </w:rPr>
        <w:fldChar w:fldCharType="begin"/>
      </w:r>
      <w:r w:rsidR="00F40CEF">
        <w:rPr>
          <w:noProof/>
        </w:rPr>
        <w:instrText xml:space="preserve"> SEQ Table \* ARABIC </w:instrText>
      </w:r>
      <w:r w:rsidR="00F40CEF">
        <w:rPr>
          <w:noProof/>
        </w:rPr>
        <w:fldChar w:fldCharType="separate"/>
      </w:r>
      <w:r w:rsidR="006A7365">
        <w:rPr>
          <w:noProof/>
        </w:rPr>
        <w:t>7</w:t>
      </w:r>
      <w:r w:rsidR="00F40CEF">
        <w:rPr>
          <w:noProof/>
        </w:rPr>
        <w:fldChar w:fldCharType="end"/>
      </w:r>
      <w:r>
        <w:t xml:space="preserve">. </w:t>
      </w:r>
      <w:r w:rsidRPr="00137ECB">
        <w:rPr>
          <w:rFonts w:ascii="Times New Roman" w:hAnsi="Times New Roman"/>
          <w:b w:val="0"/>
          <w:bCs w:val="0"/>
          <w:color w:val="000000"/>
          <w:lang w:bidi="ar-SA"/>
        </w:rPr>
        <w:t>Total Body aBMD and Body Composition (means ± SD)</w:t>
      </w:r>
      <w:bookmarkEnd w:id="64"/>
    </w:p>
    <w:tbl>
      <w:tblPr>
        <w:tblW w:w="6558" w:type="dxa"/>
        <w:tblLook w:val="04A0" w:firstRow="1" w:lastRow="0" w:firstColumn="1" w:lastColumn="0" w:noHBand="0" w:noVBand="1"/>
      </w:tblPr>
      <w:tblGrid>
        <w:gridCol w:w="2869"/>
        <w:gridCol w:w="1631"/>
        <w:gridCol w:w="348"/>
        <w:gridCol w:w="1710"/>
      </w:tblGrid>
      <w:tr w:rsidR="008761A9" w:rsidRPr="00465323" w14:paraId="6F7F2AB3" w14:textId="77777777" w:rsidTr="0063224C">
        <w:trPr>
          <w:divId w:val="1267083089"/>
          <w:cantSplit/>
          <w:trHeight w:val="320"/>
        </w:trPr>
        <w:tc>
          <w:tcPr>
            <w:tcW w:w="2869" w:type="dxa"/>
            <w:tcBorders>
              <w:top w:val="single" w:sz="4" w:space="0" w:color="auto"/>
            </w:tcBorders>
            <w:shd w:val="clear" w:color="auto" w:fill="auto"/>
            <w:noWrap/>
            <w:vAlign w:val="bottom"/>
            <w:hideMark/>
          </w:tcPr>
          <w:p w14:paraId="1C23BD61" w14:textId="77777777" w:rsidR="008761A9" w:rsidRPr="00465323" w:rsidRDefault="008761A9" w:rsidP="00CE44BF">
            <w:pPr>
              <w:keepNext/>
              <w:spacing w:line="240" w:lineRule="auto"/>
              <w:rPr>
                <w:rFonts w:ascii="Times New Roman" w:hAnsi="Times New Roman"/>
                <w:b/>
                <w:bCs/>
                <w:color w:val="000000"/>
                <w:lang w:bidi="ar-SA"/>
              </w:rPr>
            </w:pPr>
            <w:r w:rsidRPr="00465323">
              <w:rPr>
                <w:rFonts w:ascii="Times New Roman" w:hAnsi="Times New Roman"/>
                <w:b/>
                <w:bCs/>
                <w:color w:val="000000"/>
                <w:lang w:bidi="ar-SA"/>
              </w:rPr>
              <w:t> </w:t>
            </w:r>
          </w:p>
        </w:tc>
        <w:tc>
          <w:tcPr>
            <w:tcW w:w="3689" w:type="dxa"/>
            <w:gridSpan w:val="3"/>
            <w:tcBorders>
              <w:top w:val="single" w:sz="4" w:space="0" w:color="auto"/>
            </w:tcBorders>
            <w:shd w:val="clear" w:color="auto" w:fill="auto"/>
            <w:noWrap/>
            <w:vAlign w:val="bottom"/>
            <w:hideMark/>
          </w:tcPr>
          <w:p w14:paraId="7EE6341F" w14:textId="5265E9EB" w:rsidR="008761A9" w:rsidRPr="00465323" w:rsidRDefault="008761A9" w:rsidP="00CE44BF">
            <w:pPr>
              <w:keepNext/>
              <w:spacing w:line="240" w:lineRule="auto"/>
              <w:jc w:val="center"/>
              <w:rPr>
                <w:rFonts w:ascii="Times New Roman" w:hAnsi="Times New Roman"/>
                <w:b/>
                <w:bCs/>
                <w:color w:val="000000"/>
                <w:lang w:bidi="ar-SA"/>
              </w:rPr>
            </w:pPr>
            <w:r w:rsidRPr="00465323">
              <w:rPr>
                <w:rFonts w:ascii="Times New Roman" w:hAnsi="Times New Roman"/>
                <w:b/>
                <w:bCs/>
                <w:color w:val="000000"/>
                <w:lang w:bidi="ar-SA"/>
              </w:rPr>
              <w:t>(n=1</w:t>
            </w:r>
            <w:r>
              <w:rPr>
                <w:rFonts w:ascii="Times New Roman" w:hAnsi="Times New Roman"/>
                <w:b/>
                <w:bCs/>
                <w:color w:val="000000"/>
                <w:lang w:bidi="ar-SA"/>
              </w:rPr>
              <w:t>0</w:t>
            </w:r>
            <w:r w:rsidRPr="00465323">
              <w:rPr>
                <w:rFonts w:ascii="Times New Roman" w:hAnsi="Times New Roman"/>
                <w:b/>
                <w:bCs/>
                <w:color w:val="000000"/>
                <w:lang w:bidi="ar-SA"/>
              </w:rPr>
              <w:t>)</w:t>
            </w:r>
          </w:p>
        </w:tc>
      </w:tr>
      <w:tr w:rsidR="008761A9" w:rsidRPr="00465323" w14:paraId="46DECE03" w14:textId="77777777" w:rsidTr="0063224C">
        <w:trPr>
          <w:divId w:val="1267083089"/>
          <w:cantSplit/>
          <w:trHeight w:val="320"/>
        </w:trPr>
        <w:tc>
          <w:tcPr>
            <w:tcW w:w="2869" w:type="dxa"/>
            <w:shd w:val="clear" w:color="auto" w:fill="auto"/>
            <w:noWrap/>
            <w:vAlign w:val="center"/>
            <w:hideMark/>
          </w:tcPr>
          <w:p w14:paraId="7C960DF5" w14:textId="54110E36" w:rsidR="008761A9" w:rsidRPr="00465323" w:rsidRDefault="008761A9" w:rsidP="00CE44BF">
            <w:pPr>
              <w:keepNext/>
              <w:spacing w:line="240" w:lineRule="auto"/>
              <w:rPr>
                <w:rFonts w:ascii="Times New Roman" w:hAnsi="Times New Roman"/>
                <w:color w:val="000000"/>
                <w:lang w:bidi="ar-SA"/>
              </w:rPr>
            </w:pPr>
            <w:r w:rsidRPr="00465323">
              <w:rPr>
                <w:rFonts w:ascii="Times New Roman" w:hAnsi="Times New Roman"/>
                <w:color w:val="000000"/>
                <w:lang w:bidi="ar-SA"/>
              </w:rPr>
              <w:t>Total Body aBMD (g/cm</w:t>
            </w:r>
            <w:r w:rsidR="000927CD" w:rsidRPr="000927CD">
              <w:rPr>
                <w:rFonts w:ascii="Times New Roman" w:hAnsi="Times New Roman"/>
                <w:color w:val="000000"/>
                <w:vertAlign w:val="superscript"/>
                <w:lang w:bidi="ar-SA"/>
              </w:rPr>
              <w:t>2</w:t>
            </w:r>
            <w:r w:rsidR="000927CD" w:rsidRPr="00465323">
              <w:rPr>
                <w:rFonts w:ascii="Times New Roman" w:hAnsi="Times New Roman"/>
                <w:color w:val="000000"/>
                <w:lang w:bidi="ar-SA"/>
              </w:rPr>
              <w:t>)</w:t>
            </w:r>
          </w:p>
        </w:tc>
        <w:tc>
          <w:tcPr>
            <w:tcW w:w="1631" w:type="dxa"/>
            <w:shd w:val="clear" w:color="auto" w:fill="auto"/>
            <w:noWrap/>
            <w:vAlign w:val="center"/>
            <w:hideMark/>
          </w:tcPr>
          <w:p w14:paraId="2AB4679F" w14:textId="3677AA61" w:rsidR="008761A9" w:rsidRPr="00465323" w:rsidRDefault="008761A9" w:rsidP="00CE44BF">
            <w:pPr>
              <w:keepNext/>
              <w:spacing w:line="240" w:lineRule="auto"/>
              <w:jc w:val="right"/>
              <w:rPr>
                <w:rFonts w:ascii="Times New Roman" w:hAnsi="Times New Roman"/>
                <w:color w:val="000000"/>
                <w:lang w:bidi="ar-SA"/>
              </w:rPr>
            </w:pPr>
            <w:r>
              <w:rPr>
                <w:rFonts w:ascii="Times New Roman" w:hAnsi="Times New Roman"/>
                <w:color w:val="000000"/>
                <w:lang w:bidi="ar-SA"/>
              </w:rPr>
              <w:t>1.083</w:t>
            </w:r>
          </w:p>
        </w:tc>
        <w:tc>
          <w:tcPr>
            <w:tcW w:w="348" w:type="dxa"/>
            <w:shd w:val="clear" w:color="auto" w:fill="auto"/>
            <w:noWrap/>
            <w:vAlign w:val="center"/>
            <w:hideMark/>
          </w:tcPr>
          <w:p w14:paraId="65F80DBC" w14:textId="77777777" w:rsidR="008761A9" w:rsidRPr="00465323" w:rsidRDefault="008761A9" w:rsidP="00CE44BF">
            <w:pPr>
              <w:keepNext/>
              <w:spacing w:line="240" w:lineRule="auto"/>
              <w:jc w:val="center"/>
              <w:rPr>
                <w:rFonts w:ascii="Times New Roman" w:hAnsi="Times New Roman"/>
                <w:color w:val="000000"/>
                <w:lang w:bidi="ar-SA"/>
              </w:rPr>
            </w:pPr>
            <w:r w:rsidRPr="00465323">
              <w:rPr>
                <w:rFonts w:ascii="Times New Roman" w:hAnsi="Times New Roman"/>
                <w:color w:val="000000"/>
                <w:lang w:bidi="ar-SA"/>
              </w:rPr>
              <w:t>±</w:t>
            </w:r>
          </w:p>
        </w:tc>
        <w:tc>
          <w:tcPr>
            <w:tcW w:w="1710" w:type="dxa"/>
            <w:shd w:val="clear" w:color="auto" w:fill="auto"/>
            <w:noWrap/>
            <w:vAlign w:val="center"/>
            <w:hideMark/>
          </w:tcPr>
          <w:p w14:paraId="7833D05E" w14:textId="1262C181" w:rsidR="008761A9" w:rsidRPr="00465323" w:rsidRDefault="008761A9" w:rsidP="00CE44BF">
            <w:pPr>
              <w:keepNext/>
              <w:spacing w:line="240" w:lineRule="auto"/>
              <w:rPr>
                <w:rFonts w:ascii="Times New Roman" w:hAnsi="Times New Roman"/>
                <w:color w:val="000000"/>
                <w:lang w:bidi="ar-SA"/>
              </w:rPr>
            </w:pPr>
            <w:r>
              <w:rPr>
                <w:rFonts w:ascii="Times New Roman" w:hAnsi="Times New Roman"/>
                <w:color w:val="000000"/>
                <w:lang w:bidi="ar-SA"/>
              </w:rPr>
              <w:t>0.0</w:t>
            </w:r>
            <w:r w:rsidR="002005CC">
              <w:rPr>
                <w:rFonts w:ascii="Times New Roman" w:hAnsi="Times New Roman"/>
                <w:color w:val="000000"/>
                <w:lang w:bidi="ar-SA"/>
              </w:rPr>
              <w:t>73</w:t>
            </w:r>
          </w:p>
        </w:tc>
      </w:tr>
      <w:tr w:rsidR="009766FB" w:rsidRPr="00465323" w14:paraId="380F2AEE" w14:textId="77777777" w:rsidTr="0063224C">
        <w:trPr>
          <w:divId w:val="1267083089"/>
          <w:cantSplit/>
          <w:trHeight w:val="320"/>
        </w:trPr>
        <w:tc>
          <w:tcPr>
            <w:tcW w:w="2869" w:type="dxa"/>
            <w:shd w:val="clear" w:color="auto" w:fill="auto"/>
            <w:noWrap/>
            <w:vAlign w:val="center"/>
          </w:tcPr>
          <w:p w14:paraId="4AA86138" w14:textId="731C37B9" w:rsidR="009766FB" w:rsidRPr="00465323" w:rsidRDefault="009766FB" w:rsidP="009766FB">
            <w:pPr>
              <w:keepNext/>
              <w:spacing w:line="240" w:lineRule="auto"/>
              <w:rPr>
                <w:rFonts w:ascii="Times New Roman" w:hAnsi="Times New Roman"/>
                <w:color w:val="000000"/>
                <w:lang w:bidi="ar-SA"/>
              </w:rPr>
            </w:pPr>
            <w:r w:rsidRPr="00465323">
              <w:rPr>
                <w:rFonts w:ascii="Times New Roman" w:hAnsi="Times New Roman"/>
                <w:color w:val="000000"/>
                <w:lang w:bidi="ar-SA"/>
              </w:rPr>
              <w:t>Total Body BMC (g)</w:t>
            </w:r>
          </w:p>
        </w:tc>
        <w:tc>
          <w:tcPr>
            <w:tcW w:w="1631" w:type="dxa"/>
            <w:shd w:val="clear" w:color="auto" w:fill="auto"/>
            <w:noWrap/>
            <w:vAlign w:val="center"/>
          </w:tcPr>
          <w:p w14:paraId="38A680E1" w14:textId="1C92A5F3" w:rsidR="009766FB" w:rsidRDefault="009766FB" w:rsidP="009766FB">
            <w:pPr>
              <w:keepNext/>
              <w:spacing w:line="240" w:lineRule="auto"/>
              <w:jc w:val="right"/>
              <w:rPr>
                <w:rFonts w:ascii="Times New Roman" w:hAnsi="Times New Roman"/>
                <w:color w:val="000000"/>
                <w:lang w:bidi="ar-SA"/>
              </w:rPr>
            </w:pPr>
            <w:r>
              <w:rPr>
                <w:rFonts w:ascii="Times New Roman" w:hAnsi="Times New Roman"/>
                <w:color w:val="000000"/>
                <w:lang w:bidi="ar-SA"/>
              </w:rPr>
              <w:t>2068.0</w:t>
            </w:r>
          </w:p>
        </w:tc>
        <w:tc>
          <w:tcPr>
            <w:tcW w:w="348" w:type="dxa"/>
            <w:shd w:val="clear" w:color="auto" w:fill="auto"/>
            <w:noWrap/>
            <w:vAlign w:val="center"/>
          </w:tcPr>
          <w:p w14:paraId="66AB01EA" w14:textId="40F52AED" w:rsidR="009766FB" w:rsidRPr="00465323" w:rsidRDefault="009766FB" w:rsidP="009766FB">
            <w:pPr>
              <w:keepNext/>
              <w:spacing w:line="240" w:lineRule="auto"/>
              <w:jc w:val="center"/>
              <w:rPr>
                <w:rFonts w:ascii="Times New Roman" w:hAnsi="Times New Roman"/>
                <w:color w:val="000000"/>
                <w:lang w:bidi="ar-SA"/>
              </w:rPr>
            </w:pPr>
            <w:r w:rsidRPr="00465323">
              <w:rPr>
                <w:rFonts w:ascii="Times New Roman" w:hAnsi="Times New Roman"/>
                <w:color w:val="000000"/>
                <w:lang w:bidi="ar-SA"/>
              </w:rPr>
              <w:t>±</w:t>
            </w:r>
          </w:p>
        </w:tc>
        <w:tc>
          <w:tcPr>
            <w:tcW w:w="1710" w:type="dxa"/>
            <w:shd w:val="clear" w:color="auto" w:fill="auto"/>
            <w:noWrap/>
            <w:vAlign w:val="center"/>
          </w:tcPr>
          <w:p w14:paraId="49756777" w14:textId="187CA329" w:rsidR="009766FB" w:rsidRDefault="009766FB" w:rsidP="009766FB">
            <w:pPr>
              <w:keepNext/>
              <w:spacing w:line="240" w:lineRule="auto"/>
              <w:rPr>
                <w:rFonts w:ascii="Times New Roman" w:hAnsi="Times New Roman"/>
                <w:color w:val="000000"/>
                <w:lang w:bidi="ar-SA"/>
              </w:rPr>
            </w:pPr>
            <w:r>
              <w:rPr>
                <w:rFonts w:ascii="Times New Roman" w:hAnsi="Times New Roman"/>
                <w:color w:val="000000"/>
                <w:lang w:bidi="ar-SA"/>
              </w:rPr>
              <w:t>187.1</w:t>
            </w:r>
          </w:p>
        </w:tc>
      </w:tr>
      <w:tr w:rsidR="009766FB" w:rsidRPr="00465323" w14:paraId="1D31152F" w14:textId="77777777" w:rsidTr="0063224C">
        <w:trPr>
          <w:divId w:val="1267083089"/>
          <w:cantSplit/>
          <w:trHeight w:val="320"/>
        </w:trPr>
        <w:tc>
          <w:tcPr>
            <w:tcW w:w="2869" w:type="dxa"/>
            <w:shd w:val="clear" w:color="auto" w:fill="auto"/>
            <w:noWrap/>
            <w:vAlign w:val="center"/>
          </w:tcPr>
          <w:p w14:paraId="1A9D8FFB" w14:textId="4CDB9BD4" w:rsidR="009766FB" w:rsidRDefault="009766FB" w:rsidP="009766FB">
            <w:pPr>
              <w:keepNext/>
              <w:spacing w:line="240" w:lineRule="auto"/>
              <w:rPr>
                <w:rFonts w:ascii="Times New Roman" w:hAnsi="Times New Roman"/>
                <w:color w:val="000000"/>
                <w:lang w:bidi="ar-SA"/>
              </w:rPr>
            </w:pPr>
            <w:r>
              <w:rPr>
                <w:rFonts w:ascii="Times New Roman" w:hAnsi="Times New Roman"/>
                <w:color w:val="000000"/>
                <w:lang w:bidi="ar-SA"/>
              </w:rPr>
              <w:t>Total Body T-score</w:t>
            </w:r>
          </w:p>
        </w:tc>
        <w:tc>
          <w:tcPr>
            <w:tcW w:w="1631" w:type="dxa"/>
            <w:shd w:val="clear" w:color="auto" w:fill="auto"/>
            <w:noWrap/>
            <w:vAlign w:val="center"/>
          </w:tcPr>
          <w:p w14:paraId="29A960F5" w14:textId="1FF5FA12" w:rsidR="009766FB" w:rsidRDefault="009766FB" w:rsidP="009766FB">
            <w:pPr>
              <w:keepNext/>
              <w:spacing w:line="240" w:lineRule="auto"/>
              <w:jc w:val="right"/>
              <w:rPr>
                <w:rFonts w:ascii="Times New Roman" w:hAnsi="Times New Roman"/>
                <w:color w:val="000000"/>
                <w:lang w:bidi="ar-SA"/>
              </w:rPr>
            </w:pPr>
            <w:r>
              <w:rPr>
                <w:rFonts w:ascii="Times New Roman" w:hAnsi="Times New Roman"/>
                <w:color w:val="000000"/>
                <w:lang w:bidi="ar-SA"/>
              </w:rPr>
              <w:t>0.02</w:t>
            </w:r>
          </w:p>
        </w:tc>
        <w:tc>
          <w:tcPr>
            <w:tcW w:w="348" w:type="dxa"/>
            <w:shd w:val="clear" w:color="auto" w:fill="auto"/>
            <w:noWrap/>
            <w:vAlign w:val="center"/>
          </w:tcPr>
          <w:p w14:paraId="61F96980" w14:textId="3A874727" w:rsidR="009766FB" w:rsidRPr="00465323" w:rsidRDefault="009766FB" w:rsidP="009766FB">
            <w:pPr>
              <w:keepNext/>
              <w:spacing w:line="240" w:lineRule="auto"/>
              <w:jc w:val="center"/>
              <w:rPr>
                <w:rFonts w:ascii="Times New Roman" w:hAnsi="Times New Roman"/>
                <w:color w:val="000000"/>
                <w:lang w:bidi="ar-SA"/>
              </w:rPr>
            </w:pPr>
            <w:r w:rsidRPr="00465323">
              <w:rPr>
                <w:rFonts w:ascii="Times New Roman" w:hAnsi="Times New Roman"/>
                <w:color w:val="000000"/>
                <w:lang w:bidi="ar-SA"/>
              </w:rPr>
              <w:t>±</w:t>
            </w:r>
          </w:p>
        </w:tc>
        <w:tc>
          <w:tcPr>
            <w:tcW w:w="1710" w:type="dxa"/>
            <w:shd w:val="clear" w:color="auto" w:fill="auto"/>
            <w:noWrap/>
            <w:vAlign w:val="center"/>
          </w:tcPr>
          <w:p w14:paraId="38512CD1" w14:textId="72C16900" w:rsidR="009766FB" w:rsidRDefault="009766FB" w:rsidP="009766FB">
            <w:pPr>
              <w:keepNext/>
              <w:spacing w:line="240" w:lineRule="auto"/>
              <w:rPr>
                <w:rFonts w:ascii="Times New Roman" w:hAnsi="Times New Roman"/>
                <w:color w:val="000000"/>
                <w:lang w:bidi="ar-SA"/>
              </w:rPr>
            </w:pPr>
            <w:r>
              <w:rPr>
                <w:rFonts w:ascii="Times New Roman" w:hAnsi="Times New Roman"/>
                <w:color w:val="000000"/>
                <w:lang w:bidi="ar-SA"/>
              </w:rPr>
              <w:t>0.72</w:t>
            </w:r>
          </w:p>
        </w:tc>
      </w:tr>
      <w:tr w:rsidR="009766FB" w:rsidRPr="00465323" w14:paraId="7A7437AB" w14:textId="77777777" w:rsidTr="009766FB">
        <w:trPr>
          <w:divId w:val="1267083089"/>
          <w:cantSplit/>
          <w:trHeight w:val="320"/>
        </w:trPr>
        <w:tc>
          <w:tcPr>
            <w:tcW w:w="2869" w:type="dxa"/>
            <w:shd w:val="clear" w:color="auto" w:fill="auto"/>
            <w:noWrap/>
            <w:vAlign w:val="center"/>
            <w:hideMark/>
          </w:tcPr>
          <w:p w14:paraId="7D7F7B09" w14:textId="77777777" w:rsidR="009766FB" w:rsidRPr="00465323" w:rsidRDefault="009766FB" w:rsidP="009766FB">
            <w:pPr>
              <w:keepNext/>
              <w:spacing w:line="240" w:lineRule="auto"/>
              <w:rPr>
                <w:rFonts w:ascii="Times New Roman" w:hAnsi="Times New Roman"/>
                <w:color w:val="000000"/>
                <w:lang w:bidi="ar-SA"/>
              </w:rPr>
            </w:pPr>
            <w:r w:rsidRPr="00465323">
              <w:rPr>
                <w:rFonts w:ascii="Times New Roman" w:hAnsi="Times New Roman"/>
                <w:color w:val="000000"/>
                <w:lang w:bidi="ar-SA"/>
              </w:rPr>
              <w:t>Total Body Fat %</w:t>
            </w:r>
          </w:p>
        </w:tc>
        <w:tc>
          <w:tcPr>
            <w:tcW w:w="1631" w:type="dxa"/>
            <w:shd w:val="clear" w:color="auto" w:fill="auto"/>
            <w:noWrap/>
            <w:vAlign w:val="center"/>
            <w:hideMark/>
          </w:tcPr>
          <w:p w14:paraId="7A2D35D3" w14:textId="72F76E9A" w:rsidR="009766FB" w:rsidRPr="00465323" w:rsidRDefault="009766FB" w:rsidP="009766FB">
            <w:pPr>
              <w:keepNext/>
              <w:spacing w:line="240" w:lineRule="auto"/>
              <w:jc w:val="right"/>
              <w:rPr>
                <w:rFonts w:ascii="Times New Roman" w:hAnsi="Times New Roman"/>
                <w:color w:val="000000"/>
                <w:lang w:bidi="ar-SA"/>
              </w:rPr>
            </w:pPr>
            <w:r>
              <w:rPr>
                <w:rFonts w:ascii="Times New Roman" w:hAnsi="Times New Roman"/>
                <w:color w:val="000000"/>
                <w:lang w:bidi="ar-SA"/>
              </w:rPr>
              <w:t>36.93</w:t>
            </w:r>
          </w:p>
        </w:tc>
        <w:tc>
          <w:tcPr>
            <w:tcW w:w="348" w:type="dxa"/>
            <w:shd w:val="clear" w:color="auto" w:fill="auto"/>
            <w:noWrap/>
            <w:vAlign w:val="center"/>
            <w:hideMark/>
          </w:tcPr>
          <w:p w14:paraId="3376DAD6" w14:textId="77777777" w:rsidR="009766FB" w:rsidRPr="00465323" w:rsidRDefault="009766FB" w:rsidP="009766FB">
            <w:pPr>
              <w:keepNext/>
              <w:spacing w:line="240" w:lineRule="auto"/>
              <w:jc w:val="center"/>
              <w:rPr>
                <w:rFonts w:ascii="Times New Roman" w:hAnsi="Times New Roman"/>
                <w:color w:val="000000"/>
                <w:lang w:bidi="ar-SA"/>
              </w:rPr>
            </w:pPr>
            <w:r w:rsidRPr="00465323">
              <w:rPr>
                <w:rFonts w:ascii="Times New Roman" w:hAnsi="Times New Roman"/>
                <w:color w:val="000000"/>
                <w:lang w:bidi="ar-SA"/>
              </w:rPr>
              <w:t>±</w:t>
            </w:r>
          </w:p>
        </w:tc>
        <w:tc>
          <w:tcPr>
            <w:tcW w:w="1710" w:type="dxa"/>
            <w:shd w:val="clear" w:color="auto" w:fill="auto"/>
            <w:noWrap/>
            <w:vAlign w:val="center"/>
            <w:hideMark/>
          </w:tcPr>
          <w:p w14:paraId="71B60EE4" w14:textId="5F99FE1C" w:rsidR="009766FB" w:rsidRPr="00465323" w:rsidRDefault="009766FB" w:rsidP="009766FB">
            <w:pPr>
              <w:keepNext/>
              <w:spacing w:line="240" w:lineRule="auto"/>
              <w:rPr>
                <w:rFonts w:ascii="Times New Roman" w:hAnsi="Times New Roman"/>
                <w:color w:val="000000"/>
                <w:lang w:bidi="ar-SA"/>
              </w:rPr>
            </w:pPr>
            <w:r>
              <w:rPr>
                <w:rFonts w:ascii="Times New Roman" w:hAnsi="Times New Roman"/>
                <w:color w:val="000000"/>
                <w:lang w:bidi="ar-SA"/>
              </w:rPr>
              <w:t>7.44</w:t>
            </w:r>
          </w:p>
        </w:tc>
      </w:tr>
      <w:tr w:rsidR="009766FB" w:rsidRPr="00465323" w14:paraId="23AC7BBA" w14:textId="77777777" w:rsidTr="009766FB">
        <w:trPr>
          <w:divId w:val="1267083089"/>
          <w:cantSplit/>
          <w:trHeight w:val="320"/>
        </w:trPr>
        <w:tc>
          <w:tcPr>
            <w:tcW w:w="2869" w:type="dxa"/>
            <w:shd w:val="clear" w:color="auto" w:fill="auto"/>
            <w:noWrap/>
            <w:vAlign w:val="center"/>
            <w:hideMark/>
          </w:tcPr>
          <w:p w14:paraId="66229F16" w14:textId="753568E1" w:rsidR="009766FB" w:rsidRPr="00465323" w:rsidRDefault="009766FB" w:rsidP="009766FB">
            <w:pPr>
              <w:keepNext/>
              <w:spacing w:line="240" w:lineRule="auto"/>
              <w:rPr>
                <w:rFonts w:ascii="Times New Roman" w:hAnsi="Times New Roman"/>
                <w:color w:val="000000"/>
                <w:lang w:bidi="ar-SA"/>
              </w:rPr>
            </w:pPr>
            <w:r w:rsidRPr="00465323">
              <w:rPr>
                <w:rFonts w:ascii="Times New Roman" w:hAnsi="Times New Roman"/>
                <w:color w:val="000000"/>
                <w:lang w:bidi="ar-SA"/>
              </w:rPr>
              <w:t>Total Body Fat Mass (g)</w:t>
            </w:r>
          </w:p>
        </w:tc>
        <w:tc>
          <w:tcPr>
            <w:tcW w:w="1631" w:type="dxa"/>
            <w:shd w:val="clear" w:color="auto" w:fill="auto"/>
            <w:noWrap/>
            <w:vAlign w:val="center"/>
            <w:hideMark/>
          </w:tcPr>
          <w:p w14:paraId="37B53E11" w14:textId="2B567035" w:rsidR="009766FB" w:rsidRPr="00465323" w:rsidRDefault="009766FB" w:rsidP="009766FB">
            <w:pPr>
              <w:keepNext/>
              <w:spacing w:line="240" w:lineRule="auto"/>
              <w:jc w:val="right"/>
              <w:rPr>
                <w:rFonts w:ascii="Times New Roman" w:hAnsi="Times New Roman"/>
                <w:color w:val="000000"/>
                <w:lang w:bidi="ar-SA"/>
              </w:rPr>
            </w:pPr>
            <w:r>
              <w:rPr>
                <w:rFonts w:ascii="Times New Roman" w:hAnsi="Times New Roman"/>
                <w:color w:val="000000"/>
                <w:lang w:bidi="ar-SA"/>
              </w:rPr>
              <w:t>24485.3</w:t>
            </w:r>
          </w:p>
        </w:tc>
        <w:tc>
          <w:tcPr>
            <w:tcW w:w="348" w:type="dxa"/>
            <w:shd w:val="clear" w:color="auto" w:fill="auto"/>
            <w:noWrap/>
            <w:vAlign w:val="center"/>
            <w:hideMark/>
          </w:tcPr>
          <w:p w14:paraId="3F1AF335" w14:textId="77777777" w:rsidR="009766FB" w:rsidRPr="00465323" w:rsidRDefault="009766FB" w:rsidP="009766FB">
            <w:pPr>
              <w:keepNext/>
              <w:spacing w:line="240" w:lineRule="auto"/>
              <w:jc w:val="center"/>
              <w:rPr>
                <w:rFonts w:ascii="Times New Roman" w:hAnsi="Times New Roman"/>
                <w:color w:val="000000"/>
                <w:lang w:bidi="ar-SA"/>
              </w:rPr>
            </w:pPr>
            <w:r w:rsidRPr="00465323">
              <w:rPr>
                <w:rFonts w:ascii="Times New Roman" w:hAnsi="Times New Roman"/>
                <w:color w:val="000000"/>
                <w:lang w:bidi="ar-SA"/>
              </w:rPr>
              <w:t>±</w:t>
            </w:r>
          </w:p>
        </w:tc>
        <w:tc>
          <w:tcPr>
            <w:tcW w:w="1710" w:type="dxa"/>
            <w:shd w:val="clear" w:color="auto" w:fill="auto"/>
            <w:noWrap/>
            <w:vAlign w:val="center"/>
            <w:hideMark/>
          </w:tcPr>
          <w:p w14:paraId="07F11AB7" w14:textId="4352C0AD" w:rsidR="009766FB" w:rsidRPr="00465323" w:rsidRDefault="009766FB" w:rsidP="009766FB">
            <w:pPr>
              <w:keepNext/>
              <w:spacing w:line="240" w:lineRule="auto"/>
              <w:rPr>
                <w:rFonts w:ascii="Times New Roman" w:hAnsi="Times New Roman"/>
                <w:color w:val="000000"/>
                <w:lang w:bidi="ar-SA"/>
              </w:rPr>
            </w:pPr>
            <w:r>
              <w:rPr>
                <w:rFonts w:ascii="Times New Roman" w:hAnsi="Times New Roman"/>
                <w:color w:val="000000"/>
                <w:lang w:bidi="ar-SA"/>
              </w:rPr>
              <w:t>8540.1</w:t>
            </w:r>
          </w:p>
        </w:tc>
      </w:tr>
      <w:tr w:rsidR="009766FB" w:rsidRPr="00465323" w14:paraId="1426B578" w14:textId="77777777" w:rsidTr="009766FB">
        <w:trPr>
          <w:divId w:val="1267083089"/>
          <w:cantSplit/>
          <w:trHeight w:val="320"/>
        </w:trPr>
        <w:tc>
          <w:tcPr>
            <w:tcW w:w="2869" w:type="dxa"/>
            <w:shd w:val="clear" w:color="auto" w:fill="auto"/>
            <w:noWrap/>
            <w:vAlign w:val="center"/>
            <w:hideMark/>
          </w:tcPr>
          <w:p w14:paraId="67EA8731" w14:textId="1D057035" w:rsidR="009766FB" w:rsidRPr="00465323" w:rsidRDefault="009766FB" w:rsidP="009766FB">
            <w:pPr>
              <w:keepNext/>
              <w:spacing w:line="240" w:lineRule="auto"/>
              <w:rPr>
                <w:rFonts w:ascii="Times New Roman" w:hAnsi="Times New Roman"/>
                <w:color w:val="000000"/>
                <w:lang w:bidi="ar-SA"/>
              </w:rPr>
            </w:pPr>
            <w:r w:rsidRPr="00465323">
              <w:rPr>
                <w:rFonts w:ascii="Times New Roman" w:hAnsi="Times New Roman"/>
                <w:color w:val="000000"/>
                <w:lang w:bidi="ar-SA"/>
              </w:rPr>
              <w:t>Total Body BFLBM (g)</w:t>
            </w:r>
          </w:p>
        </w:tc>
        <w:tc>
          <w:tcPr>
            <w:tcW w:w="1631" w:type="dxa"/>
            <w:shd w:val="clear" w:color="auto" w:fill="auto"/>
            <w:noWrap/>
            <w:vAlign w:val="center"/>
            <w:hideMark/>
          </w:tcPr>
          <w:p w14:paraId="6B5E79E5" w14:textId="0535D29C" w:rsidR="009766FB" w:rsidRPr="00465323" w:rsidRDefault="009766FB" w:rsidP="009766FB">
            <w:pPr>
              <w:keepNext/>
              <w:spacing w:line="240" w:lineRule="auto"/>
              <w:jc w:val="right"/>
              <w:rPr>
                <w:rFonts w:ascii="Times New Roman" w:hAnsi="Times New Roman"/>
                <w:color w:val="000000"/>
                <w:lang w:bidi="ar-SA"/>
              </w:rPr>
            </w:pPr>
            <w:r>
              <w:rPr>
                <w:rFonts w:ascii="Times New Roman" w:hAnsi="Times New Roman"/>
                <w:color w:val="000000"/>
                <w:lang w:bidi="ar-SA"/>
              </w:rPr>
              <w:t>37897.9</w:t>
            </w:r>
          </w:p>
        </w:tc>
        <w:tc>
          <w:tcPr>
            <w:tcW w:w="348" w:type="dxa"/>
            <w:shd w:val="clear" w:color="auto" w:fill="auto"/>
            <w:noWrap/>
            <w:vAlign w:val="center"/>
            <w:hideMark/>
          </w:tcPr>
          <w:p w14:paraId="227746D8" w14:textId="77777777" w:rsidR="009766FB" w:rsidRPr="00465323" w:rsidRDefault="009766FB" w:rsidP="009766FB">
            <w:pPr>
              <w:keepNext/>
              <w:spacing w:line="240" w:lineRule="auto"/>
              <w:jc w:val="center"/>
              <w:rPr>
                <w:rFonts w:ascii="Times New Roman" w:hAnsi="Times New Roman"/>
                <w:color w:val="000000"/>
                <w:lang w:bidi="ar-SA"/>
              </w:rPr>
            </w:pPr>
            <w:r w:rsidRPr="00465323">
              <w:rPr>
                <w:rFonts w:ascii="Times New Roman" w:hAnsi="Times New Roman"/>
                <w:color w:val="000000"/>
                <w:lang w:bidi="ar-SA"/>
              </w:rPr>
              <w:t>±</w:t>
            </w:r>
          </w:p>
        </w:tc>
        <w:tc>
          <w:tcPr>
            <w:tcW w:w="1710" w:type="dxa"/>
            <w:shd w:val="clear" w:color="auto" w:fill="auto"/>
            <w:noWrap/>
            <w:vAlign w:val="center"/>
            <w:hideMark/>
          </w:tcPr>
          <w:p w14:paraId="54E5A1A9" w14:textId="01BEC3C3" w:rsidR="009766FB" w:rsidRPr="00465323" w:rsidRDefault="009766FB" w:rsidP="009766FB">
            <w:pPr>
              <w:keepNext/>
              <w:spacing w:line="240" w:lineRule="auto"/>
              <w:rPr>
                <w:rFonts w:ascii="Times New Roman" w:hAnsi="Times New Roman"/>
                <w:color w:val="000000"/>
                <w:lang w:bidi="ar-SA"/>
              </w:rPr>
            </w:pPr>
            <w:r>
              <w:rPr>
                <w:rFonts w:ascii="Times New Roman" w:hAnsi="Times New Roman"/>
                <w:color w:val="000000"/>
                <w:lang w:bidi="ar-SA"/>
              </w:rPr>
              <w:t>4753.4</w:t>
            </w:r>
          </w:p>
        </w:tc>
      </w:tr>
      <w:tr w:rsidR="009766FB" w:rsidRPr="00465323" w14:paraId="003C1894" w14:textId="77777777" w:rsidTr="009766FB">
        <w:trPr>
          <w:divId w:val="1267083089"/>
          <w:cantSplit/>
          <w:trHeight w:val="320"/>
        </w:trPr>
        <w:tc>
          <w:tcPr>
            <w:tcW w:w="6558" w:type="dxa"/>
            <w:gridSpan w:val="4"/>
            <w:tcBorders>
              <w:top w:val="single" w:sz="4" w:space="0" w:color="auto"/>
            </w:tcBorders>
            <w:shd w:val="clear" w:color="auto" w:fill="auto"/>
            <w:noWrap/>
            <w:vAlign w:val="bottom"/>
            <w:hideMark/>
          </w:tcPr>
          <w:p w14:paraId="354C068F" w14:textId="7855F610" w:rsidR="009766FB" w:rsidRPr="00465323" w:rsidRDefault="009766FB" w:rsidP="009766FB">
            <w:pPr>
              <w:keepNext/>
              <w:spacing w:line="240" w:lineRule="auto"/>
              <w:rPr>
                <w:rFonts w:ascii="Times New Roman" w:hAnsi="Times New Roman"/>
                <w:color w:val="000000"/>
                <w:lang w:bidi="ar-SA"/>
              </w:rPr>
            </w:pPr>
            <w:r w:rsidRPr="00465323">
              <w:rPr>
                <w:rFonts w:ascii="Times New Roman" w:hAnsi="Times New Roman"/>
                <w:color w:val="000000"/>
                <w:lang w:bidi="ar-SA"/>
              </w:rPr>
              <w:t>aBMD</w:t>
            </w:r>
            <w:r>
              <w:rPr>
                <w:rFonts w:ascii="Times New Roman" w:hAnsi="Times New Roman"/>
                <w:color w:val="000000"/>
                <w:lang w:bidi="ar-SA"/>
              </w:rPr>
              <w:t>-</w:t>
            </w:r>
            <w:r w:rsidRPr="00465323">
              <w:rPr>
                <w:rFonts w:ascii="Times New Roman" w:hAnsi="Times New Roman"/>
                <w:color w:val="000000"/>
                <w:lang w:bidi="ar-SA"/>
              </w:rPr>
              <w:t xml:space="preserve"> Areal Bone Mineral Density</w:t>
            </w:r>
            <w:r>
              <w:rPr>
                <w:rFonts w:ascii="Times New Roman" w:hAnsi="Times New Roman"/>
                <w:color w:val="000000"/>
                <w:lang w:bidi="ar-SA"/>
              </w:rPr>
              <w:t xml:space="preserve">; </w:t>
            </w:r>
            <w:r w:rsidRPr="00465323">
              <w:rPr>
                <w:rFonts w:ascii="Times New Roman" w:hAnsi="Times New Roman"/>
                <w:color w:val="000000"/>
                <w:lang w:bidi="ar-SA"/>
              </w:rPr>
              <w:t>BMC</w:t>
            </w:r>
            <w:r>
              <w:rPr>
                <w:rFonts w:ascii="Times New Roman" w:hAnsi="Times New Roman"/>
                <w:color w:val="000000"/>
                <w:lang w:bidi="ar-SA"/>
              </w:rPr>
              <w:t>-</w:t>
            </w:r>
            <w:r w:rsidRPr="00465323">
              <w:rPr>
                <w:rFonts w:ascii="Times New Roman" w:hAnsi="Times New Roman"/>
                <w:color w:val="000000"/>
                <w:lang w:bidi="ar-SA"/>
              </w:rPr>
              <w:t xml:space="preserve"> Bone Mineral Content</w:t>
            </w:r>
            <w:r>
              <w:rPr>
                <w:rFonts w:ascii="Times New Roman" w:hAnsi="Times New Roman"/>
                <w:color w:val="000000"/>
                <w:lang w:bidi="ar-SA"/>
              </w:rPr>
              <w:t xml:space="preserve">; </w:t>
            </w:r>
            <w:r w:rsidRPr="00465323">
              <w:rPr>
                <w:rFonts w:ascii="Times New Roman" w:hAnsi="Times New Roman"/>
                <w:color w:val="000000"/>
                <w:lang w:bidi="ar-SA"/>
              </w:rPr>
              <w:t>BFLBM</w:t>
            </w:r>
            <w:r>
              <w:rPr>
                <w:rFonts w:ascii="Times New Roman" w:hAnsi="Times New Roman"/>
                <w:color w:val="000000"/>
                <w:lang w:bidi="ar-SA"/>
              </w:rPr>
              <w:t>-</w:t>
            </w:r>
            <w:r w:rsidRPr="00465323">
              <w:rPr>
                <w:rFonts w:ascii="Times New Roman" w:hAnsi="Times New Roman"/>
                <w:color w:val="000000"/>
                <w:lang w:bidi="ar-SA"/>
              </w:rPr>
              <w:t xml:space="preserve"> Bone Free Lean Body Mass</w:t>
            </w:r>
          </w:p>
        </w:tc>
      </w:tr>
      <w:bookmarkEnd w:id="63"/>
    </w:tbl>
    <w:p w14:paraId="5098E246" w14:textId="77777777" w:rsidR="008617DE" w:rsidRDefault="00FB5C13" w:rsidP="004554C2">
      <w:pPr>
        <w:rPr>
          <w:rFonts w:cstheme="minorHAnsi"/>
          <w:b/>
        </w:rPr>
      </w:pPr>
      <w:r>
        <w:rPr>
          <w:rFonts w:cstheme="minorHAnsi"/>
          <w:b/>
        </w:rPr>
        <w:fldChar w:fldCharType="end"/>
      </w:r>
    </w:p>
    <w:p w14:paraId="103DA7EA" w14:textId="0167E3CF" w:rsidR="00F572BB" w:rsidRPr="008617DE" w:rsidRDefault="006C6979" w:rsidP="004554C2">
      <w:pPr>
        <w:rPr>
          <w:rFonts w:cstheme="minorHAnsi"/>
          <w:b/>
        </w:rPr>
      </w:pPr>
      <w:r>
        <w:rPr>
          <w:rFonts w:cstheme="minorHAnsi"/>
        </w:rPr>
        <w:tab/>
      </w:r>
      <w:r w:rsidR="008617DE">
        <w:rPr>
          <w:rFonts w:cstheme="minorHAnsi"/>
        </w:rPr>
        <w:t>R</w:t>
      </w:r>
      <w:r w:rsidR="005F1C8E">
        <w:rPr>
          <w:rFonts w:cstheme="minorHAnsi"/>
        </w:rPr>
        <w:t>egional</w:t>
      </w:r>
      <w:r w:rsidR="00C06A69">
        <w:rPr>
          <w:rFonts w:cstheme="minorHAnsi"/>
        </w:rPr>
        <w:t xml:space="preserve"> </w:t>
      </w:r>
      <w:r w:rsidR="005F1C8E">
        <w:rPr>
          <w:rFonts w:cstheme="minorHAnsi"/>
        </w:rPr>
        <w:t>body composition information</w:t>
      </w:r>
      <w:r w:rsidR="00C61672">
        <w:rPr>
          <w:rFonts w:cstheme="minorHAnsi"/>
        </w:rPr>
        <w:t xml:space="preserve"> is displayed</w:t>
      </w:r>
      <w:r w:rsidR="008617DE">
        <w:rPr>
          <w:rFonts w:cstheme="minorHAnsi"/>
        </w:rPr>
        <w:t xml:space="preserve"> in Table </w:t>
      </w:r>
      <w:r w:rsidR="006A7234">
        <w:rPr>
          <w:rFonts w:cstheme="minorHAnsi"/>
        </w:rPr>
        <w:t>8</w:t>
      </w:r>
      <w:r w:rsidR="00C61672">
        <w:rPr>
          <w:rFonts w:cstheme="minorHAnsi"/>
        </w:rPr>
        <w:t xml:space="preserve">. </w:t>
      </w:r>
      <w:r w:rsidR="00893086">
        <w:rPr>
          <w:rFonts w:cstheme="minorHAnsi"/>
        </w:rPr>
        <w:t xml:space="preserve">The European Working Group on Sarcopenia in Older People (EWGSOP) </w:t>
      </w:r>
      <w:r w:rsidR="00C06A69">
        <w:rPr>
          <w:rFonts w:cstheme="minorHAnsi"/>
        </w:rPr>
        <w:t xml:space="preserve">2018 </w:t>
      </w:r>
      <w:r w:rsidR="00893086">
        <w:rPr>
          <w:rFonts w:cstheme="minorHAnsi"/>
        </w:rPr>
        <w:t xml:space="preserve">has multiple testing criteria to identify sarcopenia status </w:t>
      </w:r>
      <w:r w:rsidR="00893086">
        <w:rPr>
          <w:rFonts w:cstheme="minorHAnsi"/>
        </w:rPr>
        <w:fldChar w:fldCharType="begin"/>
      </w:r>
      <w:r w:rsidR="009C1C2F">
        <w:rPr>
          <w:rFonts w:cstheme="minorHAnsi"/>
        </w:rPr>
        <w:instrText xml:space="preserve"> ADDIN EN.CITE &lt;EndNote&gt;&lt;Cite&gt;&lt;Author&gt;Cruz-Jentoft&lt;/Author&gt;&lt;Year&gt;2019&lt;/Year&gt;&lt;RecNum&gt;259&lt;/RecNum&gt;&lt;DisplayText&gt;(111)&lt;/DisplayText&gt;&lt;record&gt;&lt;rec-number&gt;259&lt;/rec-number&gt;&lt;foreign-keys&gt;&lt;key app="EN" db-id="vx995z5fewv0v1epzf8xrr2ivreaxwzpztdv" timestamp="1561239383"&gt;259&lt;/key&gt;&lt;/foreign-keys&gt;&lt;ref-type name="Journal Article"&gt;17&lt;/ref-type&gt;&lt;contributors&gt;&lt;authors&gt;&lt;author&gt;Cruz-Jentoft, Alfonso J.&lt;/author&gt;&lt;author&gt;Bahat, Gülistan&lt;/author&gt;&lt;author&gt;Bauer, Jürgen&lt;/author&gt;&lt;author&gt;Boirie, Yves&lt;/author&gt;&lt;author&gt;Bruyère, Olivier&lt;/author&gt;&lt;author&gt;Cederholm, Tommy&lt;/author&gt;&lt;author&gt;Cooper, Cyrus&lt;/author&gt;&lt;author&gt;Landi, Francesco&lt;/author&gt;&lt;author&gt;Rolland, Yves&lt;/author&gt;&lt;author&gt;Sayer, Avan Aihie&lt;/author&gt;&lt;author&gt;Schneider, Stéphane M.&lt;/author&gt;&lt;author&gt;Sieber, Cornel C.&lt;/author&gt;&lt;author&gt;Topinkova, Eva&lt;/author&gt;&lt;author&gt;Vandewoude, Maurits&lt;/author&gt;&lt;author&gt;Visser, Marjolein&lt;/author&gt;&lt;author&gt;Zamboni, Mauro&lt;/author&gt;&lt;author&gt;Writing Group for the European Working Group on Sarcopenia in Older, People&lt;/author&gt;&lt;author&gt;the Extended Group for, Ewgsop&lt;/author&gt;&lt;/authors&gt;&lt;/contributors&gt;&lt;titles&gt;&lt;title&gt;Sarcopenia: revised European consensus on definition and diagnosis&lt;/title&gt;&lt;secondary-title&gt;Age and ageing&lt;/secondary-title&gt;&lt;alt-title&gt;Age Ageing&lt;/alt-title&gt;&lt;/titles&gt;&lt;periodical&gt;&lt;full-title&gt;Age Ageing&lt;/full-title&gt;&lt;abbr-1&gt;Age and ageing&lt;/abbr-1&gt;&lt;/periodical&gt;&lt;alt-periodical&gt;&lt;full-title&gt;Age Ageing&lt;/full-title&gt;&lt;abbr-1&gt;Age and ageing&lt;/abbr-1&gt;&lt;/alt-periodical&gt;&lt;pages&gt;16-31&lt;/pages&gt;&lt;volume&gt;48&lt;/volume&gt;&lt;number&gt;1&lt;/number&gt;&lt;dates&gt;&lt;year&gt;2019&lt;/year&gt;&lt;/dates&gt;&lt;isbn&gt;1468-2834&amp;#xD;0002-0729&lt;/isbn&gt;&lt;accession-num&gt;30312372&lt;/accession-num&gt;&lt;urls&gt;&lt;related-urls&gt;&lt;url&gt;https://www.ncbi.nlm.nih.gov/pubmed/30312372&lt;/url&gt;&lt;url&gt;https://www.ncbi.nlm.nih.gov/pmc/articles/PMC6322506/&lt;/url&gt;&lt;/related-urls&gt;&lt;/urls&gt;&lt;electronic-resource-num&gt;10.1093/ageing/afy169&lt;/electronic-resource-num&gt;&lt;remote-database-name&gt;PubMed&lt;/remote-database-name&gt;&lt;language&gt;eng&lt;/language&gt;&lt;/record&gt;&lt;/Cite&gt;&lt;/EndNote&gt;</w:instrText>
      </w:r>
      <w:r w:rsidR="00893086">
        <w:rPr>
          <w:rFonts w:cstheme="minorHAnsi"/>
        </w:rPr>
        <w:fldChar w:fldCharType="separate"/>
      </w:r>
      <w:r w:rsidR="001732D8">
        <w:rPr>
          <w:rFonts w:cstheme="minorHAnsi"/>
          <w:noProof/>
        </w:rPr>
        <w:t>(111)</w:t>
      </w:r>
      <w:r w:rsidR="00893086">
        <w:rPr>
          <w:rFonts w:cstheme="minorHAnsi"/>
        </w:rPr>
        <w:fldChar w:fldCharType="end"/>
      </w:r>
      <w:r w:rsidR="00893086">
        <w:rPr>
          <w:rFonts w:cstheme="minorHAnsi"/>
        </w:rPr>
        <w:t xml:space="preserve">. Based on DXA values, the two current criteria </w:t>
      </w:r>
      <w:r w:rsidR="00893086">
        <w:rPr>
          <w:rFonts w:cstheme="minorHAnsi"/>
        </w:rPr>
        <w:lastRenderedPageBreak/>
        <w:t xml:space="preserve">are appendicular skeletal </w:t>
      </w:r>
      <w:r w:rsidR="00C06A69">
        <w:rPr>
          <w:rFonts w:cstheme="minorHAnsi"/>
        </w:rPr>
        <w:t xml:space="preserve">muscle </w:t>
      </w:r>
      <w:r w:rsidR="00893086">
        <w:rPr>
          <w:rFonts w:cstheme="minorHAnsi"/>
        </w:rPr>
        <w:t>mass (ASM</w:t>
      </w:r>
      <w:r w:rsidR="00C06A69">
        <w:rPr>
          <w:rFonts w:cstheme="minorHAnsi"/>
        </w:rPr>
        <w:t>M</w:t>
      </w:r>
      <w:r w:rsidR="00893086">
        <w:rPr>
          <w:rFonts w:cstheme="minorHAnsi"/>
        </w:rPr>
        <w:t>) &lt; 15kg or ASM</w:t>
      </w:r>
      <w:r w:rsidR="00C06A69">
        <w:rPr>
          <w:rFonts w:cstheme="minorHAnsi"/>
        </w:rPr>
        <w:t>M</w:t>
      </w:r>
      <w:r w:rsidR="00893086">
        <w:rPr>
          <w:rFonts w:cstheme="minorHAnsi"/>
        </w:rPr>
        <w:t>/height</w:t>
      </w:r>
      <w:r w:rsidR="00893086" w:rsidRPr="00893086">
        <w:rPr>
          <w:rFonts w:cstheme="minorHAnsi"/>
          <w:vertAlign w:val="superscript"/>
        </w:rPr>
        <w:t>2</w:t>
      </w:r>
      <w:r w:rsidR="00893086">
        <w:rPr>
          <w:rFonts w:cstheme="minorHAnsi"/>
        </w:rPr>
        <w:t xml:space="preserve"> &lt; 5.5kg/m</w:t>
      </w:r>
      <w:r w:rsidR="00893086" w:rsidRPr="00893086">
        <w:rPr>
          <w:rFonts w:cstheme="minorHAnsi"/>
          <w:vertAlign w:val="superscript"/>
        </w:rPr>
        <w:t>2</w:t>
      </w:r>
      <w:r w:rsidR="00893086">
        <w:rPr>
          <w:rFonts w:cstheme="minorHAnsi"/>
        </w:rPr>
        <w:t>. Based on these cutoffs, two participants were considered sarcopenic for ASM</w:t>
      </w:r>
      <w:r w:rsidR="00C06A69">
        <w:rPr>
          <w:rFonts w:cstheme="minorHAnsi"/>
        </w:rPr>
        <w:t>M</w:t>
      </w:r>
      <w:r w:rsidR="00893086">
        <w:rPr>
          <w:rFonts w:cstheme="minorHAnsi"/>
        </w:rPr>
        <w:t xml:space="preserve"> alone and none had values below 5.5kg/m</w:t>
      </w:r>
      <w:r w:rsidR="00893086" w:rsidRPr="00C06A69">
        <w:rPr>
          <w:rFonts w:cstheme="minorHAnsi"/>
          <w:vertAlign w:val="superscript"/>
        </w:rPr>
        <w:t>2</w:t>
      </w:r>
      <w:r w:rsidR="000F2D4C">
        <w:rPr>
          <w:rFonts w:cstheme="minorHAnsi"/>
        </w:rPr>
        <w:t>.</w:t>
      </w:r>
    </w:p>
    <w:p w14:paraId="26CA9628" w14:textId="05F64CA7" w:rsidR="00137ECB" w:rsidRPr="00137ECB" w:rsidRDefault="00137ECB" w:rsidP="00137ECB">
      <w:pPr>
        <w:pStyle w:val="Caption"/>
        <w:keepNext/>
        <w:rPr>
          <w:b w:val="0"/>
        </w:rPr>
      </w:pPr>
      <w:bookmarkStart w:id="65" w:name="_Toc15048287"/>
      <w:r>
        <w:t xml:space="preserve">Table </w:t>
      </w:r>
      <w:r w:rsidR="00F40CEF">
        <w:rPr>
          <w:noProof/>
        </w:rPr>
        <w:fldChar w:fldCharType="begin"/>
      </w:r>
      <w:r w:rsidR="00F40CEF">
        <w:rPr>
          <w:noProof/>
        </w:rPr>
        <w:instrText xml:space="preserve"> SEQ Table \* ARABIC </w:instrText>
      </w:r>
      <w:r w:rsidR="00F40CEF">
        <w:rPr>
          <w:noProof/>
        </w:rPr>
        <w:fldChar w:fldCharType="separate"/>
      </w:r>
      <w:r w:rsidR="006A7365">
        <w:rPr>
          <w:noProof/>
        </w:rPr>
        <w:t>8</w:t>
      </w:r>
      <w:r w:rsidR="00F40CEF">
        <w:rPr>
          <w:noProof/>
        </w:rPr>
        <w:fldChar w:fldCharType="end"/>
      </w:r>
      <w:r>
        <w:t xml:space="preserve">. </w:t>
      </w:r>
      <w:r w:rsidRPr="00137ECB">
        <w:rPr>
          <w:rFonts w:ascii="Times New Roman" w:hAnsi="Times New Roman"/>
          <w:b w:val="0"/>
          <w:bCs w:val="0"/>
          <w:color w:val="000000"/>
          <w:lang w:bidi="ar-SA"/>
        </w:rPr>
        <w:t>Regional Body Composition (means ± SD)</w:t>
      </w:r>
      <w:bookmarkEnd w:id="65"/>
    </w:p>
    <w:tbl>
      <w:tblPr>
        <w:tblW w:w="6390" w:type="dxa"/>
        <w:tblLook w:val="04A0" w:firstRow="1" w:lastRow="0" w:firstColumn="1" w:lastColumn="0" w:noHBand="0" w:noVBand="1"/>
      </w:tblPr>
      <w:tblGrid>
        <w:gridCol w:w="2430"/>
        <w:gridCol w:w="1985"/>
        <w:gridCol w:w="360"/>
        <w:gridCol w:w="1890"/>
      </w:tblGrid>
      <w:tr w:rsidR="00CD02D0" w:rsidRPr="00FB5C13" w14:paraId="32C33AB6" w14:textId="77777777" w:rsidTr="009766FB">
        <w:trPr>
          <w:cantSplit/>
          <w:trHeight w:val="315"/>
        </w:trPr>
        <w:tc>
          <w:tcPr>
            <w:tcW w:w="2155" w:type="dxa"/>
            <w:tcBorders>
              <w:top w:val="single" w:sz="4" w:space="0" w:color="auto"/>
              <w:bottom w:val="single" w:sz="4" w:space="0" w:color="auto"/>
            </w:tcBorders>
            <w:shd w:val="clear" w:color="auto" w:fill="auto"/>
            <w:noWrap/>
            <w:vAlign w:val="bottom"/>
            <w:hideMark/>
          </w:tcPr>
          <w:p w14:paraId="6FD35671" w14:textId="77777777" w:rsidR="00CD02D0" w:rsidRPr="00FB5C13" w:rsidRDefault="00CD02D0" w:rsidP="00CE44BF">
            <w:pPr>
              <w:keepNext/>
              <w:spacing w:line="240" w:lineRule="auto"/>
              <w:rPr>
                <w:rFonts w:ascii="Times New Roman" w:hAnsi="Times New Roman"/>
                <w:b/>
                <w:bCs/>
                <w:color w:val="000000"/>
                <w:lang w:bidi="ar-SA"/>
              </w:rPr>
            </w:pPr>
            <w:r w:rsidRPr="00FB5C13">
              <w:rPr>
                <w:rFonts w:ascii="Times New Roman" w:hAnsi="Times New Roman"/>
                <w:b/>
                <w:bCs/>
                <w:color w:val="000000"/>
                <w:lang w:bidi="ar-SA"/>
              </w:rPr>
              <w:t> </w:t>
            </w:r>
          </w:p>
        </w:tc>
        <w:tc>
          <w:tcPr>
            <w:tcW w:w="4235" w:type="dxa"/>
            <w:gridSpan w:val="3"/>
            <w:tcBorders>
              <w:top w:val="single" w:sz="4" w:space="0" w:color="auto"/>
              <w:bottom w:val="single" w:sz="4" w:space="0" w:color="auto"/>
            </w:tcBorders>
            <w:shd w:val="clear" w:color="auto" w:fill="auto"/>
            <w:noWrap/>
            <w:vAlign w:val="bottom"/>
            <w:hideMark/>
          </w:tcPr>
          <w:p w14:paraId="64782160" w14:textId="0BB23950" w:rsidR="00CD02D0" w:rsidRPr="00FB5C13" w:rsidRDefault="00CD02D0" w:rsidP="00CE44BF">
            <w:pPr>
              <w:keepNext/>
              <w:spacing w:line="240" w:lineRule="auto"/>
              <w:jc w:val="center"/>
              <w:rPr>
                <w:rFonts w:ascii="Times New Roman" w:hAnsi="Times New Roman"/>
                <w:b/>
                <w:bCs/>
                <w:color w:val="000000"/>
                <w:lang w:bidi="ar-SA"/>
              </w:rPr>
            </w:pPr>
            <w:r w:rsidRPr="00FB5C13">
              <w:rPr>
                <w:rFonts w:ascii="Times New Roman" w:hAnsi="Times New Roman"/>
                <w:b/>
                <w:bCs/>
                <w:color w:val="000000"/>
                <w:lang w:bidi="ar-SA"/>
              </w:rPr>
              <w:t>(n=1</w:t>
            </w:r>
            <w:r>
              <w:rPr>
                <w:rFonts w:ascii="Times New Roman" w:hAnsi="Times New Roman"/>
                <w:b/>
                <w:bCs/>
                <w:color w:val="000000"/>
                <w:lang w:bidi="ar-SA"/>
              </w:rPr>
              <w:t>0</w:t>
            </w:r>
            <w:r w:rsidRPr="00FB5C13">
              <w:rPr>
                <w:rFonts w:ascii="Times New Roman" w:hAnsi="Times New Roman"/>
                <w:b/>
                <w:bCs/>
                <w:color w:val="000000"/>
                <w:lang w:bidi="ar-SA"/>
              </w:rPr>
              <w:t>)</w:t>
            </w:r>
          </w:p>
        </w:tc>
      </w:tr>
      <w:tr w:rsidR="00CD02D0" w:rsidRPr="00FB5C13" w14:paraId="1C1E47DB" w14:textId="77777777" w:rsidTr="00C06A69">
        <w:trPr>
          <w:cantSplit/>
          <w:trHeight w:val="315"/>
        </w:trPr>
        <w:tc>
          <w:tcPr>
            <w:tcW w:w="2155" w:type="dxa"/>
            <w:tcBorders>
              <w:top w:val="single" w:sz="4" w:space="0" w:color="auto"/>
            </w:tcBorders>
            <w:shd w:val="clear" w:color="auto" w:fill="auto"/>
            <w:noWrap/>
            <w:vAlign w:val="bottom"/>
            <w:hideMark/>
          </w:tcPr>
          <w:p w14:paraId="06B025F9" w14:textId="77777777" w:rsidR="00CD02D0" w:rsidRPr="00FB5C13" w:rsidRDefault="00CD02D0" w:rsidP="00CE44BF">
            <w:pPr>
              <w:keepNext/>
              <w:spacing w:line="240" w:lineRule="auto"/>
              <w:rPr>
                <w:rFonts w:ascii="Times New Roman" w:hAnsi="Times New Roman"/>
                <w:color w:val="000000"/>
                <w:lang w:bidi="ar-SA"/>
              </w:rPr>
            </w:pPr>
            <w:r w:rsidRPr="00FB5C13">
              <w:rPr>
                <w:rFonts w:ascii="Times New Roman" w:hAnsi="Times New Roman"/>
                <w:color w:val="000000"/>
                <w:lang w:bidi="ar-SA"/>
              </w:rPr>
              <w:t>Arms BMC (g)</w:t>
            </w:r>
          </w:p>
        </w:tc>
        <w:tc>
          <w:tcPr>
            <w:tcW w:w="1985" w:type="dxa"/>
            <w:tcBorders>
              <w:top w:val="single" w:sz="4" w:space="0" w:color="auto"/>
            </w:tcBorders>
            <w:shd w:val="clear" w:color="auto" w:fill="auto"/>
            <w:noWrap/>
            <w:vAlign w:val="center"/>
            <w:hideMark/>
          </w:tcPr>
          <w:p w14:paraId="4DD678BB" w14:textId="7039F2A5" w:rsidR="00CD02D0" w:rsidRPr="00FB5C13" w:rsidRDefault="00CD02D0" w:rsidP="00CE44BF">
            <w:pPr>
              <w:keepNext/>
              <w:spacing w:line="240" w:lineRule="auto"/>
              <w:jc w:val="right"/>
              <w:rPr>
                <w:rFonts w:ascii="Times New Roman" w:hAnsi="Times New Roman"/>
                <w:color w:val="000000"/>
                <w:lang w:bidi="ar-SA"/>
              </w:rPr>
            </w:pPr>
            <w:r>
              <w:rPr>
                <w:rFonts w:ascii="Times New Roman" w:hAnsi="Times New Roman"/>
                <w:color w:val="000000"/>
                <w:lang w:bidi="ar-SA"/>
              </w:rPr>
              <w:t>261.7</w:t>
            </w:r>
          </w:p>
        </w:tc>
        <w:tc>
          <w:tcPr>
            <w:tcW w:w="360" w:type="dxa"/>
            <w:tcBorders>
              <w:top w:val="single" w:sz="4" w:space="0" w:color="auto"/>
            </w:tcBorders>
            <w:shd w:val="clear" w:color="auto" w:fill="auto"/>
            <w:noWrap/>
            <w:vAlign w:val="center"/>
            <w:hideMark/>
          </w:tcPr>
          <w:p w14:paraId="37E27CF2" w14:textId="77777777" w:rsidR="00CD02D0" w:rsidRPr="00FB5C13" w:rsidRDefault="00CD02D0" w:rsidP="00C06A69">
            <w:pPr>
              <w:keepNext/>
              <w:spacing w:line="240" w:lineRule="auto"/>
              <w:jc w:val="center"/>
              <w:rPr>
                <w:rFonts w:ascii="Times New Roman" w:hAnsi="Times New Roman"/>
                <w:color w:val="000000"/>
                <w:lang w:bidi="ar-SA"/>
              </w:rPr>
            </w:pPr>
            <w:r w:rsidRPr="00FB5C13">
              <w:rPr>
                <w:rFonts w:ascii="Times New Roman" w:hAnsi="Times New Roman"/>
                <w:color w:val="000000"/>
                <w:lang w:bidi="ar-SA"/>
              </w:rPr>
              <w:t>±</w:t>
            </w:r>
          </w:p>
        </w:tc>
        <w:tc>
          <w:tcPr>
            <w:tcW w:w="1890" w:type="dxa"/>
            <w:tcBorders>
              <w:top w:val="single" w:sz="4" w:space="0" w:color="auto"/>
            </w:tcBorders>
            <w:shd w:val="clear" w:color="auto" w:fill="auto"/>
            <w:noWrap/>
            <w:vAlign w:val="center"/>
            <w:hideMark/>
          </w:tcPr>
          <w:p w14:paraId="06E00FAF" w14:textId="4FEF96CE" w:rsidR="00CD02D0" w:rsidRPr="00FB5C13" w:rsidRDefault="00CD02D0" w:rsidP="00CE44BF">
            <w:pPr>
              <w:keepNext/>
              <w:spacing w:line="240" w:lineRule="auto"/>
              <w:rPr>
                <w:rFonts w:ascii="Times New Roman" w:hAnsi="Times New Roman"/>
                <w:color w:val="000000"/>
                <w:lang w:bidi="ar-SA"/>
              </w:rPr>
            </w:pPr>
            <w:r>
              <w:rPr>
                <w:rFonts w:ascii="Times New Roman" w:hAnsi="Times New Roman"/>
                <w:color w:val="000000"/>
                <w:lang w:bidi="ar-SA"/>
              </w:rPr>
              <w:t>2</w:t>
            </w:r>
            <w:r w:rsidR="002005CC">
              <w:rPr>
                <w:rFonts w:ascii="Times New Roman" w:hAnsi="Times New Roman"/>
                <w:color w:val="000000"/>
                <w:lang w:bidi="ar-SA"/>
              </w:rPr>
              <w:t>5.3</w:t>
            </w:r>
          </w:p>
        </w:tc>
      </w:tr>
      <w:tr w:rsidR="00CD02D0" w:rsidRPr="00FB5C13" w14:paraId="39BB4156" w14:textId="77777777" w:rsidTr="00C06A69">
        <w:trPr>
          <w:cantSplit/>
          <w:trHeight w:val="315"/>
        </w:trPr>
        <w:tc>
          <w:tcPr>
            <w:tcW w:w="2155" w:type="dxa"/>
            <w:shd w:val="clear" w:color="auto" w:fill="auto"/>
            <w:noWrap/>
            <w:vAlign w:val="bottom"/>
            <w:hideMark/>
          </w:tcPr>
          <w:p w14:paraId="5D370BE8" w14:textId="77777777" w:rsidR="00CD02D0" w:rsidRPr="00FB5C13" w:rsidRDefault="00CD02D0" w:rsidP="00CE44BF">
            <w:pPr>
              <w:keepNext/>
              <w:spacing w:line="240" w:lineRule="auto"/>
              <w:rPr>
                <w:rFonts w:ascii="Times New Roman" w:hAnsi="Times New Roman"/>
                <w:color w:val="000000"/>
                <w:lang w:bidi="ar-SA"/>
              </w:rPr>
            </w:pPr>
            <w:r w:rsidRPr="00FB5C13">
              <w:rPr>
                <w:rFonts w:ascii="Times New Roman" w:hAnsi="Times New Roman"/>
                <w:color w:val="000000"/>
                <w:lang w:bidi="ar-SA"/>
              </w:rPr>
              <w:t>Arms Fat %</w:t>
            </w:r>
          </w:p>
        </w:tc>
        <w:tc>
          <w:tcPr>
            <w:tcW w:w="1985" w:type="dxa"/>
            <w:shd w:val="clear" w:color="auto" w:fill="auto"/>
            <w:noWrap/>
            <w:vAlign w:val="center"/>
            <w:hideMark/>
          </w:tcPr>
          <w:p w14:paraId="151A2095" w14:textId="44FA782E" w:rsidR="00CD02D0" w:rsidRPr="00FB5C13" w:rsidRDefault="00CD02D0" w:rsidP="00CE44BF">
            <w:pPr>
              <w:keepNext/>
              <w:spacing w:line="240" w:lineRule="auto"/>
              <w:jc w:val="right"/>
              <w:rPr>
                <w:rFonts w:ascii="Times New Roman" w:hAnsi="Times New Roman"/>
                <w:color w:val="000000"/>
                <w:lang w:bidi="ar-SA"/>
              </w:rPr>
            </w:pPr>
            <w:r>
              <w:rPr>
                <w:rFonts w:ascii="Times New Roman" w:hAnsi="Times New Roman"/>
                <w:color w:val="000000"/>
                <w:lang w:bidi="ar-SA"/>
              </w:rPr>
              <w:t>37.77</w:t>
            </w:r>
          </w:p>
        </w:tc>
        <w:tc>
          <w:tcPr>
            <w:tcW w:w="360" w:type="dxa"/>
            <w:shd w:val="clear" w:color="auto" w:fill="auto"/>
            <w:noWrap/>
            <w:vAlign w:val="center"/>
            <w:hideMark/>
          </w:tcPr>
          <w:p w14:paraId="2660BBC3" w14:textId="77777777" w:rsidR="00CD02D0" w:rsidRPr="00FB5C13" w:rsidRDefault="00CD02D0" w:rsidP="00C06A69">
            <w:pPr>
              <w:keepNext/>
              <w:spacing w:line="240" w:lineRule="auto"/>
              <w:jc w:val="center"/>
              <w:rPr>
                <w:rFonts w:ascii="Times New Roman" w:hAnsi="Times New Roman"/>
                <w:color w:val="000000"/>
                <w:lang w:bidi="ar-SA"/>
              </w:rPr>
            </w:pPr>
            <w:r w:rsidRPr="00FB5C13">
              <w:rPr>
                <w:rFonts w:ascii="Times New Roman" w:hAnsi="Times New Roman"/>
                <w:color w:val="000000"/>
                <w:lang w:bidi="ar-SA"/>
              </w:rPr>
              <w:t>±</w:t>
            </w:r>
          </w:p>
        </w:tc>
        <w:tc>
          <w:tcPr>
            <w:tcW w:w="1890" w:type="dxa"/>
            <w:shd w:val="clear" w:color="auto" w:fill="auto"/>
            <w:noWrap/>
            <w:vAlign w:val="center"/>
            <w:hideMark/>
          </w:tcPr>
          <w:p w14:paraId="680FF431" w14:textId="18299B91" w:rsidR="00CD02D0" w:rsidRPr="00FB5C13" w:rsidRDefault="002005CC" w:rsidP="00CE44BF">
            <w:pPr>
              <w:keepNext/>
              <w:spacing w:line="240" w:lineRule="auto"/>
              <w:rPr>
                <w:rFonts w:ascii="Times New Roman" w:hAnsi="Times New Roman"/>
                <w:color w:val="000000"/>
                <w:lang w:bidi="ar-SA"/>
              </w:rPr>
            </w:pPr>
            <w:r>
              <w:rPr>
                <w:rFonts w:ascii="Times New Roman" w:hAnsi="Times New Roman"/>
                <w:color w:val="000000"/>
                <w:lang w:bidi="ar-SA"/>
              </w:rPr>
              <w:t>5.76</w:t>
            </w:r>
          </w:p>
        </w:tc>
      </w:tr>
      <w:tr w:rsidR="00CD02D0" w:rsidRPr="00FB5C13" w14:paraId="1F437313" w14:textId="77777777" w:rsidTr="00C06A69">
        <w:trPr>
          <w:cantSplit/>
          <w:trHeight w:val="315"/>
        </w:trPr>
        <w:tc>
          <w:tcPr>
            <w:tcW w:w="2155" w:type="dxa"/>
            <w:shd w:val="clear" w:color="auto" w:fill="auto"/>
            <w:noWrap/>
            <w:vAlign w:val="bottom"/>
            <w:hideMark/>
          </w:tcPr>
          <w:p w14:paraId="4535BBCA" w14:textId="28C4A851" w:rsidR="00CD02D0" w:rsidRPr="00FB5C13" w:rsidRDefault="00CD02D0" w:rsidP="00CE44BF">
            <w:pPr>
              <w:keepNext/>
              <w:spacing w:line="240" w:lineRule="auto"/>
              <w:rPr>
                <w:rFonts w:ascii="Times New Roman" w:hAnsi="Times New Roman"/>
                <w:color w:val="000000"/>
                <w:lang w:bidi="ar-SA"/>
              </w:rPr>
            </w:pPr>
            <w:r w:rsidRPr="00FB5C13">
              <w:rPr>
                <w:rFonts w:ascii="Times New Roman" w:hAnsi="Times New Roman"/>
                <w:color w:val="000000"/>
                <w:lang w:bidi="ar-SA"/>
              </w:rPr>
              <w:t>Arms Fat Mass (g)</w:t>
            </w:r>
          </w:p>
        </w:tc>
        <w:tc>
          <w:tcPr>
            <w:tcW w:w="1985" w:type="dxa"/>
            <w:shd w:val="clear" w:color="auto" w:fill="auto"/>
            <w:noWrap/>
            <w:vAlign w:val="center"/>
            <w:hideMark/>
          </w:tcPr>
          <w:p w14:paraId="68140CD1" w14:textId="4E4BEACF" w:rsidR="00CD02D0" w:rsidRPr="00FB5C13" w:rsidRDefault="00CD02D0" w:rsidP="00CE44BF">
            <w:pPr>
              <w:keepNext/>
              <w:spacing w:line="240" w:lineRule="auto"/>
              <w:jc w:val="right"/>
              <w:rPr>
                <w:rFonts w:ascii="Times New Roman" w:hAnsi="Times New Roman"/>
                <w:color w:val="000000"/>
                <w:lang w:bidi="ar-SA"/>
              </w:rPr>
            </w:pPr>
            <w:r>
              <w:rPr>
                <w:rFonts w:ascii="Times New Roman" w:hAnsi="Times New Roman"/>
                <w:color w:val="000000"/>
                <w:lang w:bidi="ar-SA"/>
              </w:rPr>
              <w:t>2694.5</w:t>
            </w:r>
          </w:p>
        </w:tc>
        <w:tc>
          <w:tcPr>
            <w:tcW w:w="360" w:type="dxa"/>
            <w:shd w:val="clear" w:color="auto" w:fill="auto"/>
            <w:noWrap/>
            <w:vAlign w:val="center"/>
            <w:hideMark/>
          </w:tcPr>
          <w:p w14:paraId="643C95ED" w14:textId="185B2F79" w:rsidR="00CD02D0" w:rsidRPr="00FB5C13" w:rsidRDefault="00CD02D0" w:rsidP="00C06A69">
            <w:pPr>
              <w:keepNext/>
              <w:spacing w:line="240" w:lineRule="auto"/>
              <w:jc w:val="center"/>
              <w:rPr>
                <w:rFonts w:ascii="Times New Roman" w:hAnsi="Times New Roman"/>
                <w:color w:val="000000"/>
                <w:lang w:bidi="ar-SA"/>
              </w:rPr>
            </w:pPr>
            <w:r w:rsidRPr="00465323">
              <w:rPr>
                <w:rFonts w:ascii="Times New Roman" w:hAnsi="Times New Roman"/>
                <w:color w:val="000000"/>
                <w:lang w:bidi="ar-SA"/>
              </w:rPr>
              <w:t>±</w:t>
            </w:r>
          </w:p>
        </w:tc>
        <w:tc>
          <w:tcPr>
            <w:tcW w:w="1890" w:type="dxa"/>
            <w:shd w:val="clear" w:color="auto" w:fill="auto"/>
            <w:noWrap/>
            <w:vAlign w:val="center"/>
            <w:hideMark/>
          </w:tcPr>
          <w:p w14:paraId="03508370" w14:textId="308F949D" w:rsidR="00CD02D0" w:rsidRPr="00FB5C13" w:rsidRDefault="002005CC" w:rsidP="00CE44BF">
            <w:pPr>
              <w:keepNext/>
              <w:spacing w:line="240" w:lineRule="auto"/>
              <w:rPr>
                <w:rFonts w:ascii="Times New Roman" w:hAnsi="Times New Roman"/>
                <w:color w:val="000000"/>
                <w:lang w:bidi="ar-SA"/>
              </w:rPr>
            </w:pPr>
            <w:r>
              <w:rPr>
                <w:rFonts w:ascii="Times New Roman" w:hAnsi="Times New Roman"/>
                <w:color w:val="000000"/>
                <w:lang w:bidi="ar-SA"/>
              </w:rPr>
              <w:t>857.3</w:t>
            </w:r>
          </w:p>
        </w:tc>
      </w:tr>
      <w:tr w:rsidR="00CD02D0" w:rsidRPr="00FB5C13" w14:paraId="7A2D1061" w14:textId="77777777" w:rsidTr="00C06A69">
        <w:trPr>
          <w:cantSplit/>
          <w:trHeight w:val="315"/>
        </w:trPr>
        <w:tc>
          <w:tcPr>
            <w:tcW w:w="2155" w:type="dxa"/>
            <w:shd w:val="clear" w:color="auto" w:fill="auto"/>
            <w:noWrap/>
            <w:vAlign w:val="bottom"/>
            <w:hideMark/>
          </w:tcPr>
          <w:p w14:paraId="5E5A2359" w14:textId="1B79E6C6" w:rsidR="00CD02D0" w:rsidRPr="00FB5C13" w:rsidRDefault="00CD02D0" w:rsidP="00CE44BF">
            <w:pPr>
              <w:keepNext/>
              <w:spacing w:line="240" w:lineRule="auto"/>
              <w:rPr>
                <w:rFonts w:ascii="Times New Roman" w:hAnsi="Times New Roman"/>
                <w:color w:val="000000"/>
                <w:lang w:bidi="ar-SA"/>
              </w:rPr>
            </w:pPr>
            <w:r w:rsidRPr="00FB5C13">
              <w:rPr>
                <w:rFonts w:ascii="Times New Roman" w:hAnsi="Times New Roman"/>
                <w:color w:val="000000"/>
                <w:lang w:bidi="ar-SA"/>
              </w:rPr>
              <w:t>Arms BFLBM (g)</w:t>
            </w:r>
          </w:p>
        </w:tc>
        <w:tc>
          <w:tcPr>
            <w:tcW w:w="1985" w:type="dxa"/>
            <w:shd w:val="clear" w:color="auto" w:fill="auto"/>
            <w:noWrap/>
            <w:vAlign w:val="center"/>
            <w:hideMark/>
          </w:tcPr>
          <w:p w14:paraId="18E81FE5" w14:textId="69E1703C" w:rsidR="00CD02D0" w:rsidRPr="00FB5C13" w:rsidRDefault="00CD02D0" w:rsidP="00CE44BF">
            <w:pPr>
              <w:keepNext/>
              <w:spacing w:line="240" w:lineRule="auto"/>
              <w:jc w:val="right"/>
              <w:rPr>
                <w:rFonts w:ascii="Times New Roman" w:hAnsi="Times New Roman"/>
                <w:color w:val="000000"/>
                <w:lang w:bidi="ar-SA"/>
              </w:rPr>
            </w:pPr>
            <w:r>
              <w:rPr>
                <w:rFonts w:ascii="Times New Roman" w:hAnsi="Times New Roman"/>
                <w:color w:val="000000"/>
                <w:lang w:bidi="ar-SA"/>
              </w:rPr>
              <w:t>4026.6</w:t>
            </w:r>
          </w:p>
        </w:tc>
        <w:tc>
          <w:tcPr>
            <w:tcW w:w="360" w:type="dxa"/>
            <w:shd w:val="clear" w:color="auto" w:fill="auto"/>
            <w:noWrap/>
            <w:vAlign w:val="center"/>
            <w:hideMark/>
          </w:tcPr>
          <w:p w14:paraId="1C1C4DD0" w14:textId="77777777" w:rsidR="00CD02D0" w:rsidRPr="00FB5C13" w:rsidRDefault="00CD02D0" w:rsidP="00C06A69">
            <w:pPr>
              <w:keepNext/>
              <w:spacing w:line="240" w:lineRule="auto"/>
              <w:jc w:val="center"/>
              <w:rPr>
                <w:rFonts w:ascii="Times New Roman" w:hAnsi="Times New Roman"/>
                <w:color w:val="000000"/>
                <w:lang w:bidi="ar-SA"/>
              </w:rPr>
            </w:pPr>
            <w:r w:rsidRPr="00FB5C13">
              <w:rPr>
                <w:rFonts w:ascii="Times New Roman" w:hAnsi="Times New Roman"/>
                <w:color w:val="000000"/>
                <w:lang w:bidi="ar-SA"/>
              </w:rPr>
              <w:t>±</w:t>
            </w:r>
          </w:p>
        </w:tc>
        <w:tc>
          <w:tcPr>
            <w:tcW w:w="1890" w:type="dxa"/>
            <w:shd w:val="clear" w:color="auto" w:fill="auto"/>
            <w:noWrap/>
            <w:vAlign w:val="center"/>
            <w:hideMark/>
          </w:tcPr>
          <w:p w14:paraId="04E1F231" w14:textId="128730DC" w:rsidR="00CD02D0" w:rsidRPr="00FB5C13" w:rsidRDefault="002005CC" w:rsidP="00CE44BF">
            <w:pPr>
              <w:keepNext/>
              <w:spacing w:line="240" w:lineRule="auto"/>
              <w:rPr>
                <w:rFonts w:ascii="Times New Roman" w:hAnsi="Times New Roman"/>
                <w:color w:val="000000"/>
                <w:lang w:bidi="ar-SA"/>
              </w:rPr>
            </w:pPr>
            <w:r>
              <w:rPr>
                <w:rFonts w:ascii="Times New Roman" w:hAnsi="Times New Roman"/>
                <w:color w:val="000000"/>
                <w:lang w:bidi="ar-SA"/>
              </w:rPr>
              <w:t>717.3</w:t>
            </w:r>
          </w:p>
        </w:tc>
      </w:tr>
      <w:tr w:rsidR="00CD02D0" w:rsidRPr="00FB5C13" w14:paraId="3CAC6C33" w14:textId="77777777" w:rsidTr="00C06A69">
        <w:trPr>
          <w:cantSplit/>
          <w:trHeight w:val="315"/>
        </w:trPr>
        <w:tc>
          <w:tcPr>
            <w:tcW w:w="2155" w:type="dxa"/>
            <w:shd w:val="clear" w:color="auto" w:fill="auto"/>
            <w:noWrap/>
            <w:vAlign w:val="bottom"/>
            <w:hideMark/>
          </w:tcPr>
          <w:p w14:paraId="7CDBA6DE" w14:textId="77777777" w:rsidR="00CD02D0" w:rsidRPr="00FB5C13" w:rsidRDefault="00CD02D0" w:rsidP="00CE44BF">
            <w:pPr>
              <w:keepNext/>
              <w:spacing w:line="240" w:lineRule="auto"/>
              <w:rPr>
                <w:rFonts w:ascii="Times New Roman" w:hAnsi="Times New Roman"/>
                <w:color w:val="000000"/>
                <w:lang w:bidi="ar-SA"/>
              </w:rPr>
            </w:pPr>
            <w:r w:rsidRPr="00FB5C13">
              <w:rPr>
                <w:rFonts w:ascii="Times New Roman" w:hAnsi="Times New Roman"/>
                <w:color w:val="000000"/>
                <w:lang w:bidi="ar-SA"/>
              </w:rPr>
              <w:t>Leg BMC (g)</w:t>
            </w:r>
          </w:p>
        </w:tc>
        <w:tc>
          <w:tcPr>
            <w:tcW w:w="1985" w:type="dxa"/>
            <w:shd w:val="clear" w:color="auto" w:fill="auto"/>
            <w:noWrap/>
            <w:vAlign w:val="center"/>
            <w:hideMark/>
          </w:tcPr>
          <w:p w14:paraId="6428FFFC" w14:textId="426E1071" w:rsidR="00CD02D0" w:rsidRPr="00FB5C13" w:rsidRDefault="00CD02D0" w:rsidP="00CE44BF">
            <w:pPr>
              <w:keepNext/>
              <w:spacing w:line="240" w:lineRule="auto"/>
              <w:jc w:val="right"/>
              <w:rPr>
                <w:rFonts w:ascii="Times New Roman" w:hAnsi="Times New Roman"/>
                <w:color w:val="000000"/>
                <w:lang w:bidi="ar-SA"/>
              </w:rPr>
            </w:pPr>
            <w:r>
              <w:rPr>
                <w:rFonts w:ascii="Times New Roman" w:hAnsi="Times New Roman"/>
                <w:color w:val="000000"/>
                <w:lang w:bidi="ar-SA"/>
              </w:rPr>
              <w:t>732.6</w:t>
            </w:r>
          </w:p>
        </w:tc>
        <w:tc>
          <w:tcPr>
            <w:tcW w:w="360" w:type="dxa"/>
            <w:shd w:val="clear" w:color="auto" w:fill="auto"/>
            <w:noWrap/>
            <w:vAlign w:val="center"/>
            <w:hideMark/>
          </w:tcPr>
          <w:p w14:paraId="13F15E49" w14:textId="77777777" w:rsidR="00CD02D0" w:rsidRPr="00FB5C13" w:rsidRDefault="00CD02D0" w:rsidP="00C06A69">
            <w:pPr>
              <w:keepNext/>
              <w:spacing w:line="240" w:lineRule="auto"/>
              <w:jc w:val="center"/>
              <w:rPr>
                <w:rFonts w:ascii="Times New Roman" w:hAnsi="Times New Roman"/>
                <w:color w:val="000000"/>
                <w:lang w:bidi="ar-SA"/>
              </w:rPr>
            </w:pPr>
            <w:r w:rsidRPr="00FB5C13">
              <w:rPr>
                <w:rFonts w:ascii="Times New Roman" w:hAnsi="Times New Roman"/>
                <w:color w:val="000000"/>
                <w:lang w:bidi="ar-SA"/>
              </w:rPr>
              <w:t>±</w:t>
            </w:r>
          </w:p>
        </w:tc>
        <w:tc>
          <w:tcPr>
            <w:tcW w:w="1890" w:type="dxa"/>
            <w:shd w:val="clear" w:color="auto" w:fill="auto"/>
            <w:noWrap/>
            <w:vAlign w:val="center"/>
            <w:hideMark/>
          </w:tcPr>
          <w:p w14:paraId="2DBAD409" w14:textId="75A9236E" w:rsidR="00CD02D0" w:rsidRPr="00FB5C13" w:rsidRDefault="002005CC" w:rsidP="00CE44BF">
            <w:pPr>
              <w:keepNext/>
              <w:spacing w:line="240" w:lineRule="auto"/>
              <w:rPr>
                <w:rFonts w:ascii="Times New Roman" w:hAnsi="Times New Roman"/>
                <w:color w:val="000000"/>
                <w:lang w:bidi="ar-SA"/>
              </w:rPr>
            </w:pPr>
            <w:r>
              <w:rPr>
                <w:rFonts w:ascii="Times New Roman" w:hAnsi="Times New Roman"/>
                <w:color w:val="000000"/>
                <w:lang w:bidi="ar-SA"/>
              </w:rPr>
              <w:t>65.3</w:t>
            </w:r>
          </w:p>
        </w:tc>
      </w:tr>
      <w:tr w:rsidR="00CD02D0" w:rsidRPr="00FB5C13" w14:paraId="489AA930" w14:textId="77777777" w:rsidTr="00C06A69">
        <w:trPr>
          <w:cantSplit/>
          <w:trHeight w:val="315"/>
        </w:trPr>
        <w:tc>
          <w:tcPr>
            <w:tcW w:w="2155" w:type="dxa"/>
            <w:shd w:val="clear" w:color="auto" w:fill="auto"/>
            <w:noWrap/>
            <w:vAlign w:val="bottom"/>
            <w:hideMark/>
          </w:tcPr>
          <w:p w14:paraId="6AF4933A" w14:textId="77777777" w:rsidR="00CD02D0" w:rsidRPr="00FB5C13" w:rsidRDefault="00CD02D0" w:rsidP="00CE44BF">
            <w:pPr>
              <w:keepNext/>
              <w:spacing w:line="240" w:lineRule="auto"/>
              <w:rPr>
                <w:rFonts w:ascii="Times New Roman" w:hAnsi="Times New Roman"/>
                <w:color w:val="000000"/>
                <w:lang w:bidi="ar-SA"/>
              </w:rPr>
            </w:pPr>
            <w:r w:rsidRPr="00FB5C13">
              <w:rPr>
                <w:rFonts w:ascii="Times New Roman" w:hAnsi="Times New Roman"/>
                <w:color w:val="000000"/>
                <w:lang w:bidi="ar-SA"/>
              </w:rPr>
              <w:t>Legs Fat %</w:t>
            </w:r>
          </w:p>
        </w:tc>
        <w:tc>
          <w:tcPr>
            <w:tcW w:w="1985" w:type="dxa"/>
            <w:shd w:val="clear" w:color="auto" w:fill="auto"/>
            <w:noWrap/>
            <w:vAlign w:val="center"/>
            <w:hideMark/>
          </w:tcPr>
          <w:p w14:paraId="5DC235BB" w14:textId="05C51834" w:rsidR="00CD02D0" w:rsidRPr="00FB5C13" w:rsidRDefault="00CD02D0" w:rsidP="00CE44BF">
            <w:pPr>
              <w:keepNext/>
              <w:spacing w:line="240" w:lineRule="auto"/>
              <w:jc w:val="right"/>
              <w:rPr>
                <w:rFonts w:ascii="Times New Roman" w:hAnsi="Times New Roman"/>
                <w:color w:val="000000"/>
                <w:lang w:bidi="ar-SA"/>
              </w:rPr>
            </w:pPr>
            <w:r>
              <w:rPr>
                <w:rFonts w:ascii="Times New Roman" w:hAnsi="Times New Roman"/>
                <w:color w:val="000000"/>
                <w:lang w:bidi="ar-SA"/>
              </w:rPr>
              <w:t>39.15</w:t>
            </w:r>
          </w:p>
        </w:tc>
        <w:tc>
          <w:tcPr>
            <w:tcW w:w="360" w:type="dxa"/>
            <w:shd w:val="clear" w:color="auto" w:fill="auto"/>
            <w:noWrap/>
            <w:vAlign w:val="center"/>
            <w:hideMark/>
          </w:tcPr>
          <w:p w14:paraId="7E944110" w14:textId="77777777" w:rsidR="00CD02D0" w:rsidRPr="00FB5C13" w:rsidRDefault="00CD02D0" w:rsidP="00C06A69">
            <w:pPr>
              <w:keepNext/>
              <w:spacing w:line="240" w:lineRule="auto"/>
              <w:jc w:val="center"/>
              <w:rPr>
                <w:rFonts w:ascii="Times New Roman" w:hAnsi="Times New Roman"/>
                <w:color w:val="000000"/>
                <w:lang w:bidi="ar-SA"/>
              </w:rPr>
            </w:pPr>
            <w:r w:rsidRPr="00FB5C13">
              <w:rPr>
                <w:rFonts w:ascii="Times New Roman" w:hAnsi="Times New Roman"/>
                <w:color w:val="000000"/>
                <w:lang w:bidi="ar-SA"/>
              </w:rPr>
              <w:t>±</w:t>
            </w:r>
          </w:p>
        </w:tc>
        <w:tc>
          <w:tcPr>
            <w:tcW w:w="1890" w:type="dxa"/>
            <w:shd w:val="clear" w:color="auto" w:fill="auto"/>
            <w:noWrap/>
            <w:vAlign w:val="center"/>
            <w:hideMark/>
          </w:tcPr>
          <w:p w14:paraId="189105DD" w14:textId="4065CCEA" w:rsidR="00CD02D0" w:rsidRPr="00FB5C13" w:rsidRDefault="00CD02D0" w:rsidP="00CE44BF">
            <w:pPr>
              <w:keepNext/>
              <w:spacing w:line="240" w:lineRule="auto"/>
              <w:rPr>
                <w:rFonts w:ascii="Times New Roman" w:hAnsi="Times New Roman"/>
                <w:color w:val="000000"/>
                <w:lang w:bidi="ar-SA"/>
              </w:rPr>
            </w:pPr>
            <w:r>
              <w:rPr>
                <w:rFonts w:ascii="Times New Roman" w:hAnsi="Times New Roman"/>
                <w:color w:val="000000"/>
                <w:lang w:bidi="ar-SA"/>
              </w:rPr>
              <w:t>6.</w:t>
            </w:r>
            <w:r w:rsidR="002005CC">
              <w:rPr>
                <w:rFonts w:ascii="Times New Roman" w:hAnsi="Times New Roman"/>
                <w:color w:val="000000"/>
                <w:lang w:bidi="ar-SA"/>
              </w:rPr>
              <w:t>32</w:t>
            </w:r>
          </w:p>
        </w:tc>
      </w:tr>
      <w:tr w:rsidR="00CD02D0" w:rsidRPr="00FB5C13" w14:paraId="110D0C3C" w14:textId="77777777" w:rsidTr="00C06A69">
        <w:trPr>
          <w:cantSplit/>
          <w:trHeight w:val="315"/>
        </w:trPr>
        <w:tc>
          <w:tcPr>
            <w:tcW w:w="2155" w:type="dxa"/>
            <w:shd w:val="clear" w:color="auto" w:fill="auto"/>
            <w:noWrap/>
            <w:vAlign w:val="bottom"/>
            <w:hideMark/>
          </w:tcPr>
          <w:p w14:paraId="0D58FC64" w14:textId="2E96E803" w:rsidR="00CD02D0" w:rsidRPr="00FB5C13" w:rsidRDefault="00CD02D0" w:rsidP="00CE44BF">
            <w:pPr>
              <w:keepNext/>
              <w:spacing w:line="240" w:lineRule="auto"/>
              <w:rPr>
                <w:rFonts w:ascii="Times New Roman" w:hAnsi="Times New Roman"/>
                <w:color w:val="000000"/>
                <w:lang w:bidi="ar-SA"/>
              </w:rPr>
            </w:pPr>
            <w:r w:rsidRPr="00FB5C13">
              <w:rPr>
                <w:rFonts w:ascii="Times New Roman" w:hAnsi="Times New Roman"/>
                <w:color w:val="000000"/>
                <w:lang w:bidi="ar-SA"/>
              </w:rPr>
              <w:t>Legs Fat Mass (g)</w:t>
            </w:r>
          </w:p>
        </w:tc>
        <w:tc>
          <w:tcPr>
            <w:tcW w:w="1985" w:type="dxa"/>
            <w:shd w:val="clear" w:color="auto" w:fill="auto"/>
            <w:noWrap/>
            <w:vAlign w:val="center"/>
            <w:hideMark/>
          </w:tcPr>
          <w:p w14:paraId="43518629" w14:textId="707941BF" w:rsidR="00CD02D0" w:rsidRPr="00FB5C13" w:rsidRDefault="00CD02D0" w:rsidP="00CE44BF">
            <w:pPr>
              <w:keepNext/>
              <w:spacing w:line="240" w:lineRule="auto"/>
              <w:jc w:val="right"/>
              <w:rPr>
                <w:rFonts w:ascii="Times New Roman" w:hAnsi="Times New Roman"/>
                <w:color w:val="000000"/>
                <w:lang w:bidi="ar-SA"/>
              </w:rPr>
            </w:pPr>
            <w:r>
              <w:rPr>
                <w:rFonts w:ascii="Times New Roman" w:hAnsi="Times New Roman"/>
                <w:color w:val="000000"/>
                <w:lang w:bidi="ar-SA"/>
              </w:rPr>
              <w:t>8687.3</w:t>
            </w:r>
          </w:p>
        </w:tc>
        <w:tc>
          <w:tcPr>
            <w:tcW w:w="360" w:type="dxa"/>
            <w:shd w:val="clear" w:color="auto" w:fill="auto"/>
            <w:noWrap/>
            <w:vAlign w:val="center"/>
            <w:hideMark/>
          </w:tcPr>
          <w:p w14:paraId="2994AA30" w14:textId="791EA942" w:rsidR="00CD02D0" w:rsidRPr="00FB5C13" w:rsidRDefault="00CD02D0" w:rsidP="00C06A69">
            <w:pPr>
              <w:keepNext/>
              <w:spacing w:line="240" w:lineRule="auto"/>
              <w:jc w:val="center"/>
              <w:rPr>
                <w:rFonts w:ascii="Times New Roman" w:hAnsi="Times New Roman"/>
                <w:color w:val="000000"/>
                <w:lang w:bidi="ar-SA"/>
              </w:rPr>
            </w:pPr>
            <w:r w:rsidRPr="00465323">
              <w:rPr>
                <w:rFonts w:ascii="Times New Roman" w:hAnsi="Times New Roman"/>
                <w:color w:val="000000"/>
                <w:lang w:bidi="ar-SA"/>
              </w:rPr>
              <w:t>±</w:t>
            </w:r>
          </w:p>
        </w:tc>
        <w:tc>
          <w:tcPr>
            <w:tcW w:w="1890" w:type="dxa"/>
            <w:shd w:val="clear" w:color="auto" w:fill="auto"/>
            <w:noWrap/>
            <w:vAlign w:val="center"/>
            <w:hideMark/>
          </w:tcPr>
          <w:p w14:paraId="4751BE5E" w14:textId="00E1EED2" w:rsidR="00CD02D0" w:rsidRPr="00FB5C13" w:rsidRDefault="00CD02D0" w:rsidP="00CE44BF">
            <w:pPr>
              <w:keepNext/>
              <w:spacing w:line="240" w:lineRule="auto"/>
              <w:rPr>
                <w:rFonts w:ascii="Times New Roman" w:hAnsi="Times New Roman"/>
                <w:color w:val="000000"/>
                <w:lang w:bidi="ar-SA"/>
              </w:rPr>
            </w:pPr>
            <w:r>
              <w:rPr>
                <w:rFonts w:ascii="Times New Roman" w:hAnsi="Times New Roman"/>
                <w:color w:val="000000"/>
                <w:lang w:bidi="ar-SA"/>
              </w:rPr>
              <w:t>2</w:t>
            </w:r>
            <w:r w:rsidR="002005CC">
              <w:rPr>
                <w:rFonts w:ascii="Times New Roman" w:hAnsi="Times New Roman"/>
                <w:color w:val="000000"/>
                <w:lang w:bidi="ar-SA"/>
              </w:rPr>
              <w:t>924.3</w:t>
            </w:r>
          </w:p>
        </w:tc>
      </w:tr>
      <w:tr w:rsidR="00CD02D0" w:rsidRPr="00FB5C13" w14:paraId="6B435F50" w14:textId="77777777" w:rsidTr="00C06A69">
        <w:trPr>
          <w:cantSplit/>
          <w:trHeight w:val="315"/>
        </w:trPr>
        <w:tc>
          <w:tcPr>
            <w:tcW w:w="2155" w:type="dxa"/>
            <w:shd w:val="clear" w:color="auto" w:fill="auto"/>
            <w:noWrap/>
            <w:vAlign w:val="bottom"/>
            <w:hideMark/>
          </w:tcPr>
          <w:p w14:paraId="01847282" w14:textId="6E4F89C3" w:rsidR="00CD02D0" w:rsidRPr="00FB5C13" w:rsidRDefault="00CD02D0" w:rsidP="00CE44BF">
            <w:pPr>
              <w:keepNext/>
              <w:spacing w:line="240" w:lineRule="auto"/>
              <w:rPr>
                <w:rFonts w:ascii="Times New Roman" w:hAnsi="Times New Roman"/>
                <w:color w:val="000000"/>
                <w:lang w:bidi="ar-SA"/>
              </w:rPr>
            </w:pPr>
            <w:r w:rsidRPr="00FB5C13">
              <w:rPr>
                <w:rFonts w:ascii="Times New Roman" w:hAnsi="Times New Roman"/>
                <w:color w:val="000000"/>
                <w:lang w:bidi="ar-SA"/>
              </w:rPr>
              <w:t>Legs BFLBM (g)</w:t>
            </w:r>
          </w:p>
        </w:tc>
        <w:tc>
          <w:tcPr>
            <w:tcW w:w="1985" w:type="dxa"/>
            <w:shd w:val="clear" w:color="auto" w:fill="auto"/>
            <w:noWrap/>
            <w:vAlign w:val="center"/>
            <w:hideMark/>
          </w:tcPr>
          <w:p w14:paraId="424D14A7" w14:textId="58705BA0" w:rsidR="00CD02D0" w:rsidRPr="00FB5C13" w:rsidRDefault="00211176" w:rsidP="00CE44BF">
            <w:pPr>
              <w:keepNext/>
              <w:spacing w:line="240" w:lineRule="auto"/>
              <w:jc w:val="right"/>
              <w:rPr>
                <w:rFonts w:ascii="Times New Roman" w:hAnsi="Times New Roman"/>
                <w:color w:val="000000"/>
                <w:lang w:bidi="ar-SA"/>
              </w:rPr>
            </w:pPr>
            <w:r>
              <w:rPr>
                <w:rFonts w:ascii="Times New Roman" w:hAnsi="Times New Roman"/>
                <w:color w:val="000000"/>
                <w:lang w:bidi="ar-SA"/>
              </w:rPr>
              <w:t>12202.1</w:t>
            </w:r>
          </w:p>
        </w:tc>
        <w:tc>
          <w:tcPr>
            <w:tcW w:w="360" w:type="dxa"/>
            <w:shd w:val="clear" w:color="auto" w:fill="auto"/>
            <w:noWrap/>
            <w:vAlign w:val="center"/>
            <w:hideMark/>
          </w:tcPr>
          <w:p w14:paraId="221E208A" w14:textId="77777777" w:rsidR="00CD02D0" w:rsidRPr="00FB5C13" w:rsidRDefault="00CD02D0" w:rsidP="00C06A69">
            <w:pPr>
              <w:keepNext/>
              <w:spacing w:line="240" w:lineRule="auto"/>
              <w:jc w:val="center"/>
              <w:rPr>
                <w:rFonts w:ascii="Times New Roman" w:hAnsi="Times New Roman"/>
                <w:color w:val="000000"/>
                <w:lang w:bidi="ar-SA"/>
              </w:rPr>
            </w:pPr>
            <w:r w:rsidRPr="00FB5C13">
              <w:rPr>
                <w:rFonts w:ascii="Times New Roman" w:hAnsi="Times New Roman"/>
                <w:color w:val="000000"/>
                <w:lang w:bidi="ar-SA"/>
              </w:rPr>
              <w:t>±</w:t>
            </w:r>
          </w:p>
        </w:tc>
        <w:tc>
          <w:tcPr>
            <w:tcW w:w="1890" w:type="dxa"/>
            <w:shd w:val="clear" w:color="auto" w:fill="auto"/>
            <w:noWrap/>
            <w:vAlign w:val="center"/>
            <w:hideMark/>
          </w:tcPr>
          <w:p w14:paraId="78D307C0" w14:textId="2A896A38" w:rsidR="00CD02D0" w:rsidRPr="00FB5C13" w:rsidRDefault="002005CC" w:rsidP="00CE44BF">
            <w:pPr>
              <w:keepNext/>
              <w:spacing w:line="240" w:lineRule="auto"/>
              <w:rPr>
                <w:rFonts w:ascii="Times New Roman" w:hAnsi="Times New Roman"/>
                <w:color w:val="000000"/>
                <w:lang w:bidi="ar-SA"/>
              </w:rPr>
            </w:pPr>
            <w:r>
              <w:rPr>
                <w:rFonts w:ascii="Times New Roman" w:hAnsi="Times New Roman"/>
                <w:color w:val="000000"/>
                <w:lang w:bidi="ar-SA"/>
              </w:rPr>
              <w:t>2025.1</w:t>
            </w:r>
          </w:p>
        </w:tc>
      </w:tr>
      <w:tr w:rsidR="00C06A69" w:rsidRPr="00FB5C13" w14:paraId="2594C262" w14:textId="77777777" w:rsidTr="00C06A69">
        <w:trPr>
          <w:cantSplit/>
          <w:trHeight w:val="315"/>
        </w:trPr>
        <w:tc>
          <w:tcPr>
            <w:tcW w:w="2155" w:type="dxa"/>
            <w:shd w:val="clear" w:color="auto" w:fill="auto"/>
            <w:noWrap/>
            <w:vAlign w:val="bottom"/>
          </w:tcPr>
          <w:p w14:paraId="2773C05D" w14:textId="478B6267" w:rsidR="00C06A69" w:rsidRPr="000F2D4C" w:rsidRDefault="00C06A69" w:rsidP="00CE44BF">
            <w:pPr>
              <w:keepNext/>
              <w:spacing w:line="240" w:lineRule="auto"/>
              <w:rPr>
                <w:rFonts w:ascii="Times New Roman" w:hAnsi="Times New Roman"/>
                <w:color w:val="000000"/>
                <w:lang w:bidi="ar-SA"/>
              </w:rPr>
            </w:pPr>
            <w:r>
              <w:rPr>
                <w:rFonts w:ascii="Times New Roman" w:hAnsi="Times New Roman"/>
                <w:color w:val="000000"/>
                <w:lang w:bidi="ar-SA"/>
              </w:rPr>
              <w:t>ASMM/height</w:t>
            </w:r>
            <w:r w:rsidRPr="00C06A69">
              <w:rPr>
                <w:rFonts w:ascii="Times New Roman" w:hAnsi="Times New Roman"/>
                <w:color w:val="000000"/>
                <w:vertAlign w:val="superscript"/>
                <w:lang w:bidi="ar-SA"/>
              </w:rPr>
              <w:t>2</w:t>
            </w:r>
            <w:r w:rsidR="000F2D4C">
              <w:rPr>
                <w:rFonts w:ascii="Times New Roman" w:hAnsi="Times New Roman"/>
                <w:color w:val="000000"/>
                <w:lang w:bidi="ar-SA"/>
              </w:rPr>
              <w:t>(kg/m</w:t>
            </w:r>
            <w:r w:rsidR="000F2D4C" w:rsidRPr="000F2D4C">
              <w:rPr>
                <w:rFonts w:ascii="Times New Roman" w:hAnsi="Times New Roman"/>
                <w:color w:val="000000"/>
                <w:vertAlign w:val="superscript"/>
                <w:lang w:bidi="ar-SA"/>
              </w:rPr>
              <w:t>2</w:t>
            </w:r>
            <w:r w:rsidR="000F2D4C">
              <w:rPr>
                <w:rFonts w:ascii="Times New Roman" w:hAnsi="Times New Roman"/>
                <w:color w:val="000000"/>
                <w:lang w:bidi="ar-SA"/>
              </w:rPr>
              <w:t>)</w:t>
            </w:r>
          </w:p>
        </w:tc>
        <w:tc>
          <w:tcPr>
            <w:tcW w:w="1985" w:type="dxa"/>
            <w:shd w:val="clear" w:color="auto" w:fill="auto"/>
            <w:noWrap/>
            <w:vAlign w:val="center"/>
          </w:tcPr>
          <w:p w14:paraId="1EA78043" w14:textId="2D8677EB" w:rsidR="00C06A69" w:rsidRDefault="00C06A69" w:rsidP="00CE44BF">
            <w:pPr>
              <w:keepNext/>
              <w:spacing w:line="240" w:lineRule="auto"/>
              <w:jc w:val="right"/>
              <w:rPr>
                <w:rFonts w:ascii="Times New Roman" w:hAnsi="Times New Roman"/>
                <w:color w:val="000000"/>
                <w:lang w:bidi="ar-SA"/>
              </w:rPr>
            </w:pPr>
            <w:r>
              <w:rPr>
                <w:rFonts w:ascii="Times New Roman" w:hAnsi="Times New Roman"/>
                <w:color w:val="000000"/>
                <w:lang w:bidi="ar-SA"/>
              </w:rPr>
              <w:t>6.33</w:t>
            </w:r>
          </w:p>
        </w:tc>
        <w:tc>
          <w:tcPr>
            <w:tcW w:w="360" w:type="dxa"/>
            <w:shd w:val="clear" w:color="auto" w:fill="auto"/>
            <w:noWrap/>
            <w:vAlign w:val="center"/>
          </w:tcPr>
          <w:p w14:paraId="1AF040F7" w14:textId="30FFA591" w:rsidR="00C06A69" w:rsidRPr="00FB5C13" w:rsidRDefault="00C06A69" w:rsidP="00C06A69">
            <w:pPr>
              <w:keepNext/>
              <w:spacing w:line="240" w:lineRule="auto"/>
              <w:jc w:val="center"/>
              <w:rPr>
                <w:rFonts w:ascii="Times New Roman" w:hAnsi="Times New Roman"/>
                <w:color w:val="000000"/>
                <w:lang w:bidi="ar-SA"/>
              </w:rPr>
            </w:pPr>
            <w:r w:rsidRPr="00FB5C13">
              <w:rPr>
                <w:rFonts w:ascii="Times New Roman" w:hAnsi="Times New Roman"/>
                <w:color w:val="000000"/>
                <w:lang w:bidi="ar-SA"/>
              </w:rPr>
              <w:t>±</w:t>
            </w:r>
          </w:p>
        </w:tc>
        <w:tc>
          <w:tcPr>
            <w:tcW w:w="1890" w:type="dxa"/>
            <w:shd w:val="clear" w:color="auto" w:fill="auto"/>
            <w:noWrap/>
            <w:vAlign w:val="center"/>
          </w:tcPr>
          <w:p w14:paraId="0DF9072B" w14:textId="3B28DFC1" w:rsidR="00C06A69" w:rsidRDefault="00C06A69" w:rsidP="00CE44BF">
            <w:pPr>
              <w:keepNext/>
              <w:spacing w:line="240" w:lineRule="auto"/>
              <w:rPr>
                <w:rFonts w:ascii="Times New Roman" w:hAnsi="Times New Roman"/>
                <w:color w:val="000000"/>
                <w:lang w:bidi="ar-SA"/>
              </w:rPr>
            </w:pPr>
            <w:r>
              <w:rPr>
                <w:rFonts w:ascii="Times New Roman" w:hAnsi="Times New Roman"/>
                <w:color w:val="000000"/>
                <w:lang w:bidi="ar-SA"/>
              </w:rPr>
              <w:t>0.69</w:t>
            </w:r>
          </w:p>
        </w:tc>
      </w:tr>
      <w:tr w:rsidR="00C06A69" w:rsidRPr="00FB5C13" w14:paraId="033536C6" w14:textId="77777777" w:rsidTr="00C06A69">
        <w:trPr>
          <w:cantSplit/>
          <w:trHeight w:val="315"/>
        </w:trPr>
        <w:tc>
          <w:tcPr>
            <w:tcW w:w="2155" w:type="dxa"/>
            <w:tcBorders>
              <w:bottom w:val="single" w:sz="4" w:space="0" w:color="auto"/>
            </w:tcBorders>
            <w:shd w:val="clear" w:color="auto" w:fill="auto"/>
            <w:noWrap/>
            <w:vAlign w:val="bottom"/>
          </w:tcPr>
          <w:p w14:paraId="0859DEBB" w14:textId="350792BE" w:rsidR="00C06A69" w:rsidRPr="00FB5C13" w:rsidRDefault="00C06A69" w:rsidP="00CE44BF">
            <w:pPr>
              <w:keepNext/>
              <w:spacing w:line="240" w:lineRule="auto"/>
              <w:rPr>
                <w:rFonts w:ascii="Times New Roman" w:hAnsi="Times New Roman"/>
                <w:color w:val="000000"/>
                <w:lang w:bidi="ar-SA"/>
              </w:rPr>
            </w:pPr>
            <w:r>
              <w:rPr>
                <w:rFonts w:ascii="Times New Roman" w:hAnsi="Times New Roman"/>
                <w:color w:val="000000"/>
                <w:lang w:bidi="ar-SA"/>
              </w:rPr>
              <w:t>ASMM</w:t>
            </w:r>
            <w:r w:rsidR="000F2D4C">
              <w:rPr>
                <w:rFonts w:ascii="Times New Roman" w:hAnsi="Times New Roman"/>
                <w:color w:val="000000"/>
                <w:lang w:bidi="ar-SA"/>
              </w:rPr>
              <w:t xml:space="preserve"> (kg)</w:t>
            </w:r>
          </w:p>
        </w:tc>
        <w:tc>
          <w:tcPr>
            <w:tcW w:w="1985" w:type="dxa"/>
            <w:tcBorders>
              <w:bottom w:val="single" w:sz="4" w:space="0" w:color="auto"/>
            </w:tcBorders>
            <w:shd w:val="clear" w:color="auto" w:fill="auto"/>
            <w:noWrap/>
            <w:vAlign w:val="center"/>
          </w:tcPr>
          <w:p w14:paraId="7AC255E4" w14:textId="5E94AD4F" w:rsidR="00C06A69" w:rsidRDefault="00C06A69" w:rsidP="00CE44BF">
            <w:pPr>
              <w:keepNext/>
              <w:spacing w:line="240" w:lineRule="auto"/>
              <w:jc w:val="right"/>
              <w:rPr>
                <w:rFonts w:ascii="Times New Roman" w:hAnsi="Times New Roman"/>
                <w:color w:val="000000"/>
                <w:lang w:bidi="ar-SA"/>
              </w:rPr>
            </w:pPr>
            <w:r>
              <w:rPr>
                <w:rFonts w:ascii="Times New Roman" w:hAnsi="Times New Roman"/>
                <w:color w:val="000000"/>
                <w:lang w:bidi="ar-SA"/>
              </w:rPr>
              <w:t>16.23</w:t>
            </w:r>
          </w:p>
        </w:tc>
        <w:tc>
          <w:tcPr>
            <w:tcW w:w="360" w:type="dxa"/>
            <w:tcBorders>
              <w:bottom w:val="single" w:sz="4" w:space="0" w:color="auto"/>
            </w:tcBorders>
            <w:shd w:val="clear" w:color="auto" w:fill="auto"/>
            <w:noWrap/>
            <w:vAlign w:val="center"/>
          </w:tcPr>
          <w:p w14:paraId="0C66013F" w14:textId="5A7F6824" w:rsidR="00C06A69" w:rsidRPr="00FB5C13" w:rsidRDefault="00C06A69" w:rsidP="00C06A69">
            <w:pPr>
              <w:keepNext/>
              <w:spacing w:line="240" w:lineRule="auto"/>
              <w:jc w:val="center"/>
              <w:rPr>
                <w:rFonts w:ascii="Times New Roman" w:hAnsi="Times New Roman"/>
                <w:color w:val="000000"/>
                <w:lang w:bidi="ar-SA"/>
              </w:rPr>
            </w:pPr>
            <w:r w:rsidRPr="00FB5C13">
              <w:rPr>
                <w:rFonts w:ascii="Times New Roman" w:hAnsi="Times New Roman"/>
                <w:color w:val="000000"/>
                <w:lang w:bidi="ar-SA"/>
              </w:rPr>
              <w:t>±</w:t>
            </w:r>
          </w:p>
        </w:tc>
        <w:tc>
          <w:tcPr>
            <w:tcW w:w="1890" w:type="dxa"/>
            <w:tcBorders>
              <w:bottom w:val="single" w:sz="4" w:space="0" w:color="auto"/>
            </w:tcBorders>
            <w:shd w:val="clear" w:color="auto" w:fill="auto"/>
            <w:noWrap/>
            <w:vAlign w:val="center"/>
          </w:tcPr>
          <w:p w14:paraId="404A7347" w14:textId="58C06BEC" w:rsidR="00C06A69" w:rsidRDefault="00C06A69" w:rsidP="00CE44BF">
            <w:pPr>
              <w:keepNext/>
              <w:spacing w:line="240" w:lineRule="auto"/>
              <w:rPr>
                <w:rFonts w:ascii="Times New Roman" w:hAnsi="Times New Roman"/>
                <w:color w:val="000000"/>
                <w:lang w:bidi="ar-SA"/>
              </w:rPr>
            </w:pPr>
            <w:r>
              <w:rPr>
                <w:rFonts w:ascii="Times New Roman" w:hAnsi="Times New Roman"/>
                <w:color w:val="000000"/>
                <w:lang w:bidi="ar-SA"/>
              </w:rPr>
              <w:t>2.66</w:t>
            </w:r>
          </w:p>
        </w:tc>
      </w:tr>
      <w:tr w:rsidR="00211176" w:rsidRPr="00FB5C13" w14:paraId="03D7D68D" w14:textId="77777777" w:rsidTr="009766FB">
        <w:trPr>
          <w:cantSplit/>
          <w:trHeight w:val="315"/>
        </w:trPr>
        <w:tc>
          <w:tcPr>
            <w:tcW w:w="6390" w:type="dxa"/>
            <w:gridSpan w:val="4"/>
            <w:tcBorders>
              <w:top w:val="single" w:sz="4" w:space="0" w:color="auto"/>
            </w:tcBorders>
            <w:shd w:val="clear" w:color="auto" w:fill="auto"/>
            <w:noWrap/>
            <w:vAlign w:val="bottom"/>
            <w:hideMark/>
          </w:tcPr>
          <w:p w14:paraId="3C0C0E61" w14:textId="2FB741AE" w:rsidR="00211176" w:rsidRPr="00FB5C13" w:rsidRDefault="00211176" w:rsidP="00CE44BF">
            <w:pPr>
              <w:keepNext/>
              <w:spacing w:line="240" w:lineRule="auto"/>
              <w:rPr>
                <w:rFonts w:ascii="Times New Roman" w:hAnsi="Times New Roman"/>
                <w:color w:val="000000"/>
                <w:lang w:bidi="ar-SA"/>
              </w:rPr>
            </w:pPr>
            <w:r w:rsidRPr="00FB5C13">
              <w:rPr>
                <w:rFonts w:ascii="Times New Roman" w:hAnsi="Times New Roman"/>
                <w:color w:val="000000"/>
                <w:lang w:bidi="ar-SA"/>
              </w:rPr>
              <w:t>BMC</w:t>
            </w:r>
            <w:r>
              <w:rPr>
                <w:rFonts w:ascii="Times New Roman" w:hAnsi="Times New Roman"/>
                <w:color w:val="000000"/>
                <w:lang w:bidi="ar-SA"/>
              </w:rPr>
              <w:t>-</w:t>
            </w:r>
            <w:r w:rsidRPr="00FB5C13">
              <w:rPr>
                <w:rFonts w:ascii="Times New Roman" w:hAnsi="Times New Roman"/>
                <w:color w:val="000000"/>
                <w:lang w:bidi="ar-SA"/>
              </w:rPr>
              <w:t xml:space="preserve"> Bone Mineral Conten</w:t>
            </w:r>
            <w:r>
              <w:rPr>
                <w:rFonts w:ascii="Times New Roman" w:hAnsi="Times New Roman"/>
                <w:color w:val="000000"/>
                <w:lang w:bidi="ar-SA"/>
              </w:rPr>
              <w:t xml:space="preserve">t; </w:t>
            </w:r>
            <w:r w:rsidRPr="00FB5C13">
              <w:rPr>
                <w:rFonts w:ascii="Times New Roman" w:hAnsi="Times New Roman"/>
                <w:color w:val="000000"/>
                <w:lang w:bidi="ar-SA"/>
              </w:rPr>
              <w:t>BFLBM</w:t>
            </w:r>
            <w:r>
              <w:rPr>
                <w:rFonts w:ascii="Times New Roman" w:hAnsi="Times New Roman"/>
                <w:color w:val="000000"/>
                <w:lang w:bidi="ar-SA"/>
              </w:rPr>
              <w:t>-</w:t>
            </w:r>
            <w:r w:rsidRPr="00FB5C13">
              <w:rPr>
                <w:rFonts w:ascii="Times New Roman" w:hAnsi="Times New Roman"/>
                <w:color w:val="000000"/>
                <w:lang w:bidi="ar-SA"/>
              </w:rPr>
              <w:t xml:space="preserve"> Bone Free Lean Body Mass</w:t>
            </w:r>
            <w:r w:rsidR="00C06A69">
              <w:rPr>
                <w:rFonts w:ascii="Times New Roman" w:hAnsi="Times New Roman"/>
                <w:color w:val="000000"/>
                <w:lang w:bidi="ar-SA"/>
              </w:rPr>
              <w:t>; ASM- Appendicular Skeletal Muscle Mass</w:t>
            </w:r>
          </w:p>
        </w:tc>
      </w:tr>
    </w:tbl>
    <w:p w14:paraId="1406EF47" w14:textId="77777777" w:rsidR="00DA5E7B" w:rsidRDefault="00DA5E7B" w:rsidP="004554C2">
      <w:pPr>
        <w:rPr>
          <w:rFonts w:cstheme="minorHAnsi"/>
          <w:b/>
        </w:rPr>
      </w:pPr>
    </w:p>
    <w:p w14:paraId="2C020B97" w14:textId="51F7A066" w:rsidR="001B0E6D" w:rsidRDefault="00234D28" w:rsidP="00893086">
      <w:pPr>
        <w:ind w:firstLine="720"/>
      </w:pPr>
      <w:r>
        <w:rPr>
          <w:rFonts w:cstheme="minorHAnsi"/>
        </w:rPr>
        <w:t>Lumbar Spine (L1-L4)</w:t>
      </w:r>
      <w:r w:rsidR="005F708E">
        <w:rPr>
          <w:rFonts w:cstheme="minorHAnsi"/>
        </w:rPr>
        <w:t>,</w:t>
      </w:r>
      <w:r>
        <w:rPr>
          <w:rFonts w:cstheme="minorHAnsi"/>
        </w:rPr>
        <w:t xml:space="preserve"> dual hip</w:t>
      </w:r>
      <w:r w:rsidR="00DA5E7B">
        <w:rPr>
          <w:rFonts w:cstheme="minorHAnsi"/>
        </w:rPr>
        <w:t xml:space="preserve"> aBMD</w:t>
      </w:r>
      <w:r w:rsidR="00A46E99">
        <w:rPr>
          <w:rFonts w:cstheme="minorHAnsi"/>
        </w:rPr>
        <w:t xml:space="preserve"> and BMC</w:t>
      </w:r>
      <w:r w:rsidR="005F708E">
        <w:rPr>
          <w:rFonts w:cstheme="minorHAnsi"/>
        </w:rPr>
        <w:t>, and hip structural analysis (HSA)</w:t>
      </w:r>
      <w:r w:rsidR="00DA5E7B">
        <w:rPr>
          <w:rFonts w:cstheme="minorHAnsi"/>
        </w:rPr>
        <w:t xml:space="preserve"> </w:t>
      </w:r>
      <w:r>
        <w:rPr>
          <w:rFonts w:cstheme="minorHAnsi"/>
        </w:rPr>
        <w:t xml:space="preserve">variables are </w:t>
      </w:r>
      <w:r w:rsidR="00DA5E7B">
        <w:rPr>
          <w:rFonts w:cstheme="minorHAnsi"/>
        </w:rPr>
        <w:t>displayed</w:t>
      </w:r>
      <w:r w:rsidR="00422FAB">
        <w:rPr>
          <w:rFonts w:cstheme="minorHAnsi"/>
        </w:rPr>
        <w:t xml:space="preserve"> in Table </w:t>
      </w:r>
      <w:r w:rsidR="006A7234">
        <w:rPr>
          <w:rFonts w:cstheme="minorHAnsi"/>
        </w:rPr>
        <w:t>9</w:t>
      </w:r>
      <w:r w:rsidR="00DA5E7B">
        <w:rPr>
          <w:rFonts w:cstheme="minorHAnsi"/>
        </w:rPr>
        <w:t xml:space="preserve">. </w:t>
      </w:r>
      <w:r w:rsidR="00BA7F69">
        <w:rPr>
          <w:rFonts w:cstheme="minorHAnsi"/>
        </w:rPr>
        <w:t xml:space="preserve">For the spine, no one was osteoporotic, three were osteopenic and seven were classified as normal </w:t>
      </w:r>
      <w:r w:rsidR="000F2D4C">
        <w:rPr>
          <w:rFonts w:cstheme="minorHAnsi"/>
        </w:rPr>
        <w:t>(T</w:t>
      </w:r>
      <w:r w:rsidR="00BA7F69">
        <w:rPr>
          <w:rFonts w:cstheme="minorHAnsi"/>
        </w:rPr>
        <w:t>-scores rang</w:t>
      </w:r>
      <w:r w:rsidR="000F2D4C">
        <w:rPr>
          <w:rFonts w:cstheme="minorHAnsi"/>
        </w:rPr>
        <w:t>ed</w:t>
      </w:r>
      <w:r w:rsidR="00BA7F69">
        <w:rPr>
          <w:rFonts w:cstheme="minorHAnsi"/>
        </w:rPr>
        <w:t xml:space="preserve"> from -2.1 to 1.3</w:t>
      </w:r>
      <w:r w:rsidR="000F2D4C">
        <w:rPr>
          <w:rFonts w:cstheme="minorHAnsi"/>
        </w:rPr>
        <w:t>)</w:t>
      </w:r>
      <w:r w:rsidR="00BA7F69">
        <w:rPr>
          <w:rFonts w:cstheme="minorHAnsi"/>
        </w:rPr>
        <w:t xml:space="preserve">. For the total hips, no one was osteoporotic, five were osteopenic, and five were classified as normal </w:t>
      </w:r>
      <w:r w:rsidR="000F2D4C">
        <w:rPr>
          <w:rFonts w:cstheme="minorHAnsi"/>
        </w:rPr>
        <w:t>(T</w:t>
      </w:r>
      <w:r w:rsidR="00BA7F69">
        <w:rPr>
          <w:rFonts w:cstheme="minorHAnsi"/>
        </w:rPr>
        <w:t>-scores rang</w:t>
      </w:r>
      <w:r w:rsidR="000F2D4C">
        <w:rPr>
          <w:rFonts w:cstheme="minorHAnsi"/>
        </w:rPr>
        <w:t>ed</w:t>
      </w:r>
      <w:r w:rsidR="00BA7F69">
        <w:rPr>
          <w:rFonts w:cstheme="minorHAnsi"/>
        </w:rPr>
        <w:t xml:space="preserve"> from -1.7 to -0.4</w:t>
      </w:r>
      <w:r w:rsidR="000F2D4C">
        <w:rPr>
          <w:rFonts w:cstheme="minorHAnsi"/>
        </w:rPr>
        <w:t>)</w:t>
      </w:r>
      <w:r w:rsidR="00BA7F69">
        <w:rPr>
          <w:rFonts w:cstheme="minorHAnsi"/>
        </w:rPr>
        <w:t>.</w:t>
      </w:r>
      <w:r w:rsidR="00D84E0E">
        <w:rPr>
          <w:rFonts w:cstheme="minorHAnsi"/>
        </w:rPr>
        <w:t xml:space="preserve"> </w:t>
      </w:r>
      <w:r w:rsidR="007D2C10">
        <w:rPr>
          <w:rFonts w:cstheme="minorHAnsi"/>
        </w:rPr>
        <w:t>For the femoral neck</w:t>
      </w:r>
      <w:r w:rsidR="000F2D4C">
        <w:rPr>
          <w:rFonts w:cstheme="minorHAnsi"/>
        </w:rPr>
        <w:t>,</w:t>
      </w:r>
      <w:r w:rsidR="007D2C10">
        <w:rPr>
          <w:rFonts w:cstheme="minorHAnsi"/>
        </w:rPr>
        <w:t xml:space="preserve"> one participant had an </w:t>
      </w:r>
      <w:r w:rsidR="008551FA">
        <w:rPr>
          <w:rFonts w:cstheme="minorHAnsi"/>
        </w:rPr>
        <w:t>osteoporotic</w:t>
      </w:r>
      <w:r w:rsidR="007D2C10">
        <w:rPr>
          <w:rFonts w:cstheme="minorHAnsi"/>
        </w:rPr>
        <w:t xml:space="preserve"> dominant </w:t>
      </w:r>
      <w:r w:rsidR="000F2D4C">
        <w:rPr>
          <w:rFonts w:cstheme="minorHAnsi"/>
        </w:rPr>
        <w:t>hip</w:t>
      </w:r>
      <w:r w:rsidR="007D2C10">
        <w:rPr>
          <w:rFonts w:cstheme="minorHAnsi"/>
        </w:rPr>
        <w:t xml:space="preserve">, seven were osteopenic, and two were normal </w:t>
      </w:r>
      <w:r w:rsidR="000F2D4C">
        <w:rPr>
          <w:rFonts w:cstheme="minorHAnsi"/>
        </w:rPr>
        <w:t>(T</w:t>
      </w:r>
      <w:r w:rsidR="007D2C10">
        <w:rPr>
          <w:rFonts w:cstheme="minorHAnsi"/>
        </w:rPr>
        <w:t>-scores rang</w:t>
      </w:r>
      <w:r w:rsidR="000F2D4C">
        <w:rPr>
          <w:rFonts w:cstheme="minorHAnsi"/>
        </w:rPr>
        <w:t>ed</w:t>
      </w:r>
      <w:r w:rsidR="007D2C10">
        <w:rPr>
          <w:rFonts w:cstheme="minorHAnsi"/>
        </w:rPr>
        <w:t xml:space="preserve"> from -2.6 to 0</w:t>
      </w:r>
      <w:r w:rsidR="00F73BA3">
        <w:rPr>
          <w:rFonts w:cstheme="minorHAnsi"/>
        </w:rPr>
        <w:t>.0</w:t>
      </w:r>
      <w:r w:rsidR="000F2D4C">
        <w:rPr>
          <w:rFonts w:cstheme="minorHAnsi"/>
        </w:rPr>
        <w:t>)</w:t>
      </w:r>
      <w:r w:rsidR="007D2C10">
        <w:rPr>
          <w:rFonts w:cstheme="minorHAnsi"/>
        </w:rPr>
        <w:t>.</w:t>
      </w:r>
    </w:p>
    <w:p w14:paraId="32B394F5" w14:textId="24C55E48" w:rsidR="00137ECB" w:rsidRPr="00137ECB" w:rsidRDefault="00137ECB" w:rsidP="00137ECB">
      <w:pPr>
        <w:pStyle w:val="Caption"/>
        <w:keepNext/>
        <w:rPr>
          <w:b w:val="0"/>
        </w:rPr>
      </w:pPr>
      <w:bookmarkStart w:id="66" w:name="_Toc15048288"/>
      <w:r>
        <w:lastRenderedPageBreak/>
        <w:t xml:space="preserve">Table </w:t>
      </w:r>
      <w:r w:rsidR="00F40CEF">
        <w:rPr>
          <w:noProof/>
        </w:rPr>
        <w:fldChar w:fldCharType="begin"/>
      </w:r>
      <w:r w:rsidR="00F40CEF">
        <w:rPr>
          <w:noProof/>
        </w:rPr>
        <w:instrText xml:space="preserve"> SEQ Table \* ARABIC </w:instrText>
      </w:r>
      <w:r w:rsidR="00F40CEF">
        <w:rPr>
          <w:noProof/>
        </w:rPr>
        <w:fldChar w:fldCharType="separate"/>
      </w:r>
      <w:r w:rsidR="006A7365">
        <w:rPr>
          <w:noProof/>
        </w:rPr>
        <w:t>9</w:t>
      </w:r>
      <w:r w:rsidR="00F40CEF">
        <w:rPr>
          <w:noProof/>
        </w:rPr>
        <w:fldChar w:fldCharType="end"/>
      </w:r>
      <w:r>
        <w:t xml:space="preserve">. </w:t>
      </w:r>
      <w:r w:rsidRPr="0052004D">
        <w:rPr>
          <w:rFonts w:ascii="Times New Roman" w:hAnsi="Times New Roman"/>
          <w:b w:val="0"/>
          <w:color w:val="000000"/>
          <w:lang w:bidi="ar-SA"/>
        </w:rPr>
        <w:t>Lumbar</w:t>
      </w:r>
      <w:r w:rsidRPr="001B0E6D">
        <w:rPr>
          <w:rFonts w:ascii="Times New Roman" w:hAnsi="Times New Roman"/>
          <w:color w:val="000000"/>
          <w:lang w:bidi="ar-SA"/>
        </w:rPr>
        <w:t xml:space="preserve"> </w:t>
      </w:r>
      <w:r w:rsidRPr="0052004D">
        <w:rPr>
          <w:rFonts w:ascii="Times New Roman" w:hAnsi="Times New Roman"/>
          <w:b w:val="0"/>
          <w:color w:val="000000"/>
          <w:lang w:bidi="ar-SA"/>
        </w:rPr>
        <w:t>Spine and Dual Hip aBMD</w:t>
      </w:r>
      <w:r w:rsidR="0051471A">
        <w:rPr>
          <w:rFonts w:ascii="Times New Roman" w:hAnsi="Times New Roman"/>
          <w:b w:val="0"/>
          <w:color w:val="000000"/>
          <w:lang w:bidi="ar-SA"/>
        </w:rPr>
        <w:t xml:space="preserve">, BMC, and HSA </w:t>
      </w:r>
      <w:r w:rsidRPr="0052004D">
        <w:rPr>
          <w:rFonts w:ascii="Times New Roman" w:hAnsi="Times New Roman"/>
          <w:b w:val="0"/>
          <w:color w:val="000000"/>
          <w:lang w:bidi="ar-SA"/>
        </w:rPr>
        <w:t>(means ± SD)</w:t>
      </w:r>
      <w:bookmarkEnd w:id="66"/>
    </w:p>
    <w:tbl>
      <w:tblPr>
        <w:tblW w:w="7460" w:type="dxa"/>
        <w:tblLook w:val="04A0" w:firstRow="1" w:lastRow="0" w:firstColumn="1" w:lastColumn="0" w:noHBand="0" w:noVBand="1"/>
      </w:tblPr>
      <w:tblGrid>
        <w:gridCol w:w="4239"/>
        <w:gridCol w:w="1450"/>
        <w:gridCol w:w="431"/>
        <w:gridCol w:w="1340"/>
      </w:tblGrid>
      <w:tr w:rsidR="00C957C7" w:rsidRPr="001B0E6D" w14:paraId="675FD3B5" w14:textId="77777777" w:rsidTr="0051471A">
        <w:trPr>
          <w:cantSplit/>
          <w:trHeight w:val="316"/>
        </w:trPr>
        <w:tc>
          <w:tcPr>
            <w:tcW w:w="4239" w:type="dxa"/>
            <w:tcBorders>
              <w:top w:val="single" w:sz="4" w:space="0" w:color="auto"/>
              <w:left w:val="nil"/>
              <w:bottom w:val="single" w:sz="4" w:space="0" w:color="auto"/>
              <w:right w:val="nil"/>
            </w:tcBorders>
            <w:shd w:val="clear" w:color="auto" w:fill="auto"/>
            <w:noWrap/>
            <w:vAlign w:val="bottom"/>
            <w:hideMark/>
          </w:tcPr>
          <w:p w14:paraId="552D0E24" w14:textId="77777777" w:rsidR="00C957C7" w:rsidRPr="001B0E6D" w:rsidRDefault="00C957C7" w:rsidP="00CE44BF">
            <w:pPr>
              <w:keepNext/>
              <w:spacing w:line="240" w:lineRule="auto"/>
              <w:rPr>
                <w:rFonts w:ascii="Times New Roman" w:hAnsi="Times New Roman"/>
                <w:color w:val="000000"/>
                <w:lang w:bidi="ar-SA"/>
              </w:rPr>
            </w:pPr>
            <w:r w:rsidRPr="001B0E6D">
              <w:rPr>
                <w:rFonts w:ascii="Times New Roman" w:hAnsi="Times New Roman"/>
                <w:color w:val="000000"/>
                <w:lang w:bidi="ar-SA"/>
              </w:rPr>
              <w:t> </w:t>
            </w:r>
          </w:p>
        </w:tc>
        <w:tc>
          <w:tcPr>
            <w:tcW w:w="3221" w:type="dxa"/>
            <w:gridSpan w:val="3"/>
            <w:tcBorders>
              <w:top w:val="single" w:sz="4" w:space="0" w:color="auto"/>
              <w:left w:val="nil"/>
              <w:bottom w:val="single" w:sz="4" w:space="0" w:color="auto"/>
              <w:right w:val="nil"/>
            </w:tcBorders>
            <w:shd w:val="clear" w:color="auto" w:fill="auto"/>
            <w:noWrap/>
            <w:vAlign w:val="bottom"/>
            <w:hideMark/>
          </w:tcPr>
          <w:p w14:paraId="3D07FE0B" w14:textId="387735C2" w:rsidR="00C957C7" w:rsidRPr="001B0E6D" w:rsidRDefault="00C957C7" w:rsidP="00CE44BF">
            <w:pPr>
              <w:keepNext/>
              <w:spacing w:line="240" w:lineRule="auto"/>
              <w:jc w:val="center"/>
              <w:rPr>
                <w:rFonts w:ascii="Times New Roman" w:hAnsi="Times New Roman"/>
                <w:b/>
                <w:bCs/>
                <w:color w:val="000000"/>
                <w:lang w:bidi="ar-SA"/>
              </w:rPr>
            </w:pPr>
            <w:r w:rsidRPr="001B0E6D">
              <w:rPr>
                <w:rFonts w:ascii="Times New Roman" w:hAnsi="Times New Roman"/>
                <w:b/>
                <w:bCs/>
                <w:color w:val="000000"/>
                <w:lang w:bidi="ar-SA"/>
              </w:rPr>
              <w:t>(n=1</w:t>
            </w:r>
            <w:r>
              <w:rPr>
                <w:rFonts w:ascii="Times New Roman" w:hAnsi="Times New Roman"/>
                <w:b/>
                <w:bCs/>
                <w:color w:val="000000"/>
                <w:lang w:bidi="ar-SA"/>
              </w:rPr>
              <w:t>0</w:t>
            </w:r>
            <w:r w:rsidRPr="001B0E6D">
              <w:rPr>
                <w:rFonts w:ascii="Times New Roman" w:hAnsi="Times New Roman"/>
                <w:b/>
                <w:bCs/>
                <w:color w:val="000000"/>
                <w:lang w:bidi="ar-SA"/>
              </w:rPr>
              <w:t>)</w:t>
            </w:r>
          </w:p>
        </w:tc>
      </w:tr>
      <w:tr w:rsidR="00C957C7" w:rsidRPr="001B0E6D" w14:paraId="11956E20" w14:textId="77777777" w:rsidTr="00D84E0E">
        <w:trPr>
          <w:cantSplit/>
          <w:trHeight w:val="316"/>
        </w:trPr>
        <w:tc>
          <w:tcPr>
            <w:tcW w:w="4239" w:type="dxa"/>
            <w:tcBorders>
              <w:top w:val="nil"/>
              <w:left w:val="nil"/>
              <w:right w:val="nil"/>
            </w:tcBorders>
            <w:shd w:val="clear" w:color="auto" w:fill="auto"/>
            <w:noWrap/>
            <w:vAlign w:val="bottom"/>
            <w:hideMark/>
          </w:tcPr>
          <w:p w14:paraId="6249C65B" w14:textId="7131B593" w:rsidR="00C957C7" w:rsidRPr="001B0E6D" w:rsidRDefault="00C957C7" w:rsidP="00CE44BF">
            <w:pPr>
              <w:keepNext/>
              <w:spacing w:line="240" w:lineRule="auto"/>
              <w:rPr>
                <w:rFonts w:ascii="Times New Roman" w:hAnsi="Times New Roman"/>
                <w:color w:val="000000"/>
                <w:lang w:bidi="ar-SA"/>
              </w:rPr>
            </w:pPr>
            <w:r w:rsidRPr="001B0E6D">
              <w:rPr>
                <w:rFonts w:ascii="Times New Roman" w:hAnsi="Times New Roman"/>
                <w:color w:val="000000"/>
                <w:lang w:bidi="ar-SA"/>
              </w:rPr>
              <w:t>L1-L4</w:t>
            </w:r>
            <w:r w:rsidR="000927CD" w:rsidRPr="0052004D">
              <w:rPr>
                <w:rFonts w:ascii="Times New Roman" w:hAnsi="Times New Roman"/>
                <w:b/>
                <w:color w:val="000000"/>
                <w:lang w:bidi="ar-SA"/>
              </w:rPr>
              <w:t xml:space="preserve"> </w:t>
            </w:r>
            <w:r w:rsidR="000927CD" w:rsidRPr="000927CD">
              <w:rPr>
                <w:rFonts w:ascii="Times New Roman" w:hAnsi="Times New Roman"/>
                <w:color w:val="000000"/>
                <w:lang w:bidi="ar-SA"/>
              </w:rPr>
              <w:t>aBMD (g/cm</w:t>
            </w:r>
            <w:r w:rsidR="000927CD" w:rsidRPr="000927CD">
              <w:rPr>
                <w:rFonts w:ascii="Times New Roman" w:hAnsi="Times New Roman"/>
                <w:color w:val="000000"/>
                <w:vertAlign w:val="superscript"/>
                <w:lang w:bidi="ar-SA"/>
              </w:rPr>
              <w:t>2</w:t>
            </w:r>
            <w:r w:rsidR="000927CD" w:rsidRPr="000927CD">
              <w:rPr>
                <w:rFonts w:ascii="Times New Roman" w:hAnsi="Times New Roman"/>
                <w:color w:val="000000"/>
                <w:lang w:bidi="ar-SA"/>
              </w:rPr>
              <w:t>)</w:t>
            </w:r>
          </w:p>
        </w:tc>
        <w:tc>
          <w:tcPr>
            <w:tcW w:w="1450" w:type="dxa"/>
            <w:tcBorders>
              <w:top w:val="nil"/>
              <w:left w:val="nil"/>
              <w:right w:val="nil"/>
            </w:tcBorders>
            <w:shd w:val="clear" w:color="auto" w:fill="auto"/>
            <w:noWrap/>
            <w:vAlign w:val="bottom"/>
            <w:hideMark/>
          </w:tcPr>
          <w:p w14:paraId="413C551D" w14:textId="087BD8DF" w:rsidR="00C957C7" w:rsidRPr="001B0E6D" w:rsidRDefault="00C957C7" w:rsidP="00CE44BF">
            <w:pPr>
              <w:keepNext/>
              <w:spacing w:line="240" w:lineRule="auto"/>
              <w:jc w:val="right"/>
              <w:rPr>
                <w:rFonts w:ascii="Times New Roman" w:hAnsi="Times New Roman"/>
                <w:color w:val="000000"/>
                <w:lang w:bidi="ar-SA"/>
              </w:rPr>
            </w:pPr>
            <w:r w:rsidRPr="001B0E6D">
              <w:rPr>
                <w:rFonts w:ascii="Times New Roman" w:hAnsi="Times New Roman"/>
                <w:color w:val="000000"/>
                <w:lang w:bidi="ar-SA"/>
              </w:rPr>
              <w:t>1.</w:t>
            </w:r>
            <w:r>
              <w:rPr>
                <w:rFonts w:ascii="Times New Roman" w:hAnsi="Times New Roman"/>
                <w:color w:val="000000"/>
                <w:lang w:bidi="ar-SA"/>
              </w:rPr>
              <w:t>09</w:t>
            </w:r>
            <w:r w:rsidR="002005CC">
              <w:rPr>
                <w:rFonts w:ascii="Times New Roman" w:hAnsi="Times New Roman"/>
                <w:color w:val="000000"/>
                <w:lang w:bidi="ar-SA"/>
              </w:rPr>
              <w:t>4</w:t>
            </w:r>
          </w:p>
        </w:tc>
        <w:tc>
          <w:tcPr>
            <w:tcW w:w="431" w:type="dxa"/>
            <w:tcBorders>
              <w:top w:val="nil"/>
              <w:left w:val="nil"/>
              <w:right w:val="nil"/>
            </w:tcBorders>
            <w:shd w:val="clear" w:color="auto" w:fill="auto"/>
            <w:noWrap/>
            <w:vAlign w:val="bottom"/>
            <w:hideMark/>
          </w:tcPr>
          <w:p w14:paraId="429A04C3" w14:textId="77777777" w:rsidR="00C957C7" w:rsidRPr="001B0E6D" w:rsidRDefault="00C957C7" w:rsidP="00D84E0E">
            <w:pPr>
              <w:keepNext/>
              <w:spacing w:line="240" w:lineRule="auto"/>
              <w:jc w:val="center"/>
              <w:rPr>
                <w:rFonts w:ascii="Times New Roman" w:hAnsi="Times New Roman"/>
                <w:color w:val="000000"/>
                <w:lang w:bidi="ar-SA"/>
              </w:rPr>
            </w:pPr>
            <w:r w:rsidRPr="001B0E6D">
              <w:rPr>
                <w:rFonts w:ascii="Times New Roman" w:hAnsi="Times New Roman"/>
                <w:color w:val="000000"/>
                <w:lang w:bidi="ar-SA"/>
              </w:rPr>
              <w:t>±</w:t>
            </w:r>
          </w:p>
        </w:tc>
        <w:tc>
          <w:tcPr>
            <w:tcW w:w="1340" w:type="dxa"/>
            <w:tcBorders>
              <w:top w:val="nil"/>
              <w:left w:val="nil"/>
              <w:right w:val="nil"/>
            </w:tcBorders>
            <w:shd w:val="clear" w:color="auto" w:fill="auto"/>
            <w:noWrap/>
            <w:vAlign w:val="bottom"/>
            <w:hideMark/>
          </w:tcPr>
          <w:p w14:paraId="29B594C4" w14:textId="1710B5F5" w:rsidR="00C957C7" w:rsidRPr="001B0E6D" w:rsidRDefault="00C957C7" w:rsidP="00CE44BF">
            <w:pPr>
              <w:keepNext/>
              <w:spacing w:line="240" w:lineRule="auto"/>
              <w:rPr>
                <w:rFonts w:ascii="Times New Roman" w:hAnsi="Times New Roman"/>
                <w:color w:val="000000"/>
                <w:lang w:bidi="ar-SA"/>
              </w:rPr>
            </w:pPr>
            <w:r w:rsidRPr="001B0E6D">
              <w:rPr>
                <w:rFonts w:ascii="Times New Roman" w:hAnsi="Times New Roman"/>
                <w:color w:val="000000"/>
                <w:lang w:bidi="ar-SA"/>
              </w:rPr>
              <w:t>0.</w:t>
            </w:r>
            <w:r w:rsidR="002005CC">
              <w:rPr>
                <w:rFonts w:ascii="Times New Roman" w:hAnsi="Times New Roman"/>
                <w:color w:val="000000"/>
                <w:lang w:bidi="ar-SA"/>
              </w:rPr>
              <w:t>117</w:t>
            </w:r>
          </w:p>
        </w:tc>
      </w:tr>
      <w:tr w:rsidR="0051471A" w:rsidRPr="00F12FBE" w14:paraId="2FC38C45" w14:textId="77777777" w:rsidTr="00D84E0E">
        <w:trPr>
          <w:cantSplit/>
          <w:trHeight w:val="316"/>
        </w:trPr>
        <w:tc>
          <w:tcPr>
            <w:tcW w:w="4239" w:type="dxa"/>
            <w:shd w:val="clear" w:color="auto" w:fill="auto"/>
            <w:noWrap/>
            <w:vAlign w:val="bottom"/>
            <w:hideMark/>
          </w:tcPr>
          <w:p w14:paraId="4F0880CA" w14:textId="0EFCA4BE" w:rsidR="000927CD" w:rsidRPr="00F12FBE" w:rsidRDefault="000927CD" w:rsidP="00094550">
            <w:pPr>
              <w:keepNext/>
              <w:spacing w:line="240" w:lineRule="auto"/>
              <w:rPr>
                <w:rFonts w:ascii="Times New Roman" w:hAnsi="Times New Roman"/>
                <w:color w:val="000000"/>
                <w:lang w:bidi="ar-SA"/>
              </w:rPr>
            </w:pPr>
            <w:r w:rsidRPr="00F12FBE">
              <w:rPr>
                <w:rFonts w:ascii="Times New Roman" w:hAnsi="Times New Roman"/>
                <w:color w:val="000000"/>
                <w:lang w:bidi="ar-SA"/>
              </w:rPr>
              <w:t>L1-L4</w:t>
            </w:r>
            <w:r w:rsidRPr="0052004D">
              <w:rPr>
                <w:rFonts w:ascii="Times New Roman" w:hAnsi="Times New Roman"/>
                <w:b/>
                <w:bCs/>
                <w:color w:val="000000"/>
                <w:lang w:bidi="ar-SA"/>
              </w:rPr>
              <w:t xml:space="preserve"> </w:t>
            </w:r>
            <w:r w:rsidRPr="000927CD">
              <w:rPr>
                <w:rFonts w:ascii="Times New Roman" w:hAnsi="Times New Roman"/>
                <w:bCs/>
                <w:color w:val="000000"/>
                <w:lang w:bidi="ar-SA"/>
              </w:rPr>
              <w:t>BMC (g)</w:t>
            </w:r>
          </w:p>
        </w:tc>
        <w:tc>
          <w:tcPr>
            <w:tcW w:w="1450" w:type="dxa"/>
            <w:shd w:val="clear" w:color="auto" w:fill="auto"/>
            <w:noWrap/>
            <w:vAlign w:val="bottom"/>
            <w:hideMark/>
          </w:tcPr>
          <w:p w14:paraId="14419DF3" w14:textId="77777777" w:rsidR="000927CD" w:rsidRPr="00F12FBE" w:rsidRDefault="000927CD" w:rsidP="00094550">
            <w:pPr>
              <w:keepNext/>
              <w:spacing w:line="240" w:lineRule="auto"/>
              <w:jc w:val="right"/>
              <w:rPr>
                <w:rFonts w:ascii="Times New Roman" w:hAnsi="Times New Roman"/>
                <w:color w:val="000000"/>
                <w:lang w:bidi="ar-SA"/>
              </w:rPr>
            </w:pPr>
            <w:r>
              <w:rPr>
                <w:rFonts w:ascii="Times New Roman" w:hAnsi="Times New Roman"/>
                <w:color w:val="000000"/>
                <w:lang w:bidi="ar-SA"/>
              </w:rPr>
              <w:t>56.8</w:t>
            </w:r>
          </w:p>
        </w:tc>
        <w:tc>
          <w:tcPr>
            <w:tcW w:w="431" w:type="dxa"/>
            <w:shd w:val="clear" w:color="auto" w:fill="auto"/>
            <w:noWrap/>
            <w:vAlign w:val="bottom"/>
            <w:hideMark/>
          </w:tcPr>
          <w:p w14:paraId="34554194" w14:textId="77777777" w:rsidR="000927CD" w:rsidRPr="00F12FBE" w:rsidRDefault="000927CD" w:rsidP="00D84E0E">
            <w:pPr>
              <w:keepNext/>
              <w:spacing w:line="240" w:lineRule="auto"/>
              <w:jc w:val="center"/>
              <w:rPr>
                <w:rFonts w:ascii="Times New Roman" w:hAnsi="Times New Roman"/>
                <w:color w:val="000000"/>
                <w:lang w:bidi="ar-SA"/>
              </w:rPr>
            </w:pPr>
            <w:r w:rsidRPr="00F12FBE">
              <w:rPr>
                <w:rFonts w:ascii="Times New Roman" w:hAnsi="Times New Roman"/>
                <w:color w:val="000000"/>
                <w:lang w:bidi="ar-SA"/>
              </w:rPr>
              <w:t>±</w:t>
            </w:r>
          </w:p>
        </w:tc>
        <w:tc>
          <w:tcPr>
            <w:tcW w:w="1340" w:type="dxa"/>
            <w:shd w:val="clear" w:color="auto" w:fill="auto"/>
            <w:noWrap/>
            <w:vAlign w:val="bottom"/>
            <w:hideMark/>
          </w:tcPr>
          <w:p w14:paraId="45C19D7D" w14:textId="77777777" w:rsidR="000927CD" w:rsidRPr="00F12FBE" w:rsidRDefault="000927CD" w:rsidP="00094550">
            <w:pPr>
              <w:keepNext/>
              <w:spacing w:line="240" w:lineRule="auto"/>
              <w:rPr>
                <w:rFonts w:ascii="Times New Roman" w:hAnsi="Times New Roman"/>
                <w:color w:val="000000"/>
                <w:lang w:bidi="ar-SA"/>
              </w:rPr>
            </w:pPr>
            <w:r>
              <w:rPr>
                <w:rFonts w:ascii="Times New Roman" w:hAnsi="Times New Roman"/>
                <w:color w:val="000000"/>
                <w:lang w:bidi="ar-SA"/>
              </w:rPr>
              <w:t>7.1</w:t>
            </w:r>
          </w:p>
        </w:tc>
      </w:tr>
      <w:tr w:rsidR="00BA7F69" w:rsidRPr="00F12FBE" w14:paraId="04FE2E68" w14:textId="77777777" w:rsidTr="00D84E0E">
        <w:trPr>
          <w:cantSplit/>
          <w:trHeight w:val="316"/>
        </w:trPr>
        <w:tc>
          <w:tcPr>
            <w:tcW w:w="4239" w:type="dxa"/>
            <w:shd w:val="clear" w:color="auto" w:fill="auto"/>
            <w:noWrap/>
            <w:vAlign w:val="bottom"/>
          </w:tcPr>
          <w:p w14:paraId="57E96E0C" w14:textId="6D8AB5D3" w:rsidR="00BA7F69" w:rsidRPr="00F12FBE" w:rsidRDefault="00BA7F69" w:rsidP="00094550">
            <w:pPr>
              <w:keepNext/>
              <w:spacing w:line="240" w:lineRule="auto"/>
              <w:rPr>
                <w:rFonts w:ascii="Times New Roman" w:hAnsi="Times New Roman"/>
                <w:color w:val="000000"/>
                <w:lang w:bidi="ar-SA"/>
              </w:rPr>
            </w:pPr>
            <w:r>
              <w:rPr>
                <w:rFonts w:ascii="Times New Roman" w:hAnsi="Times New Roman"/>
                <w:color w:val="000000"/>
                <w:lang w:bidi="ar-SA"/>
              </w:rPr>
              <w:t>L1-L4 T-score</w:t>
            </w:r>
          </w:p>
        </w:tc>
        <w:tc>
          <w:tcPr>
            <w:tcW w:w="1450" w:type="dxa"/>
            <w:shd w:val="clear" w:color="auto" w:fill="auto"/>
            <w:noWrap/>
            <w:vAlign w:val="bottom"/>
          </w:tcPr>
          <w:p w14:paraId="312FA737" w14:textId="3DBE29B4" w:rsidR="00BA7F69" w:rsidRDefault="00BA7F69" w:rsidP="00094550">
            <w:pPr>
              <w:keepNext/>
              <w:spacing w:line="240" w:lineRule="auto"/>
              <w:jc w:val="right"/>
              <w:rPr>
                <w:rFonts w:ascii="Times New Roman" w:hAnsi="Times New Roman"/>
                <w:color w:val="000000"/>
                <w:lang w:bidi="ar-SA"/>
              </w:rPr>
            </w:pPr>
            <w:r>
              <w:rPr>
                <w:rFonts w:ascii="Times New Roman" w:hAnsi="Times New Roman"/>
                <w:color w:val="000000"/>
                <w:lang w:bidi="ar-SA"/>
              </w:rPr>
              <w:t>-0.71</w:t>
            </w:r>
          </w:p>
        </w:tc>
        <w:tc>
          <w:tcPr>
            <w:tcW w:w="431" w:type="dxa"/>
            <w:shd w:val="clear" w:color="auto" w:fill="auto"/>
            <w:noWrap/>
            <w:vAlign w:val="bottom"/>
          </w:tcPr>
          <w:p w14:paraId="0C2EAF31" w14:textId="78619B98" w:rsidR="00BA7F69" w:rsidRPr="00F12FBE" w:rsidRDefault="00BA7F69" w:rsidP="00D84E0E">
            <w:pPr>
              <w:keepNext/>
              <w:spacing w:line="240" w:lineRule="auto"/>
              <w:jc w:val="center"/>
              <w:rPr>
                <w:rFonts w:ascii="Times New Roman" w:hAnsi="Times New Roman"/>
                <w:color w:val="000000"/>
                <w:lang w:bidi="ar-SA"/>
              </w:rPr>
            </w:pPr>
            <w:r w:rsidRPr="00F12FBE">
              <w:rPr>
                <w:rFonts w:ascii="Times New Roman" w:hAnsi="Times New Roman"/>
                <w:color w:val="000000"/>
                <w:lang w:bidi="ar-SA"/>
              </w:rPr>
              <w:t>±</w:t>
            </w:r>
          </w:p>
        </w:tc>
        <w:tc>
          <w:tcPr>
            <w:tcW w:w="1340" w:type="dxa"/>
            <w:shd w:val="clear" w:color="auto" w:fill="auto"/>
            <w:noWrap/>
            <w:vAlign w:val="bottom"/>
          </w:tcPr>
          <w:p w14:paraId="7603A5D7" w14:textId="2F605A15" w:rsidR="00BA7F69" w:rsidRDefault="00BA7F69" w:rsidP="00094550">
            <w:pPr>
              <w:keepNext/>
              <w:spacing w:line="240" w:lineRule="auto"/>
              <w:rPr>
                <w:rFonts w:ascii="Times New Roman" w:hAnsi="Times New Roman"/>
                <w:color w:val="000000"/>
                <w:lang w:bidi="ar-SA"/>
              </w:rPr>
            </w:pPr>
            <w:r>
              <w:rPr>
                <w:rFonts w:ascii="Times New Roman" w:hAnsi="Times New Roman"/>
                <w:color w:val="000000"/>
                <w:lang w:bidi="ar-SA"/>
              </w:rPr>
              <w:t>0.98</w:t>
            </w:r>
          </w:p>
        </w:tc>
      </w:tr>
      <w:tr w:rsidR="00C957C7" w:rsidRPr="001B0E6D" w14:paraId="5CEEFDCC" w14:textId="77777777" w:rsidTr="00D84E0E">
        <w:trPr>
          <w:cantSplit/>
          <w:trHeight w:val="316"/>
        </w:trPr>
        <w:tc>
          <w:tcPr>
            <w:tcW w:w="4239" w:type="dxa"/>
            <w:tcBorders>
              <w:top w:val="nil"/>
              <w:left w:val="nil"/>
              <w:bottom w:val="nil"/>
              <w:right w:val="nil"/>
            </w:tcBorders>
            <w:shd w:val="clear" w:color="auto" w:fill="auto"/>
            <w:noWrap/>
            <w:vAlign w:val="bottom"/>
            <w:hideMark/>
          </w:tcPr>
          <w:p w14:paraId="3682B7B0" w14:textId="77777777" w:rsidR="00C957C7" w:rsidRPr="001B0E6D" w:rsidRDefault="00C957C7" w:rsidP="00CE44BF">
            <w:pPr>
              <w:keepNext/>
              <w:spacing w:line="240" w:lineRule="auto"/>
              <w:rPr>
                <w:rFonts w:ascii="Times New Roman" w:hAnsi="Times New Roman"/>
                <w:color w:val="000000"/>
                <w:lang w:bidi="ar-SA"/>
              </w:rPr>
            </w:pPr>
            <w:r w:rsidRPr="001B0E6D">
              <w:rPr>
                <w:rFonts w:ascii="Times New Roman" w:hAnsi="Times New Roman"/>
                <w:color w:val="000000"/>
                <w:lang w:bidi="ar-SA"/>
              </w:rPr>
              <w:t>Dominant</w:t>
            </w:r>
          </w:p>
        </w:tc>
        <w:tc>
          <w:tcPr>
            <w:tcW w:w="1450" w:type="dxa"/>
            <w:tcBorders>
              <w:top w:val="nil"/>
              <w:left w:val="nil"/>
              <w:bottom w:val="nil"/>
              <w:right w:val="nil"/>
            </w:tcBorders>
            <w:shd w:val="clear" w:color="auto" w:fill="auto"/>
            <w:noWrap/>
            <w:vAlign w:val="bottom"/>
            <w:hideMark/>
          </w:tcPr>
          <w:p w14:paraId="1E195072" w14:textId="77777777" w:rsidR="00C957C7" w:rsidRPr="00BA7F69" w:rsidRDefault="00C957C7" w:rsidP="00BA7F69">
            <w:pPr>
              <w:keepNext/>
              <w:spacing w:line="240" w:lineRule="auto"/>
              <w:jc w:val="right"/>
              <w:rPr>
                <w:rFonts w:ascii="Times New Roman" w:hAnsi="Times New Roman"/>
                <w:color w:val="000000"/>
                <w:lang w:bidi="ar-SA"/>
              </w:rPr>
            </w:pPr>
          </w:p>
        </w:tc>
        <w:tc>
          <w:tcPr>
            <w:tcW w:w="431" w:type="dxa"/>
            <w:tcBorders>
              <w:top w:val="nil"/>
              <w:left w:val="nil"/>
              <w:bottom w:val="nil"/>
              <w:right w:val="nil"/>
            </w:tcBorders>
            <w:shd w:val="clear" w:color="auto" w:fill="auto"/>
            <w:noWrap/>
            <w:vAlign w:val="bottom"/>
            <w:hideMark/>
          </w:tcPr>
          <w:p w14:paraId="4C2FF058" w14:textId="17BACEE0" w:rsidR="00C957C7" w:rsidRPr="00BA7F69" w:rsidRDefault="00C957C7" w:rsidP="00D84E0E">
            <w:pPr>
              <w:keepNext/>
              <w:spacing w:line="240" w:lineRule="auto"/>
              <w:jc w:val="center"/>
              <w:rPr>
                <w:rFonts w:ascii="Times New Roman" w:hAnsi="Times New Roman"/>
                <w:color w:val="000000"/>
                <w:lang w:bidi="ar-SA"/>
              </w:rPr>
            </w:pPr>
          </w:p>
        </w:tc>
        <w:tc>
          <w:tcPr>
            <w:tcW w:w="1340" w:type="dxa"/>
            <w:tcBorders>
              <w:top w:val="nil"/>
              <w:left w:val="nil"/>
              <w:bottom w:val="nil"/>
              <w:right w:val="nil"/>
            </w:tcBorders>
            <w:shd w:val="clear" w:color="auto" w:fill="auto"/>
            <w:noWrap/>
            <w:vAlign w:val="bottom"/>
            <w:hideMark/>
          </w:tcPr>
          <w:p w14:paraId="66242C05" w14:textId="77777777" w:rsidR="00C957C7" w:rsidRPr="00BA7F69" w:rsidRDefault="00C957C7" w:rsidP="00BA7F69">
            <w:pPr>
              <w:keepNext/>
              <w:spacing w:line="240" w:lineRule="auto"/>
              <w:jc w:val="right"/>
              <w:rPr>
                <w:rFonts w:ascii="Times New Roman" w:hAnsi="Times New Roman"/>
                <w:color w:val="000000"/>
                <w:lang w:bidi="ar-SA"/>
              </w:rPr>
            </w:pPr>
          </w:p>
        </w:tc>
      </w:tr>
      <w:tr w:rsidR="00C957C7" w:rsidRPr="001B0E6D" w14:paraId="408DC2EE" w14:textId="77777777" w:rsidTr="00D84E0E">
        <w:trPr>
          <w:cantSplit/>
          <w:trHeight w:val="316"/>
        </w:trPr>
        <w:tc>
          <w:tcPr>
            <w:tcW w:w="4239" w:type="dxa"/>
            <w:tcBorders>
              <w:top w:val="nil"/>
              <w:left w:val="nil"/>
              <w:bottom w:val="nil"/>
              <w:right w:val="nil"/>
            </w:tcBorders>
            <w:shd w:val="clear" w:color="auto" w:fill="auto"/>
            <w:noWrap/>
            <w:vAlign w:val="bottom"/>
            <w:hideMark/>
          </w:tcPr>
          <w:p w14:paraId="578B66DB" w14:textId="3AD826DF" w:rsidR="00C957C7" w:rsidRPr="001B0E6D" w:rsidRDefault="00C957C7" w:rsidP="006A740E">
            <w:pPr>
              <w:keepNext/>
              <w:spacing w:line="240" w:lineRule="auto"/>
              <w:ind w:left="253"/>
              <w:rPr>
                <w:rFonts w:ascii="Times New Roman" w:hAnsi="Times New Roman"/>
                <w:color w:val="000000"/>
                <w:lang w:bidi="ar-SA"/>
              </w:rPr>
            </w:pPr>
            <w:r w:rsidRPr="001B0E6D">
              <w:rPr>
                <w:rFonts w:ascii="Times New Roman" w:hAnsi="Times New Roman"/>
                <w:color w:val="000000"/>
                <w:lang w:bidi="ar-SA"/>
              </w:rPr>
              <w:t>Femoral Neck</w:t>
            </w:r>
            <w:r w:rsidR="0035610C">
              <w:rPr>
                <w:rFonts w:ascii="Times New Roman" w:hAnsi="Times New Roman"/>
                <w:color w:val="000000"/>
                <w:lang w:bidi="ar-SA"/>
              </w:rPr>
              <w:t xml:space="preserve"> </w:t>
            </w:r>
            <w:r w:rsidR="008C360E" w:rsidRPr="0035610C">
              <w:rPr>
                <w:rFonts w:ascii="Times New Roman" w:hAnsi="Times New Roman"/>
                <w:color w:val="000000"/>
                <w:lang w:bidi="ar-SA"/>
              </w:rPr>
              <w:t>aBMD (g/cm</w:t>
            </w:r>
            <w:r w:rsidR="008C360E" w:rsidRPr="0035610C">
              <w:rPr>
                <w:rFonts w:ascii="Times New Roman" w:hAnsi="Times New Roman"/>
                <w:color w:val="000000"/>
                <w:vertAlign w:val="superscript"/>
                <w:lang w:bidi="ar-SA"/>
              </w:rPr>
              <w:t>2</w:t>
            </w:r>
            <w:r w:rsidR="008C360E" w:rsidRPr="0035610C">
              <w:rPr>
                <w:rFonts w:ascii="Times New Roman" w:hAnsi="Times New Roman"/>
                <w:color w:val="000000"/>
                <w:lang w:bidi="ar-SA"/>
              </w:rPr>
              <w:t>)</w:t>
            </w:r>
          </w:p>
        </w:tc>
        <w:tc>
          <w:tcPr>
            <w:tcW w:w="1450" w:type="dxa"/>
            <w:tcBorders>
              <w:top w:val="nil"/>
              <w:left w:val="nil"/>
              <w:bottom w:val="nil"/>
              <w:right w:val="nil"/>
            </w:tcBorders>
            <w:shd w:val="clear" w:color="auto" w:fill="auto"/>
            <w:noWrap/>
            <w:vAlign w:val="bottom"/>
            <w:hideMark/>
          </w:tcPr>
          <w:p w14:paraId="03FB828A" w14:textId="7ADAA9F7" w:rsidR="00C957C7" w:rsidRPr="001B0E6D" w:rsidRDefault="0039455F" w:rsidP="00CE44BF">
            <w:pPr>
              <w:keepNext/>
              <w:spacing w:line="240" w:lineRule="auto"/>
              <w:jc w:val="right"/>
              <w:rPr>
                <w:rFonts w:ascii="Times New Roman" w:hAnsi="Times New Roman"/>
                <w:color w:val="000000"/>
                <w:lang w:bidi="ar-SA"/>
              </w:rPr>
            </w:pPr>
            <w:r>
              <w:rPr>
                <w:rFonts w:ascii="Times New Roman" w:hAnsi="Times New Roman"/>
                <w:color w:val="000000"/>
                <w:lang w:bidi="ar-SA"/>
              </w:rPr>
              <w:t>0.</w:t>
            </w:r>
            <w:r w:rsidR="00871D27">
              <w:rPr>
                <w:rFonts w:ascii="Times New Roman" w:hAnsi="Times New Roman"/>
                <w:color w:val="000000"/>
                <w:lang w:bidi="ar-SA"/>
              </w:rPr>
              <w:t>826</w:t>
            </w:r>
          </w:p>
        </w:tc>
        <w:tc>
          <w:tcPr>
            <w:tcW w:w="431" w:type="dxa"/>
            <w:tcBorders>
              <w:top w:val="nil"/>
              <w:left w:val="nil"/>
              <w:bottom w:val="nil"/>
              <w:right w:val="nil"/>
            </w:tcBorders>
            <w:shd w:val="clear" w:color="auto" w:fill="auto"/>
            <w:noWrap/>
            <w:vAlign w:val="bottom"/>
            <w:hideMark/>
          </w:tcPr>
          <w:p w14:paraId="62CB9CCE" w14:textId="77777777" w:rsidR="00C957C7" w:rsidRPr="001B0E6D" w:rsidRDefault="00C957C7" w:rsidP="00D84E0E">
            <w:pPr>
              <w:keepNext/>
              <w:spacing w:line="240" w:lineRule="auto"/>
              <w:jc w:val="center"/>
              <w:rPr>
                <w:rFonts w:ascii="Times New Roman" w:hAnsi="Times New Roman"/>
                <w:color w:val="000000"/>
                <w:lang w:bidi="ar-SA"/>
              </w:rPr>
            </w:pPr>
            <w:r w:rsidRPr="001B0E6D">
              <w:rPr>
                <w:rFonts w:ascii="Times New Roman" w:hAnsi="Times New Roman"/>
                <w:color w:val="000000"/>
                <w:lang w:bidi="ar-SA"/>
              </w:rPr>
              <w:t>±</w:t>
            </w:r>
          </w:p>
        </w:tc>
        <w:tc>
          <w:tcPr>
            <w:tcW w:w="1340" w:type="dxa"/>
            <w:tcBorders>
              <w:top w:val="nil"/>
              <w:left w:val="nil"/>
              <w:bottom w:val="nil"/>
              <w:right w:val="nil"/>
            </w:tcBorders>
            <w:shd w:val="clear" w:color="auto" w:fill="auto"/>
            <w:noWrap/>
            <w:vAlign w:val="bottom"/>
            <w:hideMark/>
          </w:tcPr>
          <w:p w14:paraId="384B7F46" w14:textId="665C7061" w:rsidR="00C957C7" w:rsidRPr="001B0E6D" w:rsidRDefault="0039455F" w:rsidP="00CE44BF">
            <w:pPr>
              <w:keepNext/>
              <w:spacing w:line="240" w:lineRule="auto"/>
              <w:rPr>
                <w:rFonts w:ascii="Times New Roman" w:hAnsi="Times New Roman"/>
                <w:color w:val="000000"/>
                <w:lang w:bidi="ar-SA"/>
              </w:rPr>
            </w:pPr>
            <w:r>
              <w:rPr>
                <w:rFonts w:ascii="Times New Roman" w:hAnsi="Times New Roman"/>
                <w:color w:val="000000"/>
                <w:lang w:bidi="ar-SA"/>
              </w:rPr>
              <w:t>0.0</w:t>
            </w:r>
            <w:r w:rsidR="00871D27">
              <w:rPr>
                <w:rFonts w:ascii="Times New Roman" w:hAnsi="Times New Roman"/>
                <w:color w:val="000000"/>
                <w:lang w:bidi="ar-SA"/>
              </w:rPr>
              <w:t>97</w:t>
            </w:r>
          </w:p>
        </w:tc>
      </w:tr>
      <w:tr w:rsidR="0035610C" w:rsidRPr="001B0E6D" w14:paraId="797902ED" w14:textId="77777777" w:rsidTr="00D84E0E">
        <w:trPr>
          <w:cantSplit/>
          <w:trHeight w:val="316"/>
        </w:trPr>
        <w:tc>
          <w:tcPr>
            <w:tcW w:w="4239" w:type="dxa"/>
            <w:tcBorders>
              <w:top w:val="nil"/>
              <w:left w:val="nil"/>
              <w:bottom w:val="nil"/>
              <w:right w:val="nil"/>
            </w:tcBorders>
            <w:shd w:val="clear" w:color="auto" w:fill="auto"/>
            <w:noWrap/>
            <w:vAlign w:val="bottom"/>
          </w:tcPr>
          <w:p w14:paraId="5EBC91D3" w14:textId="0D6F87BC" w:rsidR="0035610C" w:rsidRPr="001B0E6D" w:rsidRDefault="0035610C" w:rsidP="0035610C">
            <w:pPr>
              <w:keepNext/>
              <w:spacing w:line="240" w:lineRule="auto"/>
              <w:ind w:left="251"/>
              <w:rPr>
                <w:rFonts w:ascii="Times New Roman" w:hAnsi="Times New Roman"/>
                <w:color w:val="000000"/>
                <w:lang w:bidi="ar-SA"/>
              </w:rPr>
            </w:pPr>
            <w:r w:rsidRPr="00F12FBE">
              <w:rPr>
                <w:rFonts w:ascii="Times New Roman" w:hAnsi="Times New Roman"/>
                <w:color w:val="000000"/>
                <w:lang w:bidi="ar-SA"/>
              </w:rPr>
              <w:t>Femoral Neck</w:t>
            </w:r>
            <w:r>
              <w:rPr>
                <w:rFonts w:ascii="Times New Roman" w:hAnsi="Times New Roman"/>
                <w:color w:val="000000"/>
                <w:lang w:bidi="ar-SA"/>
              </w:rPr>
              <w:t xml:space="preserve"> BMC (g)</w:t>
            </w:r>
          </w:p>
        </w:tc>
        <w:tc>
          <w:tcPr>
            <w:tcW w:w="1450" w:type="dxa"/>
            <w:tcBorders>
              <w:top w:val="nil"/>
              <w:left w:val="nil"/>
              <w:bottom w:val="nil"/>
              <w:right w:val="nil"/>
            </w:tcBorders>
            <w:shd w:val="clear" w:color="auto" w:fill="auto"/>
            <w:noWrap/>
            <w:vAlign w:val="bottom"/>
          </w:tcPr>
          <w:p w14:paraId="0333274B" w14:textId="0AB6F20B" w:rsidR="0035610C" w:rsidRDefault="0035610C" w:rsidP="0035610C">
            <w:pPr>
              <w:keepNext/>
              <w:spacing w:line="240" w:lineRule="auto"/>
              <w:jc w:val="right"/>
              <w:rPr>
                <w:rFonts w:ascii="Times New Roman" w:hAnsi="Times New Roman"/>
                <w:color w:val="000000"/>
                <w:lang w:bidi="ar-SA"/>
              </w:rPr>
            </w:pPr>
            <w:r>
              <w:rPr>
                <w:rFonts w:ascii="Times New Roman" w:hAnsi="Times New Roman"/>
                <w:color w:val="000000"/>
                <w:lang w:bidi="ar-SA"/>
              </w:rPr>
              <w:t>3.9</w:t>
            </w:r>
          </w:p>
        </w:tc>
        <w:tc>
          <w:tcPr>
            <w:tcW w:w="431" w:type="dxa"/>
            <w:tcBorders>
              <w:top w:val="nil"/>
              <w:left w:val="nil"/>
              <w:bottom w:val="nil"/>
              <w:right w:val="nil"/>
            </w:tcBorders>
            <w:shd w:val="clear" w:color="auto" w:fill="auto"/>
            <w:noWrap/>
            <w:vAlign w:val="bottom"/>
          </w:tcPr>
          <w:p w14:paraId="5C772157" w14:textId="2770530F" w:rsidR="0035610C" w:rsidRPr="001B0E6D" w:rsidRDefault="0035610C" w:rsidP="00D84E0E">
            <w:pPr>
              <w:keepNext/>
              <w:spacing w:line="240" w:lineRule="auto"/>
              <w:jc w:val="center"/>
              <w:rPr>
                <w:rFonts w:ascii="Times New Roman" w:hAnsi="Times New Roman"/>
                <w:color w:val="000000"/>
                <w:lang w:bidi="ar-SA"/>
              </w:rPr>
            </w:pPr>
            <w:r w:rsidRPr="00F12FBE">
              <w:rPr>
                <w:rFonts w:ascii="Times New Roman" w:hAnsi="Times New Roman"/>
                <w:color w:val="000000"/>
                <w:lang w:bidi="ar-SA"/>
              </w:rPr>
              <w:t>±</w:t>
            </w:r>
          </w:p>
        </w:tc>
        <w:tc>
          <w:tcPr>
            <w:tcW w:w="1340" w:type="dxa"/>
            <w:tcBorders>
              <w:top w:val="nil"/>
              <w:left w:val="nil"/>
              <w:bottom w:val="nil"/>
              <w:right w:val="nil"/>
            </w:tcBorders>
            <w:shd w:val="clear" w:color="auto" w:fill="auto"/>
            <w:noWrap/>
            <w:vAlign w:val="bottom"/>
          </w:tcPr>
          <w:p w14:paraId="6146F02E" w14:textId="1B2F2FBB" w:rsidR="0035610C" w:rsidRDefault="0035610C" w:rsidP="0035610C">
            <w:pPr>
              <w:keepNext/>
              <w:spacing w:line="240" w:lineRule="auto"/>
              <w:rPr>
                <w:rFonts w:ascii="Times New Roman" w:hAnsi="Times New Roman"/>
                <w:color w:val="000000"/>
                <w:lang w:bidi="ar-SA"/>
              </w:rPr>
            </w:pPr>
            <w:r>
              <w:rPr>
                <w:rFonts w:ascii="Times New Roman" w:hAnsi="Times New Roman"/>
                <w:color w:val="000000"/>
                <w:lang w:bidi="ar-SA"/>
              </w:rPr>
              <w:t>0.6</w:t>
            </w:r>
          </w:p>
        </w:tc>
      </w:tr>
      <w:tr w:rsidR="00D84E0E" w:rsidRPr="001B0E6D" w14:paraId="000FFD4A" w14:textId="77777777" w:rsidTr="00D84E0E">
        <w:trPr>
          <w:cantSplit/>
          <w:trHeight w:val="316"/>
        </w:trPr>
        <w:tc>
          <w:tcPr>
            <w:tcW w:w="4239" w:type="dxa"/>
            <w:tcBorders>
              <w:top w:val="nil"/>
              <w:left w:val="nil"/>
              <w:bottom w:val="nil"/>
              <w:right w:val="nil"/>
            </w:tcBorders>
            <w:shd w:val="clear" w:color="auto" w:fill="auto"/>
            <w:noWrap/>
            <w:vAlign w:val="bottom"/>
          </w:tcPr>
          <w:p w14:paraId="0027EE66" w14:textId="6B8ABB34" w:rsidR="00D84E0E" w:rsidRPr="00F12FBE" w:rsidRDefault="00D84E0E" w:rsidP="0035610C">
            <w:pPr>
              <w:keepNext/>
              <w:spacing w:line="240" w:lineRule="auto"/>
              <w:ind w:left="251"/>
              <w:rPr>
                <w:rFonts w:ascii="Times New Roman" w:hAnsi="Times New Roman"/>
                <w:color w:val="000000"/>
                <w:lang w:bidi="ar-SA"/>
              </w:rPr>
            </w:pPr>
            <w:r>
              <w:rPr>
                <w:rFonts w:ascii="Times New Roman" w:hAnsi="Times New Roman"/>
                <w:color w:val="000000"/>
                <w:lang w:bidi="ar-SA"/>
              </w:rPr>
              <w:t>Femoral Neck T-score</w:t>
            </w:r>
          </w:p>
        </w:tc>
        <w:tc>
          <w:tcPr>
            <w:tcW w:w="1450" w:type="dxa"/>
            <w:tcBorders>
              <w:top w:val="nil"/>
              <w:left w:val="nil"/>
              <w:bottom w:val="nil"/>
              <w:right w:val="nil"/>
            </w:tcBorders>
            <w:shd w:val="clear" w:color="auto" w:fill="auto"/>
            <w:noWrap/>
            <w:vAlign w:val="bottom"/>
          </w:tcPr>
          <w:p w14:paraId="16F15D07" w14:textId="53BA96A2" w:rsidR="00D84E0E" w:rsidRDefault="00D84E0E" w:rsidP="0035610C">
            <w:pPr>
              <w:keepNext/>
              <w:spacing w:line="240" w:lineRule="auto"/>
              <w:jc w:val="right"/>
              <w:rPr>
                <w:rFonts w:ascii="Times New Roman" w:hAnsi="Times New Roman"/>
                <w:color w:val="000000"/>
                <w:lang w:bidi="ar-SA"/>
              </w:rPr>
            </w:pPr>
            <w:r>
              <w:rPr>
                <w:rFonts w:ascii="Times New Roman" w:hAnsi="Times New Roman"/>
                <w:color w:val="000000"/>
                <w:lang w:bidi="ar-SA"/>
              </w:rPr>
              <w:t>-1.52</w:t>
            </w:r>
          </w:p>
        </w:tc>
        <w:tc>
          <w:tcPr>
            <w:tcW w:w="431" w:type="dxa"/>
            <w:tcBorders>
              <w:top w:val="nil"/>
              <w:left w:val="nil"/>
              <w:bottom w:val="nil"/>
              <w:right w:val="nil"/>
            </w:tcBorders>
            <w:shd w:val="clear" w:color="auto" w:fill="auto"/>
            <w:noWrap/>
            <w:vAlign w:val="bottom"/>
          </w:tcPr>
          <w:p w14:paraId="448AA232" w14:textId="6628555D" w:rsidR="00D84E0E" w:rsidRPr="00F12FBE" w:rsidRDefault="00D84E0E" w:rsidP="00D84E0E">
            <w:pPr>
              <w:keepNext/>
              <w:spacing w:line="240" w:lineRule="auto"/>
              <w:jc w:val="center"/>
              <w:rPr>
                <w:rFonts w:ascii="Times New Roman" w:hAnsi="Times New Roman"/>
                <w:color w:val="000000"/>
                <w:lang w:bidi="ar-SA"/>
              </w:rPr>
            </w:pPr>
            <w:r w:rsidRPr="00F12FBE">
              <w:rPr>
                <w:rFonts w:ascii="Times New Roman" w:hAnsi="Times New Roman"/>
                <w:color w:val="000000"/>
                <w:lang w:bidi="ar-SA"/>
              </w:rPr>
              <w:t>±</w:t>
            </w:r>
          </w:p>
        </w:tc>
        <w:tc>
          <w:tcPr>
            <w:tcW w:w="1340" w:type="dxa"/>
            <w:tcBorders>
              <w:top w:val="nil"/>
              <w:left w:val="nil"/>
              <w:bottom w:val="nil"/>
              <w:right w:val="nil"/>
            </w:tcBorders>
            <w:shd w:val="clear" w:color="auto" w:fill="auto"/>
            <w:noWrap/>
            <w:vAlign w:val="bottom"/>
          </w:tcPr>
          <w:p w14:paraId="157D3968" w14:textId="47ED33C9" w:rsidR="00D84E0E" w:rsidRDefault="007D2C10" w:rsidP="0035610C">
            <w:pPr>
              <w:keepNext/>
              <w:spacing w:line="240" w:lineRule="auto"/>
              <w:rPr>
                <w:rFonts w:ascii="Times New Roman" w:hAnsi="Times New Roman"/>
                <w:color w:val="000000"/>
                <w:lang w:bidi="ar-SA"/>
              </w:rPr>
            </w:pPr>
            <w:r>
              <w:rPr>
                <w:rFonts w:ascii="Times New Roman" w:hAnsi="Times New Roman"/>
                <w:color w:val="000000"/>
                <w:lang w:bidi="ar-SA"/>
              </w:rPr>
              <w:t>0.71</w:t>
            </w:r>
          </w:p>
        </w:tc>
      </w:tr>
      <w:tr w:rsidR="0035610C" w:rsidRPr="001B0E6D" w14:paraId="19C5834E" w14:textId="77777777" w:rsidTr="00D84E0E">
        <w:trPr>
          <w:cantSplit/>
          <w:trHeight w:val="316"/>
        </w:trPr>
        <w:tc>
          <w:tcPr>
            <w:tcW w:w="4239" w:type="dxa"/>
            <w:tcBorders>
              <w:top w:val="nil"/>
              <w:left w:val="nil"/>
              <w:bottom w:val="nil"/>
              <w:right w:val="nil"/>
            </w:tcBorders>
            <w:shd w:val="clear" w:color="auto" w:fill="auto"/>
            <w:noWrap/>
            <w:vAlign w:val="bottom"/>
            <w:hideMark/>
          </w:tcPr>
          <w:p w14:paraId="4CF970BE" w14:textId="5CB05FBD" w:rsidR="0035610C" w:rsidRPr="001B0E6D" w:rsidRDefault="0035610C" w:rsidP="0035610C">
            <w:pPr>
              <w:keepNext/>
              <w:spacing w:line="240" w:lineRule="auto"/>
              <w:ind w:left="251"/>
              <w:rPr>
                <w:rFonts w:ascii="Times New Roman" w:hAnsi="Times New Roman"/>
                <w:color w:val="000000"/>
                <w:lang w:bidi="ar-SA"/>
              </w:rPr>
            </w:pPr>
            <w:r w:rsidRPr="001B0E6D">
              <w:rPr>
                <w:rFonts w:ascii="Times New Roman" w:hAnsi="Times New Roman"/>
                <w:color w:val="000000"/>
                <w:lang w:bidi="ar-SA"/>
              </w:rPr>
              <w:t>Trochanter</w:t>
            </w:r>
            <w:r w:rsidRPr="0035610C">
              <w:rPr>
                <w:rFonts w:ascii="Times New Roman" w:hAnsi="Times New Roman"/>
                <w:color w:val="000000"/>
                <w:lang w:bidi="ar-SA"/>
              </w:rPr>
              <w:t xml:space="preserve"> aBMD (g/cm</w:t>
            </w:r>
            <w:r w:rsidRPr="0035610C">
              <w:rPr>
                <w:rFonts w:ascii="Times New Roman" w:hAnsi="Times New Roman"/>
                <w:color w:val="000000"/>
                <w:vertAlign w:val="superscript"/>
                <w:lang w:bidi="ar-SA"/>
              </w:rPr>
              <w:t>2</w:t>
            </w:r>
            <w:r w:rsidRPr="0035610C">
              <w:rPr>
                <w:rFonts w:ascii="Times New Roman" w:hAnsi="Times New Roman"/>
                <w:color w:val="000000"/>
                <w:lang w:bidi="ar-SA"/>
              </w:rPr>
              <w:t>)</w:t>
            </w:r>
          </w:p>
        </w:tc>
        <w:tc>
          <w:tcPr>
            <w:tcW w:w="1450" w:type="dxa"/>
            <w:tcBorders>
              <w:top w:val="nil"/>
              <w:left w:val="nil"/>
              <w:bottom w:val="nil"/>
              <w:right w:val="nil"/>
            </w:tcBorders>
            <w:shd w:val="clear" w:color="auto" w:fill="auto"/>
            <w:noWrap/>
            <w:vAlign w:val="bottom"/>
            <w:hideMark/>
          </w:tcPr>
          <w:p w14:paraId="4258D04B" w14:textId="4AC5BC6C" w:rsidR="0035610C" w:rsidRPr="001B0E6D" w:rsidRDefault="0035610C" w:rsidP="0035610C">
            <w:pPr>
              <w:keepNext/>
              <w:spacing w:line="240" w:lineRule="auto"/>
              <w:jc w:val="right"/>
              <w:rPr>
                <w:rFonts w:ascii="Times New Roman" w:hAnsi="Times New Roman"/>
                <w:color w:val="000000"/>
                <w:lang w:bidi="ar-SA"/>
              </w:rPr>
            </w:pPr>
            <w:r>
              <w:rPr>
                <w:rFonts w:ascii="Times New Roman" w:hAnsi="Times New Roman"/>
                <w:color w:val="000000"/>
                <w:lang w:bidi="ar-SA"/>
              </w:rPr>
              <w:t>0.707</w:t>
            </w:r>
          </w:p>
        </w:tc>
        <w:tc>
          <w:tcPr>
            <w:tcW w:w="431" w:type="dxa"/>
            <w:tcBorders>
              <w:top w:val="nil"/>
              <w:left w:val="nil"/>
              <w:bottom w:val="nil"/>
              <w:right w:val="nil"/>
            </w:tcBorders>
            <w:shd w:val="clear" w:color="auto" w:fill="auto"/>
            <w:noWrap/>
            <w:vAlign w:val="bottom"/>
            <w:hideMark/>
          </w:tcPr>
          <w:p w14:paraId="643BB0C0" w14:textId="77777777" w:rsidR="0035610C" w:rsidRPr="001B0E6D" w:rsidRDefault="0035610C" w:rsidP="00D84E0E">
            <w:pPr>
              <w:keepNext/>
              <w:spacing w:line="240" w:lineRule="auto"/>
              <w:jc w:val="center"/>
              <w:rPr>
                <w:rFonts w:ascii="Times New Roman" w:hAnsi="Times New Roman"/>
                <w:color w:val="000000"/>
                <w:lang w:bidi="ar-SA"/>
              </w:rPr>
            </w:pPr>
            <w:r w:rsidRPr="001B0E6D">
              <w:rPr>
                <w:rFonts w:ascii="Times New Roman" w:hAnsi="Times New Roman"/>
                <w:color w:val="000000"/>
                <w:lang w:bidi="ar-SA"/>
              </w:rPr>
              <w:t>±</w:t>
            </w:r>
          </w:p>
        </w:tc>
        <w:tc>
          <w:tcPr>
            <w:tcW w:w="1340" w:type="dxa"/>
            <w:tcBorders>
              <w:top w:val="nil"/>
              <w:left w:val="nil"/>
              <w:bottom w:val="nil"/>
              <w:right w:val="nil"/>
            </w:tcBorders>
            <w:shd w:val="clear" w:color="auto" w:fill="auto"/>
            <w:noWrap/>
            <w:vAlign w:val="bottom"/>
            <w:hideMark/>
          </w:tcPr>
          <w:p w14:paraId="60F897FB" w14:textId="352ED2F4" w:rsidR="0035610C" w:rsidRPr="001B0E6D" w:rsidRDefault="0035610C" w:rsidP="0035610C">
            <w:pPr>
              <w:keepNext/>
              <w:spacing w:line="240" w:lineRule="auto"/>
              <w:rPr>
                <w:rFonts w:ascii="Times New Roman" w:hAnsi="Times New Roman"/>
                <w:color w:val="000000"/>
                <w:lang w:bidi="ar-SA"/>
              </w:rPr>
            </w:pPr>
            <w:r>
              <w:rPr>
                <w:rFonts w:ascii="Times New Roman" w:hAnsi="Times New Roman"/>
                <w:color w:val="000000"/>
                <w:lang w:bidi="ar-SA"/>
              </w:rPr>
              <w:t>0.060</w:t>
            </w:r>
          </w:p>
        </w:tc>
      </w:tr>
      <w:tr w:rsidR="0035610C" w:rsidRPr="001B0E6D" w14:paraId="35F73CF5" w14:textId="77777777" w:rsidTr="00D84E0E">
        <w:trPr>
          <w:cantSplit/>
          <w:trHeight w:val="316"/>
        </w:trPr>
        <w:tc>
          <w:tcPr>
            <w:tcW w:w="4239" w:type="dxa"/>
            <w:tcBorders>
              <w:top w:val="nil"/>
              <w:left w:val="nil"/>
              <w:bottom w:val="nil"/>
              <w:right w:val="nil"/>
            </w:tcBorders>
            <w:shd w:val="clear" w:color="auto" w:fill="auto"/>
            <w:noWrap/>
            <w:vAlign w:val="bottom"/>
          </w:tcPr>
          <w:p w14:paraId="1CE853AC" w14:textId="06FCDD6A" w:rsidR="0035610C" w:rsidRPr="001B0E6D" w:rsidRDefault="0035610C" w:rsidP="0035610C">
            <w:pPr>
              <w:keepNext/>
              <w:spacing w:line="240" w:lineRule="auto"/>
              <w:ind w:left="251"/>
              <w:rPr>
                <w:rFonts w:ascii="Times New Roman" w:hAnsi="Times New Roman"/>
                <w:color w:val="000000"/>
                <w:lang w:bidi="ar-SA"/>
              </w:rPr>
            </w:pPr>
            <w:r w:rsidRPr="00F12FBE">
              <w:rPr>
                <w:rFonts w:ascii="Times New Roman" w:hAnsi="Times New Roman"/>
                <w:color w:val="000000"/>
                <w:lang w:bidi="ar-SA"/>
              </w:rPr>
              <w:t>Trochanter</w:t>
            </w:r>
            <w:r>
              <w:rPr>
                <w:rFonts w:ascii="Times New Roman" w:hAnsi="Times New Roman"/>
                <w:color w:val="000000"/>
                <w:lang w:bidi="ar-SA"/>
              </w:rPr>
              <w:t xml:space="preserve"> BMC (g)</w:t>
            </w:r>
          </w:p>
        </w:tc>
        <w:tc>
          <w:tcPr>
            <w:tcW w:w="1450" w:type="dxa"/>
            <w:tcBorders>
              <w:top w:val="nil"/>
              <w:left w:val="nil"/>
              <w:bottom w:val="nil"/>
              <w:right w:val="nil"/>
            </w:tcBorders>
            <w:shd w:val="clear" w:color="auto" w:fill="auto"/>
            <w:noWrap/>
            <w:vAlign w:val="bottom"/>
          </w:tcPr>
          <w:p w14:paraId="17DE9FB0" w14:textId="2DC6D23F" w:rsidR="0035610C" w:rsidRDefault="0035610C" w:rsidP="0035610C">
            <w:pPr>
              <w:keepNext/>
              <w:spacing w:line="240" w:lineRule="auto"/>
              <w:jc w:val="right"/>
              <w:rPr>
                <w:rFonts w:ascii="Times New Roman" w:hAnsi="Times New Roman"/>
                <w:color w:val="000000"/>
                <w:lang w:bidi="ar-SA"/>
              </w:rPr>
            </w:pPr>
            <w:r>
              <w:rPr>
                <w:rFonts w:ascii="Times New Roman" w:hAnsi="Times New Roman"/>
                <w:color w:val="000000"/>
                <w:lang w:bidi="ar-SA"/>
              </w:rPr>
              <w:t>8.8</w:t>
            </w:r>
          </w:p>
        </w:tc>
        <w:tc>
          <w:tcPr>
            <w:tcW w:w="431" w:type="dxa"/>
            <w:tcBorders>
              <w:top w:val="nil"/>
              <w:left w:val="nil"/>
              <w:bottom w:val="nil"/>
              <w:right w:val="nil"/>
            </w:tcBorders>
            <w:shd w:val="clear" w:color="auto" w:fill="auto"/>
            <w:noWrap/>
            <w:vAlign w:val="bottom"/>
          </w:tcPr>
          <w:p w14:paraId="52A0F13D" w14:textId="3F7C9134" w:rsidR="0035610C" w:rsidRPr="001B0E6D" w:rsidRDefault="0035610C" w:rsidP="00D84E0E">
            <w:pPr>
              <w:keepNext/>
              <w:spacing w:line="240" w:lineRule="auto"/>
              <w:jc w:val="center"/>
              <w:rPr>
                <w:rFonts w:ascii="Times New Roman" w:hAnsi="Times New Roman"/>
                <w:color w:val="000000"/>
                <w:lang w:bidi="ar-SA"/>
              </w:rPr>
            </w:pPr>
            <w:r w:rsidRPr="00F12FBE">
              <w:rPr>
                <w:rFonts w:ascii="Times New Roman" w:hAnsi="Times New Roman"/>
                <w:color w:val="000000"/>
                <w:lang w:bidi="ar-SA"/>
              </w:rPr>
              <w:t>±</w:t>
            </w:r>
          </w:p>
        </w:tc>
        <w:tc>
          <w:tcPr>
            <w:tcW w:w="1340" w:type="dxa"/>
            <w:tcBorders>
              <w:top w:val="nil"/>
              <w:left w:val="nil"/>
              <w:bottom w:val="nil"/>
              <w:right w:val="nil"/>
            </w:tcBorders>
            <w:shd w:val="clear" w:color="auto" w:fill="auto"/>
            <w:noWrap/>
            <w:vAlign w:val="bottom"/>
          </w:tcPr>
          <w:p w14:paraId="035383E3" w14:textId="28DB5B52" w:rsidR="0035610C" w:rsidRDefault="0035610C" w:rsidP="0035610C">
            <w:pPr>
              <w:keepNext/>
              <w:spacing w:line="240" w:lineRule="auto"/>
              <w:rPr>
                <w:rFonts w:ascii="Times New Roman" w:hAnsi="Times New Roman"/>
                <w:color w:val="000000"/>
                <w:lang w:bidi="ar-SA"/>
              </w:rPr>
            </w:pPr>
            <w:r>
              <w:rPr>
                <w:rFonts w:ascii="Times New Roman" w:hAnsi="Times New Roman"/>
                <w:color w:val="000000"/>
                <w:lang w:bidi="ar-SA"/>
              </w:rPr>
              <w:t>1.5</w:t>
            </w:r>
          </w:p>
        </w:tc>
      </w:tr>
      <w:tr w:rsidR="00CE0A21" w:rsidRPr="001B0E6D" w14:paraId="1F5EB9A6" w14:textId="77777777" w:rsidTr="00D84E0E">
        <w:trPr>
          <w:cantSplit/>
          <w:trHeight w:val="316"/>
        </w:trPr>
        <w:tc>
          <w:tcPr>
            <w:tcW w:w="4239" w:type="dxa"/>
            <w:tcBorders>
              <w:top w:val="nil"/>
              <w:left w:val="nil"/>
              <w:bottom w:val="nil"/>
              <w:right w:val="nil"/>
            </w:tcBorders>
            <w:shd w:val="clear" w:color="auto" w:fill="auto"/>
            <w:noWrap/>
            <w:vAlign w:val="bottom"/>
          </w:tcPr>
          <w:p w14:paraId="00378003" w14:textId="71183EB3" w:rsidR="00CE0A21" w:rsidRPr="00F12FBE" w:rsidRDefault="00CE0A21" w:rsidP="0035610C">
            <w:pPr>
              <w:keepNext/>
              <w:spacing w:line="240" w:lineRule="auto"/>
              <w:ind w:left="251"/>
              <w:rPr>
                <w:rFonts w:ascii="Times New Roman" w:hAnsi="Times New Roman"/>
                <w:color w:val="000000"/>
                <w:lang w:bidi="ar-SA"/>
              </w:rPr>
            </w:pPr>
            <w:r>
              <w:rPr>
                <w:rFonts w:ascii="Times New Roman" w:hAnsi="Times New Roman"/>
                <w:color w:val="000000"/>
                <w:lang w:bidi="ar-SA"/>
              </w:rPr>
              <w:t>Trochanter T-score</w:t>
            </w:r>
          </w:p>
        </w:tc>
        <w:tc>
          <w:tcPr>
            <w:tcW w:w="1450" w:type="dxa"/>
            <w:tcBorders>
              <w:top w:val="nil"/>
              <w:left w:val="nil"/>
              <w:bottom w:val="nil"/>
              <w:right w:val="nil"/>
            </w:tcBorders>
            <w:shd w:val="clear" w:color="auto" w:fill="auto"/>
            <w:noWrap/>
            <w:vAlign w:val="bottom"/>
          </w:tcPr>
          <w:p w14:paraId="6C36A5E4" w14:textId="6622D69B" w:rsidR="00CE0A21" w:rsidRDefault="00CE0A21" w:rsidP="0035610C">
            <w:pPr>
              <w:keepNext/>
              <w:spacing w:line="240" w:lineRule="auto"/>
              <w:jc w:val="right"/>
              <w:rPr>
                <w:rFonts w:ascii="Times New Roman" w:hAnsi="Times New Roman"/>
                <w:color w:val="000000"/>
                <w:lang w:bidi="ar-SA"/>
              </w:rPr>
            </w:pPr>
            <w:r>
              <w:rPr>
                <w:rFonts w:ascii="Times New Roman" w:hAnsi="Times New Roman"/>
                <w:color w:val="000000"/>
                <w:lang w:bidi="ar-SA"/>
              </w:rPr>
              <w:t>-1.25</w:t>
            </w:r>
          </w:p>
        </w:tc>
        <w:tc>
          <w:tcPr>
            <w:tcW w:w="431" w:type="dxa"/>
            <w:tcBorders>
              <w:top w:val="nil"/>
              <w:left w:val="nil"/>
              <w:bottom w:val="nil"/>
              <w:right w:val="nil"/>
            </w:tcBorders>
            <w:shd w:val="clear" w:color="auto" w:fill="auto"/>
            <w:noWrap/>
            <w:vAlign w:val="bottom"/>
          </w:tcPr>
          <w:p w14:paraId="0786FB84" w14:textId="0D4D71AB" w:rsidR="00CE0A21" w:rsidRPr="00F12FBE" w:rsidRDefault="00CE0A21" w:rsidP="00D84E0E">
            <w:pPr>
              <w:keepNext/>
              <w:spacing w:line="240" w:lineRule="auto"/>
              <w:jc w:val="center"/>
              <w:rPr>
                <w:rFonts w:ascii="Times New Roman" w:hAnsi="Times New Roman"/>
                <w:color w:val="000000"/>
                <w:lang w:bidi="ar-SA"/>
              </w:rPr>
            </w:pPr>
            <w:r w:rsidRPr="00F12FBE">
              <w:rPr>
                <w:rFonts w:ascii="Times New Roman" w:hAnsi="Times New Roman"/>
                <w:color w:val="000000"/>
                <w:lang w:bidi="ar-SA"/>
              </w:rPr>
              <w:t>±</w:t>
            </w:r>
          </w:p>
        </w:tc>
        <w:tc>
          <w:tcPr>
            <w:tcW w:w="1340" w:type="dxa"/>
            <w:tcBorders>
              <w:top w:val="nil"/>
              <w:left w:val="nil"/>
              <w:bottom w:val="nil"/>
              <w:right w:val="nil"/>
            </w:tcBorders>
            <w:shd w:val="clear" w:color="auto" w:fill="auto"/>
            <w:noWrap/>
            <w:vAlign w:val="bottom"/>
          </w:tcPr>
          <w:p w14:paraId="606BB72A" w14:textId="66A38B35" w:rsidR="00CE0A21" w:rsidRDefault="00CE0A21" w:rsidP="0035610C">
            <w:pPr>
              <w:keepNext/>
              <w:spacing w:line="240" w:lineRule="auto"/>
              <w:rPr>
                <w:rFonts w:ascii="Times New Roman" w:hAnsi="Times New Roman"/>
                <w:color w:val="000000"/>
                <w:lang w:bidi="ar-SA"/>
              </w:rPr>
            </w:pPr>
            <w:r>
              <w:rPr>
                <w:rFonts w:ascii="Times New Roman" w:hAnsi="Times New Roman"/>
                <w:color w:val="000000"/>
                <w:lang w:bidi="ar-SA"/>
              </w:rPr>
              <w:t>0.51</w:t>
            </w:r>
          </w:p>
        </w:tc>
      </w:tr>
      <w:tr w:rsidR="0035610C" w:rsidRPr="001B0E6D" w14:paraId="221A212F" w14:textId="77777777" w:rsidTr="00D84E0E">
        <w:trPr>
          <w:cantSplit/>
          <w:trHeight w:val="316"/>
        </w:trPr>
        <w:tc>
          <w:tcPr>
            <w:tcW w:w="4239" w:type="dxa"/>
            <w:tcBorders>
              <w:top w:val="nil"/>
              <w:left w:val="nil"/>
              <w:bottom w:val="nil"/>
              <w:right w:val="nil"/>
            </w:tcBorders>
            <w:shd w:val="clear" w:color="auto" w:fill="auto"/>
            <w:noWrap/>
            <w:vAlign w:val="bottom"/>
            <w:hideMark/>
          </w:tcPr>
          <w:p w14:paraId="2F8AEE94" w14:textId="3A62E85F" w:rsidR="0035610C" w:rsidRPr="001B0E6D" w:rsidRDefault="0035610C" w:rsidP="0035610C">
            <w:pPr>
              <w:keepNext/>
              <w:spacing w:line="240" w:lineRule="auto"/>
              <w:ind w:left="251"/>
              <w:rPr>
                <w:rFonts w:ascii="Times New Roman" w:hAnsi="Times New Roman"/>
                <w:color w:val="000000"/>
                <w:lang w:bidi="ar-SA"/>
              </w:rPr>
            </w:pPr>
            <w:r w:rsidRPr="001B0E6D">
              <w:rPr>
                <w:rFonts w:ascii="Times New Roman" w:hAnsi="Times New Roman"/>
                <w:color w:val="000000"/>
                <w:lang w:bidi="ar-SA"/>
              </w:rPr>
              <w:t>Total Hip</w:t>
            </w:r>
            <w:r>
              <w:rPr>
                <w:rFonts w:ascii="Times New Roman" w:hAnsi="Times New Roman"/>
                <w:color w:val="000000"/>
                <w:lang w:bidi="ar-SA"/>
              </w:rPr>
              <w:t xml:space="preserve"> </w:t>
            </w:r>
            <w:r w:rsidRPr="0035610C">
              <w:rPr>
                <w:rFonts w:ascii="Times New Roman" w:hAnsi="Times New Roman"/>
                <w:color w:val="000000"/>
                <w:lang w:bidi="ar-SA"/>
              </w:rPr>
              <w:t>aBMD (g/cm</w:t>
            </w:r>
            <w:r w:rsidRPr="0035610C">
              <w:rPr>
                <w:rFonts w:ascii="Times New Roman" w:hAnsi="Times New Roman"/>
                <w:color w:val="000000"/>
                <w:vertAlign w:val="superscript"/>
                <w:lang w:bidi="ar-SA"/>
              </w:rPr>
              <w:t>2</w:t>
            </w:r>
            <w:r w:rsidRPr="0035610C">
              <w:rPr>
                <w:rFonts w:ascii="Times New Roman" w:hAnsi="Times New Roman"/>
                <w:color w:val="000000"/>
                <w:lang w:bidi="ar-SA"/>
              </w:rPr>
              <w:t>)</w:t>
            </w:r>
          </w:p>
        </w:tc>
        <w:tc>
          <w:tcPr>
            <w:tcW w:w="1450" w:type="dxa"/>
            <w:tcBorders>
              <w:top w:val="nil"/>
              <w:left w:val="nil"/>
              <w:bottom w:val="nil"/>
              <w:right w:val="nil"/>
            </w:tcBorders>
            <w:shd w:val="clear" w:color="auto" w:fill="auto"/>
            <w:noWrap/>
            <w:vAlign w:val="bottom"/>
            <w:hideMark/>
          </w:tcPr>
          <w:p w14:paraId="22678CD6" w14:textId="4E62EBFC" w:rsidR="0035610C" w:rsidRPr="001B0E6D" w:rsidRDefault="0035610C" w:rsidP="0035610C">
            <w:pPr>
              <w:keepNext/>
              <w:spacing w:line="240" w:lineRule="auto"/>
              <w:jc w:val="right"/>
              <w:rPr>
                <w:rFonts w:ascii="Times New Roman" w:hAnsi="Times New Roman"/>
                <w:color w:val="000000"/>
                <w:lang w:bidi="ar-SA"/>
              </w:rPr>
            </w:pPr>
            <w:r>
              <w:rPr>
                <w:rFonts w:ascii="Times New Roman" w:hAnsi="Times New Roman"/>
                <w:color w:val="000000"/>
                <w:lang w:bidi="ar-SA"/>
              </w:rPr>
              <w:t>0.867</w:t>
            </w:r>
          </w:p>
        </w:tc>
        <w:tc>
          <w:tcPr>
            <w:tcW w:w="431" w:type="dxa"/>
            <w:tcBorders>
              <w:top w:val="nil"/>
              <w:left w:val="nil"/>
              <w:bottom w:val="nil"/>
              <w:right w:val="nil"/>
            </w:tcBorders>
            <w:shd w:val="clear" w:color="auto" w:fill="auto"/>
            <w:noWrap/>
            <w:vAlign w:val="bottom"/>
            <w:hideMark/>
          </w:tcPr>
          <w:p w14:paraId="7992A9C2" w14:textId="77777777" w:rsidR="0035610C" w:rsidRPr="001B0E6D" w:rsidRDefault="0035610C" w:rsidP="00D84E0E">
            <w:pPr>
              <w:keepNext/>
              <w:spacing w:line="240" w:lineRule="auto"/>
              <w:jc w:val="center"/>
              <w:rPr>
                <w:rFonts w:ascii="Times New Roman" w:hAnsi="Times New Roman"/>
                <w:color w:val="000000"/>
                <w:lang w:bidi="ar-SA"/>
              </w:rPr>
            </w:pPr>
            <w:r w:rsidRPr="001B0E6D">
              <w:rPr>
                <w:rFonts w:ascii="Times New Roman" w:hAnsi="Times New Roman"/>
                <w:color w:val="000000"/>
                <w:lang w:bidi="ar-SA"/>
              </w:rPr>
              <w:t>±</w:t>
            </w:r>
          </w:p>
        </w:tc>
        <w:tc>
          <w:tcPr>
            <w:tcW w:w="1340" w:type="dxa"/>
            <w:tcBorders>
              <w:top w:val="nil"/>
              <w:left w:val="nil"/>
              <w:bottom w:val="nil"/>
              <w:right w:val="nil"/>
            </w:tcBorders>
            <w:shd w:val="clear" w:color="auto" w:fill="auto"/>
            <w:noWrap/>
            <w:vAlign w:val="bottom"/>
            <w:hideMark/>
          </w:tcPr>
          <w:p w14:paraId="0A876447" w14:textId="1D1EBDEA" w:rsidR="0035610C" w:rsidRPr="001B0E6D" w:rsidRDefault="0035610C" w:rsidP="0035610C">
            <w:pPr>
              <w:keepNext/>
              <w:spacing w:line="240" w:lineRule="auto"/>
              <w:rPr>
                <w:rFonts w:ascii="Times New Roman" w:hAnsi="Times New Roman"/>
                <w:color w:val="000000"/>
                <w:lang w:bidi="ar-SA"/>
              </w:rPr>
            </w:pPr>
            <w:r>
              <w:rPr>
                <w:rFonts w:ascii="Times New Roman" w:hAnsi="Times New Roman"/>
                <w:color w:val="000000"/>
                <w:lang w:bidi="ar-SA"/>
              </w:rPr>
              <w:t>0.062</w:t>
            </w:r>
          </w:p>
        </w:tc>
      </w:tr>
      <w:tr w:rsidR="0035610C" w:rsidRPr="001B0E6D" w14:paraId="0ACBC5A6" w14:textId="77777777" w:rsidTr="00D84E0E">
        <w:trPr>
          <w:cantSplit/>
          <w:trHeight w:val="316"/>
        </w:trPr>
        <w:tc>
          <w:tcPr>
            <w:tcW w:w="4239" w:type="dxa"/>
            <w:tcBorders>
              <w:top w:val="nil"/>
              <w:left w:val="nil"/>
              <w:bottom w:val="nil"/>
              <w:right w:val="nil"/>
            </w:tcBorders>
            <w:shd w:val="clear" w:color="auto" w:fill="auto"/>
            <w:noWrap/>
            <w:vAlign w:val="bottom"/>
          </w:tcPr>
          <w:p w14:paraId="6F9D6FF9" w14:textId="2AC1FA6E" w:rsidR="0035610C" w:rsidRPr="001B0E6D" w:rsidRDefault="0035610C" w:rsidP="0035610C">
            <w:pPr>
              <w:keepNext/>
              <w:spacing w:line="240" w:lineRule="auto"/>
              <w:ind w:left="251"/>
              <w:rPr>
                <w:rFonts w:ascii="Times New Roman" w:hAnsi="Times New Roman"/>
                <w:color w:val="000000"/>
                <w:lang w:bidi="ar-SA"/>
              </w:rPr>
            </w:pPr>
            <w:r w:rsidRPr="00F12FBE">
              <w:rPr>
                <w:rFonts w:ascii="Times New Roman" w:hAnsi="Times New Roman"/>
                <w:color w:val="000000"/>
                <w:lang w:bidi="ar-SA"/>
              </w:rPr>
              <w:t>Total Hip</w:t>
            </w:r>
            <w:r>
              <w:rPr>
                <w:rFonts w:ascii="Times New Roman" w:hAnsi="Times New Roman"/>
                <w:color w:val="000000"/>
                <w:lang w:bidi="ar-SA"/>
              </w:rPr>
              <w:t xml:space="preserve"> BMC (g)</w:t>
            </w:r>
          </w:p>
        </w:tc>
        <w:tc>
          <w:tcPr>
            <w:tcW w:w="1450" w:type="dxa"/>
            <w:tcBorders>
              <w:top w:val="nil"/>
              <w:left w:val="nil"/>
              <w:bottom w:val="nil"/>
              <w:right w:val="nil"/>
            </w:tcBorders>
            <w:shd w:val="clear" w:color="auto" w:fill="auto"/>
            <w:noWrap/>
            <w:vAlign w:val="bottom"/>
          </w:tcPr>
          <w:p w14:paraId="05DDA816" w14:textId="54C46DDD" w:rsidR="0035610C" w:rsidRDefault="0035610C" w:rsidP="0035610C">
            <w:pPr>
              <w:keepNext/>
              <w:spacing w:line="240" w:lineRule="auto"/>
              <w:jc w:val="right"/>
              <w:rPr>
                <w:rFonts w:ascii="Times New Roman" w:hAnsi="Times New Roman"/>
                <w:color w:val="000000"/>
                <w:lang w:bidi="ar-SA"/>
              </w:rPr>
            </w:pPr>
            <w:r>
              <w:rPr>
                <w:rFonts w:ascii="Times New Roman" w:hAnsi="Times New Roman"/>
                <w:color w:val="000000"/>
                <w:lang w:bidi="ar-SA"/>
              </w:rPr>
              <w:t>27.4</w:t>
            </w:r>
          </w:p>
        </w:tc>
        <w:tc>
          <w:tcPr>
            <w:tcW w:w="431" w:type="dxa"/>
            <w:tcBorders>
              <w:top w:val="nil"/>
              <w:left w:val="nil"/>
              <w:bottom w:val="nil"/>
              <w:right w:val="nil"/>
            </w:tcBorders>
            <w:shd w:val="clear" w:color="auto" w:fill="auto"/>
            <w:noWrap/>
            <w:vAlign w:val="bottom"/>
          </w:tcPr>
          <w:p w14:paraId="2385F497" w14:textId="0EB78E35" w:rsidR="0035610C" w:rsidRPr="001B0E6D" w:rsidRDefault="0035610C" w:rsidP="00D84E0E">
            <w:pPr>
              <w:keepNext/>
              <w:spacing w:line="240" w:lineRule="auto"/>
              <w:jc w:val="center"/>
              <w:rPr>
                <w:rFonts w:ascii="Times New Roman" w:hAnsi="Times New Roman"/>
                <w:color w:val="000000"/>
                <w:lang w:bidi="ar-SA"/>
              </w:rPr>
            </w:pPr>
            <w:r w:rsidRPr="00F12FBE">
              <w:rPr>
                <w:rFonts w:ascii="Times New Roman" w:hAnsi="Times New Roman"/>
                <w:color w:val="000000"/>
                <w:lang w:bidi="ar-SA"/>
              </w:rPr>
              <w:t>±</w:t>
            </w:r>
          </w:p>
        </w:tc>
        <w:tc>
          <w:tcPr>
            <w:tcW w:w="1340" w:type="dxa"/>
            <w:tcBorders>
              <w:top w:val="nil"/>
              <w:left w:val="nil"/>
              <w:bottom w:val="nil"/>
              <w:right w:val="nil"/>
            </w:tcBorders>
            <w:shd w:val="clear" w:color="auto" w:fill="auto"/>
            <w:noWrap/>
            <w:vAlign w:val="bottom"/>
          </w:tcPr>
          <w:p w14:paraId="6504F8DB" w14:textId="32D72F57" w:rsidR="0035610C" w:rsidRDefault="0035610C" w:rsidP="0035610C">
            <w:pPr>
              <w:keepNext/>
              <w:spacing w:line="240" w:lineRule="auto"/>
              <w:rPr>
                <w:rFonts w:ascii="Times New Roman" w:hAnsi="Times New Roman"/>
                <w:color w:val="000000"/>
                <w:lang w:bidi="ar-SA"/>
              </w:rPr>
            </w:pPr>
            <w:r>
              <w:rPr>
                <w:rFonts w:ascii="Times New Roman" w:hAnsi="Times New Roman"/>
                <w:color w:val="000000"/>
                <w:lang w:bidi="ar-SA"/>
              </w:rPr>
              <w:t>3.0</w:t>
            </w:r>
          </w:p>
        </w:tc>
      </w:tr>
      <w:tr w:rsidR="00D84E0E" w:rsidRPr="001B0E6D" w14:paraId="05DD5817" w14:textId="77777777" w:rsidTr="00D84E0E">
        <w:trPr>
          <w:cantSplit/>
          <w:trHeight w:val="316"/>
        </w:trPr>
        <w:tc>
          <w:tcPr>
            <w:tcW w:w="4239" w:type="dxa"/>
            <w:tcBorders>
              <w:top w:val="nil"/>
              <w:left w:val="nil"/>
              <w:bottom w:val="nil"/>
              <w:right w:val="nil"/>
            </w:tcBorders>
            <w:shd w:val="clear" w:color="auto" w:fill="auto"/>
            <w:noWrap/>
            <w:vAlign w:val="bottom"/>
          </w:tcPr>
          <w:p w14:paraId="7C9EE106" w14:textId="5B87998A" w:rsidR="00D84E0E" w:rsidRPr="00F12FBE" w:rsidRDefault="00D84E0E" w:rsidP="00D84E0E">
            <w:pPr>
              <w:keepNext/>
              <w:spacing w:line="240" w:lineRule="auto"/>
              <w:ind w:left="251"/>
              <w:rPr>
                <w:rFonts w:ascii="Times New Roman" w:hAnsi="Times New Roman"/>
                <w:color w:val="000000"/>
                <w:lang w:bidi="ar-SA"/>
              </w:rPr>
            </w:pPr>
            <w:r>
              <w:rPr>
                <w:rFonts w:ascii="Times New Roman" w:hAnsi="Times New Roman"/>
                <w:color w:val="000000"/>
                <w:lang w:bidi="ar-SA"/>
              </w:rPr>
              <w:t>Total Hip T-score</w:t>
            </w:r>
          </w:p>
        </w:tc>
        <w:tc>
          <w:tcPr>
            <w:tcW w:w="1450" w:type="dxa"/>
            <w:tcBorders>
              <w:top w:val="nil"/>
              <w:left w:val="nil"/>
              <w:bottom w:val="nil"/>
              <w:right w:val="nil"/>
            </w:tcBorders>
            <w:shd w:val="clear" w:color="auto" w:fill="auto"/>
            <w:noWrap/>
            <w:vAlign w:val="bottom"/>
          </w:tcPr>
          <w:p w14:paraId="762B9E22" w14:textId="7C1A33AC" w:rsidR="00D84E0E" w:rsidRDefault="00D84E0E" w:rsidP="00D84E0E">
            <w:pPr>
              <w:keepNext/>
              <w:spacing w:line="240" w:lineRule="auto"/>
              <w:jc w:val="right"/>
              <w:rPr>
                <w:rFonts w:ascii="Times New Roman" w:hAnsi="Times New Roman"/>
                <w:color w:val="000000"/>
                <w:lang w:bidi="ar-SA"/>
              </w:rPr>
            </w:pPr>
            <w:r w:rsidRPr="00BA7F69">
              <w:rPr>
                <w:rFonts w:ascii="Times New Roman" w:hAnsi="Times New Roman"/>
                <w:color w:val="000000"/>
                <w:lang w:bidi="ar-SA"/>
              </w:rPr>
              <w:t>-1.1</w:t>
            </w:r>
          </w:p>
        </w:tc>
        <w:tc>
          <w:tcPr>
            <w:tcW w:w="431" w:type="dxa"/>
            <w:tcBorders>
              <w:top w:val="nil"/>
              <w:left w:val="nil"/>
              <w:bottom w:val="nil"/>
              <w:right w:val="nil"/>
            </w:tcBorders>
            <w:shd w:val="clear" w:color="auto" w:fill="auto"/>
            <w:noWrap/>
            <w:vAlign w:val="bottom"/>
          </w:tcPr>
          <w:p w14:paraId="025E8168" w14:textId="143D46F2" w:rsidR="00D84E0E" w:rsidRPr="00F12FBE" w:rsidRDefault="00D84E0E" w:rsidP="00D84E0E">
            <w:pPr>
              <w:keepNext/>
              <w:spacing w:line="240" w:lineRule="auto"/>
              <w:jc w:val="center"/>
              <w:rPr>
                <w:rFonts w:ascii="Times New Roman" w:hAnsi="Times New Roman"/>
                <w:color w:val="000000"/>
                <w:lang w:bidi="ar-SA"/>
              </w:rPr>
            </w:pPr>
            <w:r w:rsidRPr="00F12FBE">
              <w:rPr>
                <w:rFonts w:ascii="Times New Roman" w:hAnsi="Times New Roman"/>
                <w:color w:val="000000"/>
                <w:lang w:bidi="ar-SA"/>
              </w:rPr>
              <w:t>±</w:t>
            </w:r>
          </w:p>
        </w:tc>
        <w:tc>
          <w:tcPr>
            <w:tcW w:w="1340" w:type="dxa"/>
            <w:tcBorders>
              <w:top w:val="nil"/>
              <w:left w:val="nil"/>
              <w:bottom w:val="nil"/>
              <w:right w:val="nil"/>
            </w:tcBorders>
            <w:shd w:val="clear" w:color="auto" w:fill="auto"/>
            <w:noWrap/>
            <w:vAlign w:val="bottom"/>
          </w:tcPr>
          <w:p w14:paraId="7E971A6A" w14:textId="0DD77654" w:rsidR="00D84E0E" w:rsidRDefault="00D84E0E" w:rsidP="00D84E0E">
            <w:pPr>
              <w:keepNext/>
              <w:spacing w:line="240" w:lineRule="auto"/>
              <w:rPr>
                <w:rFonts w:ascii="Times New Roman" w:hAnsi="Times New Roman"/>
                <w:color w:val="000000"/>
                <w:lang w:bidi="ar-SA"/>
              </w:rPr>
            </w:pPr>
            <w:r w:rsidRPr="00BA7F69">
              <w:rPr>
                <w:rFonts w:ascii="Times New Roman" w:hAnsi="Times New Roman"/>
                <w:color w:val="000000"/>
                <w:lang w:bidi="ar-SA"/>
              </w:rPr>
              <w:t>0.47</w:t>
            </w:r>
          </w:p>
        </w:tc>
      </w:tr>
      <w:tr w:rsidR="0035610C" w:rsidRPr="001B0E6D" w14:paraId="30D45972" w14:textId="77777777" w:rsidTr="00D84E0E">
        <w:trPr>
          <w:cantSplit/>
          <w:trHeight w:val="316"/>
        </w:trPr>
        <w:tc>
          <w:tcPr>
            <w:tcW w:w="4239" w:type="dxa"/>
            <w:tcBorders>
              <w:top w:val="nil"/>
              <w:left w:val="nil"/>
              <w:bottom w:val="nil"/>
              <w:right w:val="nil"/>
            </w:tcBorders>
            <w:shd w:val="clear" w:color="auto" w:fill="auto"/>
            <w:noWrap/>
            <w:vAlign w:val="bottom"/>
          </w:tcPr>
          <w:p w14:paraId="466A2DD9" w14:textId="115805F7" w:rsidR="0035610C" w:rsidRPr="001B0E6D" w:rsidRDefault="0035610C" w:rsidP="0035610C">
            <w:pPr>
              <w:keepNext/>
              <w:spacing w:line="240" w:lineRule="auto"/>
              <w:ind w:left="251"/>
              <w:rPr>
                <w:rFonts w:ascii="Times New Roman" w:hAnsi="Times New Roman"/>
                <w:color w:val="000000"/>
                <w:lang w:bidi="ar-SA"/>
              </w:rPr>
            </w:pPr>
            <w:bookmarkStart w:id="67" w:name="_Hlk12879430"/>
            <w:r w:rsidRPr="00515EA0">
              <w:rPr>
                <w:rFonts w:ascii="Times New Roman" w:hAnsi="Times New Roman"/>
                <w:color w:val="000000"/>
                <w:lang w:bidi="ar-SA"/>
              </w:rPr>
              <w:t>Strength Index</w:t>
            </w:r>
            <w:r w:rsidR="008C360E">
              <w:rPr>
                <w:rFonts w:ascii="Times New Roman" w:hAnsi="Times New Roman"/>
                <w:color w:val="000000"/>
                <w:lang w:bidi="ar-SA"/>
              </w:rPr>
              <w:t xml:space="preserve"> </w:t>
            </w:r>
          </w:p>
        </w:tc>
        <w:tc>
          <w:tcPr>
            <w:tcW w:w="1450" w:type="dxa"/>
            <w:tcBorders>
              <w:top w:val="nil"/>
              <w:left w:val="nil"/>
              <w:bottom w:val="nil"/>
              <w:right w:val="nil"/>
            </w:tcBorders>
            <w:shd w:val="clear" w:color="auto" w:fill="auto"/>
            <w:noWrap/>
            <w:vAlign w:val="bottom"/>
          </w:tcPr>
          <w:p w14:paraId="726DAEAD" w14:textId="25E3D952" w:rsidR="0035610C" w:rsidRDefault="0035610C" w:rsidP="0035610C">
            <w:pPr>
              <w:keepNext/>
              <w:spacing w:line="240" w:lineRule="auto"/>
              <w:jc w:val="right"/>
              <w:rPr>
                <w:rFonts w:ascii="Times New Roman" w:hAnsi="Times New Roman"/>
                <w:color w:val="000000"/>
                <w:lang w:bidi="ar-SA"/>
              </w:rPr>
            </w:pPr>
            <w:r>
              <w:rPr>
                <w:rFonts w:ascii="Times New Roman" w:hAnsi="Times New Roman"/>
                <w:color w:val="000000"/>
                <w:lang w:bidi="ar-SA"/>
              </w:rPr>
              <w:t>1.4</w:t>
            </w:r>
          </w:p>
        </w:tc>
        <w:tc>
          <w:tcPr>
            <w:tcW w:w="431" w:type="dxa"/>
            <w:tcBorders>
              <w:top w:val="nil"/>
              <w:left w:val="nil"/>
              <w:bottom w:val="nil"/>
              <w:right w:val="nil"/>
            </w:tcBorders>
            <w:shd w:val="clear" w:color="auto" w:fill="auto"/>
            <w:noWrap/>
            <w:vAlign w:val="bottom"/>
          </w:tcPr>
          <w:p w14:paraId="74D322AC" w14:textId="3114DA6F" w:rsidR="0035610C" w:rsidRPr="001B0E6D" w:rsidRDefault="0035610C" w:rsidP="00D84E0E">
            <w:pPr>
              <w:keepNext/>
              <w:spacing w:line="240" w:lineRule="auto"/>
              <w:jc w:val="center"/>
              <w:rPr>
                <w:rFonts w:ascii="Times New Roman" w:hAnsi="Times New Roman"/>
                <w:color w:val="000000"/>
                <w:lang w:bidi="ar-SA"/>
              </w:rPr>
            </w:pPr>
            <w:r w:rsidRPr="00515EA0">
              <w:rPr>
                <w:rFonts w:ascii="Times New Roman" w:hAnsi="Times New Roman"/>
                <w:color w:val="000000"/>
                <w:lang w:bidi="ar-SA"/>
              </w:rPr>
              <w:t>±</w:t>
            </w:r>
          </w:p>
        </w:tc>
        <w:tc>
          <w:tcPr>
            <w:tcW w:w="1340" w:type="dxa"/>
            <w:tcBorders>
              <w:top w:val="nil"/>
              <w:left w:val="nil"/>
              <w:bottom w:val="nil"/>
              <w:right w:val="nil"/>
            </w:tcBorders>
            <w:shd w:val="clear" w:color="auto" w:fill="auto"/>
            <w:noWrap/>
            <w:vAlign w:val="bottom"/>
          </w:tcPr>
          <w:p w14:paraId="62E61C30" w14:textId="080C9E48" w:rsidR="0035610C" w:rsidRDefault="0035610C" w:rsidP="0035610C">
            <w:pPr>
              <w:keepNext/>
              <w:spacing w:line="240" w:lineRule="auto"/>
              <w:rPr>
                <w:rFonts w:ascii="Times New Roman" w:hAnsi="Times New Roman"/>
                <w:color w:val="000000"/>
                <w:lang w:bidi="ar-SA"/>
              </w:rPr>
            </w:pPr>
            <w:r w:rsidRPr="00515EA0">
              <w:rPr>
                <w:rFonts w:ascii="Times New Roman" w:hAnsi="Times New Roman"/>
                <w:color w:val="000000"/>
                <w:lang w:bidi="ar-SA"/>
              </w:rPr>
              <w:t>0.</w:t>
            </w:r>
            <w:r>
              <w:rPr>
                <w:rFonts w:ascii="Times New Roman" w:hAnsi="Times New Roman"/>
                <w:color w:val="000000"/>
                <w:lang w:bidi="ar-SA"/>
              </w:rPr>
              <w:t>5</w:t>
            </w:r>
          </w:p>
        </w:tc>
      </w:tr>
      <w:tr w:rsidR="0035610C" w:rsidRPr="001B0E6D" w14:paraId="79D47312" w14:textId="77777777" w:rsidTr="00D84E0E">
        <w:trPr>
          <w:cantSplit/>
          <w:trHeight w:val="316"/>
        </w:trPr>
        <w:tc>
          <w:tcPr>
            <w:tcW w:w="4239" w:type="dxa"/>
            <w:tcBorders>
              <w:top w:val="nil"/>
              <w:left w:val="nil"/>
              <w:bottom w:val="nil"/>
              <w:right w:val="nil"/>
            </w:tcBorders>
            <w:shd w:val="clear" w:color="auto" w:fill="auto"/>
            <w:noWrap/>
            <w:vAlign w:val="bottom"/>
          </w:tcPr>
          <w:p w14:paraId="5D78357E" w14:textId="6720EE58" w:rsidR="0035610C" w:rsidRPr="001B0E6D" w:rsidRDefault="0035610C" w:rsidP="0035610C">
            <w:pPr>
              <w:keepNext/>
              <w:spacing w:line="240" w:lineRule="auto"/>
              <w:ind w:left="251"/>
              <w:rPr>
                <w:rFonts w:ascii="Times New Roman" w:hAnsi="Times New Roman"/>
                <w:color w:val="000000"/>
                <w:lang w:bidi="ar-SA"/>
              </w:rPr>
            </w:pPr>
            <w:r w:rsidRPr="00515EA0">
              <w:rPr>
                <w:rFonts w:ascii="Times New Roman" w:hAnsi="Times New Roman"/>
                <w:color w:val="000000"/>
                <w:lang w:bidi="ar-SA"/>
              </w:rPr>
              <w:t>Buckling Ratio</w:t>
            </w:r>
          </w:p>
        </w:tc>
        <w:tc>
          <w:tcPr>
            <w:tcW w:w="1450" w:type="dxa"/>
            <w:tcBorders>
              <w:top w:val="nil"/>
              <w:left w:val="nil"/>
              <w:bottom w:val="nil"/>
              <w:right w:val="nil"/>
            </w:tcBorders>
            <w:shd w:val="clear" w:color="auto" w:fill="auto"/>
            <w:noWrap/>
            <w:vAlign w:val="bottom"/>
          </w:tcPr>
          <w:p w14:paraId="67A8FCC3" w14:textId="75649D07" w:rsidR="0035610C" w:rsidRDefault="0035610C" w:rsidP="0035610C">
            <w:pPr>
              <w:keepNext/>
              <w:spacing w:line="240" w:lineRule="auto"/>
              <w:jc w:val="right"/>
              <w:rPr>
                <w:rFonts w:ascii="Times New Roman" w:hAnsi="Times New Roman"/>
                <w:color w:val="000000"/>
                <w:lang w:bidi="ar-SA"/>
              </w:rPr>
            </w:pPr>
            <w:r>
              <w:rPr>
                <w:rFonts w:ascii="Times New Roman" w:hAnsi="Times New Roman"/>
                <w:color w:val="000000"/>
                <w:lang w:bidi="ar-SA"/>
              </w:rPr>
              <w:t>4.0</w:t>
            </w:r>
          </w:p>
        </w:tc>
        <w:tc>
          <w:tcPr>
            <w:tcW w:w="431" w:type="dxa"/>
            <w:tcBorders>
              <w:top w:val="nil"/>
              <w:left w:val="nil"/>
              <w:bottom w:val="nil"/>
              <w:right w:val="nil"/>
            </w:tcBorders>
            <w:shd w:val="clear" w:color="auto" w:fill="auto"/>
            <w:noWrap/>
            <w:vAlign w:val="bottom"/>
          </w:tcPr>
          <w:p w14:paraId="58F5A472" w14:textId="2FE9076F" w:rsidR="0035610C" w:rsidRPr="001B0E6D" w:rsidRDefault="0035610C" w:rsidP="00D84E0E">
            <w:pPr>
              <w:keepNext/>
              <w:spacing w:line="240" w:lineRule="auto"/>
              <w:jc w:val="center"/>
              <w:rPr>
                <w:rFonts w:ascii="Times New Roman" w:hAnsi="Times New Roman"/>
                <w:color w:val="000000"/>
                <w:lang w:bidi="ar-SA"/>
              </w:rPr>
            </w:pPr>
            <w:r w:rsidRPr="00515EA0">
              <w:rPr>
                <w:rFonts w:ascii="Times New Roman" w:hAnsi="Times New Roman"/>
                <w:color w:val="000000"/>
                <w:lang w:bidi="ar-SA"/>
              </w:rPr>
              <w:t>±</w:t>
            </w:r>
          </w:p>
        </w:tc>
        <w:tc>
          <w:tcPr>
            <w:tcW w:w="1340" w:type="dxa"/>
            <w:tcBorders>
              <w:top w:val="nil"/>
              <w:left w:val="nil"/>
              <w:bottom w:val="nil"/>
              <w:right w:val="nil"/>
            </w:tcBorders>
            <w:shd w:val="clear" w:color="auto" w:fill="auto"/>
            <w:noWrap/>
            <w:vAlign w:val="bottom"/>
          </w:tcPr>
          <w:p w14:paraId="62B2A0EC" w14:textId="19CF0AC3" w:rsidR="0035610C" w:rsidRDefault="0035610C" w:rsidP="0035610C">
            <w:pPr>
              <w:keepNext/>
              <w:spacing w:line="240" w:lineRule="auto"/>
              <w:rPr>
                <w:rFonts w:ascii="Times New Roman" w:hAnsi="Times New Roman"/>
                <w:color w:val="000000"/>
                <w:lang w:bidi="ar-SA"/>
              </w:rPr>
            </w:pPr>
            <w:r>
              <w:rPr>
                <w:rFonts w:ascii="Times New Roman" w:hAnsi="Times New Roman"/>
                <w:color w:val="000000"/>
                <w:lang w:bidi="ar-SA"/>
              </w:rPr>
              <w:t>2.1</w:t>
            </w:r>
          </w:p>
        </w:tc>
      </w:tr>
      <w:tr w:rsidR="0035610C" w:rsidRPr="001B0E6D" w14:paraId="3E1136F6" w14:textId="77777777" w:rsidTr="00D84E0E">
        <w:trPr>
          <w:cantSplit/>
          <w:trHeight w:val="316"/>
        </w:trPr>
        <w:tc>
          <w:tcPr>
            <w:tcW w:w="4239" w:type="dxa"/>
            <w:tcBorders>
              <w:top w:val="nil"/>
              <w:left w:val="nil"/>
              <w:bottom w:val="nil"/>
              <w:right w:val="nil"/>
            </w:tcBorders>
            <w:shd w:val="clear" w:color="auto" w:fill="auto"/>
            <w:noWrap/>
            <w:vAlign w:val="bottom"/>
          </w:tcPr>
          <w:p w14:paraId="664F649C" w14:textId="36DCA1B9" w:rsidR="0035610C" w:rsidRPr="001B0E6D" w:rsidRDefault="0035610C" w:rsidP="0035610C">
            <w:pPr>
              <w:keepNext/>
              <w:spacing w:line="240" w:lineRule="auto"/>
              <w:ind w:left="251"/>
              <w:rPr>
                <w:rFonts w:ascii="Times New Roman" w:hAnsi="Times New Roman"/>
                <w:color w:val="000000"/>
                <w:lang w:bidi="ar-SA"/>
              </w:rPr>
            </w:pPr>
            <w:r w:rsidRPr="00515EA0">
              <w:rPr>
                <w:rFonts w:ascii="Times New Roman" w:hAnsi="Times New Roman"/>
                <w:color w:val="000000"/>
                <w:lang w:bidi="ar-SA"/>
              </w:rPr>
              <w:t>Section Modulus (mm³)</w:t>
            </w:r>
          </w:p>
        </w:tc>
        <w:tc>
          <w:tcPr>
            <w:tcW w:w="1450" w:type="dxa"/>
            <w:tcBorders>
              <w:top w:val="nil"/>
              <w:left w:val="nil"/>
              <w:bottom w:val="nil"/>
              <w:right w:val="nil"/>
            </w:tcBorders>
            <w:shd w:val="clear" w:color="auto" w:fill="auto"/>
            <w:noWrap/>
            <w:vAlign w:val="bottom"/>
          </w:tcPr>
          <w:p w14:paraId="0ED3A43E" w14:textId="4935099A" w:rsidR="0035610C" w:rsidRDefault="0035610C" w:rsidP="0035610C">
            <w:pPr>
              <w:keepNext/>
              <w:spacing w:line="240" w:lineRule="auto"/>
              <w:jc w:val="right"/>
              <w:rPr>
                <w:rFonts w:ascii="Times New Roman" w:hAnsi="Times New Roman"/>
                <w:color w:val="000000"/>
                <w:lang w:bidi="ar-SA"/>
              </w:rPr>
            </w:pPr>
            <w:r>
              <w:rPr>
                <w:rFonts w:ascii="Times New Roman" w:hAnsi="Times New Roman"/>
                <w:color w:val="000000"/>
                <w:lang w:bidi="ar-SA"/>
              </w:rPr>
              <w:t>515.7</w:t>
            </w:r>
          </w:p>
        </w:tc>
        <w:tc>
          <w:tcPr>
            <w:tcW w:w="431" w:type="dxa"/>
            <w:tcBorders>
              <w:top w:val="nil"/>
              <w:left w:val="nil"/>
              <w:bottom w:val="nil"/>
              <w:right w:val="nil"/>
            </w:tcBorders>
            <w:shd w:val="clear" w:color="auto" w:fill="auto"/>
            <w:noWrap/>
            <w:vAlign w:val="bottom"/>
          </w:tcPr>
          <w:p w14:paraId="6850A3C1" w14:textId="12BE3928" w:rsidR="0035610C" w:rsidRPr="001B0E6D" w:rsidRDefault="0035610C" w:rsidP="00D84E0E">
            <w:pPr>
              <w:keepNext/>
              <w:spacing w:line="240" w:lineRule="auto"/>
              <w:jc w:val="center"/>
              <w:rPr>
                <w:rFonts w:ascii="Times New Roman" w:hAnsi="Times New Roman"/>
                <w:color w:val="000000"/>
                <w:lang w:bidi="ar-SA"/>
              </w:rPr>
            </w:pPr>
            <w:r w:rsidRPr="00515EA0">
              <w:rPr>
                <w:rFonts w:ascii="Times New Roman" w:hAnsi="Times New Roman"/>
                <w:color w:val="000000"/>
                <w:lang w:bidi="ar-SA"/>
              </w:rPr>
              <w:t>±</w:t>
            </w:r>
          </w:p>
        </w:tc>
        <w:tc>
          <w:tcPr>
            <w:tcW w:w="1340" w:type="dxa"/>
            <w:tcBorders>
              <w:top w:val="nil"/>
              <w:left w:val="nil"/>
              <w:bottom w:val="nil"/>
              <w:right w:val="nil"/>
            </w:tcBorders>
            <w:shd w:val="clear" w:color="auto" w:fill="auto"/>
            <w:noWrap/>
            <w:vAlign w:val="bottom"/>
          </w:tcPr>
          <w:p w14:paraId="78A71D05" w14:textId="26A36FB3" w:rsidR="0035610C" w:rsidRDefault="0035610C" w:rsidP="0035610C">
            <w:pPr>
              <w:keepNext/>
              <w:spacing w:line="240" w:lineRule="auto"/>
              <w:rPr>
                <w:rFonts w:ascii="Times New Roman" w:hAnsi="Times New Roman"/>
                <w:color w:val="000000"/>
                <w:lang w:bidi="ar-SA"/>
              </w:rPr>
            </w:pPr>
            <w:r>
              <w:rPr>
                <w:rFonts w:ascii="Times New Roman" w:hAnsi="Times New Roman"/>
                <w:color w:val="000000"/>
                <w:lang w:bidi="ar-SA"/>
              </w:rPr>
              <w:t>117.3</w:t>
            </w:r>
          </w:p>
        </w:tc>
      </w:tr>
      <w:bookmarkEnd w:id="67"/>
      <w:tr w:rsidR="0035610C" w:rsidRPr="001B0E6D" w14:paraId="32AF4124" w14:textId="77777777" w:rsidTr="00D84E0E">
        <w:trPr>
          <w:cantSplit/>
          <w:trHeight w:val="316"/>
        </w:trPr>
        <w:tc>
          <w:tcPr>
            <w:tcW w:w="4239" w:type="dxa"/>
            <w:tcBorders>
              <w:top w:val="nil"/>
              <w:left w:val="nil"/>
              <w:bottom w:val="nil"/>
              <w:right w:val="nil"/>
            </w:tcBorders>
            <w:shd w:val="clear" w:color="auto" w:fill="auto"/>
            <w:noWrap/>
            <w:vAlign w:val="bottom"/>
          </w:tcPr>
          <w:p w14:paraId="505EECEB" w14:textId="6700FA65" w:rsidR="0035610C" w:rsidRPr="001B0E6D" w:rsidRDefault="0035610C" w:rsidP="0035610C">
            <w:pPr>
              <w:keepNext/>
              <w:spacing w:line="240" w:lineRule="auto"/>
              <w:ind w:left="251"/>
              <w:rPr>
                <w:rFonts w:ascii="Times New Roman" w:hAnsi="Times New Roman"/>
                <w:color w:val="000000"/>
                <w:lang w:bidi="ar-SA"/>
              </w:rPr>
            </w:pPr>
            <w:r w:rsidRPr="00515EA0">
              <w:rPr>
                <w:rFonts w:ascii="Times New Roman" w:hAnsi="Times New Roman"/>
                <w:color w:val="000000"/>
                <w:lang w:bidi="ar-SA"/>
              </w:rPr>
              <w:t>CSMI (mm</w:t>
            </w:r>
            <w:r w:rsidRPr="00515EA0">
              <w:rPr>
                <w:rFonts w:ascii="Cambria Math" w:hAnsi="Cambria Math" w:cs="Cambria Math"/>
                <w:color w:val="000000"/>
                <w:lang w:bidi="ar-SA"/>
              </w:rPr>
              <w:t>⁴</w:t>
            </w:r>
            <w:r w:rsidRPr="00515EA0">
              <w:rPr>
                <w:rFonts w:ascii="Times New Roman" w:hAnsi="Times New Roman"/>
                <w:color w:val="000000"/>
                <w:lang w:bidi="ar-SA"/>
              </w:rPr>
              <w:t>)</w:t>
            </w:r>
          </w:p>
        </w:tc>
        <w:tc>
          <w:tcPr>
            <w:tcW w:w="1450" w:type="dxa"/>
            <w:tcBorders>
              <w:top w:val="nil"/>
              <w:left w:val="nil"/>
              <w:bottom w:val="nil"/>
              <w:right w:val="nil"/>
            </w:tcBorders>
            <w:shd w:val="clear" w:color="auto" w:fill="auto"/>
            <w:noWrap/>
            <w:vAlign w:val="bottom"/>
          </w:tcPr>
          <w:p w14:paraId="64B3DA52" w14:textId="2B92E2C3" w:rsidR="0035610C" w:rsidRDefault="0035610C" w:rsidP="0035610C">
            <w:pPr>
              <w:keepNext/>
              <w:spacing w:line="240" w:lineRule="auto"/>
              <w:jc w:val="right"/>
              <w:rPr>
                <w:rFonts w:ascii="Times New Roman" w:hAnsi="Times New Roman"/>
                <w:color w:val="000000"/>
                <w:lang w:bidi="ar-SA"/>
              </w:rPr>
            </w:pPr>
            <w:r>
              <w:rPr>
                <w:rFonts w:ascii="Times New Roman" w:hAnsi="Times New Roman"/>
                <w:color w:val="000000"/>
                <w:lang w:bidi="ar-SA"/>
              </w:rPr>
              <w:t>8593.1</w:t>
            </w:r>
          </w:p>
        </w:tc>
        <w:tc>
          <w:tcPr>
            <w:tcW w:w="431" w:type="dxa"/>
            <w:tcBorders>
              <w:top w:val="nil"/>
              <w:left w:val="nil"/>
              <w:bottom w:val="nil"/>
              <w:right w:val="nil"/>
            </w:tcBorders>
            <w:shd w:val="clear" w:color="auto" w:fill="auto"/>
            <w:noWrap/>
            <w:vAlign w:val="bottom"/>
          </w:tcPr>
          <w:p w14:paraId="62CB6BA8" w14:textId="3D122629" w:rsidR="0035610C" w:rsidRPr="001B0E6D" w:rsidRDefault="0035610C" w:rsidP="00D84E0E">
            <w:pPr>
              <w:keepNext/>
              <w:spacing w:line="240" w:lineRule="auto"/>
              <w:jc w:val="center"/>
              <w:rPr>
                <w:rFonts w:ascii="Times New Roman" w:hAnsi="Times New Roman"/>
                <w:color w:val="000000"/>
                <w:lang w:bidi="ar-SA"/>
              </w:rPr>
            </w:pPr>
            <w:r w:rsidRPr="00515EA0">
              <w:rPr>
                <w:rFonts w:ascii="Times New Roman" w:hAnsi="Times New Roman"/>
                <w:color w:val="000000"/>
                <w:lang w:bidi="ar-SA"/>
              </w:rPr>
              <w:t>±</w:t>
            </w:r>
          </w:p>
        </w:tc>
        <w:tc>
          <w:tcPr>
            <w:tcW w:w="1340" w:type="dxa"/>
            <w:tcBorders>
              <w:top w:val="nil"/>
              <w:left w:val="nil"/>
              <w:bottom w:val="nil"/>
              <w:right w:val="nil"/>
            </w:tcBorders>
            <w:shd w:val="clear" w:color="auto" w:fill="auto"/>
            <w:noWrap/>
            <w:vAlign w:val="bottom"/>
          </w:tcPr>
          <w:p w14:paraId="30EDED24" w14:textId="7C4ECC21" w:rsidR="0035610C" w:rsidRDefault="0035610C" w:rsidP="0035610C">
            <w:pPr>
              <w:keepNext/>
              <w:spacing w:line="240" w:lineRule="auto"/>
              <w:rPr>
                <w:rFonts w:ascii="Times New Roman" w:hAnsi="Times New Roman"/>
                <w:color w:val="000000"/>
                <w:lang w:bidi="ar-SA"/>
              </w:rPr>
            </w:pPr>
            <w:r>
              <w:rPr>
                <w:rFonts w:ascii="Times New Roman" w:hAnsi="Times New Roman"/>
                <w:color w:val="000000"/>
                <w:lang w:bidi="ar-SA"/>
              </w:rPr>
              <w:t>2493.4</w:t>
            </w:r>
          </w:p>
        </w:tc>
      </w:tr>
      <w:tr w:rsidR="0035610C" w:rsidRPr="001B0E6D" w14:paraId="0EAFC4F2" w14:textId="77777777" w:rsidTr="00D84E0E">
        <w:trPr>
          <w:cantSplit/>
          <w:trHeight w:val="316"/>
        </w:trPr>
        <w:tc>
          <w:tcPr>
            <w:tcW w:w="4239" w:type="dxa"/>
            <w:tcBorders>
              <w:top w:val="nil"/>
              <w:left w:val="nil"/>
              <w:bottom w:val="nil"/>
              <w:right w:val="nil"/>
            </w:tcBorders>
            <w:shd w:val="clear" w:color="auto" w:fill="auto"/>
            <w:noWrap/>
            <w:vAlign w:val="bottom"/>
            <w:hideMark/>
          </w:tcPr>
          <w:p w14:paraId="4A725715" w14:textId="77777777" w:rsidR="0035610C" w:rsidRPr="001B0E6D" w:rsidRDefault="0035610C" w:rsidP="0035610C">
            <w:pPr>
              <w:keepNext/>
              <w:spacing w:line="240" w:lineRule="auto"/>
              <w:rPr>
                <w:rFonts w:ascii="Times New Roman" w:hAnsi="Times New Roman"/>
                <w:color w:val="000000"/>
                <w:lang w:bidi="ar-SA"/>
              </w:rPr>
            </w:pPr>
            <w:r w:rsidRPr="001B0E6D">
              <w:rPr>
                <w:rFonts w:ascii="Times New Roman" w:hAnsi="Times New Roman"/>
                <w:color w:val="000000"/>
                <w:lang w:bidi="ar-SA"/>
              </w:rPr>
              <w:t>Non-Dominant</w:t>
            </w:r>
          </w:p>
        </w:tc>
        <w:tc>
          <w:tcPr>
            <w:tcW w:w="1450" w:type="dxa"/>
            <w:tcBorders>
              <w:top w:val="nil"/>
              <w:left w:val="nil"/>
              <w:bottom w:val="nil"/>
              <w:right w:val="nil"/>
            </w:tcBorders>
            <w:shd w:val="clear" w:color="auto" w:fill="auto"/>
            <w:noWrap/>
            <w:vAlign w:val="bottom"/>
            <w:hideMark/>
          </w:tcPr>
          <w:p w14:paraId="155F8F90" w14:textId="77777777" w:rsidR="0035610C" w:rsidRPr="00BA7F69" w:rsidRDefault="0035610C" w:rsidP="0035610C">
            <w:pPr>
              <w:keepNext/>
              <w:spacing w:line="240" w:lineRule="auto"/>
              <w:jc w:val="center"/>
              <w:rPr>
                <w:rFonts w:ascii="Times New Roman" w:hAnsi="Times New Roman"/>
                <w:szCs w:val="20"/>
                <w:lang w:bidi="ar-SA"/>
              </w:rPr>
            </w:pPr>
          </w:p>
        </w:tc>
        <w:tc>
          <w:tcPr>
            <w:tcW w:w="431" w:type="dxa"/>
            <w:tcBorders>
              <w:top w:val="nil"/>
              <w:left w:val="nil"/>
              <w:bottom w:val="nil"/>
              <w:right w:val="nil"/>
            </w:tcBorders>
            <w:shd w:val="clear" w:color="auto" w:fill="auto"/>
            <w:noWrap/>
            <w:vAlign w:val="bottom"/>
            <w:hideMark/>
          </w:tcPr>
          <w:p w14:paraId="0E134EDF" w14:textId="77777777" w:rsidR="0035610C" w:rsidRPr="00BA7F69" w:rsidRDefault="0035610C" w:rsidP="00D84E0E">
            <w:pPr>
              <w:keepNext/>
              <w:spacing w:line="240" w:lineRule="auto"/>
              <w:jc w:val="center"/>
              <w:rPr>
                <w:rFonts w:ascii="Times New Roman" w:hAnsi="Times New Roman"/>
                <w:szCs w:val="20"/>
                <w:lang w:bidi="ar-SA"/>
              </w:rPr>
            </w:pPr>
          </w:p>
        </w:tc>
        <w:tc>
          <w:tcPr>
            <w:tcW w:w="1340" w:type="dxa"/>
            <w:tcBorders>
              <w:top w:val="nil"/>
              <w:left w:val="nil"/>
              <w:bottom w:val="nil"/>
              <w:right w:val="nil"/>
            </w:tcBorders>
            <w:shd w:val="clear" w:color="auto" w:fill="auto"/>
            <w:noWrap/>
            <w:vAlign w:val="bottom"/>
            <w:hideMark/>
          </w:tcPr>
          <w:p w14:paraId="15C58666" w14:textId="77777777" w:rsidR="0035610C" w:rsidRPr="00BA7F69" w:rsidRDefault="0035610C" w:rsidP="0035610C">
            <w:pPr>
              <w:keepNext/>
              <w:spacing w:line="240" w:lineRule="auto"/>
              <w:rPr>
                <w:rFonts w:ascii="Times New Roman" w:hAnsi="Times New Roman"/>
                <w:szCs w:val="20"/>
                <w:lang w:bidi="ar-SA"/>
              </w:rPr>
            </w:pPr>
          </w:p>
        </w:tc>
      </w:tr>
      <w:tr w:rsidR="0035610C" w:rsidRPr="001B0E6D" w14:paraId="22990F88" w14:textId="77777777" w:rsidTr="00D84E0E">
        <w:trPr>
          <w:cantSplit/>
          <w:trHeight w:val="316"/>
        </w:trPr>
        <w:tc>
          <w:tcPr>
            <w:tcW w:w="4239" w:type="dxa"/>
            <w:tcBorders>
              <w:top w:val="nil"/>
              <w:left w:val="nil"/>
              <w:bottom w:val="nil"/>
              <w:right w:val="nil"/>
            </w:tcBorders>
            <w:shd w:val="clear" w:color="auto" w:fill="auto"/>
            <w:noWrap/>
            <w:vAlign w:val="bottom"/>
            <w:hideMark/>
          </w:tcPr>
          <w:p w14:paraId="08232673" w14:textId="1E5F88A2" w:rsidR="0035610C" w:rsidRPr="001B0E6D" w:rsidRDefault="0035610C" w:rsidP="009766FB">
            <w:pPr>
              <w:keepNext/>
              <w:spacing w:line="240" w:lineRule="auto"/>
              <w:ind w:left="251"/>
              <w:rPr>
                <w:rFonts w:ascii="Times New Roman" w:hAnsi="Times New Roman"/>
                <w:color w:val="000000"/>
                <w:lang w:bidi="ar-SA"/>
              </w:rPr>
            </w:pPr>
            <w:r w:rsidRPr="001B0E6D">
              <w:rPr>
                <w:rFonts w:ascii="Times New Roman" w:hAnsi="Times New Roman"/>
                <w:color w:val="000000"/>
                <w:lang w:bidi="ar-SA"/>
              </w:rPr>
              <w:t>Femoral Neck</w:t>
            </w:r>
            <w:r w:rsidR="009766FB" w:rsidRPr="0035610C">
              <w:rPr>
                <w:rFonts w:ascii="Times New Roman" w:hAnsi="Times New Roman"/>
                <w:color w:val="000000"/>
                <w:lang w:bidi="ar-SA"/>
              </w:rPr>
              <w:t xml:space="preserve"> aBMD (g/cm</w:t>
            </w:r>
            <w:r w:rsidR="009766FB" w:rsidRPr="0035610C">
              <w:rPr>
                <w:rFonts w:ascii="Times New Roman" w:hAnsi="Times New Roman"/>
                <w:color w:val="000000"/>
                <w:vertAlign w:val="superscript"/>
                <w:lang w:bidi="ar-SA"/>
              </w:rPr>
              <w:t>2</w:t>
            </w:r>
            <w:r w:rsidR="009766FB" w:rsidRPr="0035610C">
              <w:rPr>
                <w:rFonts w:ascii="Times New Roman" w:hAnsi="Times New Roman"/>
                <w:color w:val="000000"/>
                <w:lang w:bidi="ar-SA"/>
              </w:rPr>
              <w:t>)</w:t>
            </w:r>
          </w:p>
        </w:tc>
        <w:tc>
          <w:tcPr>
            <w:tcW w:w="1450" w:type="dxa"/>
            <w:tcBorders>
              <w:top w:val="nil"/>
              <w:left w:val="nil"/>
              <w:bottom w:val="nil"/>
              <w:right w:val="nil"/>
            </w:tcBorders>
            <w:shd w:val="clear" w:color="auto" w:fill="auto"/>
            <w:noWrap/>
            <w:vAlign w:val="bottom"/>
            <w:hideMark/>
          </w:tcPr>
          <w:p w14:paraId="15EF259C" w14:textId="78BDD4BA" w:rsidR="0035610C" w:rsidRPr="001B0E6D" w:rsidRDefault="0035610C" w:rsidP="0035610C">
            <w:pPr>
              <w:keepNext/>
              <w:spacing w:line="240" w:lineRule="auto"/>
              <w:jc w:val="right"/>
              <w:rPr>
                <w:rFonts w:ascii="Times New Roman" w:hAnsi="Times New Roman"/>
                <w:color w:val="000000"/>
                <w:lang w:bidi="ar-SA"/>
              </w:rPr>
            </w:pPr>
            <w:r>
              <w:rPr>
                <w:rFonts w:ascii="Times New Roman" w:hAnsi="Times New Roman"/>
                <w:color w:val="000000"/>
                <w:lang w:bidi="ar-SA"/>
              </w:rPr>
              <w:t>0.837</w:t>
            </w:r>
          </w:p>
        </w:tc>
        <w:tc>
          <w:tcPr>
            <w:tcW w:w="431" w:type="dxa"/>
            <w:tcBorders>
              <w:top w:val="nil"/>
              <w:left w:val="nil"/>
              <w:bottom w:val="nil"/>
              <w:right w:val="nil"/>
            </w:tcBorders>
            <w:shd w:val="clear" w:color="auto" w:fill="auto"/>
            <w:noWrap/>
            <w:vAlign w:val="bottom"/>
            <w:hideMark/>
          </w:tcPr>
          <w:p w14:paraId="1282872C" w14:textId="77777777" w:rsidR="0035610C" w:rsidRPr="001B0E6D" w:rsidRDefault="0035610C" w:rsidP="00D84E0E">
            <w:pPr>
              <w:keepNext/>
              <w:spacing w:line="240" w:lineRule="auto"/>
              <w:jc w:val="center"/>
              <w:rPr>
                <w:rFonts w:ascii="Times New Roman" w:hAnsi="Times New Roman"/>
                <w:color w:val="000000"/>
                <w:lang w:bidi="ar-SA"/>
              </w:rPr>
            </w:pPr>
            <w:r w:rsidRPr="001B0E6D">
              <w:rPr>
                <w:rFonts w:ascii="Times New Roman" w:hAnsi="Times New Roman"/>
                <w:color w:val="000000"/>
                <w:lang w:bidi="ar-SA"/>
              </w:rPr>
              <w:t>±</w:t>
            </w:r>
          </w:p>
        </w:tc>
        <w:tc>
          <w:tcPr>
            <w:tcW w:w="1340" w:type="dxa"/>
            <w:tcBorders>
              <w:top w:val="nil"/>
              <w:left w:val="nil"/>
              <w:bottom w:val="nil"/>
              <w:right w:val="nil"/>
            </w:tcBorders>
            <w:shd w:val="clear" w:color="auto" w:fill="auto"/>
            <w:noWrap/>
            <w:vAlign w:val="bottom"/>
            <w:hideMark/>
          </w:tcPr>
          <w:p w14:paraId="348870FC" w14:textId="66C29E5B" w:rsidR="0035610C" w:rsidRPr="001B0E6D" w:rsidRDefault="0035610C" w:rsidP="0035610C">
            <w:pPr>
              <w:keepNext/>
              <w:spacing w:line="240" w:lineRule="auto"/>
              <w:rPr>
                <w:rFonts w:ascii="Times New Roman" w:hAnsi="Times New Roman"/>
                <w:color w:val="000000"/>
                <w:lang w:bidi="ar-SA"/>
              </w:rPr>
            </w:pPr>
            <w:r>
              <w:rPr>
                <w:rFonts w:ascii="Times New Roman" w:hAnsi="Times New Roman"/>
                <w:color w:val="000000"/>
                <w:lang w:bidi="ar-SA"/>
              </w:rPr>
              <w:t>0.096</w:t>
            </w:r>
          </w:p>
        </w:tc>
      </w:tr>
      <w:tr w:rsidR="009766FB" w:rsidRPr="001B0E6D" w14:paraId="657EED08" w14:textId="77777777" w:rsidTr="00D84E0E">
        <w:trPr>
          <w:cantSplit/>
          <w:trHeight w:val="316"/>
        </w:trPr>
        <w:tc>
          <w:tcPr>
            <w:tcW w:w="4239" w:type="dxa"/>
            <w:tcBorders>
              <w:top w:val="nil"/>
              <w:left w:val="nil"/>
              <w:bottom w:val="nil"/>
              <w:right w:val="nil"/>
            </w:tcBorders>
            <w:shd w:val="clear" w:color="auto" w:fill="auto"/>
            <w:noWrap/>
            <w:vAlign w:val="bottom"/>
          </w:tcPr>
          <w:p w14:paraId="3300CD26" w14:textId="4E571571" w:rsidR="009766FB" w:rsidRPr="001B0E6D" w:rsidRDefault="009766FB" w:rsidP="009766FB">
            <w:pPr>
              <w:keepNext/>
              <w:spacing w:line="240" w:lineRule="auto"/>
              <w:ind w:left="251"/>
              <w:rPr>
                <w:rFonts w:ascii="Times New Roman" w:hAnsi="Times New Roman"/>
                <w:color w:val="000000"/>
                <w:lang w:bidi="ar-SA"/>
              </w:rPr>
            </w:pPr>
            <w:r w:rsidRPr="00F12FBE">
              <w:rPr>
                <w:rFonts w:ascii="Times New Roman" w:hAnsi="Times New Roman"/>
                <w:color w:val="000000"/>
                <w:lang w:bidi="ar-SA"/>
              </w:rPr>
              <w:t>Femoral Neck</w:t>
            </w:r>
            <w:r>
              <w:rPr>
                <w:rFonts w:ascii="Times New Roman" w:hAnsi="Times New Roman"/>
                <w:color w:val="000000"/>
                <w:lang w:bidi="ar-SA"/>
              </w:rPr>
              <w:t xml:space="preserve"> BMC (g)</w:t>
            </w:r>
          </w:p>
        </w:tc>
        <w:tc>
          <w:tcPr>
            <w:tcW w:w="1450" w:type="dxa"/>
            <w:tcBorders>
              <w:top w:val="nil"/>
              <w:left w:val="nil"/>
              <w:bottom w:val="nil"/>
              <w:right w:val="nil"/>
            </w:tcBorders>
            <w:shd w:val="clear" w:color="auto" w:fill="auto"/>
            <w:noWrap/>
            <w:vAlign w:val="bottom"/>
          </w:tcPr>
          <w:p w14:paraId="40CAFF8D" w14:textId="7DDE701B" w:rsidR="009766FB" w:rsidRDefault="009766FB" w:rsidP="009766FB">
            <w:pPr>
              <w:keepNext/>
              <w:spacing w:line="240" w:lineRule="auto"/>
              <w:jc w:val="right"/>
              <w:rPr>
                <w:rFonts w:ascii="Times New Roman" w:hAnsi="Times New Roman"/>
                <w:color w:val="000000"/>
                <w:lang w:bidi="ar-SA"/>
              </w:rPr>
            </w:pPr>
            <w:r>
              <w:rPr>
                <w:rFonts w:ascii="Times New Roman" w:hAnsi="Times New Roman"/>
                <w:color w:val="000000"/>
                <w:lang w:bidi="ar-SA"/>
              </w:rPr>
              <w:t>4.0</w:t>
            </w:r>
          </w:p>
        </w:tc>
        <w:tc>
          <w:tcPr>
            <w:tcW w:w="431" w:type="dxa"/>
            <w:tcBorders>
              <w:top w:val="nil"/>
              <w:left w:val="nil"/>
              <w:bottom w:val="nil"/>
              <w:right w:val="nil"/>
            </w:tcBorders>
            <w:shd w:val="clear" w:color="auto" w:fill="auto"/>
            <w:noWrap/>
            <w:vAlign w:val="bottom"/>
          </w:tcPr>
          <w:p w14:paraId="46BA8868" w14:textId="597FB6C4" w:rsidR="009766FB" w:rsidRPr="001B0E6D" w:rsidRDefault="009766FB" w:rsidP="00D84E0E">
            <w:pPr>
              <w:keepNext/>
              <w:spacing w:line="240" w:lineRule="auto"/>
              <w:jc w:val="center"/>
              <w:rPr>
                <w:rFonts w:ascii="Times New Roman" w:hAnsi="Times New Roman"/>
                <w:color w:val="000000"/>
                <w:lang w:bidi="ar-SA"/>
              </w:rPr>
            </w:pPr>
            <w:r w:rsidRPr="00F12FBE">
              <w:rPr>
                <w:rFonts w:ascii="Times New Roman" w:hAnsi="Times New Roman"/>
                <w:color w:val="000000"/>
                <w:lang w:bidi="ar-SA"/>
              </w:rPr>
              <w:t>±</w:t>
            </w:r>
          </w:p>
        </w:tc>
        <w:tc>
          <w:tcPr>
            <w:tcW w:w="1340" w:type="dxa"/>
            <w:tcBorders>
              <w:top w:val="nil"/>
              <w:left w:val="nil"/>
              <w:bottom w:val="nil"/>
              <w:right w:val="nil"/>
            </w:tcBorders>
            <w:shd w:val="clear" w:color="auto" w:fill="auto"/>
            <w:noWrap/>
            <w:vAlign w:val="bottom"/>
          </w:tcPr>
          <w:p w14:paraId="7D0FE2DB" w14:textId="139359E4" w:rsidR="009766FB" w:rsidRDefault="009766FB" w:rsidP="009766FB">
            <w:pPr>
              <w:keepNext/>
              <w:spacing w:line="240" w:lineRule="auto"/>
              <w:rPr>
                <w:rFonts w:ascii="Times New Roman" w:hAnsi="Times New Roman"/>
                <w:color w:val="000000"/>
                <w:lang w:bidi="ar-SA"/>
              </w:rPr>
            </w:pPr>
            <w:r>
              <w:rPr>
                <w:rFonts w:ascii="Times New Roman" w:hAnsi="Times New Roman"/>
                <w:color w:val="000000"/>
                <w:lang w:bidi="ar-SA"/>
              </w:rPr>
              <w:t>0.6</w:t>
            </w:r>
          </w:p>
        </w:tc>
      </w:tr>
      <w:tr w:rsidR="00D84E0E" w:rsidRPr="001B0E6D" w14:paraId="3C006D10" w14:textId="77777777" w:rsidTr="00D84E0E">
        <w:trPr>
          <w:cantSplit/>
          <w:trHeight w:val="316"/>
        </w:trPr>
        <w:tc>
          <w:tcPr>
            <w:tcW w:w="4239" w:type="dxa"/>
            <w:tcBorders>
              <w:top w:val="nil"/>
              <w:left w:val="nil"/>
              <w:bottom w:val="nil"/>
              <w:right w:val="nil"/>
            </w:tcBorders>
            <w:shd w:val="clear" w:color="auto" w:fill="auto"/>
            <w:noWrap/>
            <w:vAlign w:val="bottom"/>
          </w:tcPr>
          <w:p w14:paraId="4E4D4325" w14:textId="0FEFEBD1" w:rsidR="00D84E0E" w:rsidRPr="00F12FBE" w:rsidRDefault="00D84E0E" w:rsidP="009766FB">
            <w:pPr>
              <w:keepNext/>
              <w:spacing w:line="240" w:lineRule="auto"/>
              <w:ind w:left="251"/>
              <w:rPr>
                <w:rFonts w:ascii="Times New Roman" w:hAnsi="Times New Roman"/>
                <w:color w:val="000000"/>
                <w:lang w:bidi="ar-SA"/>
              </w:rPr>
            </w:pPr>
            <w:r>
              <w:rPr>
                <w:rFonts w:ascii="Times New Roman" w:hAnsi="Times New Roman"/>
                <w:color w:val="000000"/>
                <w:lang w:bidi="ar-SA"/>
              </w:rPr>
              <w:t>Femoral Neck T-score</w:t>
            </w:r>
          </w:p>
        </w:tc>
        <w:tc>
          <w:tcPr>
            <w:tcW w:w="1450" w:type="dxa"/>
            <w:tcBorders>
              <w:top w:val="nil"/>
              <w:left w:val="nil"/>
              <w:bottom w:val="nil"/>
              <w:right w:val="nil"/>
            </w:tcBorders>
            <w:shd w:val="clear" w:color="auto" w:fill="auto"/>
            <w:noWrap/>
            <w:vAlign w:val="bottom"/>
          </w:tcPr>
          <w:p w14:paraId="0515BDC8" w14:textId="3DA8B2EF" w:rsidR="00D84E0E" w:rsidRDefault="007D2C10" w:rsidP="009766FB">
            <w:pPr>
              <w:keepNext/>
              <w:spacing w:line="240" w:lineRule="auto"/>
              <w:jc w:val="right"/>
              <w:rPr>
                <w:rFonts w:ascii="Times New Roman" w:hAnsi="Times New Roman"/>
                <w:color w:val="000000"/>
                <w:lang w:bidi="ar-SA"/>
              </w:rPr>
            </w:pPr>
            <w:r>
              <w:rPr>
                <w:rFonts w:ascii="Times New Roman" w:hAnsi="Times New Roman"/>
                <w:color w:val="000000"/>
                <w:lang w:bidi="ar-SA"/>
              </w:rPr>
              <w:t>-1.45</w:t>
            </w:r>
          </w:p>
        </w:tc>
        <w:tc>
          <w:tcPr>
            <w:tcW w:w="431" w:type="dxa"/>
            <w:tcBorders>
              <w:top w:val="nil"/>
              <w:left w:val="nil"/>
              <w:bottom w:val="nil"/>
              <w:right w:val="nil"/>
            </w:tcBorders>
            <w:shd w:val="clear" w:color="auto" w:fill="auto"/>
            <w:noWrap/>
            <w:vAlign w:val="bottom"/>
          </w:tcPr>
          <w:p w14:paraId="2E1E653E" w14:textId="345FB484" w:rsidR="00D84E0E" w:rsidRPr="00F12FBE" w:rsidRDefault="00D84E0E" w:rsidP="00D84E0E">
            <w:pPr>
              <w:keepNext/>
              <w:spacing w:line="240" w:lineRule="auto"/>
              <w:jc w:val="center"/>
              <w:rPr>
                <w:rFonts w:ascii="Times New Roman" w:hAnsi="Times New Roman"/>
                <w:color w:val="000000"/>
                <w:lang w:bidi="ar-SA"/>
              </w:rPr>
            </w:pPr>
            <w:r w:rsidRPr="00F12FBE">
              <w:rPr>
                <w:rFonts w:ascii="Times New Roman" w:hAnsi="Times New Roman"/>
                <w:color w:val="000000"/>
                <w:lang w:bidi="ar-SA"/>
              </w:rPr>
              <w:t>±</w:t>
            </w:r>
          </w:p>
        </w:tc>
        <w:tc>
          <w:tcPr>
            <w:tcW w:w="1340" w:type="dxa"/>
            <w:tcBorders>
              <w:top w:val="nil"/>
              <w:left w:val="nil"/>
              <w:bottom w:val="nil"/>
              <w:right w:val="nil"/>
            </w:tcBorders>
            <w:shd w:val="clear" w:color="auto" w:fill="auto"/>
            <w:noWrap/>
            <w:vAlign w:val="bottom"/>
          </w:tcPr>
          <w:p w14:paraId="5F1ECF37" w14:textId="1E517D81" w:rsidR="00D84E0E" w:rsidRDefault="007D2C10" w:rsidP="009766FB">
            <w:pPr>
              <w:keepNext/>
              <w:spacing w:line="240" w:lineRule="auto"/>
              <w:rPr>
                <w:rFonts w:ascii="Times New Roman" w:hAnsi="Times New Roman"/>
                <w:color w:val="000000"/>
                <w:lang w:bidi="ar-SA"/>
              </w:rPr>
            </w:pPr>
            <w:r>
              <w:rPr>
                <w:rFonts w:ascii="Times New Roman" w:hAnsi="Times New Roman"/>
                <w:color w:val="000000"/>
                <w:lang w:bidi="ar-SA"/>
              </w:rPr>
              <w:t>0.67</w:t>
            </w:r>
          </w:p>
        </w:tc>
      </w:tr>
      <w:tr w:rsidR="009766FB" w:rsidRPr="001B0E6D" w14:paraId="08408A83" w14:textId="77777777" w:rsidTr="00D84E0E">
        <w:trPr>
          <w:cantSplit/>
          <w:trHeight w:val="316"/>
        </w:trPr>
        <w:tc>
          <w:tcPr>
            <w:tcW w:w="4239" w:type="dxa"/>
            <w:tcBorders>
              <w:top w:val="nil"/>
              <w:left w:val="nil"/>
              <w:right w:val="nil"/>
            </w:tcBorders>
            <w:shd w:val="clear" w:color="auto" w:fill="auto"/>
            <w:noWrap/>
            <w:vAlign w:val="bottom"/>
            <w:hideMark/>
          </w:tcPr>
          <w:p w14:paraId="23C7AE5C" w14:textId="5F533CE1" w:rsidR="009766FB" w:rsidRPr="001B0E6D" w:rsidRDefault="009766FB" w:rsidP="009766FB">
            <w:pPr>
              <w:keepNext/>
              <w:spacing w:line="240" w:lineRule="auto"/>
              <w:ind w:left="251"/>
              <w:rPr>
                <w:rFonts w:ascii="Times New Roman" w:hAnsi="Times New Roman"/>
                <w:color w:val="000000"/>
                <w:lang w:bidi="ar-SA"/>
              </w:rPr>
            </w:pPr>
            <w:r w:rsidRPr="001B0E6D">
              <w:rPr>
                <w:rFonts w:ascii="Times New Roman" w:hAnsi="Times New Roman"/>
                <w:color w:val="000000"/>
                <w:lang w:bidi="ar-SA"/>
              </w:rPr>
              <w:t>Trochanter</w:t>
            </w:r>
            <w:r w:rsidRPr="0035610C">
              <w:rPr>
                <w:rFonts w:ascii="Times New Roman" w:hAnsi="Times New Roman"/>
                <w:color w:val="000000"/>
                <w:lang w:bidi="ar-SA"/>
              </w:rPr>
              <w:t xml:space="preserve"> aBMD (g/cm</w:t>
            </w:r>
            <w:r w:rsidRPr="0035610C">
              <w:rPr>
                <w:rFonts w:ascii="Times New Roman" w:hAnsi="Times New Roman"/>
                <w:color w:val="000000"/>
                <w:vertAlign w:val="superscript"/>
                <w:lang w:bidi="ar-SA"/>
              </w:rPr>
              <w:t>2</w:t>
            </w:r>
            <w:r w:rsidRPr="0035610C">
              <w:rPr>
                <w:rFonts w:ascii="Times New Roman" w:hAnsi="Times New Roman"/>
                <w:color w:val="000000"/>
                <w:lang w:bidi="ar-SA"/>
              </w:rPr>
              <w:t>)</w:t>
            </w:r>
          </w:p>
        </w:tc>
        <w:tc>
          <w:tcPr>
            <w:tcW w:w="1450" w:type="dxa"/>
            <w:tcBorders>
              <w:top w:val="nil"/>
              <w:left w:val="nil"/>
              <w:right w:val="nil"/>
            </w:tcBorders>
            <w:shd w:val="clear" w:color="auto" w:fill="auto"/>
            <w:noWrap/>
            <w:vAlign w:val="bottom"/>
            <w:hideMark/>
          </w:tcPr>
          <w:p w14:paraId="3A0ED539" w14:textId="4A07E6D2" w:rsidR="009766FB" w:rsidRPr="001B0E6D" w:rsidRDefault="009766FB" w:rsidP="009766FB">
            <w:pPr>
              <w:keepNext/>
              <w:spacing w:line="240" w:lineRule="auto"/>
              <w:jc w:val="right"/>
              <w:rPr>
                <w:rFonts w:ascii="Times New Roman" w:hAnsi="Times New Roman"/>
                <w:color w:val="000000"/>
                <w:lang w:bidi="ar-SA"/>
              </w:rPr>
            </w:pPr>
            <w:r>
              <w:rPr>
                <w:rFonts w:ascii="Times New Roman" w:hAnsi="Times New Roman"/>
                <w:color w:val="000000"/>
                <w:lang w:bidi="ar-SA"/>
              </w:rPr>
              <w:t>0.715</w:t>
            </w:r>
          </w:p>
        </w:tc>
        <w:tc>
          <w:tcPr>
            <w:tcW w:w="431" w:type="dxa"/>
            <w:tcBorders>
              <w:top w:val="nil"/>
              <w:left w:val="nil"/>
              <w:right w:val="nil"/>
            </w:tcBorders>
            <w:shd w:val="clear" w:color="auto" w:fill="auto"/>
            <w:noWrap/>
            <w:vAlign w:val="bottom"/>
            <w:hideMark/>
          </w:tcPr>
          <w:p w14:paraId="6616C817" w14:textId="77777777" w:rsidR="009766FB" w:rsidRPr="001B0E6D" w:rsidRDefault="009766FB" w:rsidP="00D84E0E">
            <w:pPr>
              <w:keepNext/>
              <w:spacing w:line="240" w:lineRule="auto"/>
              <w:jc w:val="center"/>
              <w:rPr>
                <w:rFonts w:ascii="Times New Roman" w:hAnsi="Times New Roman"/>
                <w:color w:val="000000"/>
                <w:lang w:bidi="ar-SA"/>
              </w:rPr>
            </w:pPr>
            <w:r w:rsidRPr="001B0E6D">
              <w:rPr>
                <w:rFonts w:ascii="Times New Roman" w:hAnsi="Times New Roman"/>
                <w:color w:val="000000"/>
                <w:lang w:bidi="ar-SA"/>
              </w:rPr>
              <w:t>±</w:t>
            </w:r>
          </w:p>
        </w:tc>
        <w:tc>
          <w:tcPr>
            <w:tcW w:w="1340" w:type="dxa"/>
            <w:tcBorders>
              <w:top w:val="nil"/>
              <w:left w:val="nil"/>
              <w:right w:val="nil"/>
            </w:tcBorders>
            <w:shd w:val="clear" w:color="auto" w:fill="auto"/>
            <w:noWrap/>
            <w:vAlign w:val="bottom"/>
            <w:hideMark/>
          </w:tcPr>
          <w:p w14:paraId="13071923" w14:textId="56CDE848" w:rsidR="009766FB" w:rsidRPr="001B0E6D" w:rsidRDefault="009766FB" w:rsidP="009766FB">
            <w:pPr>
              <w:keepNext/>
              <w:spacing w:line="240" w:lineRule="auto"/>
              <w:rPr>
                <w:rFonts w:ascii="Times New Roman" w:hAnsi="Times New Roman"/>
                <w:color w:val="000000"/>
                <w:lang w:bidi="ar-SA"/>
              </w:rPr>
            </w:pPr>
            <w:r>
              <w:rPr>
                <w:rFonts w:ascii="Times New Roman" w:hAnsi="Times New Roman"/>
                <w:color w:val="000000"/>
                <w:lang w:bidi="ar-SA"/>
              </w:rPr>
              <w:t>0.080</w:t>
            </w:r>
          </w:p>
        </w:tc>
      </w:tr>
      <w:tr w:rsidR="009766FB" w:rsidRPr="001B0E6D" w14:paraId="594CCEF9" w14:textId="77777777" w:rsidTr="00D84E0E">
        <w:trPr>
          <w:cantSplit/>
          <w:trHeight w:val="316"/>
        </w:trPr>
        <w:tc>
          <w:tcPr>
            <w:tcW w:w="4239" w:type="dxa"/>
            <w:tcBorders>
              <w:top w:val="nil"/>
              <w:left w:val="nil"/>
              <w:right w:val="nil"/>
            </w:tcBorders>
            <w:shd w:val="clear" w:color="auto" w:fill="auto"/>
            <w:noWrap/>
            <w:vAlign w:val="bottom"/>
          </w:tcPr>
          <w:p w14:paraId="1953DDF2" w14:textId="121D8470" w:rsidR="009766FB" w:rsidRPr="001B0E6D" w:rsidRDefault="009766FB" w:rsidP="009766FB">
            <w:pPr>
              <w:keepNext/>
              <w:spacing w:line="240" w:lineRule="auto"/>
              <w:ind w:left="251"/>
              <w:rPr>
                <w:rFonts w:ascii="Times New Roman" w:hAnsi="Times New Roman"/>
                <w:color w:val="000000"/>
                <w:lang w:bidi="ar-SA"/>
              </w:rPr>
            </w:pPr>
            <w:r w:rsidRPr="00F12FBE">
              <w:rPr>
                <w:rFonts w:ascii="Times New Roman" w:hAnsi="Times New Roman"/>
                <w:color w:val="000000"/>
                <w:lang w:bidi="ar-SA"/>
              </w:rPr>
              <w:t>Trochanter</w:t>
            </w:r>
            <w:r>
              <w:rPr>
                <w:rFonts w:ascii="Times New Roman" w:hAnsi="Times New Roman"/>
                <w:color w:val="000000"/>
                <w:lang w:bidi="ar-SA"/>
              </w:rPr>
              <w:t xml:space="preserve"> BMC (g)</w:t>
            </w:r>
          </w:p>
        </w:tc>
        <w:tc>
          <w:tcPr>
            <w:tcW w:w="1450" w:type="dxa"/>
            <w:tcBorders>
              <w:top w:val="nil"/>
              <w:left w:val="nil"/>
              <w:right w:val="nil"/>
            </w:tcBorders>
            <w:shd w:val="clear" w:color="auto" w:fill="auto"/>
            <w:noWrap/>
            <w:vAlign w:val="bottom"/>
          </w:tcPr>
          <w:p w14:paraId="417640EA" w14:textId="3EB9A806" w:rsidR="009766FB" w:rsidRDefault="009766FB" w:rsidP="009766FB">
            <w:pPr>
              <w:keepNext/>
              <w:spacing w:line="240" w:lineRule="auto"/>
              <w:jc w:val="right"/>
              <w:rPr>
                <w:rFonts w:ascii="Times New Roman" w:hAnsi="Times New Roman"/>
                <w:color w:val="000000"/>
                <w:lang w:bidi="ar-SA"/>
              </w:rPr>
            </w:pPr>
            <w:r>
              <w:rPr>
                <w:rFonts w:ascii="Times New Roman" w:hAnsi="Times New Roman"/>
                <w:color w:val="000000"/>
                <w:lang w:bidi="ar-SA"/>
              </w:rPr>
              <w:t>8.9</w:t>
            </w:r>
          </w:p>
        </w:tc>
        <w:tc>
          <w:tcPr>
            <w:tcW w:w="431" w:type="dxa"/>
            <w:tcBorders>
              <w:top w:val="nil"/>
              <w:left w:val="nil"/>
              <w:right w:val="nil"/>
            </w:tcBorders>
            <w:shd w:val="clear" w:color="auto" w:fill="auto"/>
            <w:noWrap/>
            <w:vAlign w:val="bottom"/>
          </w:tcPr>
          <w:p w14:paraId="70A52D18" w14:textId="736FC9BD" w:rsidR="009766FB" w:rsidRPr="001B0E6D" w:rsidRDefault="009766FB" w:rsidP="00D84E0E">
            <w:pPr>
              <w:keepNext/>
              <w:spacing w:line="240" w:lineRule="auto"/>
              <w:jc w:val="center"/>
              <w:rPr>
                <w:rFonts w:ascii="Times New Roman" w:hAnsi="Times New Roman"/>
                <w:color w:val="000000"/>
                <w:lang w:bidi="ar-SA"/>
              </w:rPr>
            </w:pPr>
            <w:r w:rsidRPr="00F12FBE">
              <w:rPr>
                <w:rFonts w:ascii="Times New Roman" w:hAnsi="Times New Roman"/>
                <w:color w:val="000000"/>
                <w:lang w:bidi="ar-SA"/>
              </w:rPr>
              <w:t>±</w:t>
            </w:r>
          </w:p>
        </w:tc>
        <w:tc>
          <w:tcPr>
            <w:tcW w:w="1340" w:type="dxa"/>
            <w:tcBorders>
              <w:top w:val="nil"/>
              <w:left w:val="nil"/>
              <w:right w:val="nil"/>
            </w:tcBorders>
            <w:shd w:val="clear" w:color="auto" w:fill="auto"/>
            <w:noWrap/>
            <w:vAlign w:val="bottom"/>
          </w:tcPr>
          <w:p w14:paraId="0BBFD4A1" w14:textId="229B5684" w:rsidR="009766FB" w:rsidRDefault="009766FB" w:rsidP="009766FB">
            <w:pPr>
              <w:keepNext/>
              <w:spacing w:line="240" w:lineRule="auto"/>
              <w:rPr>
                <w:rFonts w:ascii="Times New Roman" w:hAnsi="Times New Roman"/>
                <w:color w:val="000000"/>
                <w:lang w:bidi="ar-SA"/>
              </w:rPr>
            </w:pPr>
            <w:r>
              <w:rPr>
                <w:rFonts w:ascii="Times New Roman" w:hAnsi="Times New Roman"/>
                <w:color w:val="000000"/>
                <w:lang w:bidi="ar-SA"/>
              </w:rPr>
              <w:t>1.7</w:t>
            </w:r>
          </w:p>
        </w:tc>
      </w:tr>
      <w:tr w:rsidR="00CE0A21" w:rsidRPr="001B0E6D" w14:paraId="38A26F35" w14:textId="77777777" w:rsidTr="00D84E0E">
        <w:trPr>
          <w:cantSplit/>
          <w:trHeight w:val="316"/>
        </w:trPr>
        <w:tc>
          <w:tcPr>
            <w:tcW w:w="4239" w:type="dxa"/>
            <w:tcBorders>
              <w:top w:val="nil"/>
              <w:left w:val="nil"/>
              <w:right w:val="nil"/>
            </w:tcBorders>
            <w:shd w:val="clear" w:color="auto" w:fill="auto"/>
            <w:noWrap/>
            <w:vAlign w:val="bottom"/>
          </w:tcPr>
          <w:p w14:paraId="2E32AE59" w14:textId="07EE555E" w:rsidR="00CE0A21" w:rsidRPr="00F12FBE" w:rsidRDefault="00CE0A21" w:rsidP="009766FB">
            <w:pPr>
              <w:keepNext/>
              <w:spacing w:line="240" w:lineRule="auto"/>
              <w:ind w:left="251"/>
              <w:rPr>
                <w:rFonts w:ascii="Times New Roman" w:hAnsi="Times New Roman"/>
                <w:color w:val="000000"/>
                <w:lang w:bidi="ar-SA"/>
              </w:rPr>
            </w:pPr>
            <w:r>
              <w:rPr>
                <w:rFonts w:ascii="Times New Roman" w:hAnsi="Times New Roman"/>
                <w:color w:val="000000"/>
                <w:lang w:bidi="ar-SA"/>
              </w:rPr>
              <w:t>Trochanter T-score</w:t>
            </w:r>
          </w:p>
        </w:tc>
        <w:tc>
          <w:tcPr>
            <w:tcW w:w="1450" w:type="dxa"/>
            <w:tcBorders>
              <w:top w:val="nil"/>
              <w:left w:val="nil"/>
              <w:right w:val="nil"/>
            </w:tcBorders>
            <w:shd w:val="clear" w:color="auto" w:fill="auto"/>
            <w:noWrap/>
            <w:vAlign w:val="bottom"/>
          </w:tcPr>
          <w:p w14:paraId="6957693E" w14:textId="295158A1" w:rsidR="00CE0A21" w:rsidRDefault="00CE0A21" w:rsidP="009766FB">
            <w:pPr>
              <w:keepNext/>
              <w:spacing w:line="240" w:lineRule="auto"/>
              <w:jc w:val="right"/>
              <w:rPr>
                <w:rFonts w:ascii="Times New Roman" w:hAnsi="Times New Roman"/>
                <w:color w:val="000000"/>
                <w:lang w:bidi="ar-SA"/>
              </w:rPr>
            </w:pPr>
            <w:r>
              <w:rPr>
                <w:rFonts w:ascii="Times New Roman" w:hAnsi="Times New Roman"/>
                <w:color w:val="000000"/>
                <w:lang w:bidi="ar-SA"/>
              </w:rPr>
              <w:t>-1.19</w:t>
            </w:r>
          </w:p>
        </w:tc>
        <w:tc>
          <w:tcPr>
            <w:tcW w:w="431" w:type="dxa"/>
            <w:tcBorders>
              <w:top w:val="nil"/>
              <w:left w:val="nil"/>
              <w:right w:val="nil"/>
            </w:tcBorders>
            <w:shd w:val="clear" w:color="auto" w:fill="auto"/>
            <w:noWrap/>
            <w:vAlign w:val="bottom"/>
          </w:tcPr>
          <w:p w14:paraId="596D695B" w14:textId="1FA60246" w:rsidR="00CE0A21" w:rsidRPr="00F12FBE" w:rsidRDefault="00CE0A21" w:rsidP="00D84E0E">
            <w:pPr>
              <w:keepNext/>
              <w:spacing w:line="240" w:lineRule="auto"/>
              <w:jc w:val="center"/>
              <w:rPr>
                <w:rFonts w:ascii="Times New Roman" w:hAnsi="Times New Roman"/>
                <w:color w:val="000000"/>
                <w:lang w:bidi="ar-SA"/>
              </w:rPr>
            </w:pPr>
            <w:r w:rsidRPr="00F12FBE">
              <w:rPr>
                <w:rFonts w:ascii="Times New Roman" w:hAnsi="Times New Roman"/>
                <w:color w:val="000000"/>
                <w:lang w:bidi="ar-SA"/>
              </w:rPr>
              <w:t>±</w:t>
            </w:r>
          </w:p>
        </w:tc>
        <w:tc>
          <w:tcPr>
            <w:tcW w:w="1340" w:type="dxa"/>
            <w:tcBorders>
              <w:top w:val="nil"/>
              <w:left w:val="nil"/>
              <w:right w:val="nil"/>
            </w:tcBorders>
            <w:shd w:val="clear" w:color="auto" w:fill="auto"/>
            <w:noWrap/>
            <w:vAlign w:val="bottom"/>
          </w:tcPr>
          <w:p w14:paraId="556FAF3C" w14:textId="2BF38BAE" w:rsidR="00CE0A21" w:rsidRDefault="00CE0A21" w:rsidP="009766FB">
            <w:pPr>
              <w:keepNext/>
              <w:spacing w:line="240" w:lineRule="auto"/>
              <w:rPr>
                <w:rFonts w:ascii="Times New Roman" w:hAnsi="Times New Roman"/>
                <w:color w:val="000000"/>
                <w:lang w:bidi="ar-SA"/>
              </w:rPr>
            </w:pPr>
            <w:r>
              <w:rPr>
                <w:rFonts w:ascii="Times New Roman" w:hAnsi="Times New Roman"/>
                <w:color w:val="000000"/>
                <w:lang w:bidi="ar-SA"/>
              </w:rPr>
              <w:t>0.70</w:t>
            </w:r>
          </w:p>
        </w:tc>
      </w:tr>
      <w:tr w:rsidR="009766FB" w:rsidRPr="001B0E6D" w14:paraId="51F033ED" w14:textId="77777777" w:rsidTr="00D84E0E">
        <w:trPr>
          <w:cantSplit/>
          <w:trHeight w:val="316"/>
        </w:trPr>
        <w:tc>
          <w:tcPr>
            <w:tcW w:w="4239" w:type="dxa"/>
            <w:tcBorders>
              <w:top w:val="nil"/>
              <w:left w:val="nil"/>
              <w:bottom w:val="nil"/>
              <w:right w:val="nil"/>
            </w:tcBorders>
            <w:shd w:val="clear" w:color="auto" w:fill="auto"/>
            <w:noWrap/>
            <w:vAlign w:val="bottom"/>
            <w:hideMark/>
          </w:tcPr>
          <w:p w14:paraId="2111C5F1" w14:textId="495708F5" w:rsidR="009766FB" w:rsidRPr="001B0E6D" w:rsidRDefault="009766FB" w:rsidP="009766FB">
            <w:pPr>
              <w:keepNext/>
              <w:spacing w:line="240" w:lineRule="auto"/>
              <w:ind w:left="251"/>
              <w:rPr>
                <w:rFonts w:ascii="Times New Roman" w:hAnsi="Times New Roman"/>
                <w:color w:val="000000"/>
                <w:lang w:bidi="ar-SA"/>
              </w:rPr>
            </w:pPr>
            <w:r w:rsidRPr="001B0E6D">
              <w:rPr>
                <w:rFonts w:ascii="Times New Roman" w:hAnsi="Times New Roman"/>
                <w:color w:val="000000"/>
                <w:lang w:bidi="ar-SA"/>
              </w:rPr>
              <w:t>Total Hip</w:t>
            </w:r>
            <w:r w:rsidRPr="0035610C">
              <w:rPr>
                <w:rFonts w:ascii="Times New Roman" w:hAnsi="Times New Roman"/>
                <w:color w:val="000000"/>
                <w:lang w:bidi="ar-SA"/>
              </w:rPr>
              <w:t xml:space="preserve"> aBMD (g/cm</w:t>
            </w:r>
            <w:r w:rsidRPr="0035610C">
              <w:rPr>
                <w:rFonts w:ascii="Times New Roman" w:hAnsi="Times New Roman"/>
                <w:color w:val="000000"/>
                <w:vertAlign w:val="superscript"/>
                <w:lang w:bidi="ar-SA"/>
              </w:rPr>
              <w:t>2</w:t>
            </w:r>
            <w:r w:rsidRPr="0035610C">
              <w:rPr>
                <w:rFonts w:ascii="Times New Roman" w:hAnsi="Times New Roman"/>
                <w:color w:val="000000"/>
                <w:lang w:bidi="ar-SA"/>
              </w:rPr>
              <w:t>)</w:t>
            </w:r>
          </w:p>
        </w:tc>
        <w:tc>
          <w:tcPr>
            <w:tcW w:w="1450" w:type="dxa"/>
            <w:tcBorders>
              <w:top w:val="nil"/>
              <w:left w:val="nil"/>
              <w:bottom w:val="nil"/>
              <w:right w:val="nil"/>
            </w:tcBorders>
            <w:shd w:val="clear" w:color="auto" w:fill="auto"/>
            <w:noWrap/>
            <w:vAlign w:val="bottom"/>
            <w:hideMark/>
          </w:tcPr>
          <w:p w14:paraId="4C4E2B8A" w14:textId="7DD5E4A5" w:rsidR="009766FB" w:rsidRPr="001B0E6D" w:rsidRDefault="009766FB" w:rsidP="009766FB">
            <w:pPr>
              <w:keepNext/>
              <w:spacing w:line="240" w:lineRule="auto"/>
              <w:jc w:val="right"/>
              <w:rPr>
                <w:rFonts w:ascii="Times New Roman" w:hAnsi="Times New Roman"/>
                <w:color w:val="000000"/>
                <w:lang w:bidi="ar-SA"/>
              </w:rPr>
            </w:pPr>
            <w:r>
              <w:rPr>
                <w:rFonts w:ascii="Times New Roman" w:hAnsi="Times New Roman"/>
                <w:color w:val="000000"/>
                <w:lang w:bidi="ar-SA"/>
              </w:rPr>
              <w:t>0.874</w:t>
            </w:r>
          </w:p>
        </w:tc>
        <w:tc>
          <w:tcPr>
            <w:tcW w:w="431" w:type="dxa"/>
            <w:tcBorders>
              <w:top w:val="nil"/>
              <w:left w:val="nil"/>
              <w:bottom w:val="nil"/>
              <w:right w:val="nil"/>
            </w:tcBorders>
            <w:shd w:val="clear" w:color="auto" w:fill="auto"/>
            <w:noWrap/>
            <w:vAlign w:val="bottom"/>
            <w:hideMark/>
          </w:tcPr>
          <w:p w14:paraId="6DE938A7" w14:textId="77777777" w:rsidR="009766FB" w:rsidRPr="001B0E6D" w:rsidRDefault="009766FB" w:rsidP="00D84E0E">
            <w:pPr>
              <w:keepNext/>
              <w:spacing w:line="240" w:lineRule="auto"/>
              <w:jc w:val="center"/>
              <w:rPr>
                <w:rFonts w:ascii="Times New Roman" w:hAnsi="Times New Roman"/>
                <w:color w:val="000000"/>
                <w:lang w:bidi="ar-SA"/>
              </w:rPr>
            </w:pPr>
            <w:r w:rsidRPr="001B0E6D">
              <w:rPr>
                <w:rFonts w:ascii="Times New Roman" w:hAnsi="Times New Roman"/>
                <w:color w:val="000000"/>
                <w:lang w:bidi="ar-SA"/>
              </w:rPr>
              <w:t>±</w:t>
            </w:r>
          </w:p>
        </w:tc>
        <w:tc>
          <w:tcPr>
            <w:tcW w:w="1340" w:type="dxa"/>
            <w:tcBorders>
              <w:top w:val="nil"/>
              <w:left w:val="nil"/>
              <w:bottom w:val="nil"/>
              <w:right w:val="nil"/>
            </w:tcBorders>
            <w:shd w:val="clear" w:color="auto" w:fill="auto"/>
            <w:noWrap/>
            <w:vAlign w:val="bottom"/>
            <w:hideMark/>
          </w:tcPr>
          <w:p w14:paraId="272F519C" w14:textId="659B1CAF" w:rsidR="009766FB" w:rsidRPr="001B0E6D" w:rsidRDefault="009766FB" w:rsidP="009766FB">
            <w:pPr>
              <w:keepNext/>
              <w:spacing w:line="240" w:lineRule="auto"/>
              <w:rPr>
                <w:rFonts w:ascii="Times New Roman" w:hAnsi="Times New Roman"/>
                <w:color w:val="000000"/>
                <w:lang w:bidi="ar-SA"/>
              </w:rPr>
            </w:pPr>
            <w:r>
              <w:rPr>
                <w:rFonts w:ascii="Times New Roman" w:hAnsi="Times New Roman"/>
                <w:color w:val="000000"/>
                <w:lang w:bidi="ar-SA"/>
              </w:rPr>
              <w:t>0.059</w:t>
            </w:r>
          </w:p>
        </w:tc>
      </w:tr>
      <w:tr w:rsidR="00AF769B" w:rsidRPr="001B0E6D" w14:paraId="64D9C7EE" w14:textId="77777777" w:rsidTr="00D84E0E">
        <w:trPr>
          <w:cantSplit/>
          <w:trHeight w:val="316"/>
        </w:trPr>
        <w:tc>
          <w:tcPr>
            <w:tcW w:w="4239" w:type="dxa"/>
            <w:tcBorders>
              <w:top w:val="nil"/>
              <w:left w:val="nil"/>
              <w:bottom w:val="nil"/>
              <w:right w:val="nil"/>
            </w:tcBorders>
            <w:shd w:val="clear" w:color="auto" w:fill="auto"/>
            <w:noWrap/>
            <w:vAlign w:val="bottom"/>
          </w:tcPr>
          <w:p w14:paraId="3DD4C6A0" w14:textId="4FAA178B" w:rsidR="00AF769B" w:rsidRPr="00F12FBE" w:rsidRDefault="00AF769B" w:rsidP="00AF769B">
            <w:pPr>
              <w:keepNext/>
              <w:spacing w:line="240" w:lineRule="auto"/>
              <w:ind w:left="251"/>
              <w:rPr>
                <w:rFonts w:ascii="Times New Roman" w:hAnsi="Times New Roman"/>
                <w:color w:val="000000"/>
                <w:lang w:bidi="ar-SA"/>
              </w:rPr>
            </w:pPr>
            <w:r w:rsidRPr="00F12FBE">
              <w:rPr>
                <w:rFonts w:ascii="Times New Roman" w:hAnsi="Times New Roman"/>
                <w:color w:val="000000"/>
                <w:lang w:bidi="ar-SA"/>
              </w:rPr>
              <w:t>Total Hip</w:t>
            </w:r>
            <w:r>
              <w:rPr>
                <w:rFonts w:ascii="Times New Roman" w:hAnsi="Times New Roman"/>
                <w:color w:val="000000"/>
                <w:lang w:bidi="ar-SA"/>
              </w:rPr>
              <w:t xml:space="preserve"> BMC (g)</w:t>
            </w:r>
          </w:p>
        </w:tc>
        <w:tc>
          <w:tcPr>
            <w:tcW w:w="1450" w:type="dxa"/>
            <w:tcBorders>
              <w:top w:val="nil"/>
              <w:left w:val="nil"/>
              <w:bottom w:val="nil"/>
              <w:right w:val="nil"/>
            </w:tcBorders>
            <w:shd w:val="clear" w:color="auto" w:fill="auto"/>
            <w:noWrap/>
            <w:vAlign w:val="bottom"/>
          </w:tcPr>
          <w:p w14:paraId="26D4BA06" w14:textId="4B561FE4" w:rsidR="00AF769B" w:rsidRDefault="00AF769B" w:rsidP="00AF769B">
            <w:pPr>
              <w:keepNext/>
              <w:spacing w:line="240" w:lineRule="auto"/>
              <w:jc w:val="right"/>
              <w:rPr>
                <w:rFonts w:ascii="Times New Roman" w:hAnsi="Times New Roman"/>
                <w:color w:val="000000"/>
                <w:lang w:bidi="ar-SA"/>
              </w:rPr>
            </w:pPr>
            <w:r>
              <w:rPr>
                <w:rFonts w:ascii="Times New Roman" w:hAnsi="Times New Roman"/>
                <w:color w:val="000000"/>
                <w:lang w:bidi="ar-SA"/>
              </w:rPr>
              <w:t>27.4</w:t>
            </w:r>
          </w:p>
        </w:tc>
        <w:tc>
          <w:tcPr>
            <w:tcW w:w="431" w:type="dxa"/>
            <w:tcBorders>
              <w:top w:val="nil"/>
              <w:left w:val="nil"/>
              <w:bottom w:val="nil"/>
              <w:right w:val="nil"/>
            </w:tcBorders>
            <w:shd w:val="clear" w:color="auto" w:fill="auto"/>
            <w:noWrap/>
            <w:vAlign w:val="bottom"/>
          </w:tcPr>
          <w:p w14:paraId="49F1401C" w14:textId="42123E73" w:rsidR="00AF769B" w:rsidRPr="00F12FBE" w:rsidRDefault="00AF769B" w:rsidP="00AF769B">
            <w:pPr>
              <w:keepNext/>
              <w:spacing w:line="240" w:lineRule="auto"/>
              <w:jc w:val="center"/>
              <w:rPr>
                <w:rFonts w:ascii="Times New Roman" w:hAnsi="Times New Roman"/>
                <w:color w:val="000000"/>
                <w:lang w:bidi="ar-SA"/>
              </w:rPr>
            </w:pPr>
            <w:r w:rsidRPr="00F12FBE">
              <w:rPr>
                <w:rFonts w:ascii="Times New Roman" w:hAnsi="Times New Roman"/>
                <w:color w:val="000000"/>
                <w:lang w:bidi="ar-SA"/>
              </w:rPr>
              <w:t>±</w:t>
            </w:r>
          </w:p>
        </w:tc>
        <w:tc>
          <w:tcPr>
            <w:tcW w:w="1340" w:type="dxa"/>
            <w:tcBorders>
              <w:top w:val="nil"/>
              <w:left w:val="nil"/>
              <w:bottom w:val="nil"/>
              <w:right w:val="nil"/>
            </w:tcBorders>
            <w:shd w:val="clear" w:color="auto" w:fill="auto"/>
            <w:noWrap/>
            <w:vAlign w:val="bottom"/>
          </w:tcPr>
          <w:p w14:paraId="47355A66" w14:textId="50F2ACB3" w:rsidR="00AF769B" w:rsidRDefault="00AF769B" w:rsidP="00AF769B">
            <w:pPr>
              <w:keepNext/>
              <w:spacing w:line="240" w:lineRule="auto"/>
              <w:rPr>
                <w:rFonts w:ascii="Times New Roman" w:hAnsi="Times New Roman"/>
                <w:color w:val="000000"/>
                <w:lang w:bidi="ar-SA"/>
              </w:rPr>
            </w:pPr>
            <w:r>
              <w:rPr>
                <w:rFonts w:ascii="Times New Roman" w:hAnsi="Times New Roman"/>
                <w:color w:val="000000"/>
                <w:lang w:bidi="ar-SA"/>
              </w:rPr>
              <w:t>3.0</w:t>
            </w:r>
          </w:p>
        </w:tc>
      </w:tr>
      <w:tr w:rsidR="00AF769B" w:rsidRPr="001B0E6D" w14:paraId="549F421B" w14:textId="77777777" w:rsidTr="00D84E0E">
        <w:trPr>
          <w:cantSplit/>
          <w:trHeight w:val="316"/>
        </w:trPr>
        <w:tc>
          <w:tcPr>
            <w:tcW w:w="4239" w:type="dxa"/>
            <w:tcBorders>
              <w:top w:val="nil"/>
              <w:left w:val="nil"/>
              <w:bottom w:val="nil"/>
              <w:right w:val="nil"/>
            </w:tcBorders>
            <w:shd w:val="clear" w:color="auto" w:fill="auto"/>
            <w:noWrap/>
            <w:vAlign w:val="bottom"/>
          </w:tcPr>
          <w:p w14:paraId="121C3B68" w14:textId="56B5A4F2" w:rsidR="00AF769B" w:rsidRPr="001B0E6D" w:rsidRDefault="00AF769B" w:rsidP="00AF769B">
            <w:pPr>
              <w:keepNext/>
              <w:spacing w:line="240" w:lineRule="auto"/>
              <w:ind w:left="251"/>
              <w:rPr>
                <w:rFonts w:ascii="Times New Roman" w:hAnsi="Times New Roman"/>
                <w:color w:val="000000"/>
                <w:lang w:bidi="ar-SA"/>
              </w:rPr>
            </w:pPr>
            <w:r>
              <w:rPr>
                <w:rFonts w:ascii="Times New Roman" w:hAnsi="Times New Roman"/>
                <w:color w:val="000000"/>
                <w:lang w:bidi="ar-SA"/>
              </w:rPr>
              <w:t>Total Hip T-score</w:t>
            </w:r>
          </w:p>
        </w:tc>
        <w:tc>
          <w:tcPr>
            <w:tcW w:w="1450" w:type="dxa"/>
            <w:tcBorders>
              <w:top w:val="nil"/>
              <w:left w:val="nil"/>
              <w:bottom w:val="nil"/>
              <w:right w:val="nil"/>
            </w:tcBorders>
            <w:shd w:val="clear" w:color="auto" w:fill="auto"/>
            <w:noWrap/>
            <w:vAlign w:val="bottom"/>
          </w:tcPr>
          <w:p w14:paraId="601FC8F7" w14:textId="1185BDE5" w:rsidR="00AF769B" w:rsidRDefault="00AF769B" w:rsidP="00AF769B">
            <w:pPr>
              <w:keepNext/>
              <w:spacing w:line="240" w:lineRule="auto"/>
              <w:jc w:val="right"/>
              <w:rPr>
                <w:rFonts w:ascii="Times New Roman" w:hAnsi="Times New Roman"/>
                <w:color w:val="000000"/>
                <w:lang w:bidi="ar-SA"/>
              </w:rPr>
            </w:pPr>
            <w:r w:rsidRPr="00BA7F69">
              <w:rPr>
                <w:rFonts w:ascii="Times New Roman" w:hAnsi="Times New Roman"/>
                <w:szCs w:val="20"/>
                <w:lang w:bidi="ar-SA"/>
              </w:rPr>
              <w:t>-1.05</w:t>
            </w:r>
          </w:p>
        </w:tc>
        <w:tc>
          <w:tcPr>
            <w:tcW w:w="431" w:type="dxa"/>
            <w:tcBorders>
              <w:top w:val="nil"/>
              <w:left w:val="nil"/>
              <w:bottom w:val="nil"/>
              <w:right w:val="nil"/>
            </w:tcBorders>
            <w:shd w:val="clear" w:color="auto" w:fill="auto"/>
            <w:noWrap/>
            <w:vAlign w:val="bottom"/>
          </w:tcPr>
          <w:p w14:paraId="3E6D90CF" w14:textId="52D2B5D5" w:rsidR="00AF769B" w:rsidRPr="001B0E6D" w:rsidRDefault="00AF769B" w:rsidP="00AF769B">
            <w:pPr>
              <w:keepNext/>
              <w:spacing w:line="240" w:lineRule="auto"/>
              <w:jc w:val="center"/>
              <w:rPr>
                <w:rFonts w:ascii="Times New Roman" w:hAnsi="Times New Roman"/>
                <w:color w:val="000000"/>
                <w:lang w:bidi="ar-SA"/>
              </w:rPr>
            </w:pPr>
            <w:r w:rsidRPr="00515EA0">
              <w:rPr>
                <w:rFonts w:ascii="Times New Roman" w:hAnsi="Times New Roman"/>
                <w:color w:val="000000"/>
                <w:lang w:bidi="ar-SA"/>
              </w:rPr>
              <w:t>±</w:t>
            </w:r>
          </w:p>
        </w:tc>
        <w:tc>
          <w:tcPr>
            <w:tcW w:w="1340" w:type="dxa"/>
            <w:tcBorders>
              <w:top w:val="nil"/>
              <w:left w:val="nil"/>
              <w:bottom w:val="nil"/>
              <w:right w:val="nil"/>
            </w:tcBorders>
            <w:shd w:val="clear" w:color="auto" w:fill="auto"/>
            <w:noWrap/>
            <w:vAlign w:val="bottom"/>
          </w:tcPr>
          <w:p w14:paraId="0C593051" w14:textId="78969CB1" w:rsidR="00AF769B" w:rsidRDefault="00AF769B" w:rsidP="00AF769B">
            <w:pPr>
              <w:keepNext/>
              <w:spacing w:line="240" w:lineRule="auto"/>
              <w:rPr>
                <w:rFonts w:ascii="Times New Roman" w:hAnsi="Times New Roman"/>
                <w:color w:val="000000"/>
                <w:lang w:bidi="ar-SA"/>
              </w:rPr>
            </w:pPr>
            <w:r w:rsidRPr="00BA7F69">
              <w:rPr>
                <w:rFonts w:ascii="Times New Roman" w:hAnsi="Times New Roman"/>
                <w:szCs w:val="20"/>
                <w:lang w:bidi="ar-SA"/>
              </w:rPr>
              <w:t>0.45</w:t>
            </w:r>
          </w:p>
        </w:tc>
      </w:tr>
      <w:tr w:rsidR="00AF769B" w:rsidRPr="001B0E6D" w14:paraId="5999ECBD" w14:textId="77777777" w:rsidTr="00D84E0E">
        <w:trPr>
          <w:cantSplit/>
          <w:trHeight w:val="316"/>
        </w:trPr>
        <w:tc>
          <w:tcPr>
            <w:tcW w:w="4239" w:type="dxa"/>
            <w:tcBorders>
              <w:top w:val="nil"/>
              <w:left w:val="nil"/>
              <w:bottom w:val="nil"/>
              <w:right w:val="nil"/>
            </w:tcBorders>
            <w:shd w:val="clear" w:color="auto" w:fill="auto"/>
            <w:noWrap/>
            <w:vAlign w:val="bottom"/>
          </w:tcPr>
          <w:p w14:paraId="7CB7E5DD" w14:textId="19852E90" w:rsidR="00AF769B" w:rsidRPr="001B0E6D" w:rsidRDefault="00AF769B" w:rsidP="00AF769B">
            <w:pPr>
              <w:keepNext/>
              <w:spacing w:line="240" w:lineRule="auto"/>
              <w:ind w:left="251"/>
              <w:rPr>
                <w:rFonts w:ascii="Times New Roman" w:hAnsi="Times New Roman"/>
                <w:color w:val="000000"/>
                <w:lang w:bidi="ar-SA"/>
              </w:rPr>
            </w:pPr>
            <w:r w:rsidRPr="00515EA0">
              <w:rPr>
                <w:rFonts w:ascii="Times New Roman" w:hAnsi="Times New Roman"/>
                <w:color w:val="000000"/>
                <w:lang w:bidi="ar-SA"/>
              </w:rPr>
              <w:t>Strength Index</w:t>
            </w:r>
          </w:p>
        </w:tc>
        <w:tc>
          <w:tcPr>
            <w:tcW w:w="1450" w:type="dxa"/>
            <w:tcBorders>
              <w:top w:val="nil"/>
              <w:left w:val="nil"/>
              <w:bottom w:val="nil"/>
              <w:right w:val="nil"/>
            </w:tcBorders>
            <w:shd w:val="clear" w:color="auto" w:fill="auto"/>
            <w:noWrap/>
            <w:vAlign w:val="bottom"/>
          </w:tcPr>
          <w:p w14:paraId="35FA4A3E" w14:textId="25580D60" w:rsidR="00AF769B" w:rsidRDefault="00AF769B" w:rsidP="00AF769B">
            <w:pPr>
              <w:keepNext/>
              <w:spacing w:line="240" w:lineRule="auto"/>
              <w:jc w:val="right"/>
              <w:rPr>
                <w:rFonts w:ascii="Times New Roman" w:hAnsi="Times New Roman"/>
                <w:color w:val="000000"/>
                <w:lang w:bidi="ar-SA"/>
              </w:rPr>
            </w:pPr>
            <w:r>
              <w:rPr>
                <w:rFonts w:ascii="Times New Roman" w:hAnsi="Times New Roman"/>
                <w:color w:val="000000"/>
                <w:lang w:bidi="ar-SA"/>
              </w:rPr>
              <w:t>1.4</w:t>
            </w:r>
          </w:p>
        </w:tc>
        <w:tc>
          <w:tcPr>
            <w:tcW w:w="431" w:type="dxa"/>
            <w:tcBorders>
              <w:top w:val="nil"/>
              <w:left w:val="nil"/>
              <w:bottom w:val="nil"/>
              <w:right w:val="nil"/>
            </w:tcBorders>
            <w:shd w:val="clear" w:color="auto" w:fill="auto"/>
            <w:noWrap/>
            <w:vAlign w:val="bottom"/>
          </w:tcPr>
          <w:p w14:paraId="5DFF0935" w14:textId="3E05E528" w:rsidR="00AF769B" w:rsidRPr="001B0E6D" w:rsidRDefault="00AF769B" w:rsidP="00AF769B">
            <w:pPr>
              <w:keepNext/>
              <w:spacing w:line="240" w:lineRule="auto"/>
              <w:jc w:val="center"/>
              <w:rPr>
                <w:rFonts w:ascii="Times New Roman" w:hAnsi="Times New Roman"/>
                <w:color w:val="000000"/>
                <w:lang w:bidi="ar-SA"/>
              </w:rPr>
            </w:pPr>
            <w:r w:rsidRPr="00515EA0">
              <w:rPr>
                <w:rFonts w:ascii="Times New Roman" w:hAnsi="Times New Roman"/>
                <w:color w:val="000000"/>
                <w:lang w:bidi="ar-SA"/>
              </w:rPr>
              <w:t>±</w:t>
            </w:r>
          </w:p>
        </w:tc>
        <w:tc>
          <w:tcPr>
            <w:tcW w:w="1340" w:type="dxa"/>
            <w:tcBorders>
              <w:top w:val="nil"/>
              <w:left w:val="nil"/>
              <w:bottom w:val="nil"/>
              <w:right w:val="nil"/>
            </w:tcBorders>
            <w:shd w:val="clear" w:color="auto" w:fill="auto"/>
            <w:noWrap/>
            <w:vAlign w:val="bottom"/>
          </w:tcPr>
          <w:p w14:paraId="1C112A8C" w14:textId="0334FBBD" w:rsidR="00AF769B" w:rsidRDefault="00AF769B" w:rsidP="00AF769B">
            <w:pPr>
              <w:keepNext/>
              <w:spacing w:line="240" w:lineRule="auto"/>
              <w:rPr>
                <w:rFonts w:ascii="Times New Roman" w:hAnsi="Times New Roman"/>
                <w:color w:val="000000"/>
                <w:lang w:bidi="ar-SA"/>
              </w:rPr>
            </w:pPr>
            <w:r w:rsidRPr="00515EA0">
              <w:rPr>
                <w:rFonts w:ascii="Times New Roman" w:hAnsi="Times New Roman"/>
                <w:color w:val="000000"/>
                <w:lang w:bidi="ar-SA"/>
              </w:rPr>
              <w:t>0.</w:t>
            </w:r>
            <w:r>
              <w:rPr>
                <w:rFonts w:ascii="Times New Roman" w:hAnsi="Times New Roman"/>
                <w:color w:val="000000"/>
                <w:lang w:bidi="ar-SA"/>
              </w:rPr>
              <w:t>4</w:t>
            </w:r>
          </w:p>
        </w:tc>
      </w:tr>
      <w:tr w:rsidR="00AF769B" w:rsidRPr="001B0E6D" w14:paraId="7C5F4D4C" w14:textId="77777777" w:rsidTr="00D84E0E">
        <w:trPr>
          <w:cantSplit/>
          <w:trHeight w:val="316"/>
        </w:trPr>
        <w:tc>
          <w:tcPr>
            <w:tcW w:w="4239" w:type="dxa"/>
            <w:tcBorders>
              <w:top w:val="nil"/>
              <w:left w:val="nil"/>
              <w:bottom w:val="nil"/>
              <w:right w:val="nil"/>
            </w:tcBorders>
            <w:shd w:val="clear" w:color="auto" w:fill="auto"/>
            <w:noWrap/>
            <w:vAlign w:val="bottom"/>
          </w:tcPr>
          <w:p w14:paraId="011BEB20" w14:textId="070DF3D2" w:rsidR="00AF769B" w:rsidRPr="001B0E6D" w:rsidRDefault="00AF769B" w:rsidP="00AF769B">
            <w:pPr>
              <w:keepNext/>
              <w:spacing w:line="240" w:lineRule="auto"/>
              <w:ind w:left="251"/>
              <w:rPr>
                <w:rFonts w:ascii="Times New Roman" w:hAnsi="Times New Roman"/>
                <w:color w:val="000000"/>
                <w:lang w:bidi="ar-SA"/>
              </w:rPr>
            </w:pPr>
            <w:r w:rsidRPr="00515EA0">
              <w:rPr>
                <w:rFonts w:ascii="Times New Roman" w:hAnsi="Times New Roman"/>
                <w:color w:val="000000"/>
                <w:lang w:bidi="ar-SA"/>
              </w:rPr>
              <w:t>Buckling Ratio</w:t>
            </w:r>
          </w:p>
        </w:tc>
        <w:tc>
          <w:tcPr>
            <w:tcW w:w="1450" w:type="dxa"/>
            <w:tcBorders>
              <w:top w:val="nil"/>
              <w:left w:val="nil"/>
              <w:bottom w:val="nil"/>
              <w:right w:val="nil"/>
            </w:tcBorders>
            <w:shd w:val="clear" w:color="auto" w:fill="auto"/>
            <w:noWrap/>
            <w:vAlign w:val="bottom"/>
          </w:tcPr>
          <w:p w14:paraId="2717E3A6" w14:textId="7535C35D" w:rsidR="00AF769B" w:rsidRDefault="00AF769B" w:rsidP="00AF769B">
            <w:pPr>
              <w:keepNext/>
              <w:spacing w:line="240" w:lineRule="auto"/>
              <w:jc w:val="right"/>
              <w:rPr>
                <w:rFonts w:ascii="Times New Roman" w:hAnsi="Times New Roman"/>
                <w:color w:val="000000"/>
                <w:lang w:bidi="ar-SA"/>
              </w:rPr>
            </w:pPr>
            <w:r>
              <w:rPr>
                <w:rFonts w:ascii="Times New Roman" w:hAnsi="Times New Roman"/>
                <w:color w:val="000000"/>
                <w:lang w:bidi="ar-SA"/>
              </w:rPr>
              <w:t>4.0</w:t>
            </w:r>
          </w:p>
        </w:tc>
        <w:tc>
          <w:tcPr>
            <w:tcW w:w="431" w:type="dxa"/>
            <w:tcBorders>
              <w:top w:val="nil"/>
              <w:left w:val="nil"/>
              <w:bottom w:val="nil"/>
              <w:right w:val="nil"/>
            </w:tcBorders>
            <w:shd w:val="clear" w:color="auto" w:fill="auto"/>
            <w:noWrap/>
            <w:vAlign w:val="bottom"/>
          </w:tcPr>
          <w:p w14:paraId="5A85138C" w14:textId="2A94B48F" w:rsidR="00AF769B" w:rsidRPr="001B0E6D" w:rsidRDefault="00AF769B" w:rsidP="00AF769B">
            <w:pPr>
              <w:keepNext/>
              <w:spacing w:line="240" w:lineRule="auto"/>
              <w:jc w:val="center"/>
              <w:rPr>
                <w:rFonts w:ascii="Times New Roman" w:hAnsi="Times New Roman"/>
                <w:color w:val="000000"/>
                <w:lang w:bidi="ar-SA"/>
              </w:rPr>
            </w:pPr>
            <w:r w:rsidRPr="00515EA0">
              <w:rPr>
                <w:rFonts w:ascii="Times New Roman" w:hAnsi="Times New Roman"/>
                <w:color w:val="000000"/>
                <w:lang w:bidi="ar-SA"/>
              </w:rPr>
              <w:t>±</w:t>
            </w:r>
          </w:p>
        </w:tc>
        <w:tc>
          <w:tcPr>
            <w:tcW w:w="1340" w:type="dxa"/>
            <w:tcBorders>
              <w:top w:val="nil"/>
              <w:left w:val="nil"/>
              <w:bottom w:val="nil"/>
              <w:right w:val="nil"/>
            </w:tcBorders>
            <w:shd w:val="clear" w:color="auto" w:fill="auto"/>
            <w:noWrap/>
            <w:vAlign w:val="bottom"/>
          </w:tcPr>
          <w:p w14:paraId="3E4BC8B3" w14:textId="25DF8979" w:rsidR="00AF769B" w:rsidRDefault="00AF769B" w:rsidP="00AF769B">
            <w:pPr>
              <w:keepNext/>
              <w:spacing w:line="240" w:lineRule="auto"/>
              <w:rPr>
                <w:rFonts w:ascii="Times New Roman" w:hAnsi="Times New Roman"/>
                <w:color w:val="000000"/>
                <w:lang w:bidi="ar-SA"/>
              </w:rPr>
            </w:pPr>
            <w:r w:rsidRPr="00515EA0">
              <w:rPr>
                <w:rFonts w:ascii="Times New Roman" w:hAnsi="Times New Roman"/>
                <w:color w:val="000000"/>
                <w:lang w:bidi="ar-SA"/>
              </w:rPr>
              <w:t>1.</w:t>
            </w:r>
            <w:r>
              <w:rPr>
                <w:rFonts w:ascii="Times New Roman" w:hAnsi="Times New Roman"/>
                <w:color w:val="000000"/>
                <w:lang w:bidi="ar-SA"/>
              </w:rPr>
              <w:t>3</w:t>
            </w:r>
          </w:p>
        </w:tc>
      </w:tr>
      <w:tr w:rsidR="00AF769B" w:rsidRPr="001B0E6D" w14:paraId="720EE311" w14:textId="77777777" w:rsidTr="0063224C">
        <w:trPr>
          <w:cantSplit/>
          <w:trHeight w:val="316"/>
        </w:trPr>
        <w:tc>
          <w:tcPr>
            <w:tcW w:w="4239" w:type="dxa"/>
            <w:tcBorders>
              <w:top w:val="nil"/>
              <w:left w:val="nil"/>
              <w:right w:val="nil"/>
            </w:tcBorders>
            <w:shd w:val="clear" w:color="auto" w:fill="auto"/>
            <w:noWrap/>
            <w:vAlign w:val="bottom"/>
          </w:tcPr>
          <w:p w14:paraId="6F254761" w14:textId="3D4F73D0" w:rsidR="00AF769B" w:rsidRPr="001B0E6D" w:rsidRDefault="00AF769B" w:rsidP="00AF769B">
            <w:pPr>
              <w:keepNext/>
              <w:spacing w:line="240" w:lineRule="auto"/>
              <w:ind w:left="251"/>
              <w:rPr>
                <w:rFonts w:ascii="Times New Roman" w:hAnsi="Times New Roman"/>
                <w:color w:val="000000"/>
                <w:lang w:bidi="ar-SA"/>
              </w:rPr>
            </w:pPr>
            <w:r w:rsidRPr="00515EA0">
              <w:rPr>
                <w:rFonts w:ascii="Times New Roman" w:hAnsi="Times New Roman"/>
                <w:color w:val="000000"/>
                <w:lang w:bidi="ar-SA"/>
              </w:rPr>
              <w:t>Section Modulus (mm³)</w:t>
            </w:r>
          </w:p>
        </w:tc>
        <w:tc>
          <w:tcPr>
            <w:tcW w:w="1450" w:type="dxa"/>
            <w:tcBorders>
              <w:top w:val="nil"/>
              <w:left w:val="nil"/>
              <w:right w:val="nil"/>
            </w:tcBorders>
            <w:shd w:val="clear" w:color="auto" w:fill="auto"/>
            <w:noWrap/>
            <w:vAlign w:val="bottom"/>
          </w:tcPr>
          <w:p w14:paraId="04304E4D" w14:textId="08031E8E" w:rsidR="00AF769B" w:rsidRDefault="00AF769B" w:rsidP="00AF769B">
            <w:pPr>
              <w:keepNext/>
              <w:spacing w:line="240" w:lineRule="auto"/>
              <w:jc w:val="right"/>
              <w:rPr>
                <w:rFonts w:ascii="Times New Roman" w:hAnsi="Times New Roman"/>
                <w:color w:val="000000"/>
                <w:lang w:bidi="ar-SA"/>
              </w:rPr>
            </w:pPr>
            <w:r>
              <w:rPr>
                <w:rFonts w:ascii="Times New Roman" w:hAnsi="Times New Roman"/>
                <w:color w:val="000000"/>
                <w:lang w:bidi="ar-SA"/>
              </w:rPr>
              <w:t>525.0</w:t>
            </w:r>
          </w:p>
        </w:tc>
        <w:tc>
          <w:tcPr>
            <w:tcW w:w="431" w:type="dxa"/>
            <w:tcBorders>
              <w:top w:val="nil"/>
              <w:left w:val="nil"/>
              <w:right w:val="nil"/>
            </w:tcBorders>
            <w:shd w:val="clear" w:color="auto" w:fill="auto"/>
            <w:noWrap/>
            <w:vAlign w:val="bottom"/>
          </w:tcPr>
          <w:p w14:paraId="4C388F67" w14:textId="7AB7E9AD" w:rsidR="00AF769B" w:rsidRPr="001B0E6D" w:rsidRDefault="00AF769B" w:rsidP="00AF769B">
            <w:pPr>
              <w:keepNext/>
              <w:spacing w:line="240" w:lineRule="auto"/>
              <w:jc w:val="center"/>
              <w:rPr>
                <w:rFonts w:ascii="Times New Roman" w:hAnsi="Times New Roman"/>
                <w:color w:val="000000"/>
                <w:lang w:bidi="ar-SA"/>
              </w:rPr>
            </w:pPr>
            <w:r w:rsidRPr="00515EA0">
              <w:rPr>
                <w:rFonts w:ascii="Times New Roman" w:hAnsi="Times New Roman"/>
                <w:color w:val="000000"/>
                <w:lang w:bidi="ar-SA"/>
              </w:rPr>
              <w:t>±</w:t>
            </w:r>
          </w:p>
        </w:tc>
        <w:tc>
          <w:tcPr>
            <w:tcW w:w="1340" w:type="dxa"/>
            <w:tcBorders>
              <w:top w:val="nil"/>
              <w:left w:val="nil"/>
              <w:right w:val="nil"/>
            </w:tcBorders>
            <w:shd w:val="clear" w:color="auto" w:fill="auto"/>
            <w:noWrap/>
            <w:vAlign w:val="bottom"/>
          </w:tcPr>
          <w:p w14:paraId="30E23B6F" w14:textId="7C8C859C" w:rsidR="00AF769B" w:rsidRDefault="00AF769B" w:rsidP="00AF769B">
            <w:pPr>
              <w:keepNext/>
              <w:spacing w:line="240" w:lineRule="auto"/>
              <w:rPr>
                <w:rFonts w:ascii="Times New Roman" w:hAnsi="Times New Roman"/>
                <w:color w:val="000000"/>
                <w:lang w:bidi="ar-SA"/>
              </w:rPr>
            </w:pPr>
            <w:r>
              <w:rPr>
                <w:rFonts w:ascii="Times New Roman" w:hAnsi="Times New Roman"/>
                <w:color w:val="000000"/>
                <w:lang w:bidi="ar-SA"/>
              </w:rPr>
              <w:t>99.5</w:t>
            </w:r>
          </w:p>
        </w:tc>
      </w:tr>
      <w:tr w:rsidR="00AF769B" w:rsidRPr="001B0E6D" w14:paraId="65DEE965" w14:textId="77777777" w:rsidTr="0063224C">
        <w:trPr>
          <w:cantSplit/>
          <w:trHeight w:val="316"/>
        </w:trPr>
        <w:tc>
          <w:tcPr>
            <w:tcW w:w="4239" w:type="dxa"/>
            <w:tcBorders>
              <w:top w:val="nil"/>
              <w:left w:val="nil"/>
              <w:bottom w:val="single" w:sz="4" w:space="0" w:color="auto"/>
              <w:right w:val="nil"/>
            </w:tcBorders>
            <w:shd w:val="clear" w:color="auto" w:fill="auto"/>
            <w:noWrap/>
            <w:vAlign w:val="bottom"/>
          </w:tcPr>
          <w:p w14:paraId="402A09E6" w14:textId="35EEA3F0" w:rsidR="00AF769B" w:rsidRPr="001B0E6D" w:rsidRDefault="00AF769B" w:rsidP="00AF769B">
            <w:pPr>
              <w:keepNext/>
              <w:spacing w:line="240" w:lineRule="auto"/>
              <w:ind w:left="251"/>
              <w:rPr>
                <w:rFonts w:ascii="Times New Roman" w:hAnsi="Times New Roman"/>
                <w:color w:val="000000"/>
                <w:lang w:bidi="ar-SA"/>
              </w:rPr>
            </w:pPr>
            <w:r w:rsidRPr="00515EA0">
              <w:rPr>
                <w:rFonts w:ascii="Times New Roman" w:hAnsi="Times New Roman"/>
                <w:color w:val="000000"/>
                <w:lang w:bidi="ar-SA"/>
              </w:rPr>
              <w:t>CSMI (mm</w:t>
            </w:r>
            <w:r w:rsidRPr="00515EA0">
              <w:rPr>
                <w:rFonts w:ascii="Cambria Math" w:hAnsi="Cambria Math" w:cs="Cambria Math"/>
                <w:color w:val="000000"/>
                <w:lang w:bidi="ar-SA"/>
              </w:rPr>
              <w:t>⁴</w:t>
            </w:r>
            <w:r w:rsidRPr="00515EA0">
              <w:rPr>
                <w:rFonts w:ascii="Times New Roman" w:hAnsi="Times New Roman"/>
                <w:color w:val="000000"/>
                <w:lang w:bidi="ar-SA"/>
              </w:rPr>
              <w:t>)</w:t>
            </w:r>
          </w:p>
        </w:tc>
        <w:tc>
          <w:tcPr>
            <w:tcW w:w="1450" w:type="dxa"/>
            <w:tcBorders>
              <w:top w:val="nil"/>
              <w:left w:val="nil"/>
              <w:bottom w:val="single" w:sz="4" w:space="0" w:color="auto"/>
              <w:right w:val="nil"/>
            </w:tcBorders>
            <w:shd w:val="clear" w:color="auto" w:fill="auto"/>
            <w:noWrap/>
            <w:vAlign w:val="bottom"/>
          </w:tcPr>
          <w:p w14:paraId="27CA86CF" w14:textId="1F14082E" w:rsidR="00AF769B" w:rsidRDefault="00AF769B" w:rsidP="00AF769B">
            <w:pPr>
              <w:keepNext/>
              <w:spacing w:line="240" w:lineRule="auto"/>
              <w:jc w:val="right"/>
              <w:rPr>
                <w:rFonts w:ascii="Times New Roman" w:hAnsi="Times New Roman"/>
                <w:color w:val="000000"/>
                <w:lang w:bidi="ar-SA"/>
              </w:rPr>
            </w:pPr>
            <w:r>
              <w:rPr>
                <w:rFonts w:ascii="Times New Roman" w:hAnsi="Times New Roman"/>
                <w:color w:val="000000"/>
                <w:lang w:bidi="ar-SA"/>
              </w:rPr>
              <w:t>8787.9</w:t>
            </w:r>
          </w:p>
        </w:tc>
        <w:tc>
          <w:tcPr>
            <w:tcW w:w="431" w:type="dxa"/>
            <w:tcBorders>
              <w:top w:val="nil"/>
              <w:left w:val="nil"/>
              <w:bottom w:val="single" w:sz="4" w:space="0" w:color="auto"/>
              <w:right w:val="nil"/>
            </w:tcBorders>
            <w:shd w:val="clear" w:color="auto" w:fill="auto"/>
            <w:noWrap/>
            <w:vAlign w:val="bottom"/>
          </w:tcPr>
          <w:p w14:paraId="1FA28D44" w14:textId="5E8A85F4" w:rsidR="00AF769B" w:rsidRPr="001B0E6D" w:rsidRDefault="00AF769B" w:rsidP="00AF769B">
            <w:pPr>
              <w:keepNext/>
              <w:spacing w:line="240" w:lineRule="auto"/>
              <w:jc w:val="center"/>
              <w:rPr>
                <w:rFonts w:ascii="Times New Roman" w:hAnsi="Times New Roman"/>
                <w:color w:val="000000"/>
                <w:lang w:bidi="ar-SA"/>
              </w:rPr>
            </w:pPr>
            <w:r w:rsidRPr="00515EA0">
              <w:rPr>
                <w:rFonts w:ascii="Times New Roman" w:hAnsi="Times New Roman"/>
                <w:color w:val="000000"/>
                <w:lang w:bidi="ar-SA"/>
              </w:rPr>
              <w:t>±</w:t>
            </w:r>
          </w:p>
        </w:tc>
        <w:tc>
          <w:tcPr>
            <w:tcW w:w="1340" w:type="dxa"/>
            <w:tcBorders>
              <w:top w:val="nil"/>
              <w:left w:val="nil"/>
              <w:bottom w:val="single" w:sz="4" w:space="0" w:color="auto"/>
              <w:right w:val="nil"/>
            </w:tcBorders>
            <w:shd w:val="clear" w:color="auto" w:fill="auto"/>
            <w:noWrap/>
            <w:vAlign w:val="bottom"/>
          </w:tcPr>
          <w:p w14:paraId="3A1229EB" w14:textId="0341D928" w:rsidR="00AF769B" w:rsidRDefault="00AF769B" w:rsidP="00AF769B">
            <w:pPr>
              <w:keepNext/>
              <w:spacing w:line="240" w:lineRule="auto"/>
              <w:rPr>
                <w:rFonts w:ascii="Times New Roman" w:hAnsi="Times New Roman"/>
                <w:color w:val="000000"/>
                <w:lang w:bidi="ar-SA"/>
              </w:rPr>
            </w:pPr>
            <w:r>
              <w:rPr>
                <w:rFonts w:ascii="Times New Roman" w:hAnsi="Times New Roman"/>
                <w:color w:val="000000"/>
                <w:lang w:bidi="ar-SA"/>
              </w:rPr>
              <w:t>2047.0</w:t>
            </w:r>
          </w:p>
        </w:tc>
      </w:tr>
      <w:tr w:rsidR="00AF769B" w:rsidRPr="001B0E6D" w14:paraId="487762FE" w14:textId="77777777" w:rsidTr="0063224C">
        <w:trPr>
          <w:cantSplit/>
          <w:trHeight w:val="316"/>
        </w:trPr>
        <w:tc>
          <w:tcPr>
            <w:tcW w:w="7460" w:type="dxa"/>
            <w:gridSpan w:val="4"/>
            <w:tcBorders>
              <w:top w:val="single" w:sz="4" w:space="0" w:color="auto"/>
              <w:left w:val="nil"/>
              <w:right w:val="nil"/>
            </w:tcBorders>
            <w:shd w:val="clear" w:color="auto" w:fill="auto"/>
            <w:noWrap/>
            <w:vAlign w:val="bottom"/>
          </w:tcPr>
          <w:p w14:paraId="291FEA97" w14:textId="159ECFC2" w:rsidR="00AF769B" w:rsidRDefault="00AF769B" w:rsidP="00AF769B">
            <w:pPr>
              <w:keepNext/>
              <w:spacing w:line="240" w:lineRule="auto"/>
              <w:rPr>
                <w:rFonts w:ascii="Times New Roman" w:hAnsi="Times New Roman"/>
                <w:color w:val="000000"/>
                <w:lang w:bidi="ar-SA"/>
              </w:rPr>
            </w:pPr>
            <w:r>
              <w:rPr>
                <w:rFonts w:ascii="Times New Roman" w:hAnsi="Times New Roman"/>
                <w:color w:val="000000"/>
                <w:lang w:bidi="ar-SA"/>
              </w:rPr>
              <w:t xml:space="preserve">aBMD- Areal Bone Mineral Density; BMC- Bone Mineral Content; </w:t>
            </w:r>
            <w:r w:rsidRPr="00515EA0">
              <w:rPr>
                <w:rFonts w:ascii="Times New Roman" w:hAnsi="Times New Roman"/>
                <w:color w:val="000000"/>
                <w:lang w:bidi="ar-SA"/>
              </w:rPr>
              <w:t>CSMI</w:t>
            </w:r>
            <w:r>
              <w:rPr>
                <w:rFonts w:ascii="Times New Roman" w:hAnsi="Times New Roman"/>
                <w:color w:val="000000"/>
                <w:lang w:bidi="ar-SA"/>
              </w:rPr>
              <w:t>-</w:t>
            </w:r>
            <w:r w:rsidRPr="00515EA0">
              <w:rPr>
                <w:rFonts w:ascii="Times New Roman" w:hAnsi="Times New Roman"/>
                <w:color w:val="000000"/>
                <w:lang w:bidi="ar-SA"/>
              </w:rPr>
              <w:t xml:space="preserve"> Cross-Section Moment of Inertia </w:t>
            </w:r>
          </w:p>
        </w:tc>
      </w:tr>
    </w:tbl>
    <w:p w14:paraId="770910B2" w14:textId="3A9900D7" w:rsidR="0035610C" w:rsidRPr="00032899" w:rsidRDefault="00515EA0" w:rsidP="0035610C">
      <w:pPr>
        <w:rPr>
          <w:rFonts w:cstheme="minorHAnsi"/>
        </w:rPr>
      </w:pPr>
      <w:r>
        <w:fldChar w:fldCharType="begin"/>
      </w:r>
      <w:r>
        <w:instrText xml:space="preserve"> LINK </w:instrText>
      </w:r>
      <w:r w:rsidR="00AA3202">
        <w:instrText xml:space="preserve">Excel.Sheet.12 "C:\\Users\\Bree Baker\\Desktop\\ROTC STUDY\\Spring ROTC Data Stats.xlsx" "Tables 4-6!R3C11:R20C18" </w:instrText>
      </w:r>
      <w:r>
        <w:instrText xml:space="preserve">\a \f 4 \h  \* MERGEFORMAT </w:instrText>
      </w:r>
      <w:r>
        <w:fldChar w:fldCharType="end"/>
      </w:r>
    </w:p>
    <w:p w14:paraId="263566E4" w14:textId="7388CB1E" w:rsidR="00242377" w:rsidRPr="006C6979" w:rsidRDefault="007D2C10" w:rsidP="000D5751">
      <w:pPr>
        <w:pStyle w:val="Heading2"/>
      </w:pPr>
      <w:bookmarkStart w:id="68" w:name="_Toc13476069"/>
      <w:r>
        <w:t>P</w:t>
      </w:r>
      <w:r w:rsidR="00242377" w:rsidRPr="006C6979">
        <w:t>eripheral Quantit</w:t>
      </w:r>
      <w:r w:rsidR="00AA3202" w:rsidRPr="006C6979">
        <w:t>ative Computed Tomography</w:t>
      </w:r>
      <w:r w:rsidR="00242377" w:rsidRPr="006C6979">
        <w:t xml:space="preserve"> Measures</w:t>
      </w:r>
      <w:bookmarkEnd w:id="68"/>
    </w:p>
    <w:p w14:paraId="75B39AC7" w14:textId="553ADF91" w:rsidR="00465323" w:rsidRPr="0077160D" w:rsidRDefault="00F12FBE" w:rsidP="00C430BB">
      <w:pPr>
        <w:ind w:firstLine="720"/>
      </w:pPr>
      <w:r>
        <w:t>Tables</w:t>
      </w:r>
      <w:r w:rsidR="00E12947">
        <w:t xml:space="preserve"> </w:t>
      </w:r>
      <w:r w:rsidR="0077160D">
        <w:t>1</w:t>
      </w:r>
      <w:r w:rsidR="006A7234">
        <w:t>0</w:t>
      </w:r>
      <w:r w:rsidR="00E12947">
        <w:t>-</w:t>
      </w:r>
      <w:r w:rsidR="0077160D">
        <w:t>1</w:t>
      </w:r>
      <w:r w:rsidR="006A7234">
        <w:t>2</w:t>
      </w:r>
      <w:r w:rsidR="00E12947">
        <w:t xml:space="preserve"> depict pQCT variables f</w:t>
      </w:r>
      <w:r w:rsidR="007D2C10">
        <w:t>or</w:t>
      </w:r>
      <w:r w:rsidR="00E12947">
        <w:t xml:space="preserve"> the 4%, 38%, and 66% non-dominant tibia sites</w:t>
      </w:r>
      <w:r w:rsidR="0077160D">
        <w:t>, respectively</w:t>
      </w:r>
      <w:r w:rsidR="00E12947">
        <w:t xml:space="preserve">.  </w:t>
      </w:r>
      <w:r w:rsidR="006B2BD2">
        <w:rPr>
          <w:rFonts w:eastAsia="Calibri"/>
        </w:rPr>
        <w:fldChar w:fldCharType="begin"/>
      </w:r>
      <w:r w:rsidR="006B2BD2">
        <w:rPr>
          <w:rFonts w:eastAsia="Calibri"/>
        </w:rPr>
        <w:instrText xml:space="preserve"> LINK </w:instrText>
      </w:r>
      <w:r w:rsidR="00AA3202">
        <w:rPr>
          <w:rFonts w:eastAsia="Calibri"/>
        </w:rPr>
        <w:instrText xml:space="preserve">Excel.Sheet.12 "C:\\Users\\Bree Baker\\Desktop\\ROTC STUDY\\Spring ROTC Data Stats.xlsx" "Tables 7-9!R1C1:R24C8" </w:instrText>
      </w:r>
      <w:r w:rsidR="006B2BD2">
        <w:rPr>
          <w:rFonts w:eastAsia="Calibri"/>
        </w:rPr>
        <w:instrText xml:space="preserve">\a \f 4 \h </w:instrText>
      </w:r>
      <w:r w:rsidR="00C76EAC">
        <w:rPr>
          <w:rFonts w:eastAsia="Calibri"/>
        </w:rPr>
        <w:instrText xml:space="preserve"> \* MERGEFORMAT </w:instrText>
      </w:r>
      <w:r w:rsidR="006B2BD2">
        <w:rPr>
          <w:rFonts w:eastAsia="Calibri"/>
        </w:rPr>
        <w:fldChar w:fldCharType="separate"/>
      </w:r>
    </w:p>
    <w:p w14:paraId="6C82289C" w14:textId="1528DF50" w:rsidR="0052004D" w:rsidRDefault="0052004D" w:rsidP="0052004D">
      <w:pPr>
        <w:pStyle w:val="Caption"/>
        <w:keepNext/>
        <w:divId w:val="155730166"/>
      </w:pPr>
      <w:bookmarkStart w:id="69" w:name="_Toc15048289"/>
      <w:r>
        <w:lastRenderedPageBreak/>
        <w:t xml:space="preserve">Table </w:t>
      </w:r>
      <w:r w:rsidR="00F40CEF">
        <w:rPr>
          <w:noProof/>
        </w:rPr>
        <w:fldChar w:fldCharType="begin"/>
      </w:r>
      <w:r w:rsidR="00F40CEF">
        <w:rPr>
          <w:noProof/>
        </w:rPr>
        <w:instrText xml:space="preserve"> SEQ Table \* ARABIC </w:instrText>
      </w:r>
      <w:r w:rsidR="00F40CEF">
        <w:rPr>
          <w:noProof/>
        </w:rPr>
        <w:fldChar w:fldCharType="separate"/>
      </w:r>
      <w:r w:rsidR="006A7365">
        <w:rPr>
          <w:noProof/>
        </w:rPr>
        <w:t>10</w:t>
      </w:r>
      <w:r w:rsidR="00F40CEF">
        <w:rPr>
          <w:noProof/>
        </w:rPr>
        <w:fldChar w:fldCharType="end"/>
      </w:r>
      <w:r>
        <w:t xml:space="preserve">. </w:t>
      </w:r>
      <w:r w:rsidRPr="0052004D">
        <w:rPr>
          <w:rFonts w:ascii="Times New Roman" w:hAnsi="Times New Roman"/>
          <w:b w:val="0"/>
          <w:bCs w:val="0"/>
          <w:color w:val="000000"/>
          <w:lang w:bidi="ar-SA"/>
        </w:rPr>
        <w:t>4% Non-Dominant Tibia pQCT (means ± SD)</w:t>
      </w:r>
      <w:bookmarkEnd w:id="69"/>
    </w:p>
    <w:tbl>
      <w:tblPr>
        <w:tblW w:w="6177" w:type="dxa"/>
        <w:tblLook w:val="04A0" w:firstRow="1" w:lastRow="0" w:firstColumn="1" w:lastColumn="0" w:noHBand="0" w:noVBand="1"/>
      </w:tblPr>
      <w:tblGrid>
        <w:gridCol w:w="2671"/>
        <w:gridCol w:w="1680"/>
        <w:gridCol w:w="348"/>
        <w:gridCol w:w="1587"/>
      </w:tblGrid>
      <w:tr w:rsidR="00731D74" w:rsidRPr="00465323" w14:paraId="0A1F7729" w14:textId="77777777" w:rsidTr="00323B6C">
        <w:trPr>
          <w:divId w:val="155730166"/>
          <w:cantSplit/>
          <w:trHeight w:val="317"/>
        </w:trPr>
        <w:tc>
          <w:tcPr>
            <w:tcW w:w="2671" w:type="dxa"/>
            <w:tcBorders>
              <w:top w:val="single" w:sz="4" w:space="0" w:color="auto"/>
              <w:left w:val="nil"/>
              <w:bottom w:val="single" w:sz="4" w:space="0" w:color="auto"/>
              <w:right w:val="nil"/>
            </w:tcBorders>
            <w:shd w:val="clear" w:color="auto" w:fill="auto"/>
            <w:noWrap/>
            <w:vAlign w:val="bottom"/>
            <w:hideMark/>
          </w:tcPr>
          <w:p w14:paraId="1A201F68" w14:textId="77777777" w:rsidR="00731D74" w:rsidRPr="00465323" w:rsidRDefault="00731D74" w:rsidP="00CE44BF">
            <w:pPr>
              <w:keepNext/>
              <w:spacing w:line="240" w:lineRule="auto"/>
              <w:rPr>
                <w:rFonts w:ascii="Times New Roman" w:hAnsi="Times New Roman"/>
                <w:color w:val="000000"/>
                <w:lang w:bidi="ar-SA"/>
              </w:rPr>
            </w:pPr>
            <w:r w:rsidRPr="00465323">
              <w:rPr>
                <w:rFonts w:ascii="Times New Roman" w:hAnsi="Times New Roman"/>
                <w:color w:val="000000"/>
                <w:lang w:bidi="ar-SA"/>
              </w:rPr>
              <w:t> </w:t>
            </w:r>
          </w:p>
        </w:tc>
        <w:tc>
          <w:tcPr>
            <w:tcW w:w="3506" w:type="dxa"/>
            <w:gridSpan w:val="3"/>
            <w:tcBorders>
              <w:top w:val="single" w:sz="4" w:space="0" w:color="auto"/>
              <w:left w:val="nil"/>
              <w:bottom w:val="single" w:sz="4" w:space="0" w:color="auto"/>
              <w:right w:val="nil"/>
            </w:tcBorders>
            <w:shd w:val="clear" w:color="auto" w:fill="auto"/>
            <w:noWrap/>
            <w:vAlign w:val="bottom"/>
            <w:hideMark/>
          </w:tcPr>
          <w:p w14:paraId="06A41FBC" w14:textId="05689655" w:rsidR="00731D74" w:rsidRPr="00465323" w:rsidRDefault="00731D74" w:rsidP="00CE44BF">
            <w:pPr>
              <w:keepNext/>
              <w:spacing w:line="240" w:lineRule="auto"/>
              <w:jc w:val="center"/>
              <w:rPr>
                <w:rFonts w:ascii="Times New Roman" w:hAnsi="Times New Roman"/>
                <w:b/>
                <w:bCs/>
                <w:color w:val="000000"/>
                <w:lang w:bidi="ar-SA"/>
              </w:rPr>
            </w:pPr>
            <w:r w:rsidRPr="00465323">
              <w:rPr>
                <w:rFonts w:ascii="Times New Roman" w:hAnsi="Times New Roman"/>
                <w:b/>
                <w:bCs/>
                <w:color w:val="000000"/>
                <w:lang w:bidi="ar-SA"/>
              </w:rPr>
              <w:t>(n=1</w:t>
            </w:r>
            <w:r>
              <w:rPr>
                <w:rFonts w:ascii="Times New Roman" w:hAnsi="Times New Roman"/>
                <w:b/>
                <w:bCs/>
                <w:color w:val="000000"/>
                <w:lang w:bidi="ar-SA"/>
              </w:rPr>
              <w:t>0</w:t>
            </w:r>
            <w:r w:rsidRPr="00465323">
              <w:rPr>
                <w:rFonts w:ascii="Times New Roman" w:hAnsi="Times New Roman"/>
                <w:b/>
                <w:bCs/>
                <w:color w:val="000000"/>
                <w:lang w:bidi="ar-SA"/>
              </w:rPr>
              <w:t>)</w:t>
            </w:r>
          </w:p>
        </w:tc>
      </w:tr>
      <w:tr w:rsidR="00731D74" w:rsidRPr="00465323" w14:paraId="391764A5" w14:textId="77777777" w:rsidTr="00323B6C">
        <w:trPr>
          <w:divId w:val="155730166"/>
          <w:cantSplit/>
          <w:trHeight w:val="317"/>
        </w:trPr>
        <w:tc>
          <w:tcPr>
            <w:tcW w:w="2671" w:type="dxa"/>
            <w:tcBorders>
              <w:top w:val="nil"/>
              <w:left w:val="nil"/>
              <w:bottom w:val="nil"/>
              <w:right w:val="nil"/>
            </w:tcBorders>
            <w:shd w:val="clear" w:color="auto" w:fill="auto"/>
            <w:noWrap/>
            <w:vAlign w:val="bottom"/>
            <w:hideMark/>
          </w:tcPr>
          <w:p w14:paraId="742B1B03" w14:textId="77777777" w:rsidR="00731D74" w:rsidRPr="00465323" w:rsidRDefault="00731D74" w:rsidP="00CE44BF">
            <w:pPr>
              <w:keepNext/>
              <w:spacing w:line="240" w:lineRule="auto"/>
              <w:rPr>
                <w:rFonts w:ascii="Times New Roman" w:hAnsi="Times New Roman"/>
                <w:color w:val="000000"/>
                <w:lang w:bidi="ar-SA"/>
              </w:rPr>
            </w:pPr>
            <w:r w:rsidRPr="00465323">
              <w:rPr>
                <w:rFonts w:ascii="Times New Roman" w:hAnsi="Times New Roman"/>
                <w:color w:val="000000"/>
                <w:lang w:bidi="ar-SA"/>
              </w:rPr>
              <w:t>Total</w:t>
            </w:r>
          </w:p>
        </w:tc>
        <w:tc>
          <w:tcPr>
            <w:tcW w:w="1680" w:type="dxa"/>
            <w:tcBorders>
              <w:top w:val="nil"/>
              <w:left w:val="nil"/>
              <w:bottom w:val="nil"/>
              <w:right w:val="nil"/>
            </w:tcBorders>
            <w:shd w:val="clear" w:color="auto" w:fill="auto"/>
            <w:noWrap/>
            <w:vAlign w:val="bottom"/>
            <w:hideMark/>
          </w:tcPr>
          <w:p w14:paraId="17E31650" w14:textId="77777777" w:rsidR="00731D74" w:rsidRPr="00465323" w:rsidRDefault="00731D74" w:rsidP="00CE44BF">
            <w:pPr>
              <w:keepNext/>
              <w:spacing w:line="240" w:lineRule="auto"/>
              <w:jc w:val="center"/>
              <w:rPr>
                <w:rFonts w:ascii="Times New Roman" w:hAnsi="Times New Roman"/>
                <w:sz w:val="20"/>
                <w:szCs w:val="20"/>
                <w:lang w:bidi="ar-SA"/>
              </w:rPr>
            </w:pPr>
          </w:p>
        </w:tc>
        <w:tc>
          <w:tcPr>
            <w:tcW w:w="239" w:type="dxa"/>
            <w:tcBorders>
              <w:top w:val="nil"/>
              <w:left w:val="nil"/>
              <w:bottom w:val="nil"/>
              <w:right w:val="nil"/>
            </w:tcBorders>
            <w:shd w:val="clear" w:color="auto" w:fill="auto"/>
            <w:noWrap/>
            <w:vAlign w:val="bottom"/>
            <w:hideMark/>
          </w:tcPr>
          <w:p w14:paraId="7DDBC922" w14:textId="77777777" w:rsidR="00731D74" w:rsidRPr="00465323" w:rsidRDefault="00731D74" w:rsidP="00CE44BF">
            <w:pPr>
              <w:keepNext/>
              <w:spacing w:line="240" w:lineRule="auto"/>
              <w:jc w:val="center"/>
              <w:rPr>
                <w:rFonts w:ascii="Times New Roman" w:hAnsi="Times New Roman"/>
                <w:sz w:val="20"/>
                <w:szCs w:val="20"/>
                <w:lang w:bidi="ar-SA"/>
              </w:rPr>
            </w:pPr>
          </w:p>
        </w:tc>
        <w:tc>
          <w:tcPr>
            <w:tcW w:w="1587" w:type="dxa"/>
            <w:tcBorders>
              <w:top w:val="nil"/>
              <w:left w:val="nil"/>
              <w:bottom w:val="nil"/>
              <w:right w:val="nil"/>
            </w:tcBorders>
            <w:shd w:val="clear" w:color="auto" w:fill="auto"/>
            <w:noWrap/>
            <w:vAlign w:val="bottom"/>
            <w:hideMark/>
          </w:tcPr>
          <w:p w14:paraId="73C027E4" w14:textId="77777777" w:rsidR="00731D74" w:rsidRPr="00465323" w:rsidRDefault="00731D74" w:rsidP="00CE44BF">
            <w:pPr>
              <w:keepNext/>
              <w:spacing w:line="240" w:lineRule="auto"/>
              <w:jc w:val="center"/>
              <w:rPr>
                <w:rFonts w:ascii="Times New Roman" w:hAnsi="Times New Roman"/>
                <w:sz w:val="20"/>
                <w:szCs w:val="20"/>
                <w:lang w:bidi="ar-SA"/>
              </w:rPr>
            </w:pPr>
          </w:p>
        </w:tc>
      </w:tr>
      <w:tr w:rsidR="00731D74" w:rsidRPr="00465323" w14:paraId="5CD1DDB5" w14:textId="77777777" w:rsidTr="00323B6C">
        <w:trPr>
          <w:divId w:val="155730166"/>
          <w:cantSplit/>
          <w:trHeight w:val="317"/>
        </w:trPr>
        <w:tc>
          <w:tcPr>
            <w:tcW w:w="2671" w:type="dxa"/>
            <w:tcBorders>
              <w:top w:val="nil"/>
              <w:left w:val="nil"/>
              <w:bottom w:val="nil"/>
              <w:right w:val="nil"/>
            </w:tcBorders>
            <w:shd w:val="clear" w:color="auto" w:fill="auto"/>
            <w:noWrap/>
            <w:vAlign w:val="bottom"/>
            <w:hideMark/>
          </w:tcPr>
          <w:p w14:paraId="517CD220" w14:textId="77777777" w:rsidR="00731D74" w:rsidRPr="00465323" w:rsidRDefault="00731D74" w:rsidP="00CE44BF">
            <w:pPr>
              <w:keepNext/>
              <w:spacing w:line="240" w:lineRule="auto"/>
              <w:rPr>
                <w:rFonts w:ascii="Times New Roman" w:hAnsi="Times New Roman"/>
                <w:color w:val="000000"/>
                <w:lang w:bidi="ar-SA"/>
              </w:rPr>
            </w:pPr>
            <w:r w:rsidRPr="00465323">
              <w:rPr>
                <w:rFonts w:ascii="Times New Roman" w:hAnsi="Times New Roman"/>
                <w:color w:val="000000"/>
                <w:lang w:bidi="ar-SA"/>
              </w:rPr>
              <w:t xml:space="preserve">     BMC (mg/mm)</w:t>
            </w:r>
          </w:p>
        </w:tc>
        <w:tc>
          <w:tcPr>
            <w:tcW w:w="1680" w:type="dxa"/>
            <w:tcBorders>
              <w:top w:val="nil"/>
              <w:left w:val="nil"/>
              <w:bottom w:val="nil"/>
              <w:right w:val="nil"/>
            </w:tcBorders>
            <w:shd w:val="clear" w:color="auto" w:fill="auto"/>
            <w:noWrap/>
            <w:vAlign w:val="center"/>
            <w:hideMark/>
          </w:tcPr>
          <w:p w14:paraId="60BFA680" w14:textId="6008D251" w:rsidR="00731D74" w:rsidRPr="00465323" w:rsidRDefault="00FF772E" w:rsidP="00CE44BF">
            <w:pPr>
              <w:keepNext/>
              <w:spacing w:line="240" w:lineRule="auto"/>
              <w:jc w:val="right"/>
              <w:rPr>
                <w:rFonts w:ascii="Times New Roman" w:hAnsi="Times New Roman"/>
                <w:color w:val="000000"/>
                <w:lang w:bidi="ar-SA"/>
              </w:rPr>
            </w:pPr>
            <w:r>
              <w:rPr>
                <w:rFonts w:ascii="Times New Roman" w:hAnsi="Times New Roman"/>
                <w:color w:val="000000"/>
                <w:lang w:bidi="ar-SA"/>
              </w:rPr>
              <w:t>27</w:t>
            </w:r>
            <w:r w:rsidR="00285434">
              <w:rPr>
                <w:rFonts w:ascii="Times New Roman" w:hAnsi="Times New Roman"/>
                <w:color w:val="000000"/>
                <w:lang w:bidi="ar-SA"/>
              </w:rPr>
              <w:t>1.9</w:t>
            </w:r>
          </w:p>
        </w:tc>
        <w:tc>
          <w:tcPr>
            <w:tcW w:w="239" w:type="dxa"/>
            <w:tcBorders>
              <w:top w:val="nil"/>
              <w:left w:val="nil"/>
              <w:bottom w:val="nil"/>
              <w:right w:val="nil"/>
            </w:tcBorders>
            <w:shd w:val="clear" w:color="auto" w:fill="auto"/>
            <w:noWrap/>
            <w:vAlign w:val="bottom"/>
            <w:hideMark/>
          </w:tcPr>
          <w:p w14:paraId="336377E8" w14:textId="77777777" w:rsidR="00731D74" w:rsidRPr="00465323" w:rsidRDefault="00731D74" w:rsidP="00CE44BF">
            <w:pPr>
              <w:keepNext/>
              <w:spacing w:line="240" w:lineRule="auto"/>
              <w:jc w:val="center"/>
              <w:rPr>
                <w:rFonts w:ascii="Times New Roman" w:hAnsi="Times New Roman"/>
                <w:color w:val="000000"/>
                <w:lang w:bidi="ar-SA"/>
              </w:rPr>
            </w:pPr>
            <w:r w:rsidRPr="00465323">
              <w:rPr>
                <w:rFonts w:ascii="Times New Roman" w:hAnsi="Times New Roman"/>
                <w:color w:val="000000"/>
                <w:lang w:bidi="ar-SA"/>
              </w:rPr>
              <w:t>±</w:t>
            </w:r>
          </w:p>
        </w:tc>
        <w:tc>
          <w:tcPr>
            <w:tcW w:w="1587" w:type="dxa"/>
            <w:tcBorders>
              <w:top w:val="nil"/>
              <w:left w:val="nil"/>
              <w:bottom w:val="nil"/>
              <w:right w:val="nil"/>
            </w:tcBorders>
            <w:shd w:val="clear" w:color="auto" w:fill="auto"/>
            <w:noWrap/>
            <w:vAlign w:val="center"/>
            <w:hideMark/>
          </w:tcPr>
          <w:p w14:paraId="09FBDF58" w14:textId="5C531D3C" w:rsidR="00731D74" w:rsidRPr="00465323" w:rsidRDefault="00F22D40" w:rsidP="00CE44BF">
            <w:pPr>
              <w:keepNext/>
              <w:spacing w:line="240" w:lineRule="auto"/>
              <w:rPr>
                <w:rFonts w:ascii="Times New Roman" w:hAnsi="Times New Roman"/>
                <w:color w:val="000000"/>
                <w:lang w:bidi="ar-SA"/>
              </w:rPr>
            </w:pPr>
            <w:r>
              <w:rPr>
                <w:rFonts w:ascii="Times New Roman" w:hAnsi="Times New Roman"/>
                <w:color w:val="000000"/>
                <w:lang w:bidi="ar-SA"/>
              </w:rPr>
              <w:t>39.9</w:t>
            </w:r>
          </w:p>
        </w:tc>
      </w:tr>
      <w:tr w:rsidR="00731D74" w:rsidRPr="00465323" w14:paraId="663879F5" w14:textId="77777777" w:rsidTr="00323B6C">
        <w:trPr>
          <w:divId w:val="155730166"/>
          <w:cantSplit/>
          <w:trHeight w:val="317"/>
        </w:trPr>
        <w:tc>
          <w:tcPr>
            <w:tcW w:w="2671" w:type="dxa"/>
            <w:tcBorders>
              <w:top w:val="nil"/>
              <w:left w:val="nil"/>
              <w:bottom w:val="nil"/>
              <w:right w:val="nil"/>
            </w:tcBorders>
            <w:shd w:val="clear" w:color="auto" w:fill="auto"/>
            <w:noWrap/>
            <w:vAlign w:val="bottom"/>
            <w:hideMark/>
          </w:tcPr>
          <w:p w14:paraId="5CF84D90" w14:textId="77777777" w:rsidR="00731D74" w:rsidRPr="00465323" w:rsidRDefault="00731D74" w:rsidP="00CE44BF">
            <w:pPr>
              <w:keepNext/>
              <w:spacing w:line="240" w:lineRule="auto"/>
              <w:rPr>
                <w:rFonts w:ascii="Times New Roman" w:hAnsi="Times New Roman"/>
                <w:color w:val="000000"/>
                <w:lang w:bidi="ar-SA"/>
              </w:rPr>
            </w:pPr>
            <w:r w:rsidRPr="00465323">
              <w:rPr>
                <w:rFonts w:ascii="Times New Roman" w:hAnsi="Times New Roman"/>
                <w:color w:val="000000"/>
                <w:lang w:bidi="ar-SA"/>
              </w:rPr>
              <w:t xml:space="preserve">     vBMD (g/cm³)</w:t>
            </w:r>
          </w:p>
        </w:tc>
        <w:tc>
          <w:tcPr>
            <w:tcW w:w="1680" w:type="dxa"/>
            <w:tcBorders>
              <w:top w:val="nil"/>
              <w:left w:val="nil"/>
              <w:bottom w:val="nil"/>
              <w:right w:val="nil"/>
            </w:tcBorders>
            <w:shd w:val="clear" w:color="auto" w:fill="auto"/>
            <w:noWrap/>
            <w:vAlign w:val="center"/>
            <w:hideMark/>
          </w:tcPr>
          <w:p w14:paraId="58CC9146" w14:textId="1FDABB62" w:rsidR="00731D74" w:rsidRPr="00465323" w:rsidRDefault="00630DAD" w:rsidP="00CE44BF">
            <w:pPr>
              <w:keepNext/>
              <w:spacing w:line="240" w:lineRule="auto"/>
              <w:jc w:val="right"/>
              <w:rPr>
                <w:rFonts w:ascii="Times New Roman" w:hAnsi="Times New Roman"/>
                <w:color w:val="000000"/>
                <w:lang w:bidi="ar-SA"/>
              </w:rPr>
            </w:pPr>
            <w:r>
              <w:rPr>
                <w:rFonts w:ascii="Times New Roman" w:hAnsi="Times New Roman"/>
                <w:color w:val="000000"/>
                <w:lang w:bidi="ar-SA"/>
              </w:rPr>
              <w:t>27</w:t>
            </w:r>
            <w:r w:rsidR="00285434">
              <w:rPr>
                <w:rFonts w:ascii="Times New Roman" w:hAnsi="Times New Roman"/>
                <w:color w:val="000000"/>
                <w:lang w:bidi="ar-SA"/>
              </w:rPr>
              <w:t>0.6</w:t>
            </w:r>
          </w:p>
        </w:tc>
        <w:tc>
          <w:tcPr>
            <w:tcW w:w="239" w:type="dxa"/>
            <w:tcBorders>
              <w:top w:val="nil"/>
              <w:left w:val="nil"/>
              <w:bottom w:val="nil"/>
              <w:right w:val="nil"/>
            </w:tcBorders>
            <w:shd w:val="clear" w:color="auto" w:fill="auto"/>
            <w:noWrap/>
            <w:vAlign w:val="bottom"/>
            <w:hideMark/>
          </w:tcPr>
          <w:p w14:paraId="3AEE156E" w14:textId="77777777" w:rsidR="00731D74" w:rsidRPr="00465323" w:rsidRDefault="00731D74" w:rsidP="00CE44BF">
            <w:pPr>
              <w:keepNext/>
              <w:spacing w:line="240" w:lineRule="auto"/>
              <w:jc w:val="center"/>
              <w:rPr>
                <w:rFonts w:ascii="Times New Roman" w:hAnsi="Times New Roman"/>
                <w:color w:val="000000"/>
                <w:lang w:bidi="ar-SA"/>
              </w:rPr>
            </w:pPr>
            <w:r w:rsidRPr="00465323">
              <w:rPr>
                <w:rFonts w:ascii="Times New Roman" w:hAnsi="Times New Roman"/>
                <w:color w:val="000000"/>
                <w:lang w:bidi="ar-SA"/>
              </w:rPr>
              <w:t>±</w:t>
            </w:r>
          </w:p>
        </w:tc>
        <w:tc>
          <w:tcPr>
            <w:tcW w:w="1587" w:type="dxa"/>
            <w:tcBorders>
              <w:top w:val="nil"/>
              <w:left w:val="nil"/>
              <w:bottom w:val="nil"/>
              <w:right w:val="nil"/>
            </w:tcBorders>
            <w:shd w:val="clear" w:color="auto" w:fill="auto"/>
            <w:noWrap/>
            <w:vAlign w:val="center"/>
            <w:hideMark/>
          </w:tcPr>
          <w:p w14:paraId="5AB8DF1F" w14:textId="59E60C71" w:rsidR="00731D74" w:rsidRPr="00465323" w:rsidRDefault="00F22D40" w:rsidP="00CE44BF">
            <w:pPr>
              <w:keepNext/>
              <w:spacing w:line="240" w:lineRule="auto"/>
              <w:rPr>
                <w:rFonts w:ascii="Times New Roman" w:hAnsi="Times New Roman"/>
                <w:color w:val="000000"/>
                <w:lang w:bidi="ar-SA"/>
              </w:rPr>
            </w:pPr>
            <w:r>
              <w:rPr>
                <w:rFonts w:ascii="Times New Roman" w:hAnsi="Times New Roman"/>
                <w:color w:val="000000"/>
                <w:lang w:bidi="ar-SA"/>
              </w:rPr>
              <w:t>28.7</w:t>
            </w:r>
          </w:p>
        </w:tc>
      </w:tr>
      <w:tr w:rsidR="00731D74" w:rsidRPr="00465323" w14:paraId="4E7BC6BD" w14:textId="77777777" w:rsidTr="00323B6C">
        <w:trPr>
          <w:divId w:val="155730166"/>
          <w:cantSplit/>
          <w:trHeight w:val="317"/>
        </w:trPr>
        <w:tc>
          <w:tcPr>
            <w:tcW w:w="2671" w:type="dxa"/>
            <w:tcBorders>
              <w:top w:val="nil"/>
              <w:left w:val="nil"/>
              <w:bottom w:val="nil"/>
              <w:right w:val="nil"/>
            </w:tcBorders>
            <w:shd w:val="clear" w:color="auto" w:fill="auto"/>
            <w:noWrap/>
            <w:vAlign w:val="bottom"/>
            <w:hideMark/>
          </w:tcPr>
          <w:p w14:paraId="7E598016" w14:textId="77777777" w:rsidR="00731D74" w:rsidRPr="00465323" w:rsidRDefault="00731D74" w:rsidP="00CE44BF">
            <w:pPr>
              <w:keepNext/>
              <w:spacing w:line="240" w:lineRule="auto"/>
              <w:rPr>
                <w:rFonts w:ascii="Times New Roman" w:hAnsi="Times New Roman"/>
                <w:color w:val="000000"/>
                <w:lang w:bidi="ar-SA"/>
              </w:rPr>
            </w:pPr>
            <w:r w:rsidRPr="00465323">
              <w:rPr>
                <w:rFonts w:ascii="Times New Roman" w:hAnsi="Times New Roman"/>
                <w:color w:val="000000"/>
                <w:lang w:bidi="ar-SA"/>
              </w:rPr>
              <w:t xml:space="preserve">     Area (mm²)</w:t>
            </w:r>
          </w:p>
        </w:tc>
        <w:tc>
          <w:tcPr>
            <w:tcW w:w="1680" w:type="dxa"/>
            <w:tcBorders>
              <w:top w:val="nil"/>
              <w:left w:val="nil"/>
              <w:bottom w:val="nil"/>
              <w:right w:val="nil"/>
            </w:tcBorders>
            <w:shd w:val="clear" w:color="auto" w:fill="auto"/>
            <w:noWrap/>
            <w:vAlign w:val="center"/>
            <w:hideMark/>
          </w:tcPr>
          <w:p w14:paraId="237AA700" w14:textId="5DF5E12A" w:rsidR="00731D74" w:rsidRPr="00465323" w:rsidRDefault="00630DAD" w:rsidP="00CE44BF">
            <w:pPr>
              <w:keepNext/>
              <w:spacing w:line="240" w:lineRule="auto"/>
              <w:jc w:val="right"/>
              <w:rPr>
                <w:rFonts w:ascii="Times New Roman" w:hAnsi="Times New Roman"/>
                <w:color w:val="000000"/>
                <w:lang w:bidi="ar-SA"/>
              </w:rPr>
            </w:pPr>
            <w:r>
              <w:rPr>
                <w:rFonts w:ascii="Times New Roman" w:hAnsi="Times New Roman"/>
                <w:color w:val="000000"/>
                <w:lang w:bidi="ar-SA"/>
              </w:rPr>
              <w:t>100</w:t>
            </w:r>
            <w:r w:rsidR="00F22D40">
              <w:rPr>
                <w:rFonts w:ascii="Times New Roman" w:hAnsi="Times New Roman"/>
                <w:color w:val="000000"/>
                <w:lang w:bidi="ar-SA"/>
              </w:rPr>
              <w:t>6.11</w:t>
            </w:r>
          </w:p>
        </w:tc>
        <w:tc>
          <w:tcPr>
            <w:tcW w:w="239" w:type="dxa"/>
            <w:tcBorders>
              <w:top w:val="nil"/>
              <w:left w:val="nil"/>
              <w:bottom w:val="nil"/>
              <w:right w:val="nil"/>
            </w:tcBorders>
            <w:shd w:val="clear" w:color="auto" w:fill="auto"/>
            <w:noWrap/>
            <w:vAlign w:val="bottom"/>
            <w:hideMark/>
          </w:tcPr>
          <w:p w14:paraId="336561D9" w14:textId="77777777" w:rsidR="00731D74" w:rsidRPr="00465323" w:rsidRDefault="00731D74" w:rsidP="00CE44BF">
            <w:pPr>
              <w:keepNext/>
              <w:spacing w:line="240" w:lineRule="auto"/>
              <w:jc w:val="center"/>
              <w:rPr>
                <w:rFonts w:ascii="Times New Roman" w:hAnsi="Times New Roman"/>
                <w:color w:val="000000"/>
                <w:lang w:bidi="ar-SA"/>
              </w:rPr>
            </w:pPr>
            <w:r w:rsidRPr="00465323">
              <w:rPr>
                <w:rFonts w:ascii="Times New Roman" w:hAnsi="Times New Roman"/>
                <w:color w:val="000000"/>
                <w:lang w:bidi="ar-SA"/>
              </w:rPr>
              <w:t>±</w:t>
            </w:r>
          </w:p>
        </w:tc>
        <w:tc>
          <w:tcPr>
            <w:tcW w:w="1587" w:type="dxa"/>
            <w:tcBorders>
              <w:top w:val="nil"/>
              <w:left w:val="nil"/>
              <w:bottom w:val="nil"/>
              <w:right w:val="nil"/>
            </w:tcBorders>
            <w:shd w:val="clear" w:color="auto" w:fill="auto"/>
            <w:noWrap/>
            <w:vAlign w:val="center"/>
            <w:hideMark/>
          </w:tcPr>
          <w:p w14:paraId="53679A2C" w14:textId="5D80CF21" w:rsidR="00731D74" w:rsidRPr="00465323" w:rsidRDefault="00F22D40" w:rsidP="00CE44BF">
            <w:pPr>
              <w:keepNext/>
              <w:spacing w:line="240" w:lineRule="auto"/>
              <w:rPr>
                <w:rFonts w:ascii="Times New Roman" w:hAnsi="Times New Roman"/>
                <w:color w:val="000000"/>
                <w:lang w:bidi="ar-SA"/>
              </w:rPr>
            </w:pPr>
            <w:r>
              <w:rPr>
                <w:rFonts w:ascii="Times New Roman" w:hAnsi="Times New Roman"/>
                <w:color w:val="000000"/>
                <w:lang w:bidi="ar-SA"/>
              </w:rPr>
              <w:t>117.69</w:t>
            </w:r>
          </w:p>
        </w:tc>
      </w:tr>
      <w:tr w:rsidR="00731D74" w:rsidRPr="00465323" w14:paraId="45FB4D81" w14:textId="77777777" w:rsidTr="00323B6C">
        <w:trPr>
          <w:divId w:val="155730166"/>
          <w:cantSplit/>
          <w:trHeight w:val="317"/>
        </w:trPr>
        <w:tc>
          <w:tcPr>
            <w:tcW w:w="2671" w:type="dxa"/>
            <w:tcBorders>
              <w:top w:val="nil"/>
              <w:left w:val="nil"/>
              <w:bottom w:val="nil"/>
              <w:right w:val="nil"/>
            </w:tcBorders>
            <w:shd w:val="clear" w:color="auto" w:fill="auto"/>
            <w:noWrap/>
            <w:vAlign w:val="bottom"/>
            <w:hideMark/>
          </w:tcPr>
          <w:p w14:paraId="0657B2CF" w14:textId="77777777" w:rsidR="00731D74" w:rsidRPr="00465323" w:rsidRDefault="00731D74" w:rsidP="00CE44BF">
            <w:pPr>
              <w:keepNext/>
              <w:spacing w:line="240" w:lineRule="auto"/>
              <w:rPr>
                <w:rFonts w:ascii="Times New Roman" w:hAnsi="Times New Roman"/>
                <w:color w:val="000000"/>
                <w:lang w:bidi="ar-SA"/>
              </w:rPr>
            </w:pPr>
            <w:r w:rsidRPr="00465323">
              <w:rPr>
                <w:rFonts w:ascii="Times New Roman" w:hAnsi="Times New Roman"/>
                <w:color w:val="000000"/>
                <w:lang w:bidi="ar-SA"/>
              </w:rPr>
              <w:t xml:space="preserve">     BSI (mg²/mm</w:t>
            </w:r>
            <w:r w:rsidRPr="00465323">
              <w:rPr>
                <w:rFonts w:ascii="Cambria Math" w:hAnsi="Cambria Math" w:cs="Cambria Math"/>
                <w:color w:val="000000"/>
                <w:lang w:bidi="ar-SA"/>
              </w:rPr>
              <w:t>⁴</w:t>
            </w:r>
            <w:r w:rsidRPr="00465323">
              <w:rPr>
                <w:rFonts w:ascii="Times New Roman" w:hAnsi="Times New Roman"/>
                <w:color w:val="000000"/>
                <w:lang w:bidi="ar-SA"/>
              </w:rPr>
              <w:t>)</w:t>
            </w:r>
          </w:p>
        </w:tc>
        <w:tc>
          <w:tcPr>
            <w:tcW w:w="1680" w:type="dxa"/>
            <w:tcBorders>
              <w:top w:val="nil"/>
              <w:left w:val="nil"/>
              <w:bottom w:val="nil"/>
              <w:right w:val="nil"/>
            </w:tcBorders>
            <w:shd w:val="clear" w:color="auto" w:fill="auto"/>
            <w:noWrap/>
            <w:vAlign w:val="center"/>
            <w:hideMark/>
          </w:tcPr>
          <w:p w14:paraId="7D83A531" w14:textId="448D4993" w:rsidR="00731D74" w:rsidRPr="00465323" w:rsidRDefault="00630DAD" w:rsidP="00CE44BF">
            <w:pPr>
              <w:keepNext/>
              <w:spacing w:line="240" w:lineRule="auto"/>
              <w:jc w:val="right"/>
              <w:rPr>
                <w:rFonts w:ascii="Times New Roman" w:hAnsi="Times New Roman"/>
                <w:color w:val="000000"/>
                <w:lang w:bidi="ar-SA"/>
              </w:rPr>
            </w:pPr>
            <w:r>
              <w:rPr>
                <w:rFonts w:ascii="Times New Roman" w:hAnsi="Times New Roman"/>
                <w:color w:val="000000"/>
                <w:lang w:bidi="ar-SA"/>
              </w:rPr>
              <w:t>112.</w:t>
            </w:r>
            <w:r w:rsidR="00F22D40">
              <w:rPr>
                <w:rFonts w:ascii="Times New Roman" w:hAnsi="Times New Roman"/>
                <w:color w:val="000000"/>
                <w:lang w:bidi="ar-SA"/>
              </w:rPr>
              <w:t>3</w:t>
            </w:r>
          </w:p>
        </w:tc>
        <w:tc>
          <w:tcPr>
            <w:tcW w:w="239" w:type="dxa"/>
            <w:tcBorders>
              <w:top w:val="nil"/>
              <w:left w:val="nil"/>
              <w:bottom w:val="nil"/>
              <w:right w:val="nil"/>
            </w:tcBorders>
            <w:shd w:val="clear" w:color="auto" w:fill="auto"/>
            <w:noWrap/>
            <w:vAlign w:val="bottom"/>
            <w:hideMark/>
          </w:tcPr>
          <w:p w14:paraId="3E65366C" w14:textId="77777777" w:rsidR="00731D74" w:rsidRPr="00465323" w:rsidRDefault="00731D74" w:rsidP="00CE44BF">
            <w:pPr>
              <w:keepNext/>
              <w:spacing w:line="240" w:lineRule="auto"/>
              <w:jc w:val="center"/>
              <w:rPr>
                <w:rFonts w:ascii="Times New Roman" w:hAnsi="Times New Roman"/>
                <w:color w:val="000000"/>
                <w:lang w:bidi="ar-SA"/>
              </w:rPr>
            </w:pPr>
            <w:r w:rsidRPr="00465323">
              <w:rPr>
                <w:rFonts w:ascii="Times New Roman" w:hAnsi="Times New Roman"/>
                <w:color w:val="000000"/>
                <w:lang w:bidi="ar-SA"/>
              </w:rPr>
              <w:t>±</w:t>
            </w:r>
          </w:p>
        </w:tc>
        <w:tc>
          <w:tcPr>
            <w:tcW w:w="1587" w:type="dxa"/>
            <w:tcBorders>
              <w:top w:val="nil"/>
              <w:left w:val="nil"/>
              <w:bottom w:val="nil"/>
              <w:right w:val="nil"/>
            </w:tcBorders>
            <w:shd w:val="clear" w:color="auto" w:fill="auto"/>
            <w:noWrap/>
            <w:vAlign w:val="center"/>
            <w:hideMark/>
          </w:tcPr>
          <w:p w14:paraId="4BE59D2F" w14:textId="4EE8322A" w:rsidR="00731D74" w:rsidRPr="00465323" w:rsidRDefault="00F22D40" w:rsidP="00CE44BF">
            <w:pPr>
              <w:keepNext/>
              <w:spacing w:line="240" w:lineRule="auto"/>
              <w:rPr>
                <w:rFonts w:ascii="Times New Roman" w:hAnsi="Times New Roman"/>
                <w:color w:val="000000"/>
                <w:lang w:bidi="ar-SA"/>
              </w:rPr>
            </w:pPr>
            <w:r>
              <w:rPr>
                <w:rFonts w:ascii="Times New Roman" w:hAnsi="Times New Roman"/>
                <w:color w:val="000000"/>
                <w:lang w:bidi="ar-SA"/>
              </w:rPr>
              <w:t>6.6</w:t>
            </w:r>
          </w:p>
        </w:tc>
      </w:tr>
      <w:tr w:rsidR="00731D74" w:rsidRPr="00465323" w14:paraId="102E43FD" w14:textId="77777777" w:rsidTr="00323B6C">
        <w:trPr>
          <w:divId w:val="155730166"/>
          <w:cantSplit/>
          <w:trHeight w:val="317"/>
        </w:trPr>
        <w:tc>
          <w:tcPr>
            <w:tcW w:w="2671" w:type="dxa"/>
            <w:tcBorders>
              <w:top w:val="nil"/>
              <w:left w:val="nil"/>
              <w:bottom w:val="nil"/>
              <w:right w:val="nil"/>
            </w:tcBorders>
            <w:shd w:val="clear" w:color="auto" w:fill="auto"/>
            <w:noWrap/>
            <w:vAlign w:val="bottom"/>
            <w:hideMark/>
          </w:tcPr>
          <w:p w14:paraId="68F94AE4" w14:textId="77777777" w:rsidR="00731D74" w:rsidRPr="00465323" w:rsidRDefault="00731D74" w:rsidP="00CE44BF">
            <w:pPr>
              <w:keepNext/>
              <w:spacing w:line="240" w:lineRule="auto"/>
              <w:rPr>
                <w:rFonts w:ascii="Times New Roman" w:hAnsi="Times New Roman"/>
                <w:color w:val="000000"/>
                <w:lang w:bidi="ar-SA"/>
              </w:rPr>
            </w:pPr>
            <w:r w:rsidRPr="00465323">
              <w:rPr>
                <w:rFonts w:ascii="Times New Roman" w:hAnsi="Times New Roman"/>
                <w:color w:val="000000"/>
                <w:lang w:bidi="ar-SA"/>
              </w:rPr>
              <w:t>Trabecular</w:t>
            </w:r>
          </w:p>
        </w:tc>
        <w:tc>
          <w:tcPr>
            <w:tcW w:w="1680" w:type="dxa"/>
            <w:tcBorders>
              <w:top w:val="nil"/>
              <w:left w:val="nil"/>
              <w:bottom w:val="nil"/>
              <w:right w:val="nil"/>
            </w:tcBorders>
            <w:shd w:val="clear" w:color="auto" w:fill="auto"/>
            <w:noWrap/>
            <w:vAlign w:val="bottom"/>
            <w:hideMark/>
          </w:tcPr>
          <w:p w14:paraId="285D242D" w14:textId="77777777" w:rsidR="00731D74" w:rsidRPr="00465323" w:rsidRDefault="00731D74" w:rsidP="00CE44BF">
            <w:pPr>
              <w:keepNext/>
              <w:spacing w:line="240" w:lineRule="auto"/>
              <w:jc w:val="center"/>
              <w:rPr>
                <w:rFonts w:ascii="Times New Roman" w:hAnsi="Times New Roman"/>
                <w:sz w:val="20"/>
                <w:szCs w:val="20"/>
                <w:lang w:bidi="ar-SA"/>
              </w:rPr>
            </w:pPr>
          </w:p>
        </w:tc>
        <w:tc>
          <w:tcPr>
            <w:tcW w:w="239" w:type="dxa"/>
            <w:tcBorders>
              <w:top w:val="nil"/>
              <w:left w:val="nil"/>
              <w:bottom w:val="nil"/>
              <w:right w:val="nil"/>
            </w:tcBorders>
            <w:shd w:val="clear" w:color="auto" w:fill="auto"/>
            <w:noWrap/>
            <w:vAlign w:val="bottom"/>
            <w:hideMark/>
          </w:tcPr>
          <w:p w14:paraId="184197BC" w14:textId="77777777" w:rsidR="00731D74" w:rsidRPr="00465323" w:rsidRDefault="00731D74" w:rsidP="00CE44BF">
            <w:pPr>
              <w:keepNext/>
              <w:spacing w:line="240" w:lineRule="auto"/>
              <w:rPr>
                <w:rFonts w:ascii="Times New Roman" w:hAnsi="Times New Roman"/>
                <w:sz w:val="20"/>
                <w:szCs w:val="20"/>
                <w:lang w:bidi="ar-SA"/>
              </w:rPr>
            </w:pPr>
          </w:p>
        </w:tc>
        <w:tc>
          <w:tcPr>
            <w:tcW w:w="1587" w:type="dxa"/>
            <w:tcBorders>
              <w:top w:val="nil"/>
              <w:left w:val="nil"/>
              <w:bottom w:val="nil"/>
              <w:right w:val="nil"/>
            </w:tcBorders>
            <w:shd w:val="clear" w:color="auto" w:fill="auto"/>
            <w:noWrap/>
            <w:vAlign w:val="bottom"/>
            <w:hideMark/>
          </w:tcPr>
          <w:p w14:paraId="2766C26B" w14:textId="77777777" w:rsidR="00731D74" w:rsidRPr="00465323" w:rsidRDefault="00731D74" w:rsidP="00CE44BF">
            <w:pPr>
              <w:keepNext/>
              <w:spacing w:line="240" w:lineRule="auto"/>
              <w:jc w:val="center"/>
              <w:rPr>
                <w:rFonts w:ascii="Times New Roman" w:hAnsi="Times New Roman"/>
                <w:sz w:val="20"/>
                <w:szCs w:val="20"/>
                <w:lang w:bidi="ar-SA"/>
              </w:rPr>
            </w:pPr>
          </w:p>
        </w:tc>
      </w:tr>
      <w:tr w:rsidR="00731D74" w:rsidRPr="00465323" w14:paraId="3652F51F" w14:textId="77777777" w:rsidTr="00323B6C">
        <w:trPr>
          <w:divId w:val="155730166"/>
          <w:cantSplit/>
          <w:trHeight w:val="317"/>
        </w:trPr>
        <w:tc>
          <w:tcPr>
            <w:tcW w:w="2671" w:type="dxa"/>
            <w:tcBorders>
              <w:top w:val="nil"/>
              <w:left w:val="nil"/>
              <w:bottom w:val="nil"/>
              <w:right w:val="nil"/>
            </w:tcBorders>
            <w:shd w:val="clear" w:color="auto" w:fill="auto"/>
            <w:noWrap/>
            <w:vAlign w:val="bottom"/>
            <w:hideMark/>
          </w:tcPr>
          <w:p w14:paraId="59F2EEC4" w14:textId="77777777" w:rsidR="00731D74" w:rsidRPr="00465323" w:rsidRDefault="00731D74" w:rsidP="00CE44BF">
            <w:pPr>
              <w:keepNext/>
              <w:spacing w:line="240" w:lineRule="auto"/>
              <w:rPr>
                <w:rFonts w:ascii="Times New Roman" w:hAnsi="Times New Roman"/>
                <w:color w:val="000000"/>
                <w:lang w:bidi="ar-SA"/>
              </w:rPr>
            </w:pPr>
            <w:r w:rsidRPr="00465323">
              <w:rPr>
                <w:rFonts w:ascii="Times New Roman" w:hAnsi="Times New Roman"/>
                <w:color w:val="000000"/>
                <w:lang w:bidi="ar-SA"/>
              </w:rPr>
              <w:t xml:space="preserve">     BMC (mg/mm)</w:t>
            </w:r>
          </w:p>
        </w:tc>
        <w:tc>
          <w:tcPr>
            <w:tcW w:w="1680" w:type="dxa"/>
            <w:tcBorders>
              <w:top w:val="nil"/>
              <w:left w:val="nil"/>
              <w:bottom w:val="nil"/>
              <w:right w:val="nil"/>
            </w:tcBorders>
            <w:shd w:val="clear" w:color="auto" w:fill="auto"/>
            <w:noWrap/>
            <w:vAlign w:val="center"/>
            <w:hideMark/>
          </w:tcPr>
          <w:p w14:paraId="4A3F7FCE" w14:textId="6ADE91A8" w:rsidR="00731D74" w:rsidRPr="00465323" w:rsidRDefault="00F22D40" w:rsidP="00CE44BF">
            <w:pPr>
              <w:keepNext/>
              <w:spacing w:line="240" w:lineRule="auto"/>
              <w:jc w:val="right"/>
              <w:rPr>
                <w:rFonts w:ascii="Times New Roman" w:hAnsi="Times New Roman"/>
                <w:color w:val="000000"/>
                <w:lang w:bidi="ar-SA"/>
              </w:rPr>
            </w:pPr>
            <w:r>
              <w:rPr>
                <w:rFonts w:ascii="Times New Roman" w:hAnsi="Times New Roman"/>
                <w:color w:val="000000"/>
                <w:lang w:bidi="ar-SA"/>
              </w:rPr>
              <w:t>197.3</w:t>
            </w:r>
          </w:p>
        </w:tc>
        <w:tc>
          <w:tcPr>
            <w:tcW w:w="239" w:type="dxa"/>
            <w:tcBorders>
              <w:top w:val="nil"/>
              <w:left w:val="nil"/>
              <w:bottom w:val="nil"/>
              <w:right w:val="nil"/>
            </w:tcBorders>
            <w:shd w:val="clear" w:color="auto" w:fill="auto"/>
            <w:noWrap/>
            <w:vAlign w:val="bottom"/>
            <w:hideMark/>
          </w:tcPr>
          <w:p w14:paraId="0116DA55" w14:textId="77777777" w:rsidR="00731D74" w:rsidRPr="00465323" w:rsidRDefault="00731D74" w:rsidP="00CE44BF">
            <w:pPr>
              <w:keepNext/>
              <w:spacing w:line="240" w:lineRule="auto"/>
              <w:jc w:val="center"/>
              <w:rPr>
                <w:rFonts w:ascii="Times New Roman" w:hAnsi="Times New Roman"/>
                <w:color w:val="000000"/>
                <w:lang w:bidi="ar-SA"/>
              </w:rPr>
            </w:pPr>
            <w:r w:rsidRPr="00465323">
              <w:rPr>
                <w:rFonts w:ascii="Times New Roman" w:hAnsi="Times New Roman"/>
                <w:color w:val="000000"/>
                <w:lang w:bidi="ar-SA"/>
              </w:rPr>
              <w:t>±</w:t>
            </w:r>
          </w:p>
        </w:tc>
        <w:tc>
          <w:tcPr>
            <w:tcW w:w="1587" w:type="dxa"/>
            <w:tcBorders>
              <w:top w:val="nil"/>
              <w:left w:val="nil"/>
              <w:bottom w:val="nil"/>
              <w:right w:val="nil"/>
            </w:tcBorders>
            <w:shd w:val="clear" w:color="auto" w:fill="auto"/>
            <w:noWrap/>
            <w:vAlign w:val="center"/>
            <w:hideMark/>
          </w:tcPr>
          <w:p w14:paraId="64C28FD8" w14:textId="1E75A7F2" w:rsidR="00731D74" w:rsidRPr="00465323" w:rsidRDefault="00630DAD" w:rsidP="00CE44BF">
            <w:pPr>
              <w:keepNext/>
              <w:spacing w:line="240" w:lineRule="auto"/>
              <w:rPr>
                <w:rFonts w:ascii="Times New Roman" w:hAnsi="Times New Roman"/>
                <w:color w:val="000000"/>
                <w:lang w:bidi="ar-SA"/>
              </w:rPr>
            </w:pPr>
            <w:r>
              <w:rPr>
                <w:rFonts w:ascii="Times New Roman" w:hAnsi="Times New Roman"/>
                <w:color w:val="000000"/>
                <w:lang w:bidi="ar-SA"/>
              </w:rPr>
              <w:t>3</w:t>
            </w:r>
            <w:r w:rsidR="00F22D40">
              <w:rPr>
                <w:rFonts w:ascii="Times New Roman" w:hAnsi="Times New Roman"/>
                <w:color w:val="000000"/>
                <w:lang w:bidi="ar-SA"/>
              </w:rPr>
              <w:t>6.2</w:t>
            </w:r>
          </w:p>
        </w:tc>
      </w:tr>
      <w:tr w:rsidR="00731D74" w:rsidRPr="00465323" w14:paraId="0AB1A73E" w14:textId="77777777" w:rsidTr="00323B6C">
        <w:trPr>
          <w:divId w:val="155730166"/>
          <w:cantSplit/>
          <w:trHeight w:val="317"/>
        </w:trPr>
        <w:tc>
          <w:tcPr>
            <w:tcW w:w="2671" w:type="dxa"/>
            <w:tcBorders>
              <w:top w:val="nil"/>
              <w:left w:val="nil"/>
              <w:bottom w:val="nil"/>
              <w:right w:val="nil"/>
            </w:tcBorders>
            <w:shd w:val="clear" w:color="auto" w:fill="auto"/>
            <w:noWrap/>
            <w:vAlign w:val="bottom"/>
            <w:hideMark/>
          </w:tcPr>
          <w:p w14:paraId="6DE50C67" w14:textId="77777777" w:rsidR="00731D74" w:rsidRPr="00465323" w:rsidRDefault="00731D74" w:rsidP="00CE44BF">
            <w:pPr>
              <w:keepNext/>
              <w:spacing w:line="240" w:lineRule="auto"/>
              <w:rPr>
                <w:rFonts w:ascii="Times New Roman" w:hAnsi="Times New Roman"/>
                <w:color w:val="000000"/>
                <w:lang w:bidi="ar-SA"/>
              </w:rPr>
            </w:pPr>
            <w:r w:rsidRPr="00465323">
              <w:rPr>
                <w:rFonts w:ascii="Times New Roman" w:hAnsi="Times New Roman"/>
                <w:color w:val="000000"/>
                <w:lang w:bidi="ar-SA"/>
              </w:rPr>
              <w:t xml:space="preserve">     vBMD (g/cm³)</w:t>
            </w:r>
          </w:p>
        </w:tc>
        <w:tc>
          <w:tcPr>
            <w:tcW w:w="1680" w:type="dxa"/>
            <w:tcBorders>
              <w:top w:val="nil"/>
              <w:left w:val="nil"/>
              <w:bottom w:val="nil"/>
              <w:right w:val="nil"/>
            </w:tcBorders>
            <w:shd w:val="clear" w:color="auto" w:fill="auto"/>
            <w:noWrap/>
            <w:vAlign w:val="center"/>
            <w:hideMark/>
          </w:tcPr>
          <w:p w14:paraId="00162D95" w14:textId="4DE8C46B" w:rsidR="00731D74" w:rsidRPr="00465323" w:rsidRDefault="00630DAD" w:rsidP="00CE44BF">
            <w:pPr>
              <w:keepNext/>
              <w:spacing w:line="240" w:lineRule="auto"/>
              <w:jc w:val="right"/>
              <w:rPr>
                <w:rFonts w:ascii="Times New Roman" w:hAnsi="Times New Roman"/>
                <w:color w:val="000000"/>
                <w:lang w:bidi="ar-SA"/>
              </w:rPr>
            </w:pPr>
            <w:r>
              <w:rPr>
                <w:rFonts w:ascii="Times New Roman" w:hAnsi="Times New Roman"/>
                <w:color w:val="000000"/>
                <w:lang w:bidi="ar-SA"/>
              </w:rPr>
              <w:t>23</w:t>
            </w:r>
            <w:r w:rsidR="00F22D40">
              <w:rPr>
                <w:rFonts w:ascii="Times New Roman" w:hAnsi="Times New Roman"/>
                <w:color w:val="000000"/>
                <w:lang w:bidi="ar-SA"/>
              </w:rPr>
              <w:t>6.52</w:t>
            </w:r>
          </w:p>
        </w:tc>
        <w:tc>
          <w:tcPr>
            <w:tcW w:w="239" w:type="dxa"/>
            <w:tcBorders>
              <w:top w:val="nil"/>
              <w:left w:val="nil"/>
              <w:bottom w:val="nil"/>
              <w:right w:val="nil"/>
            </w:tcBorders>
            <w:shd w:val="clear" w:color="auto" w:fill="auto"/>
            <w:noWrap/>
            <w:vAlign w:val="bottom"/>
            <w:hideMark/>
          </w:tcPr>
          <w:p w14:paraId="6DDF701D" w14:textId="77777777" w:rsidR="00731D74" w:rsidRPr="00465323" w:rsidRDefault="00731D74" w:rsidP="00CE44BF">
            <w:pPr>
              <w:keepNext/>
              <w:spacing w:line="240" w:lineRule="auto"/>
              <w:jc w:val="center"/>
              <w:rPr>
                <w:rFonts w:ascii="Times New Roman" w:hAnsi="Times New Roman"/>
                <w:color w:val="000000"/>
                <w:lang w:bidi="ar-SA"/>
              </w:rPr>
            </w:pPr>
            <w:r w:rsidRPr="00465323">
              <w:rPr>
                <w:rFonts w:ascii="Times New Roman" w:hAnsi="Times New Roman"/>
                <w:color w:val="000000"/>
                <w:lang w:bidi="ar-SA"/>
              </w:rPr>
              <w:t>±</w:t>
            </w:r>
          </w:p>
        </w:tc>
        <w:tc>
          <w:tcPr>
            <w:tcW w:w="1587" w:type="dxa"/>
            <w:tcBorders>
              <w:top w:val="nil"/>
              <w:left w:val="nil"/>
              <w:bottom w:val="nil"/>
              <w:right w:val="nil"/>
            </w:tcBorders>
            <w:shd w:val="clear" w:color="auto" w:fill="auto"/>
            <w:noWrap/>
            <w:vAlign w:val="center"/>
            <w:hideMark/>
          </w:tcPr>
          <w:p w14:paraId="2FDCF136" w14:textId="0F27BB0B" w:rsidR="00731D74" w:rsidRPr="00465323" w:rsidRDefault="00F22D40" w:rsidP="00CE44BF">
            <w:pPr>
              <w:keepNext/>
              <w:spacing w:line="240" w:lineRule="auto"/>
              <w:rPr>
                <w:rFonts w:ascii="Times New Roman" w:hAnsi="Times New Roman"/>
                <w:color w:val="000000"/>
                <w:lang w:bidi="ar-SA"/>
              </w:rPr>
            </w:pPr>
            <w:r>
              <w:rPr>
                <w:rFonts w:ascii="Times New Roman" w:hAnsi="Times New Roman"/>
                <w:color w:val="000000"/>
                <w:lang w:bidi="ar-SA"/>
              </w:rPr>
              <w:t>30.98</w:t>
            </w:r>
          </w:p>
        </w:tc>
      </w:tr>
      <w:tr w:rsidR="00731D74" w:rsidRPr="00465323" w14:paraId="187D9D72" w14:textId="77777777" w:rsidTr="00323B6C">
        <w:trPr>
          <w:divId w:val="155730166"/>
          <w:cantSplit/>
          <w:trHeight w:val="317"/>
        </w:trPr>
        <w:tc>
          <w:tcPr>
            <w:tcW w:w="2671" w:type="dxa"/>
            <w:tcBorders>
              <w:top w:val="nil"/>
              <w:left w:val="nil"/>
              <w:bottom w:val="nil"/>
              <w:right w:val="nil"/>
            </w:tcBorders>
            <w:shd w:val="clear" w:color="auto" w:fill="auto"/>
            <w:noWrap/>
            <w:vAlign w:val="bottom"/>
            <w:hideMark/>
          </w:tcPr>
          <w:p w14:paraId="596B2D18" w14:textId="789F6261" w:rsidR="00731D74" w:rsidRPr="00465323" w:rsidRDefault="00731D74" w:rsidP="00CE44BF">
            <w:pPr>
              <w:keepNext/>
              <w:spacing w:line="240" w:lineRule="auto"/>
              <w:rPr>
                <w:rFonts w:ascii="Times New Roman" w:hAnsi="Times New Roman"/>
                <w:color w:val="000000"/>
                <w:lang w:bidi="ar-SA"/>
              </w:rPr>
            </w:pPr>
            <w:r w:rsidRPr="00465323">
              <w:rPr>
                <w:rFonts w:ascii="Times New Roman" w:hAnsi="Times New Roman"/>
                <w:color w:val="000000"/>
                <w:lang w:bidi="ar-SA"/>
              </w:rPr>
              <w:t xml:space="preserve">     Area (mm²)</w:t>
            </w:r>
          </w:p>
        </w:tc>
        <w:tc>
          <w:tcPr>
            <w:tcW w:w="1680" w:type="dxa"/>
            <w:tcBorders>
              <w:top w:val="nil"/>
              <w:left w:val="nil"/>
              <w:bottom w:val="nil"/>
              <w:right w:val="nil"/>
            </w:tcBorders>
            <w:shd w:val="clear" w:color="auto" w:fill="auto"/>
            <w:noWrap/>
            <w:vAlign w:val="center"/>
            <w:hideMark/>
          </w:tcPr>
          <w:p w14:paraId="487B493A" w14:textId="4EDE92F8" w:rsidR="00731D74" w:rsidRPr="00465323" w:rsidRDefault="00630DAD" w:rsidP="00CE44BF">
            <w:pPr>
              <w:keepNext/>
              <w:spacing w:line="240" w:lineRule="auto"/>
              <w:jc w:val="right"/>
              <w:rPr>
                <w:rFonts w:ascii="Times New Roman" w:hAnsi="Times New Roman"/>
                <w:color w:val="000000"/>
                <w:lang w:bidi="ar-SA"/>
              </w:rPr>
            </w:pPr>
            <w:r>
              <w:rPr>
                <w:rFonts w:ascii="Times New Roman" w:hAnsi="Times New Roman"/>
                <w:color w:val="000000"/>
                <w:lang w:bidi="ar-SA"/>
              </w:rPr>
              <w:t>83</w:t>
            </w:r>
            <w:r w:rsidR="00F22D40">
              <w:rPr>
                <w:rFonts w:ascii="Times New Roman" w:hAnsi="Times New Roman"/>
                <w:color w:val="000000"/>
                <w:lang w:bidi="ar-SA"/>
              </w:rPr>
              <w:t>3.82</w:t>
            </w:r>
          </w:p>
        </w:tc>
        <w:tc>
          <w:tcPr>
            <w:tcW w:w="239" w:type="dxa"/>
            <w:tcBorders>
              <w:top w:val="nil"/>
              <w:left w:val="nil"/>
              <w:bottom w:val="nil"/>
              <w:right w:val="nil"/>
            </w:tcBorders>
            <w:shd w:val="clear" w:color="auto" w:fill="auto"/>
            <w:noWrap/>
            <w:vAlign w:val="bottom"/>
            <w:hideMark/>
          </w:tcPr>
          <w:p w14:paraId="3CB5081E" w14:textId="77777777" w:rsidR="00731D74" w:rsidRPr="00465323" w:rsidRDefault="00731D74" w:rsidP="00CE44BF">
            <w:pPr>
              <w:keepNext/>
              <w:spacing w:line="240" w:lineRule="auto"/>
              <w:jc w:val="center"/>
              <w:rPr>
                <w:rFonts w:ascii="Times New Roman" w:hAnsi="Times New Roman"/>
                <w:color w:val="000000"/>
                <w:lang w:bidi="ar-SA"/>
              </w:rPr>
            </w:pPr>
            <w:r w:rsidRPr="00465323">
              <w:rPr>
                <w:rFonts w:ascii="Times New Roman" w:hAnsi="Times New Roman"/>
                <w:color w:val="000000"/>
                <w:lang w:bidi="ar-SA"/>
              </w:rPr>
              <w:t>±</w:t>
            </w:r>
          </w:p>
        </w:tc>
        <w:tc>
          <w:tcPr>
            <w:tcW w:w="1587" w:type="dxa"/>
            <w:tcBorders>
              <w:top w:val="nil"/>
              <w:left w:val="nil"/>
              <w:bottom w:val="nil"/>
              <w:right w:val="nil"/>
            </w:tcBorders>
            <w:shd w:val="clear" w:color="auto" w:fill="auto"/>
            <w:noWrap/>
            <w:vAlign w:val="center"/>
            <w:hideMark/>
          </w:tcPr>
          <w:p w14:paraId="08053CC5" w14:textId="78A4B04E" w:rsidR="00731D74" w:rsidRPr="00465323" w:rsidRDefault="00630DAD" w:rsidP="00CE44BF">
            <w:pPr>
              <w:keepNext/>
              <w:spacing w:line="240" w:lineRule="auto"/>
              <w:rPr>
                <w:rFonts w:ascii="Times New Roman" w:hAnsi="Times New Roman"/>
                <w:color w:val="000000"/>
                <w:lang w:bidi="ar-SA"/>
              </w:rPr>
            </w:pPr>
            <w:r>
              <w:rPr>
                <w:rFonts w:ascii="Times New Roman" w:hAnsi="Times New Roman"/>
                <w:color w:val="000000"/>
                <w:lang w:bidi="ar-SA"/>
              </w:rPr>
              <w:t>10</w:t>
            </w:r>
            <w:r w:rsidR="00F22D40">
              <w:rPr>
                <w:rFonts w:ascii="Times New Roman" w:hAnsi="Times New Roman"/>
                <w:color w:val="000000"/>
                <w:lang w:bidi="ar-SA"/>
              </w:rPr>
              <w:t>3.01</w:t>
            </w:r>
          </w:p>
        </w:tc>
      </w:tr>
      <w:tr w:rsidR="00731D74" w:rsidRPr="00465323" w14:paraId="515E3CFE" w14:textId="77777777" w:rsidTr="00323B6C">
        <w:trPr>
          <w:divId w:val="155730166"/>
          <w:cantSplit/>
          <w:trHeight w:val="317"/>
        </w:trPr>
        <w:tc>
          <w:tcPr>
            <w:tcW w:w="2671" w:type="dxa"/>
            <w:tcBorders>
              <w:top w:val="nil"/>
              <w:left w:val="nil"/>
              <w:bottom w:val="nil"/>
              <w:right w:val="nil"/>
            </w:tcBorders>
            <w:shd w:val="clear" w:color="auto" w:fill="auto"/>
            <w:noWrap/>
            <w:vAlign w:val="bottom"/>
            <w:hideMark/>
          </w:tcPr>
          <w:p w14:paraId="36BB12D5" w14:textId="77777777" w:rsidR="00731D74" w:rsidRPr="00465323" w:rsidRDefault="00731D74" w:rsidP="00CE44BF">
            <w:pPr>
              <w:keepNext/>
              <w:spacing w:line="240" w:lineRule="auto"/>
              <w:rPr>
                <w:rFonts w:ascii="Times New Roman" w:hAnsi="Times New Roman"/>
                <w:color w:val="000000"/>
                <w:lang w:bidi="ar-SA"/>
              </w:rPr>
            </w:pPr>
            <w:r w:rsidRPr="00465323">
              <w:rPr>
                <w:rFonts w:ascii="Times New Roman" w:hAnsi="Times New Roman"/>
                <w:color w:val="000000"/>
                <w:lang w:bidi="ar-SA"/>
              </w:rPr>
              <w:t xml:space="preserve">     BSI (mg²/mm</w:t>
            </w:r>
            <w:r w:rsidRPr="00465323">
              <w:rPr>
                <w:rFonts w:ascii="Cambria Math" w:hAnsi="Cambria Math" w:cs="Cambria Math"/>
                <w:color w:val="000000"/>
                <w:lang w:bidi="ar-SA"/>
              </w:rPr>
              <w:t>⁴</w:t>
            </w:r>
            <w:r w:rsidRPr="00465323">
              <w:rPr>
                <w:rFonts w:ascii="Times New Roman" w:hAnsi="Times New Roman"/>
                <w:color w:val="000000"/>
                <w:lang w:bidi="ar-SA"/>
              </w:rPr>
              <w:t>)</w:t>
            </w:r>
          </w:p>
        </w:tc>
        <w:tc>
          <w:tcPr>
            <w:tcW w:w="1680" w:type="dxa"/>
            <w:tcBorders>
              <w:top w:val="nil"/>
              <w:left w:val="nil"/>
              <w:bottom w:val="nil"/>
              <w:right w:val="nil"/>
            </w:tcBorders>
            <w:shd w:val="clear" w:color="auto" w:fill="auto"/>
            <w:noWrap/>
            <w:vAlign w:val="center"/>
            <w:hideMark/>
          </w:tcPr>
          <w:p w14:paraId="2091623D" w14:textId="3582FE07" w:rsidR="00731D74" w:rsidRPr="00465323" w:rsidRDefault="00630DAD" w:rsidP="00CE44BF">
            <w:pPr>
              <w:keepNext/>
              <w:spacing w:line="240" w:lineRule="auto"/>
              <w:jc w:val="right"/>
              <w:rPr>
                <w:rFonts w:ascii="Times New Roman" w:hAnsi="Times New Roman"/>
                <w:color w:val="000000"/>
                <w:lang w:bidi="ar-SA"/>
              </w:rPr>
            </w:pPr>
            <w:r>
              <w:rPr>
                <w:rFonts w:ascii="Times New Roman" w:hAnsi="Times New Roman"/>
                <w:color w:val="000000"/>
                <w:lang w:bidi="ar-SA"/>
              </w:rPr>
              <w:t>7</w:t>
            </w:r>
            <w:r w:rsidR="00F22D40">
              <w:rPr>
                <w:rFonts w:ascii="Times New Roman" w:hAnsi="Times New Roman"/>
                <w:color w:val="000000"/>
                <w:lang w:bidi="ar-SA"/>
              </w:rPr>
              <w:t>4.2</w:t>
            </w:r>
          </w:p>
        </w:tc>
        <w:tc>
          <w:tcPr>
            <w:tcW w:w="239" w:type="dxa"/>
            <w:tcBorders>
              <w:top w:val="nil"/>
              <w:left w:val="nil"/>
              <w:bottom w:val="nil"/>
              <w:right w:val="nil"/>
            </w:tcBorders>
            <w:shd w:val="clear" w:color="auto" w:fill="auto"/>
            <w:noWrap/>
            <w:vAlign w:val="bottom"/>
            <w:hideMark/>
          </w:tcPr>
          <w:p w14:paraId="04726F2B" w14:textId="77777777" w:rsidR="00731D74" w:rsidRPr="00465323" w:rsidRDefault="00731D74" w:rsidP="00CE44BF">
            <w:pPr>
              <w:keepNext/>
              <w:spacing w:line="240" w:lineRule="auto"/>
              <w:jc w:val="center"/>
              <w:rPr>
                <w:rFonts w:ascii="Times New Roman" w:hAnsi="Times New Roman"/>
                <w:color w:val="000000"/>
                <w:lang w:bidi="ar-SA"/>
              </w:rPr>
            </w:pPr>
            <w:r w:rsidRPr="00465323">
              <w:rPr>
                <w:rFonts w:ascii="Times New Roman" w:hAnsi="Times New Roman"/>
                <w:color w:val="000000"/>
                <w:lang w:bidi="ar-SA"/>
              </w:rPr>
              <w:t>±</w:t>
            </w:r>
          </w:p>
        </w:tc>
        <w:tc>
          <w:tcPr>
            <w:tcW w:w="1587" w:type="dxa"/>
            <w:tcBorders>
              <w:top w:val="nil"/>
              <w:left w:val="nil"/>
              <w:bottom w:val="nil"/>
              <w:right w:val="nil"/>
            </w:tcBorders>
            <w:shd w:val="clear" w:color="auto" w:fill="auto"/>
            <w:noWrap/>
            <w:vAlign w:val="center"/>
            <w:hideMark/>
          </w:tcPr>
          <w:p w14:paraId="351F7028" w14:textId="3A35A294" w:rsidR="00731D74" w:rsidRPr="00465323" w:rsidRDefault="00630DAD" w:rsidP="00CE44BF">
            <w:pPr>
              <w:keepNext/>
              <w:spacing w:line="240" w:lineRule="auto"/>
              <w:rPr>
                <w:rFonts w:ascii="Times New Roman" w:hAnsi="Times New Roman"/>
                <w:color w:val="000000"/>
                <w:lang w:bidi="ar-SA"/>
              </w:rPr>
            </w:pPr>
            <w:r>
              <w:rPr>
                <w:rFonts w:ascii="Times New Roman" w:hAnsi="Times New Roman"/>
                <w:color w:val="000000"/>
                <w:lang w:bidi="ar-SA"/>
              </w:rPr>
              <w:t>16.</w:t>
            </w:r>
            <w:r w:rsidR="00F22D40">
              <w:rPr>
                <w:rFonts w:ascii="Times New Roman" w:hAnsi="Times New Roman"/>
                <w:color w:val="000000"/>
                <w:lang w:bidi="ar-SA"/>
              </w:rPr>
              <w:t>2</w:t>
            </w:r>
          </w:p>
        </w:tc>
      </w:tr>
      <w:tr w:rsidR="00731D74" w:rsidRPr="00465323" w14:paraId="2130FB1B" w14:textId="77777777" w:rsidTr="00323B6C">
        <w:trPr>
          <w:divId w:val="155730166"/>
          <w:cantSplit/>
          <w:trHeight w:val="317"/>
        </w:trPr>
        <w:tc>
          <w:tcPr>
            <w:tcW w:w="2671" w:type="dxa"/>
            <w:tcBorders>
              <w:top w:val="nil"/>
              <w:left w:val="nil"/>
              <w:bottom w:val="nil"/>
              <w:right w:val="nil"/>
            </w:tcBorders>
            <w:shd w:val="clear" w:color="auto" w:fill="auto"/>
            <w:noWrap/>
            <w:vAlign w:val="bottom"/>
            <w:hideMark/>
          </w:tcPr>
          <w:p w14:paraId="24B35410" w14:textId="77777777" w:rsidR="00731D74" w:rsidRPr="00465323" w:rsidRDefault="00731D74" w:rsidP="00CE44BF">
            <w:pPr>
              <w:keepNext/>
              <w:spacing w:line="240" w:lineRule="auto"/>
              <w:rPr>
                <w:rFonts w:ascii="Times New Roman" w:hAnsi="Times New Roman"/>
                <w:color w:val="000000"/>
                <w:lang w:bidi="ar-SA"/>
              </w:rPr>
            </w:pPr>
            <w:r w:rsidRPr="00465323">
              <w:rPr>
                <w:rFonts w:ascii="Times New Roman" w:hAnsi="Times New Roman"/>
                <w:color w:val="000000"/>
                <w:lang w:bidi="ar-SA"/>
              </w:rPr>
              <w:t>Periosteal Circ. (mm)</w:t>
            </w:r>
          </w:p>
        </w:tc>
        <w:tc>
          <w:tcPr>
            <w:tcW w:w="1680" w:type="dxa"/>
            <w:tcBorders>
              <w:top w:val="nil"/>
              <w:left w:val="nil"/>
              <w:bottom w:val="nil"/>
              <w:right w:val="nil"/>
            </w:tcBorders>
            <w:shd w:val="clear" w:color="auto" w:fill="auto"/>
            <w:noWrap/>
            <w:vAlign w:val="center"/>
            <w:hideMark/>
          </w:tcPr>
          <w:p w14:paraId="14B55106" w14:textId="7DC1A080" w:rsidR="00731D74" w:rsidRPr="00465323" w:rsidRDefault="00630DAD" w:rsidP="00CE44BF">
            <w:pPr>
              <w:keepNext/>
              <w:spacing w:line="240" w:lineRule="auto"/>
              <w:jc w:val="right"/>
              <w:rPr>
                <w:rFonts w:ascii="Times New Roman" w:hAnsi="Times New Roman"/>
                <w:color w:val="000000"/>
                <w:lang w:bidi="ar-SA"/>
              </w:rPr>
            </w:pPr>
            <w:r>
              <w:rPr>
                <w:rFonts w:ascii="Times New Roman" w:hAnsi="Times New Roman"/>
                <w:color w:val="000000"/>
                <w:lang w:bidi="ar-SA"/>
              </w:rPr>
              <w:t>4</w:t>
            </w:r>
            <w:r w:rsidR="00F22D40">
              <w:rPr>
                <w:rFonts w:ascii="Times New Roman" w:hAnsi="Times New Roman"/>
                <w:color w:val="000000"/>
                <w:lang w:bidi="ar-SA"/>
              </w:rPr>
              <w:t>7.4</w:t>
            </w:r>
          </w:p>
        </w:tc>
        <w:tc>
          <w:tcPr>
            <w:tcW w:w="239" w:type="dxa"/>
            <w:tcBorders>
              <w:top w:val="nil"/>
              <w:left w:val="nil"/>
              <w:bottom w:val="nil"/>
              <w:right w:val="nil"/>
            </w:tcBorders>
            <w:shd w:val="clear" w:color="auto" w:fill="auto"/>
            <w:noWrap/>
            <w:vAlign w:val="bottom"/>
            <w:hideMark/>
          </w:tcPr>
          <w:p w14:paraId="0AF2156B" w14:textId="77777777" w:rsidR="00731D74" w:rsidRPr="00465323" w:rsidRDefault="00731D74" w:rsidP="00CE44BF">
            <w:pPr>
              <w:keepNext/>
              <w:spacing w:line="240" w:lineRule="auto"/>
              <w:jc w:val="center"/>
              <w:rPr>
                <w:rFonts w:ascii="Times New Roman" w:hAnsi="Times New Roman"/>
                <w:color w:val="000000"/>
                <w:lang w:bidi="ar-SA"/>
              </w:rPr>
            </w:pPr>
            <w:r w:rsidRPr="00465323">
              <w:rPr>
                <w:rFonts w:ascii="Times New Roman" w:hAnsi="Times New Roman"/>
                <w:color w:val="000000"/>
                <w:lang w:bidi="ar-SA"/>
              </w:rPr>
              <w:t>±</w:t>
            </w:r>
          </w:p>
        </w:tc>
        <w:tc>
          <w:tcPr>
            <w:tcW w:w="1587" w:type="dxa"/>
            <w:tcBorders>
              <w:top w:val="nil"/>
              <w:left w:val="nil"/>
              <w:bottom w:val="nil"/>
              <w:right w:val="nil"/>
            </w:tcBorders>
            <w:shd w:val="clear" w:color="auto" w:fill="auto"/>
            <w:noWrap/>
            <w:vAlign w:val="center"/>
            <w:hideMark/>
          </w:tcPr>
          <w:p w14:paraId="042C733B" w14:textId="18EB1EC6" w:rsidR="00731D74" w:rsidRPr="00465323" w:rsidRDefault="00630DAD" w:rsidP="00CE44BF">
            <w:pPr>
              <w:keepNext/>
              <w:spacing w:line="240" w:lineRule="auto"/>
              <w:rPr>
                <w:rFonts w:ascii="Times New Roman" w:hAnsi="Times New Roman"/>
                <w:color w:val="000000"/>
                <w:lang w:bidi="ar-SA"/>
              </w:rPr>
            </w:pPr>
            <w:r>
              <w:rPr>
                <w:rFonts w:ascii="Times New Roman" w:hAnsi="Times New Roman"/>
                <w:color w:val="000000"/>
                <w:lang w:bidi="ar-SA"/>
              </w:rPr>
              <w:t>1</w:t>
            </w:r>
            <w:r w:rsidR="00F22D40">
              <w:rPr>
                <w:rFonts w:ascii="Times New Roman" w:hAnsi="Times New Roman"/>
                <w:color w:val="000000"/>
                <w:lang w:bidi="ar-SA"/>
              </w:rPr>
              <w:t>3.5</w:t>
            </w:r>
          </w:p>
        </w:tc>
      </w:tr>
      <w:tr w:rsidR="00FF772E" w:rsidRPr="00465323" w14:paraId="65A54F67" w14:textId="77777777" w:rsidTr="00323B6C">
        <w:trPr>
          <w:divId w:val="155730166"/>
          <w:cantSplit/>
          <w:trHeight w:val="317"/>
        </w:trPr>
        <w:tc>
          <w:tcPr>
            <w:tcW w:w="6177" w:type="dxa"/>
            <w:gridSpan w:val="4"/>
            <w:tcBorders>
              <w:top w:val="single" w:sz="4" w:space="0" w:color="auto"/>
              <w:left w:val="nil"/>
              <w:bottom w:val="nil"/>
              <w:right w:val="nil"/>
            </w:tcBorders>
            <w:shd w:val="clear" w:color="auto" w:fill="auto"/>
            <w:noWrap/>
            <w:vAlign w:val="bottom"/>
            <w:hideMark/>
          </w:tcPr>
          <w:p w14:paraId="316E0AE9" w14:textId="236E1F24" w:rsidR="00FF772E" w:rsidRPr="00465323" w:rsidRDefault="00FF772E" w:rsidP="00CE44BF">
            <w:pPr>
              <w:keepNext/>
              <w:spacing w:line="240" w:lineRule="auto"/>
              <w:rPr>
                <w:rFonts w:ascii="Times New Roman" w:hAnsi="Times New Roman"/>
                <w:color w:val="000000"/>
                <w:lang w:bidi="ar-SA"/>
              </w:rPr>
            </w:pPr>
            <w:r w:rsidRPr="00465323">
              <w:rPr>
                <w:rFonts w:ascii="Times New Roman" w:hAnsi="Times New Roman"/>
                <w:color w:val="000000"/>
                <w:lang w:bidi="ar-SA"/>
              </w:rPr>
              <w:t>BMC</w:t>
            </w:r>
            <w:r>
              <w:rPr>
                <w:rFonts w:ascii="Times New Roman" w:hAnsi="Times New Roman"/>
                <w:color w:val="000000"/>
                <w:lang w:bidi="ar-SA"/>
              </w:rPr>
              <w:t>-</w:t>
            </w:r>
            <w:r w:rsidRPr="00465323">
              <w:rPr>
                <w:rFonts w:ascii="Times New Roman" w:hAnsi="Times New Roman"/>
                <w:color w:val="000000"/>
                <w:lang w:bidi="ar-SA"/>
              </w:rPr>
              <w:t xml:space="preserve"> Bone Mineral Content</w:t>
            </w:r>
            <w:r>
              <w:rPr>
                <w:rFonts w:ascii="Times New Roman" w:hAnsi="Times New Roman"/>
                <w:color w:val="000000"/>
                <w:lang w:bidi="ar-SA"/>
              </w:rPr>
              <w:t xml:space="preserve">; </w:t>
            </w:r>
            <w:r w:rsidRPr="00465323">
              <w:rPr>
                <w:rFonts w:ascii="Times New Roman" w:hAnsi="Times New Roman"/>
                <w:color w:val="000000"/>
                <w:lang w:bidi="ar-SA"/>
              </w:rPr>
              <w:t>vBMD</w:t>
            </w:r>
            <w:r>
              <w:rPr>
                <w:rFonts w:ascii="Times New Roman" w:hAnsi="Times New Roman"/>
                <w:color w:val="000000"/>
                <w:lang w:bidi="ar-SA"/>
              </w:rPr>
              <w:t>-</w:t>
            </w:r>
            <w:r w:rsidRPr="00465323">
              <w:rPr>
                <w:rFonts w:ascii="Times New Roman" w:hAnsi="Times New Roman"/>
                <w:color w:val="000000"/>
                <w:lang w:bidi="ar-SA"/>
              </w:rPr>
              <w:t xml:space="preserve"> Volumetric Bone Mineral Density</w:t>
            </w:r>
            <w:r>
              <w:rPr>
                <w:rFonts w:ascii="Times New Roman" w:hAnsi="Times New Roman"/>
                <w:color w:val="000000"/>
                <w:lang w:bidi="ar-SA"/>
              </w:rPr>
              <w:t xml:space="preserve">; </w:t>
            </w:r>
            <w:r w:rsidRPr="00465323">
              <w:rPr>
                <w:rFonts w:ascii="Times New Roman" w:hAnsi="Times New Roman"/>
                <w:color w:val="000000"/>
                <w:lang w:bidi="ar-SA"/>
              </w:rPr>
              <w:t>BSI</w:t>
            </w:r>
            <w:r>
              <w:rPr>
                <w:rFonts w:ascii="Times New Roman" w:hAnsi="Times New Roman"/>
                <w:color w:val="000000"/>
                <w:lang w:bidi="ar-SA"/>
              </w:rPr>
              <w:t>-</w:t>
            </w:r>
            <w:r w:rsidRPr="00465323">
              <w:rPr>
                <w:rFonts w:ascii="Times New Roman" w:hAnsi="Times New Roman"/>
                <w:color w:val="000000"/>
                <w:lang w:bidi="ar-SA"/>
              </w:rPr>
              <w:t xml:space="preserve"> Bone Strength Index</w:t>
            </w:r>
            <w:r w:rsidR="004E6FF8" w:rsidRPr="00465323">
              <w:rPr>
                <w:rFonts w:ascii="Times New Roman" w:hAnsi="Times New Roman"/>
                <w:color w:val="000000"/>
                <w:lang w:bidi="ar-SA"/>
              </w:rPr>
              <w:t xml:space="preserve"> Circ</w:t>
            </w:r>
            <w:r w:rsidR="004E6FF8">
              <w:rPr>
                <w:rFonts w:ascii="Times New Roman" w:hAnsi="Times New Roman"/>
                <w:color w:val="000000"/>
                <w:lang w:bidi="ar-SA"/>
              </w:rPr>
              <w:t>-</w:t>
            </w:r>
            <w:r w:rsidR="004E6FF8" w:rsidRPr="00465323">
              <w:rPr>
                <w:rFonts w:ascii="Times New Roman" w:hAnsi="Times New Roman"/>
                <w:color w:val="000000"/>
                <w:lang w:bidi="ar-SA"/>
              </w:rPr>
              <w:t xml:space="preserve"> Circumference</w:t>
            </w:r>
          </w:p>
        </w:tc>
      </w:tr>
    </w:tbl>
    <w:p w14:paraId="560F1ABD" w14:textId="77777777" w:rsidR="004E5C1B" w:rsidRDefault="006B2BD2" w:rsidP="004E5C1B">
      <w:pPr>
        <w:rPr>
          <w:rFonts w:eastAsia="Calibri" w:cstheme="minorHAnsi"/>
        </w:rPr>
      </w:pPr>
      <w:r>
        <w:rPr>
          <w:rFonts w:eastAsia="Calibri" w:cstheme="minorHAnsi"/>
        </w:rPr>
        <w:fldChar w:fldCharType="end"/>
      </w:r>
      <w:r w:rsidR="004E5C1B" w:rsidRPr="004E5C1B">
        <w:rPr>
          <w:rFonts w:eastAsia="Calibri" w:cstheme="minorHAnsi"/>
        </w:rPr>
        <w:t xml:space="preserve"> </w:t>
      </w:r>
    </w:p>
    <w:p w14:paraId="228CD0F8" w14:textId="0DBE0A17" w:rsidR="0052004D" w:rsidRDefault="0052004D" w:rsidP="0052004D">
      <w:pPr>
        <w:pStyle w:val="Caption"/>
        <w:keepNext/>
      </w:pPr>
      <w:bookmarkStart w:id="70" w:name="_Toc15048290"/>
      <w:r>
        <w:t xml:space="preserve">Table </w:t>
      </w:r>
      <w:r w:rsidR="00F40CEF">
        <w:rPr>
          <w:noProof/>
        </w:rPr>
        <w:fldChar w:fldCharType="begin"/>
      </w:r>
      <w:r w:rsidR="00F40CEF">
        <w:rPr>
          <w:noProof/>
        </w:rPr>
        <w:instrText xml:space="preserve"> SEQ Table \* ARABIC </w:instrText>
      </w:r>
      <w:r w:rsidR="00F40CEF">
        <w:rPr>
          <w:noProof/>
        </w:rPr>
        <w:fldChar w:fldCharType="separate"/>
      </w:r>
      <w:r w:rsidR="006A7365">
        <w:rPr>
          <w:noProof/>
        </w:rPr>
        <w:t>11</w:t>
      </w:r>
      <w:r w:rsidR="00F40CEF">
        <w:rPr>
          <w:noProof/>
        </w:rPr>
        <w:fldChar w:fldCharType="end"/>
      </w:r>
      <w:r>
        <w:t xml:space="preserve">. </w:t>
      </w:r>
      <w:r w:rsidRPr="0052004D">
        <w:rPr>
          <w:rFonts w:ascii="Times New Roman" w:hAnsi="Times New Roman"/>
          <w:b w:val="0"/>
          <w:bCs w:val="0"/>
          <w:color w:val="000000"/>
          <w:lang w:bidi="ar-SA"/>
        </w:rPr>
        <w:t>38% Non-Dominant Tibia pQCT (means ± SD)</w:t>
      </w:r>
      <w:bookmarkEnd w:id="70"/>
    </w:p>
    <w:tbl>
      <w:tblPr>
        <w:tblW w:w="6191" w:type="dxa"/>
        <w:tblLook w:val="04A0" w:firstRow="1" w:lastRow="0" w:firstColumn="1" w:lastColumn="0" w:noHBand="0" w:noVBand="1"/>
      </w:tblPr>
      <w:tblGrid>
        <w:gridCol w:w="2448"/>
        <w:gridCol w:w="1788"/>
        <w:gridCol w:w="348"/>
        <w:gridCol w:w="1691"/>
      </w:tblGrid>
      <w:tr w:rsidR="00731D74" w:rsidRPr="006B2BD2" w14:paraId="7A8B029A" w14:textId="77777777" w:rsidTr="00323B6C">
        <w:trPr>
          <w:cantSplit/>
          <w:trHeight w:val="311"/>
        </w:trPr>
        <w:tc>
          <w:tcPr>
            <w:tcW w:w="2448" w:type="dxa"/>
            <w:tcBorders>
              <w:top w:val="single" w:sz="4" w:space="0" w:color="auto"/>
              <w:bottom w:val="single" w:sz="4" w:space="0" w:color="auto"/>
            </w:tcBorders>
            <w:shd w:val="clear" w:color="auto" w:fill="auto"/>
            <w:noWrap/>
            <w:vAlign w:val="bottom"/>
            <w:hideMark/>
          </w:tcPr>
          <w:p w14:paraId="53393449" w14:textId="77777777" w:rsidR="00731D74" w:rsidRPr="006B2BD2" w:rsidRDefault="00731D74"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 </w:t>
            </w:r>
          </w:p>
        </w:tc>
        <w:tc>
          <w:tcPr>
            <w:tcW w:w="3743" w:type="dxa"/>
            <w:gridSpan w:val="3"/>
            <w:tcBorders>
              <w:top w:val="single" w:sz="4" w:space="0" w:color="auto"/>
              <w:bottom w:val="single" w:sz="4" w:space="0" w:color="auto"/>
            </w:tcBorders>
            <w:shd w:val="clear" w:color="auto" w:fill="auto"/>
            <w:noWrap/>
            <w:vAlign w:val="bottom"/>
            <w:hideMark/>
          </w:tcPr>
          <w:p w14:paraId="5AE06765" w14:textId="251761DE" w:rsidR="00731D74" w:rsidRPr="006B2BD2" w:rsidRDefault="00731D74" w:rsidP="00CE44BF">
            <w:pPr>
              <w:keepNext/>
              <w:spacing w:line="240" w:lineRule="auto"/>
              <w:jc w:val="center"/>
              <w:rPr>
                <w:rFonts w:ascii="Times New Roman" w:hAnsi="Times New Roman"/>
                <w:b/>
                <w:bCs/>
                <w:color w:val="000000"/>
                <w:lang w:bidi="ar-SA"/>
              </w:rPr>
            </w:pPr>
            <w:r w:rsidRPr="006B2BD2">
              <w:rPr>
                <w:rFonts w:ascii="Times New Roman" w:hAnsi="Times New Roman"/>
                <w:b/>
                <w:bCs/>
                <w:color w:val="000000"/>
                <w:lang w:bidi="ar-SA"/>
              </w:rPr>
              <w:t>(n=1</w:t>
            </w:r>
            <w:r>
              <w:rPr>
                <w:rFonts w:ascii="Times New Roman" w:hAnsi="Times New Roman"/>
                <w:b/>
                <w:bCs/>
                <w:color w:val="000000"/>
                <w:lang w:bidi="ar-SA"/>
              </w:rPr>
              <w:t>0</w:t>
            </w:r>
            <w:r w:rsidRPr="006B2BD2">
              <w:rPr>
                <w:rFonts w:ascii="Times New Roman" w:hAnsi="Times New Roman"/>
                <w:b/>
                <w:bCs/>
                <w:color w:val="000000"/>
                <w:lang w:bidi="ar-SA"/>
              </w:rPr>
              <w:t>)</w:t>
            </w:r>
          </w:p>
        </w:tc>
      </w:tr>
      <w:tr w:rsidR="00731D74" w:rsidRPr="006B2BD2" w14:paraId="1D9E4120" w14:textId="77777777" w:rsidTr="00323B6C">
        <w:trPr>
          <w:cantSplit/>
          <w:trHeight w:val="311"/>
        </w:trPr>
        <w:tc>
          <w:tcPr>
            <w:tcW w:w="2448" w:type="dxa"/>
            <w:tcBorders>
              <w:top w:val="single" w:sz="4" w:space="0" w:color="auto"/>
            </w:tcBorders>
            <w:shd w:val="clear" w:color="auto" w:fill="auto"/>
            <w:noWrap/>
            <w:vAlign w:val="bottom"/>
            <w:hideMark/>
          </w:tcPr>
          <w:p w14:paraId="41EFC48F" w14:textId="77777777" w:rsidR="00731D74" w:rsidRPr="006B2BD2" w:rsidRDefault="00731D74"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Total</w:t>
            </w:r>
          </w:p>
        </w:tc>
        <w:tc>
          <w:tcPr>
            <w:tcW w:w="1788" w:type="dxa"/>
            <w:tcBorders>
              <w:top w:val="single" w:sz="4" w:space="0" w:color="auto"/>
            </w:tcBorders>
            <w:shd w:val="clear" w:color="auto" w:fill="auto"/>
            <w:noWrap/>
            <w:vAlign w:val="bottom"/>
            <w:hideMark/>
          </w:tcPr>
          <w:p w14:paraId="0F776494" w14:textId="77777777" w:rsidR="00731D74" w:rsidRPr="006B2BD2" w:rsidRDefault="00731D74" w:rsidP="00CE44BF">
            <w:pPr>
              <w:keepNext/>
              <w:spacing w:line="240" w:lineRule="auto"/>
              <w:jc w:val="center"/>
              <w:rPr>
                <w:rFonts w:ascii="Times New Roman" w:hAnsi="Times New Roman"/>
                <w:sz w:val="20"/>
                <w:szCs w:val="20"/>
                <w:lang w:bidi="ar-SA"/>
              </w:rPr>
            </w:pPr>
          </w:p>
        </w:tc>
        <w:tc>
          <w:tcPr>
            <w:tcW w:w="264" w:type="dxa"/>
            <w:tcBorders>
              <w:top w:val="single" w:sz="4" w:space="0" w:color="auto"/>
            </w:tcBorders>
            <w:shd w:val="clear" w:color="auto" w:fill="auto"/>
            <w:noWrap/>
            <w:vAlign w:val="bottom"/>
            <w:hideMark/>
          </w:tcPr>
          <w:p w14:paraId="725A4247" w14:textId="77777777" w:rsidR="00731D74" w:rsidRPr="006B2BD2" w:rsidRDefault="00731D74" w:rsidP="00CE44BF">
            <w:pPr>
              <w:keepNext/>
              <w:spacing w:line="240" w:lineRule="auto"/>
              <w:jc w:val="center"/>
              <w:rPr>
                <w:rFonts w:ascii="Times New Roman" w:hAnsi="Times New Roman"/>
                <w:sz w:val="20"/>
                <w:szCs w:val="20"/>
                <w:lang w:bidi="ar-SA"/>
              </w:rPr>
            </w:pPr>
          </w:p>
        </w:tc>
        <w:tc>
          <w:tcPr>
            <w:tcW w:w="1691" w:type="dxa"/>
            <w:tcBorders>
              <w:top w:val="single" w:sz="4" w:space="0" w:color="auto"/>
            </w:tcBorders>
            <w:shd w:val="clear" w:color="auto" w:fill="auto"/>
            <w:noWrap/>
            <w:vAlign w:val="bottom"/>
            <w:hideMark/>
          </w:tcPr>
          <w:p w14:paraId="0BAD86B2" w14:textId="77777777" w:rsidR="00731D74" w:rsidRPr="006B2BD2" w:rsidRDefault="00731D74" w:rsidP="00CE44BF">
            <w:pPr>
              <w:keepNext/>
              <w:spacing w:line="240" w:lineRule="auto"/>
              <w:jc w:val="center"/>
              <w:rPr>
                <w:rFonts w:ascii="Times New Roman" w:hAnsi="Times New Roman"/>
                <w:sz w:val="20"/>
                <w:szCs w:val="20"/>
                <w:lang w:bidi="ar-SA"/>
              </w:rPr>
            </w:pPr>
          </w:p>
        </w:tc>
      </w:tr>
      <w:tr w:rsidR="00630DAD" w:rsidRPr="006B2BD2" w14:paraId="150F5C63" w14:textId="77777777" w:rsidTr="00323B6C">
        <w:trPr>
          <w:cantSplit/>
          <w:trHeight w:val="311"/>
        </w:trPr>
        <w:tc>
          <w:tcPr>
            <w:tcW w:w="2448" w:type="dxa"/>
            <w:shd w:val="clear" w:color="auto" w:fill="auto"/>
            <w:noWrap/>
            <w:vAlign w:val="bottom"/>
            <w:hideMark/>
          </w:tcPr>
          <w:p w14:paraId="5B35362D" w14:textId="77777777" w:rsidR="00630DAD" w:rsidRPr="006B2BD2" w:rsidRDefault="00630DAD"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 xml:space="preserve">     BMC (mg/mm)</w:t>
            </w:r>
          </w:p>
        </w:tc>
        <w:tc>
          <w:tcPr>
            <w:tcW w:w="1788" w:type="dxa"/>
            <w:tcBorders>
              <w:top w:val="nil"/>
              <w:left w:val="nil"/>
              <w:bottom w:val="nil"/>
              <w:right w:val="nil"/>
            </w:tcBorders>
            <w:shd w:val="clear" w:color="auto" w:fill="auto"/>
            <w:noWrap/>
            <w:vAlign w:val="bottom"/>
            <w:hideMark/>
          </w:tcPr>
          <w:p w14:paraId="0964C13E" w14:textId="4A50247B" w:rsidR="00630DAD" w:rsidRPr="00630DAD" w:rsidRDefault="00630DAD" w:rsidP="00CE44BF">
            <w:pPr>
              <w:keepNext/>
              <w:spacing w:line="240" w:lineRule="auto"/>
              <w:jc w:val="right"/>
              <w:rPr>
                <w:rFonts w:cstheme="minorHAnsi"/>
                <w:color w:val="000000"/>
                <w:lang w:bidi="ar-SA"/>
              </w:rPr>
            </w:pPr>
            <w:r w:rsidRPr="00630DAD">
              <w:rPr>
                <w:rFonts w:cstheme="minorHAnsi"/>
                <w:color w:val="000000"/>
                <w:szCs w:val="22"/>
              </w:rPr>
              <w:t>294.</w:t>
            </w:r>
            <w:r w:rsidR="00F22D40">
              <w:rPr>
                <w:rFonts w:cstheme="minorHAnsi"/>
                <w:color w:val="000000"/>
                <w:szCs w:val="22"/>
              </w:rPr>
              <w:t>7</w:t>
            </w:r>
          </w:p>
        </w:tc>
        <w:tc>
          <w:tcPr>
            <w:tcW w:w="264" w:type="dxa"/>
            <w:shd w:val="clear" w:color="auto" w:fill="auto"/>
            <w:noWrap/>
            <w:vAlign w:val="bottom"/>
            <w:hideMark/>
          </w:tcPr>
          <w:p w14:paraId="79561EAB" w14:textId="77777777" w:rsidR="00630DAD" w:rsidRPr="00630DAD" w:rsidRDefault="00630DAD" w:rsidP="00CE44BF">
            <w:pPr>
              <w:keepNext/>
              <w:spacing w:line="240" w:lineRule="auto"/>
              <w:rPr>
                <w:rFonts w:cstheme="minorHAnsi"/>
                <w:color w:val="000000"/>
                <w:lang w:bidi="ar-SA"/>
              </w:rPr>
            </w:pPr>
            <w:r w:rsidRPr="00630DAD">
              <w:rPr>
                <w:rFonts w:cstheme="minorHAnsi"/>
                <w:color w:val="000000"/>
                <w:lang w:bidi="ar-SA"/>
              </w:rPr>
              <w:t>±</w:t>
            </w:r>
          </w:p>
        </w:tc>
        <w:tc>
          <w:tcPr>
            <w:tcW w:w="1691" w:type="dxa"/>
            <w:tcBorders>
              <w:top w:val="nil"/>
              <w:left w:val="nil"/>
              <w:bottom w:val="nil"/>
              <w:right w:val="nil"/>
            </w:tcBorders>
            <w:shd w:val="clear" w:color="auto" w:fill="auto"/>
            <w:noWrap/>
            <w:vAlign w:val="bottom"/>
            <w:hideMark/>
          </w:tcPr>
          <w:p w14:paraId="77E37A55" w14:textId="6B5031B9" w:rsidR="00630DAD" w:rsidRPr="00630DAD" w:rsidRDefault="00F22D40" w:rsidP="00CE44BF">
            <w:pPr>
              <w:keepNext/>
              <w:spacing w:line="240" w:lineRule="auto"/>
              <w:rPr>
                <w:rFonts w:cstheme="minorHAnsi"/>
                <w:color w:val="000000"/>
                <w:lang w:bidi="ar-SA"/>
              </w:rPr>
            </w:pPr>
            <w:r>
              <w:rPr>
                <w:rFonts w:cstheme="minorHAnsi"/>
                <w:color w:val="000000"/>
              </w:rPr>
              <w:t>26.8</w:t>
            </w:r>
          </w:p>
        </w:tc>
      </w:tr>
      <w:tr w:rsidR="00630DAD" w:rsidRPr="006B2BD2" w14:paraId="1077F510" w14:textId="77777777" w:rsidTr="00323B6C">
        <w:trPr>
          <w:cantSplit/>
          <w:trHeight w:val="311"/>
        </w:trPr>
        <w:tc>
          <w:tcPr>
            <w:tcW w:w="2448" w:type="dxa"/>
            <w:shd w:val="clear" w:color="auto" w:fill="auto"/>
            <w:noWrap/>
            <w:vAlign w:val="bottom"/>
            <w:hideMark/>
          </w:tcPr>
          <w:p w14:paraId="7D676AFB" w14:textId="65A76DD6" w:rsidR="00630DAD" w:rsidRPr="006B2BD2" w:rsidRDefault="00630DAD"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 xml:space="preserve">     vBMD (g/</w:t>
            </w:r>
            <w:r w:rsidR="007360F3">
              <w:rPr>
                <w:rFonts w:ascii="Times New Roman" w:hAnsi="Times New Roman"/>
                <w:color w:val="000000"/>
                <w:lang w:bidi="ar-SA"/>
              </w:rPr>
              <w:t>m</w:t>
            </w:r>
            <w:r w:rsidRPr="006B2BD2">
              <w:rPr>
                <w:rFonts w:ascii="Times New Roman" w:hAnsi="Times New Roman"/>
                <w:color w:val="000000"/>
                <w:lang w:bidi="ar-SA"/>
              </w:rPr>
              <w:t>m³)</w:t>
            </w:r>
          </w:p>
        </w:tc>
        <w:tc>
          <w:tcPr>
            <w:tcW w:w="1788" w:type="dxa"/>
            <w:tcBorders>
              <w:top w:val="nil"/>
              <w:left w:val="nil"/>
              <w:bottom w:val="nil"/>
              <w:right w:val="nil"/>
            </w:tcBorders>
            <w:shd w:val="clear" w:color="auto" w:fill="auto"/>
            <w:noWrap/>
            <w:vAlign w:val="bottom"/>
            <w:hideMark/>
          </w:tcPr>
          <w:p w14:paraId="63020493" w14:textId="08691772" w:rsidR="00630DAD" w:rsidRPr="00630DAD" w:rsidRDefault="00630DAD" w:rsidP="00CE44BF">
            <w:pPr>
              <w:keepNext/>
              <w:spacing w:line="240" w:lineRule="auto"/>
              <w:jc w:val="right"/>
              <w:rPr>
                <w:rFonts w:cstheme="minorHAnsi"/>
                <w:color w:val="000000"/>
                <w:lang w:bidi="ar-SA"/>
              </w:rPr>
            </w:pPr>
            <w:r w:rsidRPr="00630DAD">
              <w:rPr>
                <w:rFonts w:cstheme="minorHAnsi"/>
                <w:color w:val="000000"/>
                <w:szCs w:val="22"/>
              </w:rPr>
              <w:t>8</w:t>
            </w:r>
            <w:r w:rsidR="00F22D40">
              <w:rPr>
                <w:rFonts w:cstheme="minorHAnsi"/>
                <w:color w:val="000000"/>
                <w:szCs w:val="22"/>
              </w:rPr>
              <w:t>69.83</w:t>
            </w:r>
          </w:p>
        </w:tc>
        <w:tc>
          <w:tcPr>
            <w:tcW w:w="264" w:type="dxa"/>
            <w:shd w:val="clear" w:color="auto" w:fill="auto"/>
            <w:noWrap/>
            <w:vAlign w:val="bottom"/>
            <w:hideMark/>
          </w:tcPr>
          <w:p w14:paraId="5F766E57" w14:textId="77777777" w:rsidR="00630DAD" w:rsidRPr="00630DAD" w:rsidRDefault="00630DAD" w:rsidP="00CE44BF">
            <w:pPr>
              <w:keepNext/>
              <w:spacing w:line="240" w:lineRule="auto"/>
              <w:rPr>
                <w:rFonts w:cstheme="minorHAnsi"/>
                <w:color w:val="000000"/>
                <w:lang w:bidi="ar-SA"/>
              </w:rPr>
            </w:pPr>
            <w:r w:rsidRPr="00630DAD">
              <w:rPr>
                <w:rFonts w:cstheme="minorHAnsi"/>
                <w:color w:val="000000"/>
                <w:lang w:bidi="ar-SA"/>
              </w:rPr>
              <w:t>±</w:t>
            </w:r>
          </w:p>
        </w:tc>
        <w:tc>
          <w:tcPr>
            <w:tcW w:w="1691" w:type="dxa"/>
            <w:tcBorders>
              <w:top w:val="nil"/>
              <w:left w:val="nil"/>
              <w:bottom w:val="nil"/>
              <w:right w:val="nil"/>
            </w:tcBorders>
            <w:shd w:val="clear" w:color="auto" w:fill="auto"/>
            <w:noWrap/>
            <w:vAlign w:val="bottom"/>
            <w:hideMark/>
          </w:tcPr>
          <w:p w14:paraId="5D73F1DF" w14:textId="516B5A4F" w:rsidR="00630DAD" w:rsidRPr="00630DAD" w:rsidRDefault="00F22D40" w:rsidP="00CE44BF">
            <w:pPr>
              <w:keepNext/>
              <w:spacing w:line="240" w:lineRule="auto"/>
              <w:rPr>
                <w:rFonts w:cstheme="minorHAnsi"/>
                <w:color w:val="000000"/>
                <w:lang w:bidi="ar-SA"/>
              </w:rPr>
            </w:pPr>
            <w:r>
              <w:rPr>
                <w:rFonts w:cstheme="minorHAnsi"/>
                <w:color w:val="000000"/>
              </w:rPr>
              <w:t>69.53</w:t>
            </w:r>
          </w:p>
        </w:tc>
      </w:tr>
      <w:tr w:rsidR="00630DAD" w:rsidRPr="006B2BD2" w14:paraId="7D21A2A4" w14:textId="77777777" w:rsidTr="00323B6C">
        <w:trPr>
          <w:cantSplit/>
          <w:trHeight w:val="311"/>
        </w:trPr>
        <w:tc>
          <w:tcPr>
            <w:tcW w:w="2448" w:type="dxa"/>
            <w:shd w:val="clear" w:color="auto" w:fill="auto"/>
            <w:noWrap/>
            <w:vAlign w:val="bottom"/>
            <w:hideMark/>
          </w:tcPr>
          <w:p w14:paraId="65B6E721" w14:textId="77777777" w:rsidR="00630DAD" w:rsidRPr="006B2BD2" w:rsidRDefault="00630DAD"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 xml:space="preserve">     Area (mm²)</w:t>
            </w:r>
          </w:p>
        </w:tc>
        <w:tc>
          <w:tcPr>
            <w:tcW w:w="1788" w:type="dxa"/>
            <w:tcBorders>
              <w:top w:val="nil"/>
              <w:left w:val="nil"/>
              <w:bottom w:val="nil"/>
              <w:right w:val="nil"/>
            </w:tcBorders>
            <w:shd w:val="clear" w:color="auto" w:fill="auto"/>
            <w:noWrap/>
            <w:vAlign w:val="bottom"/>
            <w:hideMark/>
          </w:tcPr>
          <w:p w14:paraId="53D1AA57" w14:textId="7BD7319A" w:rsidR="00630DAD" w:rsidRPr="00630DAD" w:rsidRDefault="00630DAD" w:rsidP="00CE44BF">
            <w:pPr>
              <w:keepNext/>
              <w:spacing w:line="240" w:lineRule="auto"/>
              <w:jc w:val="right"/>
              <w:rPr>
                <w:rFonts w:cstheme="minorHAnsi"/>
                <w:color w:val="000000"/>
                <w:lang w:bidi="ar-SA"/>
              </w:rPr>
            </w:pPr>
            <w:r w:rsidRPr="00630DAD">
              <w:rPr>
                <w:rFonts w:cstheme="minorHAnsi"/>
                <w:color w:val="000000"/>
                <w:szCs w:val="22"/>
              </w:rPr>
              <w:t>34</w:t>
            </w:r>
            <w:r w:rsidR="00F22D40">
              <w:rPr>
                <w:rFonts w:cstheme="minorHAnsi"/>
                <w:color w:val="000000"/>
                <w:szCs w:val="22"/>
              </w:rPr>
              <w:t>0.51</w:t>
            </w:r>
          </w:p>
        </w:tc>
        <w:tc>
          <w:tcPr>
            <w:tcW w:w="264" w:type="dxa"/>
            <w:shd w:val="clear" w:color="auto" w:fill="auto"/>
            <w:noWrap/>
            <w:vAlign w:val="bottom"/>
            <w:hideMark/>
          </w:tcPr>
          <w:p w14:paraId="2D80B495" w14:textId="77777777" w:rsidR="00630DAD" w:rsidRPr="00630DAD" w:rsidRDefault="00630DAD" w:rsidP="00CE44BF">
            <w:pPr>
              <w:keepNext/>
              <w:spacing w:line="240" w:lineRule="auto"/>
              <w:rPr>
                <w:rFonts w:cstheme="minorHAnsi"/>
                <w:color w:val="000000"/>
                <w:lang w:bidi="ar-SA"/>
              </w:rPr>
            </w:pPr>
            <w:r w:rsidRPr="00630DAD">
              <w:rPr>
                <w:rFonts w:cstheme="minorHAnsi"/>
                <w:color w:val="000000"/>
                <w:lang w:bidi="ar-SA"/>
              </w:rPr>
              <w:t>±</w:t>
            </w:r>
          </w:p>
        </w:tc>
        <w:tc>
          <w:tcPr>
            <w:tcW w:w="1691" w:type="dxa"/>
            <w:tcBorders>
              <w:top w:val="nil"/>
              <w:left w:val="nil"/>
              <w:bottom w:val="nil"/>
              <w:right w:val="nil"/>
            </w:tcBorders>
            <w:shd w:val="clear" w:color="auto" w:fill="auto"/>
            <w:noWrap/>
            <w:vAlign w:val="bottom"/>
            <w:hideMark/>
          </w:tcPr>
          <w:p w14:paraId="3D9C7DF6" w14:textId="3C29D83E" w:rsidR="00630DAD" w:rsidRPr="00630DAD" w:rsidRDefault="00630DAD" w:rsidP="00CE44BF">
            <w:pPr>
              <w:keepNext/>
              <w:spacing w:line="240" w:lineRule="auto"/>
              <w:rPr>
                <w:rFonts w:cstheme="minorHAnsi"/>
                <w:color w:val="000000"/>
                <w:lang w:bidi="ar-SA"/>
              </w:rPr>
            </w:pPr>
            <w:r w:rsidRPr="00630DAD">
              <w:rPr>
                <w:rFonts w:cstheme="minorHAnsi"/>
                <w:color w:val="000000"/>
                <w:szCs w:val="22"/>
              </w:rPr>
              <w:t>39.</w:t>
            </w:r>
            <w:r w:rsidR="00F22D40">
              <w:rPr>
                <w:rFonts w:cstheme="minorHAnsi"/>
                <w:color w:val="000000"/>
                <w:szCs w:val="22"/>
              </w:rPr>
              <w:t>87</w:t>
            </w:r>
          </w:p>
        </w:tc>
      </w:tr>
      <w:tr w:rsidR="00630DAD" w:rsidRPr="006B2BD2" w14:paraId="0250F8F6" w14:textId="77777777" w:rsidTr="00323B6C">
        <w:trPr>
          <w:cantSplit/>
          <w:trHeight w:val="311"/>
        </w:trPr>
        <w:tc>
          <w:tcPr>
            <w:tcW w:w="2448" w:type="dxa"/>
            <w:shd w:val="clear" w:color="auto" w:fill="auto"/>
            <w:noWrap/>
            <w:vAlign w:val="bottom"/>
            <w:hideMark/>
          </w:tcPr>
          <w:p w14:paraId="518420B8" w14:textId="77777777" w:rsidR="00630DAD" w:rsidRPr="006B2BD2" w:rsidRDefault="00630DAD"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Cortical</w:t>
            </w:r>
          </w:p>
        </w:tc>
        <w:tc>
          <w:tcPr>
            <w:tcW w:w="1788" w:type="dxa"/>
            <w:shd w:val="clear" w:color="auto" w:fill="auto"/>
            <w:noWrap/>
            <w:vAlign w:val="bottom"/>
            <w:hideMark/>
          </w:tcPr>
          <w:p w14:paraId="6615DD6A" w14:textId="77777777" w:rsidR="00630DAD" w:rsidRPr="006B2BD2" w:rsidRDefault="00630DAD" w:rsidP="00CE44BF">
            <w:pPr>
              <w:keepNext/>
              <w:spacing w:line="240" w:lineRule="auto"/>
              <w:jc w:val="center"/>
              <w:rPr>
                <w:rFonts w:ascii="Times New Roman" w:hAnsi="Times New Roman"/>
                <w:sz w:val="20"/>
                <w:szCs w:val="20"/>
                <w:lang w:bidi="ar-SA"/>
              </w:rPr>
            </w:pPr>
          </w:p>
        </w:tc>
        <w:tc>
          <w:tcPr>
            <w:tcW w:w="264" w:type="dxa"/>
            <w:shd w:val="clear" w:color="auto" w:fill="auto"/>
            <w:noWrap/>
            <w:vAlign w:val="bottom"/>
            <w:hideMark/>
          </w:tcPr>
          <w:p w14:paraId="6FDC24F7" w14:textId="77777777" w:rsidR="00630DAD" w:rsidRPr="006B2BD2" w:rsidRDefault="00630DAD" w:rsidP="00CE44BF">
            <w:pPr>
              <w:keepNext/>
              <w:spacing w:line="240" w:lineRule="auto"/>
              <w:rPr>
                <w:rFonts w:ascii="Times New Roman" w:hAnsi="Times New Roman"/>
                <w:sz w:val="20"/>
                <w:szCs w:val="20"/>
                <w:lang w:bidi="ar-SA"/>
              </w:rPr>
            </w:pPr>
          </w:p>
        </w:tc>
        <w:tc>
          <w:tcPr>
            <w:tcW w:w="1691" w:type="dxa"/>
            <w:shd w:val="clear" w:color="auto" w:fill="auto"/>
            <w:noWrap/>
            <w:vAlign w:val="bottom"/>
            <w:hideMark/>
          </w:tcPr>
          <w:p w14:paraId="6B83026D" w14:textId="77777777" w:rsidR="00630DAD" w:rsidRPr="006B2BD2" w:rsidRDefault="00630DAD" w:rsidP="00CE44BF">
            <w:pPr>
              <w:keepNext/>
              <w:spacing w:line="240" w:lineRule="auto"/>
              <w:rPr>
                <w:rFonts w:ascii="Times New Roman" w:hAnsi="Times New Roman"/>
                <w:sz w:val="20"/>
                <w:szCs w:val="20"/>
                <w:lang w:bidi="ar-SA"/>
              </w:rPr>
            </w:pPr>
          </w:p>
        </w:tc>
      </w:tr>
      <w:tr w:rsidR="00630DAD" w:rsidRPr="006B2BD2" w14:paraId="02B567D1" w14:textId="77777777" w:rsidTr="00323B6C">
        <w:trPr>
          <w:cantSplit/>
          <w:trHeight w:val="311"/>
        </w:trPr>
        <w:tc>
          <w:tcPr>
            <w:tcW w:w="2448" w:type="dxa"/>
            <w:shd w:val="clear" w:color="auto" w:fill="auto"/>
            <w:noWrap/>
            <w:vAlign w:val="bottom"/>
            <w:hideMark/>
          </w:tcPr>
          <w:p w14:paraId="776BAF0F" w14:textId="77777777" w:rsidR="00630DAD" w:rsidRPr="006B2BD2" w:rsidRDefault="00630DAD"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 xml:space="preserve">     BMC (mg/mm)</w:t>
            </w:r>
          </w:p>
        </w:tc>
        <w:tc>
          <w:tcPr>
            <w:tcW w:w="1788" w:type="dxa"/>
            <w:tcBorders>
              <w:top w:val="nil"/>
              <w:left w:val="nil"/>
              <w:bottom w:val="nil"/>
              <w:right w:val="nil"/>
            </w:tcBorders>
            <w:shd w:val="clear" w:color="auto" w:fill="auto"/>
            <w:noWrap/>
            <w:vAlign w:val="bottom"/>
            <w:hideMark/>
          </w:tcPr>
          <w:p w14:paraId="07000266" w14:textId="60B4FDCE" w:rsidR="00630DAD" w:rsidRPr="00630DAD" w:rsidRDefault="00630DAD" w:rsidP="00CE44BF">
            <w:pPr>
              <w:keepNext/>
              <w:spacing w:line="240" w:lineRule="auto"/>
              <w:jc w:val="right"/>
              <w:rPr>
                <w:rFonts w:cstheme="minorHAnsi"/>
                <w:color w:val="000000"/>
                <w:lang w:bidi="ar-SA"/>
              </w:rPr>
            </w:pPr>
            <w:r w:rsidRPr="00630DAD">
              <w:rPr>
                <w:rFonts w:cstheme="minorHAnsi"/>
                <w:color w:val="000000"/>
                <w:szCs w:val="22"/>
              </w:rPr>
              <w:t>27</w:t>
            </w:r>
            <w:r w:rsidR="00F22D40">
              <w:rPr>
                <w:rFonts w:cstheme="minorHAnsi"/>
                <w:color w:val="000000"/>
                <w:szCs w:val="22"/>
              </w:rPr>
              <w:t>8.92</w:t>
            </w:r>
          </w:p>
        </w:tc>
        <w:tc>
          <w:tcPr>
            <w:tcW w:w="264" w:type="dxa"/>
            <w:shd w:val="clear" w:color="auto" w:fill="auto"/>
            <w:noWrap/>
            <w:vAlign w:val="bottom"/>
            <w:hideMark/>
          </w:tcPr>
          <w:p w14:paraId="2668C106" w14:textId="77777777" w:rsidR="00630DAD" w:rsidRPr="00630DAD" w:rsidRDefault="00630DAD" w:rsidP="00CE44BF">
            <w:pPr>
              <w:keepNext/>
              <w:spacing w:line="240" w:lineRule="auto"/>
              <w:rPr>
                <w:rFonts w:cstheme="minorHAnsi"/>
                <w:color w:val="000000"/>
                <w:lang w:bidi="ar-SA"/>
              </w:rPr>
            </w:pPr>
            <w:r w:rsidRPr="00630DAD">
              <w:rPr>
                <w:rFonts w:cstheme="minorHAnsi"/>
                <w:color w:val="000000"/>
                <w:lang w:bidi="ar-SA"/>
              </w:rPr>
              <w:t>±</w:t>
            </w:r>
          </w:p>
        </w:tc>
        <w:tc>
          <w:tcPr>
            <w:tcW w:w="1691" w:type="dxa"/>
            <w:tcBorders>
              <w:top w:val="nil"/>
              <w:left w:val="nil"/>
              <w:bottom w:val="nil"/>
              <w:right w:val="nil"/>
            </w:tcBorders>
            <w:shd w:val="clear" w:color="auto" w:fill="auto"/>
            <w:noWrap/>
            <w:vAlign w:val="bottom"/>
            <w:hideMark/>
          </w:tcPr>
          <w:p w14:paraId="1BC1BEFA" w14:textId="0D595D33" w:rsidR="00630DAD" w:rsidRPr="00630DAD" w:rsidRDefault="00630DAD" w:rsidP="00CE44BF">
            <w:pPr>
              <w:keepNext/>
              <w:spacing w:line="240" w:lineRule="auto"/>
              <w:rPr>
                <w:rFonts w:cstheme="minorHAnsi"/>
                <w:color w:val="000000"/>
                <w:lang w:bidi="ar-SA"/>
              </w:rPr>
            </w:pPr>
            <w:r w:rsidRPr="00630DAD">
              <w:rPr>
                <w:rFonts w:cstheme="minorHAnsi"/>
                <w:color w:val="000000"/>
                <w:szCs w:val="22"/>
              </w:rPr>
              <w:t>2</w:t>
            </w:r>
            <w:r w:rsidR="00F22D40">
              <w:rPr>
                <w:rFonts w:cstheme="minorHAnsi"/>
                <w:color w:val="000000"/>
                <w:szCs w:val="22"/>
              </w:rPr>
              <w:t>4.08</w:t>
            </w:r>
          </w:p>
        </w:tc>
      </w:tr>
      <w:tr w:rsidR="00630DAD" w:rsidRPr="006B2BD2" w14:paraId="5F59A268" w14:textId="77777777" w:rsidTr="00323B6C">
        <w:trPr>
          <w:cantSplit/>
          <w:trHeight w:val="311"/>
        </w:trPr>
        <w:tc>
          <w:tcPr>
            <w:tcW w:w="2448" w:type="dxa"/>
            <w:shd w:val="clear" w:color="auto" w:fill="auto"/>
            <w:noWrap/>
            <w:vAlign w:val="bottom"/>
            <w:hideMark/>
          </w:tcPr>
          <w:p w14:paraId="4583FD71" w14:textId="4C7C1921" w:rsidR="00630DAD" w:rsidRPr="006B2BD2" w:rsidRDefault="00630DAD"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 xml:space="preserve">     vBMD (g/</w:t>
            </w:r>
            <w:r w:rsidR="007360F3">
              <w:rPr>
                <w:rFonts w:ascii="Times New Roman" w:hAnsi="Times New Roman"/>
                <w:color w:val="000000"/>
                <w:lang w:bidi="ar-SA"/>
              </w:rPr>
              <w:t>m</w:t>
            </w:r>
            <w:r w:rsidRPr="006B2BD2">
              <w:rPr>
                <w:rFonts w:ascii="Times New Roman" w:hAnsi="Times New Roman"/>
                <w:color w:val="000000"/>
                <w:lang w:bidi="ar-SA"/>
              </w:rPr>
              <w:t>m³)</w:t>
            </w:r>
          </w:p>
        </w:tc>
        <w:tc>
          <w:tcPr>
            <w:tcW w:w="1788" w:type="dxa"/>
            <w:tcBorders>
              <w:top w:val="nil"/>
              <w:left w:val="nil"/>
              <w:bottom w:val="nil"/>
              <w:right w:val="nil"/>
            </w:tcBorders>
            <w:shd w:val="clear" w:color="auto" w:fill="auto"/>
            <w:noWrap/>
            <w:vAlign w:val="bottom"/>
            <w:hideMark/>
          </w:tcPr>
          <w:p w14:paraId="2B68BA80" w14:textId="36547E8A" w:rsidR="00630DAD" w:rsidRPr="00630DAD" w:rsidRDefault="00630DAD" w:rsidP="00CE44BF">
            <w:pPr>
              <w:keepNext/>
              <w:spacing w:line="240" w:lineRule="auto"/>
              <w:jc w:val="right"/>
              <w:rPr>
                <w:rFonts w:cstheme="minorHAnsi"/>
                <w:color w:val="000000"/>
                <w:lang w:bidi="ar-SA"/>
              </w:rPr>
            </w:pPr>
            <w:r w:rsidRPr="00630DAD">
              <w:rPr>
                <w:rFonts w:cstheme="minorHAnsi"/>
                <w:color w:val="000000"/>
                <w:szCs w:val="22"/>
              </w:rPr>
              <w:t>11</w:t>
            </w:r>
            <w:r w:rsidR="00F22D40">
              <w:rPr>
                <w:rFonts w:cstheme="minorHAnsi"/>
                <w:color w:val="000000"/>
                <w:szCs w:val="22"/>
              </w:rPr>
              <w:t>60.19</w:t>
            </w:r>
          </w:p>
        </w:tc>
        <w:tc>
          <w:tcPr>
            <w:tcW w:w="264" w:type="dxa"/>
            <w:shd w:val="clear" w:color="auto" w:fill="auto"/>
            <w:noWrap/>
            <w:vAlign w:val="bottom"/>
            <w:hideMark/>
          </w:tcPr>
          <w:p w14:paraId="6BC7885B" w14:textId="77777777" w:rsidR="00630DAD" w:rsidRPr="00630DAD" w:rsidRDefault="00630DAD" w:rsidP="00CE44BF">
            <w:pPr>
              <w:keepNext/>
              <w:spacing w:line="240" w:lineRule="auto"/>
              <w:rPr>
                <w:rFonts w:cstheme="minorHAnsi"/>
                <w:color w:val="000000"/>
                <w:lang w:bidi="ar-SA"/>
              </w:rPr>
            </w:pPr>
            <w:r w:rsidRPr="00630DAD">
              <w:rPr>
                <w:rFonts w:cstheme="minorHAnsi"/>
                <w:color w:val="000000"/>
                <w:lang w:bidi="ar-SA"/>
              </w:rPr>
              <w:t>±</w:t>
            </w:r>
          </w:p>
        </w:tc>
        <w:tc>
          <w:tcPr>
            <w:tcW w:w="1691" w:type="dxa"/>
            <w:tcBorders>
              <w:top w:val="nil"/>
              <w:left w:val="nil"/>
              <w:bottom w:val="nil"/>
              <w:right w:val="nil"/>
            </w:tcBorders>
            <w:shd w:val="clear" w:color="auto" w:fill="auto"/>
            <w:noWrap/>
            <w:vAlign w:val="bottom"/>
            <w:hideMark/>
          </w:tcPr>
          <w:p w14:paraId="60C6EC50" w14:textId="3FCFB7F5" w:rsidR="00630DAD" w:rsidRPr="00630DAD" w:rsidRDefault="00F22D40" w:rsidP="00CE44BF">
            <w:pPr>
              <w:keepNext/>
              <w:spacing w:line="240" w:lineRule="auto"/>
              <w:rPr>
                <w:rFonts w:cstheme="minorHAnsi"/>
                <w:color w:val="000000"/>
                <w:lang w:bidi="ar-SA"/>
              </w:rPr>
            </w:pPr>
            <w:r>
              <w:rPr>
                <w:rFonts w:cstheme="minorHAnsi"/>
                <w:color w:val="000000"/>
              </w:rPr>
              <w:t>20.60</w:t>
            </w:r>
          </w:p>
        </w:tc>
      </w:tr>
      <w:tr w:rsidR="00630DAD" w:rsidRPr="006B2BD2" w14:paraId="0C8EA088" w14:textId="77777777" w:rsidTr="00323B6C">
        <w:trPr>
          <w:cantSplit/>
          <w:trHeight w:val="311"/>
        </w:trPr>
        <w:tc>
          <w:tcPr>
            <w:tcW w:w="2448" w:type="dxa"/>
            <w:shd w:val="clear" w:color="auto" w:fill="auto"/>
            <w:noWrap/>
            <w:vAlign w:val="bottom"/>
            <w:hideMark/>
          </w:tcPr>
          <w:p w14:paraId="4388B3C6" w14:textId="0DF98EDE" w:rsidR="00630DAD" w:rsidRPr="006B2BD2" w:rsidRDefault="00630DAD"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 xml:space="preserve">     Area (mm²)</w:t>
            </w:r>
          </w:p>
        </w:tc>
        <w:tc>
          <w:tcPr>
            <w:tcW w:w="1788" w:type="dxa"/>
            <w:tcBorders>
              <w:top w:val="nil"/>
              <w:left w:val="nil"/>
              <w:bottom w:val="nil"/>
              <w:right w:val="nil"/>
            </w:tcBorders>
            <w:shd w:val="clear" w:color="auto" w:fill="auto"/>
            <w:noWrap/>
            <w:vAlign w:val="bottom"/>
            <w:hideMark/>
          </w:tcPr>
          <w:p w14:paraId="462FD1C2" w14:textId="5482F827" w:rsidR="00630DAD" w:rsidRPr="00630DAD" w:rsidRDefault="00630DAD" w:rsidP="00CE44BF">
            <w:pPr>
              <w:keepNext/>
              <w:spacing w:line="240" w:lineRule="auto"/>
              <w:jc w:val="right"/>
              <w:rPr>
                <w:rFonts w:cstheme="minorHAnsi"/>
                <w:color w:val="000000"/>
                <w:lang w:bidi="ar-SA"/>
              </w:rPr>
            </w:pPr>
            <w:r w:rsidRPr="00630DAD">
              <w:rPr>
                <w:rFonts w:cstheme="minorHAnsi"/>
                <w:color w:val="000000"/>
                <w:szCs w:val="22"/>
              </w:rPr>
              <w:t>240.</w:t>
            </w:r>
            <w:r w:rsidR="00F22D40">
              <w:rPr>
                <w:rFonts w:cstheme="minorHAnsi"/>
                <w:color w:val="000000"/>
                <w:szCs w:val="22"/>
              </w:rPr>
              <w:t>61</w:t>
            </w:r>
          </w:p>
        </w:tc>
        <w:tc>
          <w:tcPr>
            <w:tcW w:w="264" w:type="dxa"/>
            <w:shd w:val="clear" w:color="auto" w:fill="auto"/>
            <w:noWrap/>
            <w:vAlign w:val="bottom"/>
            <w:hideMark/>
          </w:tcPr>
          <w:p w14:paraId="338EE681" w14:textId="77777777" w:rsidR="00630DAD" w:rsidRPr="00630DAD" w:rsidRDefault="00630DAD" w:rsidP="00CE44BF">
            <w:pPr>
              <w:keepNext/>
              <w:spacing w:line="240" w:lineRule="auto"/>
              <w:rPr>
                <w:rFonts w:cstheme="minorHAnsi"/>
                <w:color w:val="000000"/>
                <w:lang w:bidi="ar-SA"/>
              </w:rPr>
            </w:pPr>
            <w:r w:rsidRPr="00630DAD">
              <w:rPr>
                <w:rFonts w:cstheme="minorHAnsi"/>
                <w:color w:val="000000"/>
                <w:lang w:bidi="ar-SA"/>
              </w:rPr>
              <w:t>±</w:t>
            </w:r>
          </w:p>
        </w:tc>
        <w:tc>
          <w:tcPr>
            <w:tcW w:w="1691" w:type="dxa"/>
            <w:tcBorders>
              <w:top w:val="nil"/>
              <w:left w:val="nil"/>
              <w:bottom w:val="nil"/>
              <w:right w:val="nil"/>
            </w:tcBorders>
            <w:shd w:val="clear" w:color="auto" w:fill="auto"/>
            <w:noWrap/>
            <w:vAlign w:val="bottom"/>
            <w:hideMark/>
          </w:tcPr>
          <w:p w14:paraId="0C2DB357" w14:textId="3A6D72C7" w:rsidR="00630DAD" w:rsidRPr="00630DAD" w:rsidRDefault="00F22D40" w:rsidP="00CE44BF">
            <w:pPr>
              <w:keepNext/>
              <w:spacing w:line="240" w:lineRule="auto"/>
              <w:rPr>
                <w:rFonts w:cstheme="minorHAnsi"/>
                <w:color w:val="000000"/>
                <w:lang w:bidi="ar-SA"/>
              </w:rPr>
            </w:pPr>
            <w:r>
              <w:rPr>
                <w:rFonts w:cstheme="minorHAnsi"/>
                <w:color w:val="000000"/>
              </w:rPr>
              <w:t>22.78</w:t>
            </w:r>
          </w:p>
        </w:tc>
      </w:tr>
      <w:tr w:rsidR="00630DAD" w:rsidRPr="006B2BD2" w14:paraId="4BA6CA5E" w14:textId="77777777" w:rsidTr="00323B6C">
        <w:trPr>
          <w:cantSplit/>
          <w:trHeight w:val="311"/>
        </w:trPr>
        <w:tc>
          <w:tcPr>
            <w:tcW w:w="2448" w:type="dxa"/>
            <w:shd w:val="clear" w:color="auto" w:fill="auto"/>
            <w:noWrap/>
            <w:vAlign w:val="bottom"/>
            <w:hideMark/>
          </w:tcPr>
          <w:p w14:paraId="1AC56F0D" w14:textId="77777777" w:rsidR="00630DAD" w:rsidRPr="006B2BD2" w:rsidRDefault="00630DAD"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 xml:space="preserve">     Thickness (mm)</w:t>
            </w:r>
          </w:p>
        </w:tc>
        <w:tc>
          <w:tcPr>
            <w:tcW w:w="1788" w:type="dxa"/>
            <w:tcBorders>
              <w:top w:val="nil"/>
              <w:left w:val="nil"/>
              <w:bottom w:val="nil"/>
              <w:right w:val="nil"/>
            </w:tcBorders>
            <w:shd w:val="clear" w:color="auto" w:fill="auto"/>
            <w:noWrap/>
            <w:vAlign w:val="bottom"/>
            <w:hideMark/>
          </w:tcPr>
          <w:p w14:paraId="381B4782" w14:textId="6F697700" w:rsidR="00630DAD" w:rsidRPr="00630DAD" w:rsidRDefault="00630DAD" w:rsidP="00CE44BF">
            <w:pPr>
              <w:keepNext/>
              <w:spacing w:line="240" w:lineRule="auto"/>
              <w:jc w:val="right"/>
              <w:rPr>
                <w:rFonts w:cstheme="minorHAnsi"/>
                <w:color w:val="000000"/>
                <w:lang w:bidi="ar-SA"/>
              </w:rPr>
            </w:pPr>
            <w:r w:rsidRPr="00630DAD">
              <w:rPr>
                <w:rFonts w:cstheme="minorHAnsi"/>
                <w:color w:val="000000"/>
                <w:szCs w:val="22"/>
              </w:rPr>
              <w:t>4.</w:t>
            </w:r>
            <w:r w:rsidR="00F22D40">
              <w:rPr>
                <w:rFonts w:cstheme="minorHAnsi"/>
                <w:color w:val="000000"/>
                <w:szCs w:val="22"/>
              </w:rPr>
              <w:t>82</w:t>
            </w:r>
          </w:p>
        </w:tc>
        <w:tc>
          <w:tcPr>
            <w:tcW w:w="264" w:type="dxa"/>
            <w:shd w:val="clear" w:color="auto" w:fill="auto"/>
            <w:noWrap/>
            <w:vAlign w:val="bottom"/>
            <w:hideMark/>
          </w:tcPr>
          <w:p w14:paraId="099306BE" w14:textId="77777777" w:rsidR="00630DAD" w:rsidRPr="00630DAD" w:rsidRDefault="00630DAD" w:rsidP="00CE44BF">
            <w:pPr>
              <w:keepNext/>
              <w:spacing w:line="240" w:lineRule="auto"/>
              <w:rPr>
                <w:rFonts w:cstheme="minorHAnsi"/>
                <w:color w:val="000000"/>
                <w:lang w:bidi="ar-SA"/>
              </w:rPr>
            </w:pPr>
            <w:r w:rsidRPr="00630DAD">
              <w:rPr>
                <w:rFonts w:cstheme="minorHAnsi"/>
                <w:color w:val="000000"/>
                <w:lang w:bidi="ar-SA"/>
              </w:rPr>
              <w:t>±</w:t>
            </w:r>
          </w:p>
        </w:tc>
        <w:tc>
          <w:tcPr>
            <w:tcW w:w="1691" w:type="dxa"/>
            <w:tcBorders>
              <w:top w:val="nil"/>
              <w:left w:val="nil"/>
              <w:bottom w:val="nil"/>
              <w:right w:val="nil"/>
            </w:tcBorders>
            <w:shd w:val="clear" w:color="auto" w:fill="auto"/>
            <w:noWrap/>
            <w:vAlign w:val="bottom"/>
            <w:hideMark/>
          </w:tcPr>
          <w:p w14:paraId="6876698F" w14:textId="28ACEC34" w:rsidR="00630DAD" w:rsidRPr="00630DAD" w:rsidRDefault="00F22D40" w:rsidP="00CE44BF">
            <w:pPr>
              <w:keepNext/>
              <w:spacing w:line="240" w:lineRule="auto"/>
              <w:rPr>
                <w:rFonts w:cstheme="minorHAnsi"/>
                <w:color w:val="000000"/>
                <w:lang w:bidi="ar-SA"/>
              </w:rPr>
            </w:pPr>
            <w:r>
              <w:rPr>
                <w:rFonts w:cstheme="minorHAnsi"/>
                <w:color w:val="000000"/>
              </w:rPr>
              <w:t>0.52</w:t>
            </w:r>
          </w:p>
        </w:tc>
      </w:tr>
      <w:tr w:rsidR="00630DAD" w:rsidRPr="006B2BD2" w14:paraId="4FDD2A6C" w14:textId="77777777" w:rsidTr="00323B6C">
        <w:trPr>
          <w:cantSplit/>
          <w:trHeight w:val="311"/>
        </w:trPr>
        <w:tc>
          <w:tcPr>
            <w:tcW w:w="2448" w:type="dxa"/>
            <w:shd w:val="clear" w:color="auto" w:fill="auto"/>
            <w:noWrap/>
            <w:vAlign w:val="bottom"/>
            <w:hideMark/>
          </w:tcPr>
          <w:p w14:paraId="5BBA973E" w14:textId="77777777" w:rsidR="00630DAD" w:rsidRPr="006B2BD2" w:rsidRDefault="00630DAD"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Periosteal Circ. (mm)</w:t>
            </w:r>
          </w:p>
        </w:tc>
        <w:tc>
          <w:tcPr>
            <w:tcW w:w="1788" w:type="dxa"/>
            <w:tcBorders>
              <w:top w:val="nil"/>
              <w:left w:val="nil"/>
              <w:bottom w:val="nil"/>
              <w:right w:val="nil"/>
            </w:tcBorders>
            <w:shd w:val="clear" w:color="auto" w:fill="auto"/>
            <w:noWrap/>
            <w:vAlign w:val="bottom"/>
            <w:hideMark/>
          </w:tcPr>
          <w:p w14:paraId="2D9B8BE3" w14:textId="103FF60D" w:rsidR="00630DAD" w:rsidRPr="00630DAD" w:rsidRDefault="00630DAD" w:rsidP="00CE44BF">
            <w:pPr>
              <w:keepNext/>
              <w:spacing w:line="240" w:lineRule="auto"/>
              <w:jc w:val="right"/>
              <w:rPr>
                <w:rFonts w:cstheme="minorHAnsi"/>
                <w:color w:val="000000"/>
                <w:lang w:bidi="ar-SA"/>
              </w:rPr>
            </w:pPr>
            <w:r w:rsidRPr="00630DAD">
              <w:rPr>
                <w:rFonts w:cstheme="minorHAnsi"/>
                <w:color w:val="000000"/>
                <w:szCs w:val="22"/>
              </w:rPr>
              <w:t>6</w:t>
            </w:r>
            <w:r w:rsidR="00F22D40">
              <w:rPr>
                <w:rFonts w:cstheme="minorHAnsi"/>
                <w:color w:val="000000"/>
                <w:szCs w:val="22"/>
              </w:rPr>
              <w:t>5.3</w:t>
            </w:r>
          </w:p>
        </w:tc>
        <w:tc>
          <w:tcPr>
            <w:tcW w:w="264" w:type="dxa"/>
            <w:shd w:val="clear" w:color="auto" w:fill="auto"/>
            <w:noWrap/>
            <w:vAlign w:val="bottom"/>
            <w:hideMark/>
          </w:tcPr>
          <w:p w14:paraId="43524D1F" w14:textId="77777777" w:rsidR="00630DAD" w:rsidRPr="00630DAD" w:rsidRDefault="00630DAD" w:rsidP="00CE44BF">
            <w:pPr>
              <w:keepNext/>
              <w:spacing w:line="240" w:lineRule="auto"/>
              <w:rPr>
                <w:rFonts w:cstheme="minorHAnsi"/>
                <w:color w:val="000000"/>
                <w:lang w:bidi="ar-SA"/>
              </w:rPr>
            </w:pPr>
            <w:r w:rsidRPr="00630DAD">
              <w:rPr>
                <w:rFonts w:cstheme="minorHAnsi"/>
                <w:color w:val="000000"/>
                <w:lang w:bidi="ar-SA"/>
              </w:rPr>
              <w:t>±</w:t>
            </w:r>
          </w:p>
        </w:tc>
        <w:tc>
          <w:tcPr>
            <w:tcW w:w="1691" w:type="dxa"/>
            <w:tcBorders>
              <w:top w:val="nil"/>
              <w:left w:val="nil"/>
              <w:bottom w:val="nil"/>
              <w:right w:val="nil"/>
            </w:tcBorders>
            <w:shd w:val="clear" w:color="auto" w:fill="auto"/>
            <w:noWrap/>
            <w:vAlign w:val="bottom"/>
            <w:hideMark/>
          </w:tcPr>
          <w:p w14:paraId="476566F1" w14:textId="23B269BE" w:rsidR="00630DAD" w:rsidRPr="00630DAD" w:rsidRDefault="00630DAD" w:rsidP="00CE44BF">
            <w:pPr>
              <w:keepNext/>
              <w:spacing w:line="240" w:lineRule="auto"/>
              <w:rPr>
                <w:rFonts w:cstheme="minorHAnsi"/>
                <w:color w:val="000000"/>
                <w:lang w:bidi="ar-SA"/>
              </w:rPr>
            </w:pPr>
            <w:r w:rsidRPr="00630DAD">
              <w:rPr>
                <w:rFonts w:cstheme="minorHAnsi"/>
                <w:color w:val="000000"/>
                <w:szCs w:val="22"/>
              </w:rPr>
              <w:t>3.</w:t>
            </w:r>
            <w:r w:rsidR="00F22D40">
              <w:rPr>
                <w:rFonts w:cstheme="minorHAnsi"/>
                <w:color w:val="000000"/>
                <w:szCs w:val="22"/>
              </w:rPr>
              <w:t>8</w:t>
            </w:r>
          </w:p>
        </w:tc>
      </w:tr>
      <w:tr w:rsidR="00630DAD" w:rsidRPr="006B2BD2" w14:paraId="3C54E084" w14:textId="77777777" w:rsidTr="00323B6C">
        <w:trPr>
          <w:cantSplit/>
          <w:trHeight w:val="311"/>
        </w:trPr>
        <w:tc>
          <w:tcPr>
            <w:tcW w:w="2448" w:type="dxa"/>
            <w:shd w:val="clear" w:color="auto" w:fill="auto"/>
            <w:noWrap/>
            <w:vAlign w:val="bottom"/>
            <w:hideMark/>
          </w:tcPr>
          <w:p w14:paraId="603AA7EF" w14:textId="77777777" w:rsidR="00630DAD" w:rsidRPr="006B2BD2" w:rsidRDefault="00630DAD"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Endosteal Circ. (mm)</w:t>
            </w:r>
          </w:p>
        </w:tc>
        <w:tc>
          <w:tcPr>
            <w:tcW w:w="1788" w:type="dxa"/>
            <w:tcBorders>
              <w:top w:val="nil"/>
              <w:left w:val="nil"/>
              <w:bottom w:val="nil"/>
              <w:right w:val="nil"/>
            </w:tcBorders>
            <w:shd w:val="clear" w:color="auto" w:fill="auto"/>
            <w:noWrap/>
            <w:vAlign w:val="bottom"/>
            <w:hideMark/>
          </w:tcPr>
          <w:p w14:paraId="2E58F387" w14:textId="238B413D" w:rsidR="00630DAD" w:rsidRPr="00630DAD" w:rsidRDefault="00630DAD" w:rsidP="00CE44BF">
            <w:pPr>
              <w:keepNext/>
              <w:spacing w:line="240" w:lineRule="auto"/>
              <w:jc w:val="right"/>
              <w:rPr>
                <w:rFonts w:cstheme="minorHAnsi"/>
                <w:color w:val="000000"/>
                <w:lang w:bidi="ar-SA"/>
              </w:rPr>
            </w:pPr>
            <w:r w:rsidRPr="00630DAD">
              <w:rPr>
                <w:rFonts w:cstheme="minorHAnsi"/>
                <w:color w:val="000000"/>
                <w:szCs w:val="22"/>
              </w:rPr>
              <w:t>3</w:t>
            </w:r>
            <w:r w:rsidR="00F22D40">
              <w:rPr>
                <w:rFonts w:cstheme="minorHAnsi"/>
                <w:color w:val="000000"/>
                <w:szCs w:val="22"/>
              </w:rPr>
              <w:t>5.0</w:t>
            </w:r>
          </w:p>
        </w:tc>
        <w:tc>
          <w:tcPr>
            <w:tcW w:w="264" w:type="dxa"/>
            <w:shd w:val="clear" w:color="auto" w:fill="auto"/>
            <w:noWrap/>
            <w:vAlign w:val="bottom"/>
            <w:hideMark/>
          </w:tcPr>
          <w:p w14:paraId="2583513E" w14:textId="77777777" w:rsidR="00630DAD" w:rsidRPr="00630DAD" w:rsidRDefault="00630DAD" w:rsidP="00CE44BF">
            <w:pPr>
              <w:keepNext/>
              <w:spacing w:line="240" w:lineRule="auto"/>
              <w:rPr>
                <w:rFonts w:cstheme="minorHAnsi"/>
                <w:color w:val="000000"/>
                <w:lang w:bidi="ar-SA"/>
              </w:rPr>
            </w:pPr>
            <w:r w:rsidRPr="00630DAD">
              <w:rPr>
                <w:rFonts w:cstheme="minorHAnsi"/>
                <w:color w:val="000000"/>
                <w:lang w:bidi="ar-SA"/>
              </w:rPr>
              <w:t>±</w:t>
            </w:r>
          </w:p>
        </w:tc>
        <w:tc>
          <w:tcPr>
            <w:tcW w:w="1691" w:type="dxa"/>
            <w:tcBorders>
              <w:top w:val="nil"/>
              <w:left w:val="nil"/>
              <w:bottom w:val="nil"/>
              <w:right w:val="nil"/>
            </w:tcBorders>
            <w:shd w:val="clear" w:color="auto" w:fill="auto"/>
            <w:noWrap/>
            <w:vAlign w:val="bottom"/>
            <w:hideMark/>
          </w:tcPr>
          <w:p w14:paraId="39D09123" w14:textId="5C47DDCD" w:rsidR="00630DAD" w:rsidRPr="00630DAD" w:rsidRDefault="00F22D40" w:rsidP="00CE44BF">
            <w:pPr>
              <w:keepNext/>
              <w:spacing w:line="240" w:lineRule="auto"/>
              <w:rPr>
                <w:rFonts w:cstheme="minorHAnsi"/>
                <w:color w:val="000000"/>
                <w:lang w:bidi="ar-SA"/>
              </w:rPr>
            </w:pPr>
            <w:r>
              <w:rPr>
                <w:rFonts w:cstheme="minorHAnsi"/>
                <w:color w:val="000000"/>
              </w:rPr>
              <w:t>5.5</w:t>
            </w:r>
          </w:p>
        </w:tc>
      </w:tr>
      <w:tr w:rsidR="00630DAD" w:rsidRPr="006B2BD2" w14:paraId="25F2AF57" w14:textId="77777777" w:rsidTr="00323B6C">
        <w:trPr>
          <w:cantSplit/>
          <w:trHeight w:val="311"/>
        </w:trPr>
        <w:tc>
          <w:tcPr>
            <w:tcW w:w="2448" w:type="dxa"/>
            <w:shd w:val="clear" w:color="auto" w:fill="auto"/>
            <w:noWrap/>
            <w:vAlign w:val="bottom"/>
            <w:hideMark/>
          </w:tcPr>
          <w:p w14:paraId="0481B9CF" w14:textId="77777777" w:rsidR="00630DAD" w:rsidRPr="006B2BD2" w:rsidRDefault="00630DAD"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iPolar (mm</w:t>
            </w:r>
            <w:r w:rsidRPr="006B2BD2">
              <w:rPr>
                <w:rFonts w:ascii="Cambria Math" w:hAnsi="Cambria Math" w:cs="Cambria Math"/>
                <w:color w:val="000000"/>
                <w:lang w:bidi="ar-SA"/>
              </w:rPr>
              <w:t>⁴</w:t>
            </w:r>
            <w:r w:rsidRPr="006B2BD2">
              <w:rPr>
                <w:rFonts w:ascii="Times New Roman" w:hAnsi="Times New Roman"/>
                <w:color w:val="000000"/>
                <w:lang w:bidi="ar-SA"/>
              </w:rPr>
              <w:t>)</w:t>
            </w:r>
          </w:p>
        </w:tc>
        <w:tc>
          <w:tcPr>
            <w:tcW w:w="1788" w:type="dxa"/>
            <w:tcBorders>
              <w:top w:val="nil"/>
              <w:left w:val="nil"/>
              <w:bottom w:val="nil"/>
              <w:right w:val="nil"/>
            </w:tcBorders>
            <w:shd w:val="clear" w:color="auto" w:fill="auto"/>
            <w:noWrap/>
            <w:vAlign w:val="bottom"/>
            <w:hideMark/>
          </w:tcPr>
          <w:p w14:paraId="4C9A0519" w14:textId="1356A401" w:rsidR="00630DAD" w:rsidRPr="00630DAD" w:rsidRDefault="00630DAD" w:rsidP="00CE44BF">
            <w:pPr>
              <w:keepNext/>
              <w:spacing w:line="240" w:lineRule="auto"/>
              <w:jc w:val="right"/>
              <w:rPr>
                <w:rFonts w:cstheme="minorHAnsi"/>
                <w:color w:val="000000"/>
                <w:lang w:bidi="ar-SA"/>
              </w:rPr>
            </w:pPr>
            <w:r w:rsidRPr="00630DAD">
              <w:rPr>
                <w:rFonts w:cstheme="minorHAnsi"/>
                <w:color w:val="000000"/>
                <w:szCs w:val="22"/>
              </w:rPr>
              <w:t>1</w:t>
            </w:r>
            <w:r w:rsidR="00F22D40">
              <w:rPr>
                <w:rFonts w:cstheme="minorHAnsi"/>
                <w:color w:val="000000"/>
                <w:szCs w:val="22"/>
              </w:rPr>
              <w:t>8510.2</w:t>
            </w:r>
          </w:p>
        </w:tc>
        <w:tc>
          <w:tcPr>
            <w:tcW w:w="264" w:type="dxa"/>
            <w:shd w:val="clear" w:color="auto" w:fill="auto"/>
            <w:noWrap/>
            <w:vAlign w:val="bottom"/>
            <w:hideMark/>
          </w:tcPr>
          <w:p w14:paraId="4BC27443" w14:textId="77777777" w:rsidR="00630DAD" w:rsidRPr="00630DAD" w:rsidRDefault="00630DAD" w:rsidP="00CE44BF">
            <w:pPr>
              <w:keepNext/>
              <w:spacing w:line="240" w:lineRule="auto"/>
              <w:rPr>
                <w:rFonts w:cstheme="minorHAnsi"/>
                <w:color w:val="000000"/>
                <w:lang w:bidi="ar-SA"/>
              </w:rPr>
            </w:pPr>
            <w:r w:rsidRPr="00630DAD">
              <w:rPr>
                <w:rFonts w:cstheme="minorHAnsi"/>
                <w:color w:val="000000"/>
                <w:lang w:bidi="ar-SA"/>
              </w:rPr>
              <w:t>±</w:t>
            </w:r>
          </w:p>
        </w:tc>
        <w:tc>
          <w:tcPr>
            <w:tcW w:w="1691" w:type="dxa"/>
            <w:tcBorders>
              <w:top w:val="nil"/>
              <w:left w:val="nil"/>
              <w:bottom w:val="nil"/>
              <w:right w:val="nil"/>
            </w:tcBorders>
            <w:shd w:val="clear" w:color="auto" w:fill="auto"/>
            <w:noWrap/>
            <w:vAlign w:val="bottom"/>
            <w:hideMark/>
          </w:tcPr>
          <w:p w14:paraId="7DF3028E" w14:textId="5D41E93C" w:rsidR="00630DAD" w:rsidRPr="00630DAD" w:rsidRDefault="00F22D40" w:rsidP="00CE44BF">
            <w:pPr>
              <w:keepNext/>
              <w:spacing w:line="240" w:lineRule="auto"/>
              <w:rPr>
                <w:rFonts w:cstheme="minorHAnsi"/>
                <w:color w:val="000000"/>
                <w:lang w:bidi="ar-SA"/>
              </w:rPr>
            </w:pPr>
            <w:r>
              <w:rPr>
                <w:rFonts w:cstheme="minorHAnsi"/>
                <w:color w:val="000000"/>
              </w:rPr>
              <w:t>3486.7</w:t>
            </w:r>
          </w:p>
        </w:tc>
      </w:tr>
      <w:tr w:rsidR="00630DAD" w:rsidRPr="006B2BD2" w14:paraId="64E9B296" w14:textId="77777777" w:rsidTr="00323B6C">
        <w:trPr>
          <w:cantSplit/>
          <w:trHeight w:val="311"/>
        </w:trPr>
        <w:tc>
          <w:tcPr>
            <w:tcW w:w="2448" w:type="dxa"/>
            <w:shd w:val="clear" w:color="auto" w:fill="auto"/>
            <w:noWrap/>
            <w:vAlign w:val="bottom"/>
            <w:hideMark/>
          </w:tcPr>
          <w:p w14:paraId="56FFDD83" w14:textId="77777777" w:rsidR="00630DAD" w:rsidRPr="006B2BD2" w:rsidRDefault="00630DAD"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SSI (mm³)</w:t>
            </w:r>
          </w:p>
        </w:tc>
        <w:tc>
          <w:tcPr>
            <w:tcW w:w="1788" w:type="dxa"/>
            <w:tcBorders>
              <w:top w:val="nil"/>
              <w:left w:val="nil"/>
              <w:bottom w:val="nil"/>
              <w:right w:val="nil"/>
            </w:tcBorders>
            <w:shd w:val="clear" w:color="auto" w:fill="auto"/>
            <w:noWrap/>
            <w:vAlign w:val="bottom"/>
            <w:hideMark/>
          </w:tcPr>
          <w:p w14:paraId="61A97114" w14:textId="095D0E1F" w:rsidR="00630DAD" w:rsidRPr="00630DAD" w:rsidRDefault="00630DAD" w:rsidP="00CE44BF">
            <w:pPr>
              <w:keepNext/>
              <w:spacing w:line="240" w:lineRule="auto"/>
              <w:jc w:val="right"/>
              <w:rPr>
                <w:rFonts w:cstheme="minorHAnsi"/>
                <w:color w:val="000000"/>
                <w:lang w:bidi="ar-SA"/>
              </w:rPr>
            </w:pPr>
            <w:r w:rsidRPr="00630DAD">
              <w:rPr>
                <w:rFonts w:cstheme="minorHAnsi"/>
                <w:color w:val="000000"/>
                <w:szCs w:val="22"/>
              </w:rPr>
              <w:t>13</w:t>
            </w:r>
            <w:r w:rsidR="00F22D40">
              <w:rPr>
                <w:rFonts w:cstheme="minorHAnsi"/>
                <w:color w:val="000000"/>
                <w:szCs w:val="22"/>
              </w:rPr>
              <w:t>54.2</w:t>
            </w:r>
          </w:p>
        </w:tc>
        <w:tc>
          <w:tcPr>
            <w:tcW w:w="264" w:type="dxa"/>
            <w:shd w:val="clear" w:color="auto" w:fill="auto"/>
            <w:noWrap/>
            <w:vAlign w:val="bottom"/>
            <w:hideMark/>
          </w:tcPr>
          <w:p w14:paraId="3C63EF3F" w14:textId="77777777" w:rsidR="00630DAD" w:rsidRPr="00630DAD" w:rsidRDefault="00630DAD" w:rsidP="00CE44BF">
            <w:pPr>
              <w:keepNext/>
              <w:spacing w:line="240" w:lineRule="auto"/>
              <w:rPr>
                <w:rFonts w:cstheme="minorHAnsi"/>
                <w:color w:val="000000"/>
                <w:lang w:bidi="ar-SA"/>
              </w:rPr>
            </w:pPr>
            <w:r w:rsidRPr="00630DAD">
              <w:rPr>
                <w:rFonts w:cstheme="minorHAnsi"/>
                <w:color w:val="000000"/>
                <w:lang w:bidi="ar-SA"/>
              </w:rPr>
              <w:t>±</w:t>
            </w:r>
          </w:p>
        </w:tc>
        <w:tc>
          <w:tcPr>
            <w:tcW w:w="1691" w:type="dxa"/>
            <w:tcBorders>
              <w:top w:val="nil"/>
              <w:left w:val="nil"/>
              <w:bottom w:val="nil"/>
              <w:right w:val="nil"/>
            </w:tcBorders>
            <w:shd w:val="clear" w:color="auto" w:fill="auto"/>
            <w:noWrap/>
            <w:vAlign w:val="bottom"/>
            <w:hideMark/>
          </w:tcPr>
          <w:p w14:paraId="60DE1BB3" w14:textId="59D0F5C8" w:rsidR="00630DAD" w:rsidRPr="00630DAD" w:rsidRDefault="00F22D40" w:rsidP="00CE44BF">
            <w:pPr>
              <w:keepNext/>
              <w:spacing w:line="240" w:lineRule="auto"/>
              <w:rPr>
                <w:rFonts w:cstheme="minorHAnsi"/>
                <w:color w:val="000000"/>
                <w:lang w:bidi="ar-SA"/>
              </w:rPr>
            </w:pPr>
            <w:r>
              <w:rPr>
                <w:rFonts w:cstheme="minorHAnsi"/>
                <w:color w:val="000000"/>
              </w:rPr>
              <w:t>204.6</w:t>
            </w:r>
          </w:p>
        </w:tc>
      </w:tr>
      <w:tr w:rsidR="00630DAD" w:rsidRPr="006B2BD2" w14:paraId="35638120" w14:textId="77777777" w:rsidTr="00323B6C">
        <w:trPr>
          <w:cantSplit/>
          <w:trHeight w:val="311"/>
        </w:trPr>
        <w:tc>
          <w:tcPr>
            <w:tcW w:w="6191" w:type="dxa"/>
            <w:gridSpan w:val="4"/>
            <w:tcBorders>
              <w:top w:val="single" w:sz="4" w:space="0" w:color="auto"/>
            </w:tcBorders>
            <w:shd w:val="clear" w:color="auto" w:fill="auto"/>
            <w:noWrap/>
            <w:vAlign w:val="bottom"/>
            <w:hideMark/>
          </w:tcPr>
          <w:p w14:paraId="2DFF2EAF" w14:textId="2D919FCB" w:rsidR="00630DAD" w:rsidRPr="006B2BD2" w:rsidRDefault="00630DAD"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BMC</w:t>
            </w:r>
            <w:r>
              <w:rPr>
                <w:rFonts w:ascii="Times New Roman" w:hAnsi="Times New Roman"/>
                <w:color w:val="000000"/>
                <w:lang w:bidi="ar-SA"/>
              </w:rPr>
              <w:t>-</w:t>
            </w:r>
            <w:r w:rsidRPr="006B2BD2">
              <w:rPr>
                <w:rFonts w:ascii="Times New Roman" w:hAnsi="Times New Roman"/>
                <w:color w:val="000000"/>
                <w:lang w:bidi="ar-SA"/>
              </w:rPr>
              <w:t xml:space="preserve"> Bone Mineral Content</w:t>
            </w:r>
            <w:r>
              <w:rPr>
                <w:rFonts w:ascii="Times New Roman" w:hAnsi="Times New Roman"/>
                <w:color w:val="000000"/>
                <w:lang w:bidi="ar-SA"/>
              </w:rPr>
              <w:t xml:space="preserve">; </w:t>
            </w:r>
            <w:r w:rsidRPr="006B2BD2">
              <w:rPr>
                <w:rFonts w:ascii="Times New Roman" w:hAnsi="Times New Roman"/>
                <w:color w:val="000000"/>
                <w:lang w:bidi="ar-SA"/>
              </w:rPr>
              <w:t>vBMD</w:t>
            </w:r>
            <w:r>
              <w:rPr>
                <w:rFonts w:ascii="Times New Roman" w:hAnsi="Times New Roman"/>
                <w:color w:val="000000"/>
                <w:lang w:bidi="ar-SA"/>
              </w:rPr>
              <w:t>-</w:t>
            </w:r>
            <w:r w:rsidRPr="006B2BD2">
              <w:rPr>
                <w:rFonts w:ascii="Times New Roman" w:hAnsi="Times New Roman"/>
                <w:color w:val="000000"/>
                <w:lang w:bidi="ar-SA"/>
              </w:rPr>
              <w:t xml:space="preserve"> Volumetric Bone Mineral Density</w:t>
            </w:r>
            <w:r>
              <w:rPr>
                <w:rFonts w:ascii="Times New Roman" w:hAnsi="Times New Roman"/>
                <w:color w:val="000000"/>
                <w:lang w:bidi="ar-SA"/>
              </w:rPr>
              <w:t xml:space="preserve">; </w:t>
            </w:r>
            <w:r w:rsidR="004E6FF8" w:rsidRPr="006B2BD2">
              <w:rPr>
                <w:rFonts w:ascii="Times New Roman" w:hAnsi="Times New Roman"/>
                <w:color w:val="000000"/>
                <w:lang w:bidi="ar-SA"/>
              </w:rPr>
              <w:t>Circ</w:t>
            </w:r>
            <w:r w:rsidR="004E6FF8">
              <w:rPr>
                <w:rFonts w:ascii="Times New Roman" w:hAnsi="Times New Roman"/>
                <w:color w:val="000000"/>
                <w:lang w:bidi="ar-SA"/>
              </w:rPr>
              <w:t>-</w:t>
            </w:r>
            <w:r w:rsidR="004E6FF8" w:rsidRPr="006B2BD2">
              <w:rPr>
                <w:rFonts w:ascii="Times New Roman" w:hAnsi="Times New Roman"/>
                <w:color w:val="000000"/>
                <w:lang w:bidi="ar-SA"/>
              </w:rPr>
              <w:t xml:space="preserve"> Circumference</w:t>
            </w:r>
            <w:r w:rsidR="004E6FF8">
              <w:rPr>
                <w:rFonts w:ascii="Times New Roman" w:hAnsi="Times New Roman"/>
                <w:color w:val="000000"/>
                <w:lang w:bidi="ar-SA"/>
              </w:rPr>
              <w:t xml:space="preserve">; </w:t>
            </w:r>
            <w:r w:rsidRPr="006B2BD2">
              <w:rPr>
                <w:rFonts w:ascii="Times New Roman" w:hAnsi="Times New Roman"/>
                <w:color w:val="000000"/>
                <w:lang w:bidi="ar-SA"/>
              </w:rPr>
              <w:t>SSI</w:t>
            </w:r>
            <w:r>
              <w:rPr>
                <w:rFonts w:ascii="Times New Roman" w:hAnsi="Times New Roman"/>
                <w:color w:val="000000"/>
                <w:lang w:bidi="ar-SA"/>
              </w:rPr>
              <w:t>-</w:t>
            </w:r>
            <w:r w:rsidRPr="006B2BD2">
              <w:rPr>
                <w:rFonts w:ascii="Times New Roman" w:hAnsi="Times New Roman"/>
                <w:color w:val="000000"/>
                <w:lang w:bidi="ar-SA"/>
              </w:rPr>
              <w:t xml:space="preserve"> Stre</w:t>
            </w:r>
            <w:r w:rsidR="007D2C10">
              <w:rPr>
                <w:rFonts w:ascii="Times New Roman" w:hAnsi="Times New Roman"/>
                <w:color w:val="000000"/>
                <w:lang w:bidi="ar-SA"/>
              </w:rPr>
              <w:t>ngth</w:t>
            </w:r>
            <w:r w:rsidRPr="006B2BD2">
              <w:rPr>
                <w:rFonts w:ascii="Times New Roman" w:hAnsi="Times New Roman"/>
                <w:color w:val="000000"/>
                <w:lang w:bidi="ar-SA"/>
              </w:rPr>
              <w:t xml:space="preserve"> Strain Index</w:t>
            </w:r>
          </w:p>
        </w:tc>
      </w:tr>
    </w:tbl>
    <w:p w14:paraId="4871F01A" w14:textId="4975E715" w:rsidR="00746D78" w:rsidRDefault="00746D78" w:rsidP="00E12947"/>
    <w:p w14:paraId="43D64593" w14:textId="0999D415" w:rsidR="0052004D" w:rsidRPr="0052004D" w:rsidRDefault="0052004D" w:rsidP="0052004D">
      <w:pPr>
        <w:pStyle w:val="Caption"/>
        <w:keepNext/>
        <w:rPr>
          <w:b w:val="0"/>
        </w:rPr>
      </w:pPr>
      <w:bookmarkStart w:id="71" w:name="_Toc15048291"/>
      <w:r>
        <w:lastRenderedPageBreak/>
        <w:t xml:space="preserve">Table </w:t>
      </w:r>
      <w:r w:rsidR="00F40CEF">
        <w:rPr>
          <w:noProof/>
        </w:rPr>
        <w:fldChar w:fldCharType="begin"/>
      </w:r>
      <w:r w:rsidR="00F40CEF">
        <w:rPr>
          <w:noProof/>
        </w:rPr>
        <w:instrText xml:space="preserve"> SEQ Table \* ARABIC </w:instrText>
      </w:r>
      <w:r w:rsidR="00F40CEF">
        <w:rPr>
          <w:noProof/>
        </w:rPr>
        <w:fldChar w:fldCharType="separate"/>
      </w:r>
      <w:r w:rsidR="006A7365">
        <w:rPr>
          <w:noProof/>
        </w:rPr>
        <w:t>12</w:t>
      </w:r>
      <w:r w:rsidR="00F40CEF">
        <w:rPr>
          <w:noProof/>
        </w:rPr>
        <w:fldChar w:fldCharType="end"/>
      </w:r>
      <w:r>
        <w:t xml:space="preserve">. </w:t>
      </w:r>
      <w:r w:rsidRPr="0052004D">
        <w:rPr>
          <w:rFonts w:ascii="Times New Roman" w:hAnsi="Times New Roman"/>
          <w:b w:val="0"/>
          <w:bCs w:val="0"/>
          <w:color w:val="000000"/>
          <w:lang w:bidi="ar-SA"/>
        </w:rPr>
        <w:t>66% Non-Dominant Tibia pQCT (means ± SD)</w:t>
      </w:r>
      <w:bookmarkEnd w:id="71"/>
    </w:p>
    <w:tbl>
      <w:tblPr>
        <w:tblW w:w="5670" w:type="dxa"/>
        <w:tblLook w:val="04A0" w:firstRow="1" w:lastRow="0" w:firstColumn="1" w:lastColumn="0" w:noHBand="0" w:noVBand="1"/>
      </w:tblPr>
      <w:tblGrid>
        <w:gridCol w:w="2790"/>
        <w:gridCol w:w="1260"/>
        <w:gridCol w:w="360"/>
        <w:gridCol w:w="1260"/>
      </w:tblGrid>
      <w:tr w:rsidR="00630DAD" w:rsidRPr="006B2BD2" w14:paraId="5275905A" w14:textId="77777777" w:rsidTr="007D2C10">
        <w:trPr>
          <w:cantSplit/>
          <w:trHeight w:val="315"/>
        </w:trPr>
        <w:tc>
          <w:tcPr>
            <w:tcW w:w="2790" w:type="dxa"/>
            <w:tcBorders>
              <w:top w:val="single" w:sz="4" w:space="0" w:color="auto"/>
              <w:left w:val="nil"/>
              <w:bottom w:val="single" w:sz="4" w:space="0" w:color="auto"/>
              <w:right w:val="nil"/>
            </w:tcBorders>
            <w:shd w:val="clear" w:color="auto" w:fill="auto"/>
            <w:noWrap/>
            <w:vAlign w:val="bottom"/>
            <w:hideMark/>
          </w:tcPr>
          <w:p w14:paraId="52A22B19" w14:textId="77777777" w:rsidR="00630DAD" w:rsidRPr="006B2BD2" w:rsidRDefault="00630DAD"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 </w:t>
            </w:r>
          </w:p>
        </w:tc>
        <w:tc>
          <w:tcPr>
            <w:tcW w:w="2880" w:type="dxa"/>
            <w:gridSpan w:val="3"/>
            <w:tcBorders>
              <w:top w:val="single" w:sz="4" w:space="0" w:color="auto"/>
              <w:left w:val="nil"/>
              <w:bottom w:val="single" w:sz="4" w:space="0" w:color="auto"/>
              <w:right w:val="nil"/>
            </w:tcBorders>
            <w:shd w:val="clear" w:color="auto" w:fill="auto"/>
            <w:noWrap/>
            <w:vAlign w:val="bottom"/>
            <w:hideMark/>
          </w:tcPr>
          <w:p w14:paraId="3B053957" w14:textId="43EFA078" w:rsidR="00630DAD" w:rsidRPr="006B2BD2" w:rsidRDefault="00630DAD" w:rsidP="00CE44BF">
            <w:pPr>
              <w:keepNext/>
              <w:spacing w:line="240" w:lineRule="auto"/>
              <w:jc w:val="center"/>
              <w:rPr>
                <w:rFonts w:ascii="Times New Roman" w:hAnsi="Times New Roman"/>
                <w:b/>
                <w:bCs/>
                <w:color w:val="000000"/>
                <w:lang w:bidi="ar-SA"/>
              </w:rPr>
            </w:pPr>
            <w:r w:rsidRPr="006B2BD2">
              <w:rPr>
                <w:rFonts w:ascii="Times New Roman" w:hAnsi="Times New Roman"/>
                <w:b/>
                <w:bCs/>
                <w:color w:val="000000"/>
                <w:lang w:bidi="ar-SA"/>
              </w:rPr>
              <w:t>(n=1</w:t>
            </w:r>
            <w:r w:rsidR="007360F3">
              <w:rPr>
                <w:rFonts w:ascii="Times New Roman" w:hAnsi="Times New Roman"/>
                <w:b/>
                <w:bCs/>
                <w:color w:val="000000"/>
                <w:lang w:bidi="ar-SA"/>
              </w:rPr>
              <w:t>0</w:t>
            </w:r>
            <w:r w:rsidRPr="006B2BD2">
              <w:rPr>
                <w:rFonts w:ascii="Times New Roman" w:hAnsi="Times New Roman"/>
                <w:b/>
                <w:bCs/>
                <w:color w:val="000000"/>
                <w:lang w:bidi="ar-SA"/>
              </w:rPr>
              <w:t>)</w:t>
            </w:r>
          </w:p>
        </w:tc>
      </w:tr>
      <w:tr w:rsidR="007360F3" w:rsidRPr="006B2BD2" w14:paraId="4AE96C37" w14:textId="77777777" w:rsidTr="007D2C10">
        <w:trPr>
          <w:cantSplit/>
          <w:trHeight w:val="315"/>
        </w:trPr>
        <w:tc>
          <w:tcPr>
            <w:tcW w:w="2790" w:type="dxa"/>
            <w:tcBorders>
              <w:top w:val="nil"/>
              <w:left w:val="nil"/>
              <w:bottom w:val="nil"/>
              <w:right w:val="nil"/>
            </w:tcBorders>
            <w:shd w:val="clear" w:color="auto" w:fill="auto"/>
            <w:noWrap/>
            <w:vAlign w:val="bottom"/>
            <w:hideMark/>
          </w:tcPr>
          <w:p w14:paraId="032FAD0F" w14:textId="77777777" w:rsidR="007360F3" w:rsidRPr="006B2BD2" w:rsidRDefault="007360F3"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Total</w:t>
            </w:r>
          </w:p>
        </w:tc>
        <w:tc>
          <w:tcPr>
            <w:tcW w:w="1260" w:type="dxa"/>
            <w:tcBorders>
              <w:top w:val="nil"/>
              <w:left w:val="nil"/>
              <w:bottom w:val="nil"/>
              <w:right w:val="nil"/>
            </w:tcBorders>
            <w:shd w:val="clear" w:color="auto" w:fill="auto"/>
            <w:noWrap/>
            <w:vAlign w:val="bottom"/>
            <w:hideMark/>
          </w:tcPr>
          <w:p w14:paraId="221B36F3" w14:textId="77777777" w:rsidR="007360F3" w:rsidRPr="006B2BD2" w:rsidRDefault="007360F3" w:rsidP="00CE44BF">
            <w:pPr>
              <w:keepNext/>
              <w:spacing w:line="240" w:lineRule="auto"/>
              <w:jc w:val="center"/>
              <w:rPr>
                <w:rFonts w:ascii="Times New Roman" w:hAnsi="Times New Roman"/>
                <w:sz w:val="20"/>
                <w:szCs w:val="20"/>
                <w:lang w:bidi="ar-SA"/>
              </w:rPr>
            </w:pPr>
          </w:p>
        </w:tc>
        <w:tc>
          <w:tcPr>
            <w:tcW w:w="360" w:type="dxa"/>
            <w:tcBorders>
              <w:top w:val="nil"/>
              <w:left w:val="nil"/>
              <w:bottom w:val="nil"/>
              <w:right w:val="nil"/>
            </w:tcBorders>
            <w:shd w:val="clear" w:color="auto" w:fill="auto"/>
            <w:noWrap/>
            <w:vAlign w:val="bottom"/>
            <w:hideMark/>
          </w:tcPr>
          <w:p w14:paraId="0917CAF8" w14:textId="77777777" w:rsidR="007360F3" w:rsidRPr="006B2BD2" w:rsidRDefault="007360F3" w:rsidP="00CE44BF">
            <w:pPr>
              <w:keepNext/>
              <w:spacing w:line="240" w:lineRule="auto"/>
              <w:jc w:val="center"/>
              <w:rPr>
                <w:rFonts w:ascii="Times New Roman" w:hAnsi="Times New Roman"/>
                <w:sz w:val="20"/>
                <w:szCs w:val="20"/>
                <w:lang w:bidi="ar-SA"/>
              </w:rPr>
            </w:pPr>
          </w:p>
        </w:tc>
        <w:tc>
          <w:tcPr>
            <w:tcW w:w="1260" w:type="dxa"/>
            <w:tcBorders>
              <w:top w:val="nil"/>
              <w:left w:val="nil"/>
              <w:bottom w:val="nil"/>
              <w:right w:val="nil"/>
            </w:tcBorders>
            <w:shd w:val="clear" w:color="auto" w:fill="auto"/>
            <w:noWrap/>
            <w:vAlign w:val="bottom"/>
            <w:hideMark/>
          </w:tcPr>
          <w:p w14:paraId="70D23288" w14:textId="77777777" w:rsidR="007360F3" w:rsidRPr="006B2BD2" w:rsidRDefault="007360F3" w:rsidP="00CE44BF">
            <w:pPr>
              <w:keepNext/>
              <w:spacing w:line="240" w:lineRule="auto"/>
              <w:jc w:val="center"/>
              <w:rPr>
                <w:rFonts w:ascii="Times New Roman" w:hAnsi="Times New Roman"/>
                <w:sz w:val="20"/>
                <w:szCs w:val="20"/>
                <w:lang w:bidi="ar-SA"/>
              </w:rPr>
            </w:pPr>
          </w:p>
        </w:tc>
      </w:tr>
      <w:tr w:rsidR="00530856" w:rsidRPr="006B2BD2" w14:paraId="2329F4F6" w14:textId="77777777" w:rsidTr="007D2C10">
        <w:trPr>
          <w:cantSplit/>
          <w:trHeight w:val="315"/>
        </w:trPr>
        <w:tc>
          <w:tcPr>
            <w:tcW w:w="2790" w:type="dxa"/>
            <w:tcBorders>
              <w:top w:val="nil"/>
              <w:left w:val="nil"/>
              <w:bottom w:val="nil"/>
              <w:right w:val="nil"/>
            </w:tcBorders>
            <w:shd w:val="clear" w:color="auto" w:fill="auto"/>
            <w:noWrap/>
            <w:vAlign w:val="bottom"/>
            <w:hideMark/>
          </w:tcPr>
          <w:p w14:paraId="77E94787" w14:textId="77777777" w:rsidR="00530856" w:rsidRPr="006B2BD2" w:rsidRDefault="00530856"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 xml:space="preserve">     BMC (mg/mm)</w:t>
            </w:r>
          </w:p>
        </w:tc>
        <w:tc>
          <w:tcPr>
            <w:tcW w:w="1260" w:type="dxa"/>
            <w:tcBorders>
              <w:top w:val="nil"/>
              <w:left w:val="nil"/>
              <w:bottom w:val="nil"/>
              <w:right w:val="nil"/>
            </w:tcBorders>
            <w:shd w:val="clear" w:color="auto" w:fill="auto"/>
            <w:noWrap/>
            <w:vAlign w:val="bottom"/>
            <w:hideMark/>
          </w:tcPr>
          <w:p w14:paraId="29BE8A2B" w14:textId="0E37A2E1" w:rsidR="00530856" w:rsidRPr="0049754A" w:rsidRDefault="00530856" w:rsidP="00CE44BF">
            <w:pPr>
              <w:keepNext/>
              <w:spacing w:line="240" w:lineRule="auto"/>
              <w:jc w:val="right"/>
              <w:rPr>
                <w:rFonts w:cstheme="minorHAnsi"/>
                <w:color w:val="000000"/>
                <w:lang w:bidi="ar-SA"/>
              </w:rPr>
            </w:pPr>
            <w:r w:rsidRPr="0049754A">
              <w:rPr>
                <w:rFonts w:cstheme="minorHAnsi"/>
                <w:color w:val="000000"/>
                <w:szCs w:val="22"/>
              </w:rPr>
              <w:t>32</w:t>
            </w:r>
            <w:r w:rsidR="00F22D40" w:rsidRPr="0049754A">
              <w:rPr>
                <w:rFonts w:cstheme="minorHAnsi"/>
                <w:color w:val="000000"/>
                <w:szCs w:val="22"/>
              </w:rPr>
              <w:t>1.3</w:t>
            </w:r>
          </w:p>
        </w:tc>
        <w:tc>
          <w:tcPr>
            <w:tcW w:w="360" w:type="dxa"/>
            <w:tcBorders>
              <w:top w:val="nil"/>
              <w:left w:val="nil"/>
              <w:bottom w:val="nil"/>
              <w:right w:val="nil"/>
            </w:tcBorders>
            <w:shd w:val="clear" w:color="auto" w:fill="auto"/>
            <w:noWrap/>
            <w:vAlign w:val="bottom"/>
            <w:hideMark/>
          </w:tcPr>
          <w:p w14:paraId="0DC76D2A" w14:textId="77777777" w:rsidR="00530856" w:rsidRPr="0049754A" w:rsidRDefault="00530856" w:rsidP="00CE44BF">
            <w:pPr>
              <w:keepNext/>
              <w:spacing w:line="240" w:lineRule="auto"/>
              <w:rPr>
                <w:rFonts w:cstheme="minorHAnsi"/>
                <w:color w:val="000000"/>
                <w:lang w:bidi="ar-SA"/>
              </w:rPr>
            </w:pPr>
            <w:r w:rsidRPr="0049754A">
              <w:rPr>
                <w:rFonts w:cstheme="minorHAnsi"/>
                <w:color w:val="000000"/>
                <w:lang w:bidi="ar-SA"/>
              </w:rPr>
              <w:t>±</w:t>
            </w:r>
          </w:p>
        </w:tc>
        <w:tc>
          <w:tcPr>
            <w:tcW w:w="1260" w:type="dxa"/>
            <w:tcBorders>
              <w:top w:val="nil"/>
              <w:left w:val="nil"/>
              <w:bottom w:val="nil"/>
              <w:right w:val="nil"/>
            </w:tcBorders>
            <w:shd w:val="clear" w:color="auto" w:fill="auto"/>
            <w:noWrap/>
            <w:vAlign w:val="bottom"/>
            <w:hideMark/>
          </w:tcPr>
          <w:p w14:paraId="36B39A0F" w14:textId="707DE4B8" w:rsidR="00530856" w:rsidRPr="0049754A" w:rsidRDefault="00530856" w:rsidP="00CE44BF">
            <w:pPr>
              <w:keepNext/>
              <w:spacing w:line="240" w:lineRule="auto"/>
              <w:rPr>
                <w:rFonts w:cstheme="minorHAnsi"/>
                <w:color w:val="000000"/>
                <w:lang w:bidi="ar-SA"/>
              </w:rPr>
            </w:pPr>
            <w:r w:rsidRPr="0049754A">
              <w:rPr>
                <w:rFonts w:cstheme="minorHAnsi"/>
                <w:color w:val="000000"/>
                <w:szCs w:val="22"/>
              </w:rPr>
              <w:t>3</w:t>
            </w:r>
            <w:r w:rsidR="00F22D40" w:rsidRPr="0049754A">
              <w:rPr>
                <w:rFonts w:cstheme="minorHAnsi"/>
                <w:color w:val="000000"/>
                <w:szCs w:val="22"/>
              </w:rPr>
              <w:t>3.7</w:t>
            </w:r>
          </w:p>
        </w:tc>
      </w:tr>
      <w:tr w:rsidR="00530856" w:rsidRPr="006B2BD2" w14:paraId="3F1A4FC8" w14:textId="77777777" w:rsidTr="007D2C10">
        <w:trPr>
          <w:cantSplit/>
          <w:trHeight w:val="315"/>
        </w:trPr>
        <w:tc>
          <w:tcPr>
            <w:tcW w:w="2790" w:type="dxa"/>
            <w:tcBorders>
              <w:top w:val="nil"/>
              <w:left w:val="nil"/>
              <w:bottom w:val="nil"/>
              <w:right w:val="nil"/>
            </w:tcBorders>
            <w:shd w:val="clear" w:color="auto" w:fill="auto"/>
            <w:noWrap/>
            <w:vAlign w:val="bottom"/>
            <w:hideMark/>
          </w:tcPr>
          <w:p w14:paraId="23395EDF" w14:textId="06C1F3A4" w:rsidR="00530856" w:rsidRPr="006B2BD2" w:rsidRDefault="00530856"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 xml:space="preserve">     vBMD (g/</w:t>
            </w:r>
            <w:r>
              <w:rPr>
                <w:rFonts w:ascii="Times New Roman" w:hAnsi="Times New Roman"/>
                <w:color w:val="000000"/>
                <w:lang w:bidi="ar-SA"/>
              </w:rPr>
              <w:t>m</w:t>
            </w:r>
            <w:r w:rsidRPr="006B2BD2">
              <w:rPr>
                <w:rFonts w:ascii="Times New Roman" w:hAnsi="Times New Roman"/>
                <w:color w:val="000000"/>
                <w:lang w:bidi="ar-SA"/>
              </w:rPr>
              <w:t>m³)</w:t>
            </w:r>
          </w:p>
        </w:tc>
        <w:tc>
          <w:tcPr>
            <w:tcW w:w="1260" w:type="dxa"/>
            <w:tcBorders>
              <w:top w:val="nil"/>
              <w:left w:val="nil"/>
              <w:bottom w:val="nil"/>
              <w:right w:val="nil"/>
            </w:tcBorders>
            <w:shd w:val="clear" w:color="auto" w:fill="auto"/>
            <w:noWrap/>
            <w:vAlign w:val="bottom"/>
            <w:hideMark/>
          </w:tcPr>
          <w:p w14:paraId="3719B287" w14:textId="51935F6F" w:rsidR="00530856" w:rsidRPr="0049754A" w:rsidRDefault="00530856" w:rsidP="00CE44BF">
            <w:pPr>
              <w:keepNext/>
              <w:spacing w:line="240" w:lineRule="auto"/>
              <w:jc w:val="right"/>
              <w:rPr>
                <w:rFonts w:cstheme="minorHAnsi"/>
                <w:color w:val="000000"/>
                <w:lang w:bidi="ar-SA"/>
              </w:rPr>
            </w:pPr>
            <w:r w:rsidRPr="0049754A">
              <w:rPr>
                <w:rFonts w:cstheme="minorHAnsi"/>
                <w:color w:val="000000"/>
                <w:szCs w:val="22"/>
              </w:rPr>
              <w:t>64</w:t>
            </w:r>
            <w:r w:rsidR="00F22D40" w:rsidRPr="0049754A">
              <w:rPr>
                <w:rFonts w:cstheme="minorHAnsi"/>
                <w:color w:val="000000"/>
                <w:szCs w:val="22"/>
              </w:rPr>
              <w:t>7.79</w:t>
            </w:r>
          </w:p>
        </w:tc>
        <w:tc>
          <w:tcPr>
            <w:tcW w:w="360" w:type="dxa"/>
            <w:tcBorders>
              <w:top w:val="nil"/>
              <w:left w:val="nil"/>
              <w:bottom w:val="nil"/>
              <w:right w:val="nil"/>
            </w:tcBorders>
            <w:shd w:val="clear" w:color="auto" w:fill="auto"/>
            <w:noWrap/>
            <w:vAlign w:val="bottom"/>
            <w:hideMark/>
          </w:tcPr>
          <w:p w14:paraId="6FE2BDFB" w14:textId="77777777" w:rsidR="00530856" w:rsidRPr="0049754A" w:rsidRDefault="00530856" w:rsidP="00CE44BF">
            <w:pPr>
              <w:keepNext/>
              <w:spacing w:line="240" w:lineRule="auto"/>
              <w:rPr>
                <w:rFonts w:cstheme="minorHAnsi"/>
                <w:color w:val="000000"/>
                <w:lang w:bidi="ar-SA"/>
              </w:rPr>
            </w:pPr>
            <w:r w:rsidRPr="0049754A">
              <w:rPr>
                <w:rFonts w:cstheme="minorHAnsi"/>
                <w:color w:val="000000"/>
                <w:lang w:bidi="ar-SA"/>
              </w:rPr>
              <w:t>±</w:t>
            </w:r>
          </w:p>
        </w:tc>
        <w:tc>
          <w:tcPr>
            <w:tcW w:w="1260" w:type="dxa"/>
            <w:tcBorders>
              <w:top w:val="nil"/>
              <w:left w:val="nil"/>
              <w:bottom w:val="nil"/>
              <w:right w:val="nil"/>
            </w:tcBorders>
            <w:shd w:val="clear" w:color="auto" w:fill="auto"/>
            <w:noWrap/>
            <w:vAlign w:val="bottom"/>
            <w:hideMark/>
          </w:tcPr>
          <w:p w14:paraId="689F3753" w14:textId="1C29E54D" w:rsidR="00530856" w:rsidRPr="0049754A" w:rsidRDefault="00F22D40" w:rsidP="00CE44BF">
            <w:pPr>
              <w:keepNext/>
              <w:spacing w:line="240" w:lineRule="auto"/>
              <w:rPr>
                <w:rFonts w:cstheme="minorHAnsi"/>
                <w:color w:val="000000"/>
                <w:lang w:bidi="ar-SA"/>
              </w:rPr>
            </w:pPr>
            <w:r w:rsidRPr="0049754A">
              <w:rPr>
                <w:rFonts w:cstheme="minorHAnsi"/>
                <w:color w:val="000000"/>
              </w:rPr>
              <w:t>65.41</w:t>
            </w:r>
          </w:p>
        </w:tc>
      </w:tr>
      <w:tr w:rsidR="00530856" w:rsidRPr="006B2BD2" w14:paraId="2FD2D756" w14:textId="77777777" w:rsidTr="007D2C10">
        <w:trPr>
          <w:cantSplit/>
          <w:trHeight w:val="315"/>
        </w:trPr>
        <w:tc>
          <w:tcPr>
            <w:tcW w:w="2790" w:type="dxa"/>
            <w:tcBorders>
              <w:top w:val="nil"/>
              <w:left w:val="nil"/>
              <w:bottom w:val="nil"/>
              <w:right w:val="nil"/>
            </w:tcBorders>
            <w:shd w:val="clear" w:color="auto" w:fill="auto"/>
            <w:noWrap/>
            <w:vAlign w:val="bottom"/>
            <w:hideMark/>
          </w:tcPr>
          <w:p w14:paraId="0EA86ED4" w14:textId="77777777" w:rsidR="00530856" w:rsidRPr="006B2BD2" w:rsidRDefault="00530856"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 xml:space="preserve">     Area (mm²)</w:t>
            </w:r>
          </w:p>
        </w:tc>
        <w:tc>
          <w:tcPr>
            <w:tcW w:w="1260" w:type="dxa"/>
            <w:tcBorders>
              <w:top w:val="nil"/>
              <w:left w:val="nil"/>
              <w:bottom w:val="nil"/>
              <w:right w:val="nil"/>
            </w:tcBorders>
            <w:shd w:val="clear" w:color="auto" w:fill="auto"/>
            <w:noWrap/>
            <w:vAlign w:val="bottom"/>
            <w:hideMark/>
          </w:tcPr>
          <w:p w14:paraId="1E5E9A49" w14:textId="00CB7BB2" w:rsidR="00530856" w:rsidRPr="0049754A" w:rsidRDefault="00530856" w:rsidP="00CE44BF">
            <w:pPr>
              <w:keepNext/>
              <w:spacing w:line="240" w:lineRule="auto"/>
              <w:jc w:val="right"/>
              <w:rPr>
                <w:rFonts w:cstheme="minorHAnsi"/>
                <w:color w:val="000000"/>
                <w:lang w:bidi="ar-SA"/>
              </w:rPr>
            </w:pPr>
            <w:r w:rsidRPr="0049754A">
              <w:rPr>
                <w:rFonts w:cstheme="minorHAnsi"/>
                <w:color w:val="000000"/>
                <w:szCs w:val="22"/>
              </w:rPr>
              <w:t>50</w:t>
            </w:r>
            <w:r w:rsidR="00F22D40" w:rsidRPr="0049754A">
              <w:rPr>
                <w:rFonts w:cstheme="minorHAnsi"/>
                <w:color w:val="000000"/>
                <w:szCs w:val="22"/>
              </w:rPr>
              <w:t>0.70</w:t>
            </w:r>
          </w:p>
        </w:tc>
        <w:tc>
          <w:tcPr>
            <w:tcW w:w="360" w:type="dxa"/>
            <w:tcBorders>
              <w:top w:val="nil"/>
              <w:left w:val="nil"/>
              <w:bottom w:val="nil"/>
              <w:right w:val="nil"/>
            </w:tcBorders>
            <w:shd w:val="clear" w:color="auto" w:fill="auto"/>
            <w:noWrap/>
            <w:vAlign w:val="bottom"/>
            <w:hideMark/>
          </w:tcPr>
          <w:p w14:paraId="2E51AE80" w14:textId="77777777" w:rsidR="00530856" w:rsidRPr="0049754A" w:rsidRDefault="00530856" w:rsidP="00CE44BF">
            <w:pPr>
              <w:keepNext/>
              <w:spacing w:line="240" w:lineRule="auto"/>
              <w:rPr>
                <w:rFonts w:cstheme="minorHAnsi"/>
                <w:color w:val="000000"/>
                <w:lang w:bidi="ar-SA"/>
              </w:rPr>
            </w:pPr>
            <w:r w:rsidRPr="0049754A">
              <w:rPr>
                <w:rFonts w:cstheme="minorHAnsi"/>
                <w:color w:val="000000"/>
                <w:lang w:bidi="ar-SA"/>
              </w:rPr>
              <w:t>±</w:t>
            </w:r>
          </w:p>
        </w:tc>
        <w:tc>
          <w:tcPr>
            <w:tcW w:w="1260" w:type="dxa"/>
            <w:tcBorders>
              <w:top w:val="nil"/>
              <w:left w:val="nil"/>
              <w:bottom w:val="nil"/>
              <w:right w:val="nil"/>
            </w:tcBorders>
            <w:shd w:val="clear" w:color="auto" w:fill="auto"/>
            <w:noWrap/>
            <w:vAlign w:val="bottom"/>
            <w:hideMark/>
          </w:tcPr>
          <w:p w14:paraId="0EA01F06" w14:textId="21F8E8FC" w:rsidR="00530856" w:rsidRPr="0049754A" w:rsidRDefault="00DA0A6F" w:rsidP="00CE44BF">
            <w:pPr>
              <w:keepNext/>
              <w:spacing w:line="240" w:lineRule="auto"/>
              <w:rPr>
                <w:rFonts w:cstheme="minorHAnsi"/>
                <w:color w:val="000000"/>
                <w:lang w:bidi="ar-SA"/>
              </w:rPr>
            </w:pPr>
            <w:r w:rsidRPr="0049754A">
              <w:rPr>
                <w:rFonts w:cstheme="minorHAnsi"/>
                <w:color w:val="000000"/>
              </w:rPr>
              <w:t>71.06</w:t>
            </w:r>
          </w:p>
        </w:tc>
      </w:tr>
      <w:tr w:rsidR="00530856" w:rsidRPr="006B2BD2" w14:paraId="38B231F1" w14:textId="77777777" w:rsidTr="007D2C10">
        <w:trPr>
          <w:cantSplit/>
          <w:trHeight w:val="315"/>
        </w:trPr>
        <w:tc>
          <w:tcPr>
            <w:tcW w:w="2790" w:type="dxa"/>
            <w:tcBorders>
              <w:top w:val="nil"/>
              <w:left w:val="nil"/>
              <w:bottom w:val="nil"/>
              <w:right w:val="nil"/>
            </w:tcBorders>
            <w:shd w:val="clear" w:color="auto" w:fill="auto"/>
            <w:noWrap/>
            <w:vAlign w:val="bottom"/>
            <w:hideMark/>
          </w:tcPr>
          <w:p w14:paraId="5E15944E" w14:textId="77777777" w:rsidR="00530856" w:rsidRPr="006B2BD2" w:rsidRDefault="00530856"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Cortical</w:t>
            </w:r>
          </w:p>
        </w:tc>
        <w:tc>
          <w:tcPr>
            <w:tcW w:w="1260" w:type="dxa"/>
            <w:tcBorders>
              <w:top w:val="nil"/>
              <w:left w:val="nil"/>
              <w:bottom w:val="nil"/>
              <w:right w:val="nil"/>
            </w:tcBorders>
            <w:shd w:val="clear" w:color="auto" w:fill="auto"/>
            <w:noWrap/>
            <w:vAlign w:val="bottom"/>
            <w:hideMark/>
          </w:tcPr>
          <w:p w14:paraId="20DF04BE" w14:textId="77777777" w:rsidR="00530856" w:rsidRPr="0049754A" w:rsidRDefault="00530856" w:rsidP="00CE44BF">
            <w:pPr>
              <w:keepNext/>
              <w:spacing w:line="240" w:lineRule="auto"/>
              <w:rPr>
                <w:rFonts w:cstheme="minorHAnsi"/>
                <w:szCs w:val="20"/>
                <w:lang w:bidi="ar-SA"/>
              </w:rPr>
            </w:pPr>
          </w:p>
        </w:tc>
        <w:tc>
          <w:tcPr>
            <w:tcW w:w="360" w:type="dxa"/>
            <w:tcBorders>
              <w:top w:val="nil"/>
              <w:left w:val="nil"/>
              <w:bottom w:val="nil"/>
              <w:right w:val="nil"/>
            </w:tcBorders>
            <w:shd w:val="clear" w:color="auto" w:fill="auto"/>
            <w:noWrap/>
            <w:vAlign w:val="bottom"/>
            <w:hideMark/>
          </w:tcPr>
          <w:p w14:paraId="26C5A599" w14:textId="77777777" w:rsidR="00530856" w:rsidRPr="0049754A" w:rsidRDefault="00530856" w:rsidP="00CE44BF">
            <w:pPr>
              <w:keepNext/>
              <w:spacing w:line="240" w:lineRule="auto"/>
              <w:rPr>
                <w:rFonts w:cstheme="minorHAnsi"/>
                <w:szCs w:val="20"/>
                <w:lang w:bidi="ar-SA"/>
              </w:rPr>
            </w:pPr>
          </w:p>
        </w:tc>
        <w:tc>
          <w:tcPr>
            <w:tcW w:w="1260" w:type="dxa"/>
            <w:tcBorders>
              <w:top w:val="nil"/>
              <w:left w:val="nil"/>
              <w:bottom w:val="nil"/>
              <w:right w:val="nil"/>
            </w:tcBorders>
            <w:shd w:val="clear" w:color="auto" w:fill="auto"/>
            <w:noWrap/>
            <w:vAlign w:val="bottom"/>
            <w:hideMark/>
          </w:tcPr>
          <w:p w14:paraId="076E9762" w14:textId="77777777" w:rsidR="00530856" w:rsidRPr="0049754A" w:rsidRDefault="00530856" w:rsidP="00CE44BF">
            <w:pPr>
              <w:keepNext/>
              <w:spacing w:line="240" w:lineRule="auto"/>
              <w:rPr>
                <w:rFonts w:cstheme="minorHAnsi"/>
                <w:szCs w:val="20"/>
                <w:lang w:bidi="ar-SA"/>
              </w:rPr>
            </w:pPr>
          </w:p>
        </w:tc>
      </w:tr>
      <w:tr w:rsidR="00530856" w:rsidRPr="006B2BD2" w14:paraId="2EC71F6D" w14:textId="77777777" w:rsidTr="007D2C10">
        <w:trPr>
          <w:cantSplit/>
          <w:trHeight w:val="315"/>
        </w:trPr>
        <w:tc>
          <w:tcPr>
            <w:tcW w:w="2790" w:type="dxa"/>
            <w:tcBorders>
              <w:top w:val="nil"/>
              <w:left w:val="nil"/>
              <w:bottom w:val="nil"/>
              <w:right w:val="nil"/>
            </w:tcBorders>
            <w:shd w:val="clear" w:color="auto" w:fill="auto"/>
            <w:noWrap/>
            <w:vAlign w:val="bottom"/>
            <w:hideMark/>
          </w:tcPr>
          <w:p w14:paraId="2732ABE4" w14:textId="77777777" w:rsidR="00530856" w:rsidRPr="006B2BD2" w:rsidRDefault="00530856"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 xml:space="preserve">     BMC (mg/mm)</w:t>
            </w:r>
          </w:p>
        </w:tc>
        <w:tc>
          <w:tcPr>
            <w:tcW w:w="1260" w:type="dxa"/>
            <w:tcBorders>
              <w:top w:val="nil"/>
              <w:left w:val="nil"/>
              <w:bottom w:val="nil"/>
              <w:right w:val="nil"/>
            </w:tcBorders>
            <w:shd w:val="clear" w:color="auto" w:fill="auto"/>
            <w:noWrap/>
            <w:vAlign w:val="bottom"/>
            <w:hideMark/>
          </w:tcPr>
          <w:p w14:paraId="54EDBF2D" w14:textId="0A8CDEFA" w:rsidR="00530856" w:rsidRPr="0049754A" w:rsidRDefault="00530856" w:rsidP="00CE44BF">
            <w:pPr>
              <w:keepNext/>
              <w:spacing w:line="240" w:lineRule="auto"/>
              <w:jc w:val="right"/>
              <w:rPr>
                <w:rFonts w:cstheme="minorHAnsi"/>
                <w:color w:val="000000"/>
                <w:lang w:bidi="ar-SA"/>
              </w:rPr>
            </w:pPr>
            <w:r w:rsidRPr="0049754A">
              <w:rPr>
                <w:rFonts w:cstheme="minorHAnsi"/>
                <w:color w:val="000000"/>
                <w:szCs w:val="22"/>
              </w:rPr>
              <w:t>28</w:t>
            </w:r>
            <w:r w:rsidR="00DA0A6F" w:rsidRPr="0049754A">
              <w:rPr>
                <w:rFonts w:cstheme="minorHAnsi"/>
                <w:color w:val="000000"/>
                <w:szCs w:val="22"/>
              </w:rPr>
              <w:t>3.2</w:t>
            </w:r>
          </w:p>
        </w:tc>
        <w:tc>
          <w:tcPr>
            <w:tcW w:w="360" w:type="dxa"/>
            <w:tcBorders>
              <w:top w:val="nil"/>
              <w:left w:val="nil"/>
              <w:bottom w:val="nil"/>
              <w:right w:val="nil"/>
            </w:tcBorders>
            <w:shd w:val="clear" w:color="auto" w:fill="auto"/>
            <w:noWrap/>
            <w:vAlign w:val="bottom"/>
            <w:hideMark/>
          </w:tcPr>
          <w:p w14:paraId="3FCC0381" w14:textId="77777777" w:rsidR="00530856" w:rsidRPr="0049754A" w:rsidRDefault="00530856" w:rsidP="00CE44BF">
            <w:pPr>
              <w:keepNext/>
              <w:spacing w:line="240" w:lineRule="auto"/>
              <w:rPr>
                <w:rFonts w:cstheme="minorHAnsi"/>
                <w:color w:val="000000"/>
                <w:lang w:bidi="ar-SA"/>
              </w:rPr>
            </w:pPr>
            <w:r w:rsidRPr="0049754A">
              <w:rPr>
                <w:rFonts w:cstheme="minorHAnsi"/>
                <w:color w:val="000000"/>
                <w:lang w:bidi="ar-SA"/>
              </w:rPr>
              <w:t>±</w:t>
            </w:r>
          </w:p>
        </w:tc>
        <w:tc>
          <w:tcPr>
            <w:tcW w:w="1260" w:type="dxa"/>
            <w:tcBorders>
              <w:top w:val="nil"/>
              <w:left w:val="nil"/>
              <w:bottom w:val="nil"/>
              <w:right w:val="nil"/>
            </w:tcBorders>
            <w:shd w:val="clear" w:color="auto" w:fill="auto"/>
            <w:noWrap/>
            <w:vAlign w:val="bottom"/>
            <w:hideMark/>
          </w:tcPr>
          <w:p w14:paraId="10AF43C2" w14:textId="12BCF7E8" w:rsidR="00530856" w:rsidRPr="0049754A" w:rsidRDefault="00530856" w:rsidP="00CE44BF">
            <w:pPr>
              <w:keepNext/>
              <w:spacing w:line="240" w:lineRule="auto"/>
              <w:rPr>
                <w:rFonts w:cstheme="minorHAnsi"/>
                <w:color w:val="000000"/>
                <w:lang w:bidi="ar-SA"/>
              </w:rPr>
            </w:pPr>
            <w:r w:rsidRPr="0049754A">
              <w:rPr>
                <w:rFonts w:cstheme="minorHAnsi"/>
                <w:color w:val="000000"/>
                <w:szCs w:val="22"/>
              </w:rPr>
              <w:t>3</w:t>
            </w:r>
            <w:r w:rsidR="00DA0A6F" w:rsidRPr="0049754A">
              <w:rPr>
                <w:rFonts w:cstheme="minorHAnsi"/>
                <w:color w:val="000000"/>
                <w:szCs w:val="22"/>
              </w:rPr>
              <w:t>0.7</w:t>
            </w:r>
          </w:p>
        </w:tc>
      </w:tr>
      <w:tr w:rsidR="00530856" w:rsidRPr="006B2BD2" w14:paraId="464D5EED" w14:textId="77777777" w:rsidTr="007D2C10">
        <w:trPr>
          <w:cantSplit/>
          <w:trHeight w:val="315"/>
        </w:trPr>
        <w:tc>
          <w:tcPr>
            <w:tcW w:w="2790" w:type="dxa"/>
            <w:tcBorders>
              <w:top w:val="nil"/>
              <w:left w:val="nil"/>
              <w:bottom w:val="nil"/>
              <w:right w:val="nil"/>
            </w:tcBorders>
            <w:shd w:val="clear" w:color="auto" w:fill="auto"/>
            <w:noWrap/>
            <w:vAlign w:val="bottom"/>
            <w:hideMark/>
          </w:tcPr>
          <w:p w14:paraId="3748401E" w14:textId="62F79701" w:rsidR="00530856" w:rsidRPr="006B2BD2" w:rsidRDefault="00530856"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 xml:space="preserve">     vBMD (g/</w:t>
            </w:r>
            <w:r>
              <w:rPr>
                <w:rFonts w:ascii="Times New Roman" w:hAnsi="Times New Roman"/>
                <w:color w:val="000000"/>
                <w:lang w:bidi="ar-SA"/>
              </w:rPr>
              <w:t>m</w:t>
            </w:r>
            <w:r w:rsidRPr="006B2BD2">
              <w:rPr>
                <w:rFonts w:ascii="Times New Roman" w:hAnsi="Times New Roman"/>
                <w:color w:val="000000"/>
                <w:lang w:bidi="ar-SA"/>
              </w:rPr>
              <w:t>m³)</w:t>
            </w:r>
          </w:p>
        </w:tc>
        <w:tc>
          <w:tcPr>
            <w:tcW w:w="1260" w:type="dxa"/>
            <w:tcBorders>
              <w:top w:val="nil"/>
              <w:left w:val="nil"/>
              <w:bottom w:val="nil"/>
              <w:right w:val="nil"/>
            </w:tcBorders>
            <w:shd w:val="clear" w:color="auto" w:fill="auto"/>
            <w:noWrap/>
            <w:vAlign w:val="bottom"/>
            <w:hideMark/>
          </w:tcPr>
          <w:p w14:paraId="168447A5" w14:textId="67853899" w:rsidR="00530856" w:rsidRPr="0049754A" w:rsidRDefault="00530856" w:rsidP="00CE44BF">
            <w:pPr>
              <w:keepNext/>
              <w:spacing w:line="240" w:lineRule="auto"/>
              <w:jc w:val="right"/>
              <w:rPr>
                <w:rFonts w:cstheme="minorHAnsi"/>
                <w:color w:val="000000"/>
                <w:lang w:bidi="ar-SA"/>
              </w:rPr>
            </w:pPr>
            <w:r w:rsidRPr="0049754A">
              <w:rPr>
                <w:rFonts w:cstheme="minorHAnsi"/>
                <w:color w:val="000000"/>
                <w:szCs w:val="22"/>
              </w:rPr>
              <w:t>1</w:t>
            </w:r>
            <w:r w:rsidR="00DA0A6F" w:rsidRPr="0049754A">
              <w:rPr>
                <w:rFonts w:cstheme="minorHAnsi"/>
                <w:color w:val="000000"/>
                <w:szCs w:val="22"/>
              </w:rPr>
              <w:t>102.16</w:t>
            </w:r>
          </w:p>
        </w:tc>
        <w:tc>
          <w:tcPr>
            <w:tcW w:w="360" w:type="dxa"/>
            <w:tcBorders>
              <w:top w:val="nil"/>
              <w:left w:val="nil"/>
              <w:bottom w:val="nil"/>
              <w:right w:val="nil"/>
            </w:tcBorders>
            <w:shd w:val="clear" w:color="auto" w:fill="auto"/>
            <w:noWrap/>
            <w:vAlign w:val="bottom"/>
            <w:hideMark/>
          </w:tcPr>
          <w:p w14:paraId="6BBD5496" w14:textId="77777777" w:rsidR="00530856" w:rsidRPr="0049754A" w:rsidRDefault="00530856" w:rsidP="00CE44BF">
            <w:pPr>
              <w:keepNext/>
              <w:spacing w:line="240" w:lineRule="auto"/>
              <w:rPr>
                <w:rFonts w:cstheme="minorHAnsi"/>
                <w:color w:val="000000"/>
                <w:lang w:bidi="ar-SA"/>
              </w:rPr>
            </w:pPr>
            <w:r w:rsidRPr="0049754A">
              <w:rPr>
                <w:rFonts w:cstheme="minorHAnsi"/>
                <w:color w:val="000000"/>
                <w:lang w:bidi="ar-SA"/>
              </w:rPr>
              <w:t>±</w:t>
            </w:r>
          </w:p>
        </w:tc>
        <w:tc>
          <w:tcPr>
            <w:tcW w:w="1260" w:type="dxa"/>
            <w:tcBorders>
              <w:top w:val="nil"/>
              <w:left w:val="nil"/>
              <w:bottom w:val="nil"/>
              <w:right w:val="nil"/>
            </w:tcBorders>
            <w:shd w:val="clear" w:color="auto" w:fill="auto"/>
            <w:noWrap/>
            <w:vAlign w:val="bottom"/>
            <w:hideMark/>
          </w:tcPr>
          <w:p w14:paraId="596301EA" w14:textId="47DD038A" w:rsidR="00530856" w:rsidRPr="0049754A" w:rsidRDefault="00DA0A6F" w:rsidP="00CE44BF">
            <w:pPr>
              <w:keepNext/>
              <w:spacing w:line="240" w:lineRule="auto"/>
              <w:rPr>
                <w:rFonts w:cstheme="minorHAnsi"/>
                <w:color w:val="000000"/>
                <w:lang w:bidi="ar-SA"/>
              </w:rPr>
            </w:pPr>
            <w:r w:rsidRPr="0049754A">
              <w:rPr>
                <w:rFonts w:cstheme="minorHAnsi"/>
                <w:color w:val="000000"/>
              </w:rPr>
              <w:t>26.23</w:t>
            </w:r>
          </w:p>
        </w:tc>
      </w:tr>
      <w:tr w:rsidR="00530856" w:rsidRPr="006B2BD2" w14:paraId="17891F5C" w14:textId="77777777" w:rsidTr="007D2C10">
        <w:trPr>
          <w:cantSplit/>
          <w:trHeight w:val="315"/>
        </w:trPr>
        <w:tc>
          <w:tcPr>
            <w:tcW w:w="2790" w:type="dxa"/>
            <w:tcBorders>
              <w:top w:val="nil"/>
              <w:left w:val="nil"/>
              <w:bottom w:val="nil"/>
              <w:right w:val="nil"/>
            </w:tcBorders>
            <w:shd w:val="clear" w:color="auto" w:fill="auto"/>
            <w:noWrap/>
            <w:vAlign w:val="bottom"/>
            <w:hideMark/>
          </w:tcPr>
          <w:p w14:paraId="478E16B7" w14:textId="04DDA0D9" w:rsidR="00530856" w:rsidRPr="006B2BD2" w:rsidRDefault="00530856"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 xml:space="preserve">     Area (mm²)</w:t>
            </w:r>
          </w:p>
        </w:tc>
        <w:tc>
          <w:tcPr>
            <w:tcW w:w="1260" w:type="dxa"/>
            <w:tcBorders>
              <w:top w:val="nil"/>
              <w:left w:val="nil"/>
              <w:bottom w:val="nil"/>
              <w:right w:val="nil"/>
            </w:tcBorders>
            <w:shd w:val="clear" w:color="auto" w:fill="auto"/>
            <w:noWrap/>
            <w:vAlign w:val="bottom"/>
            <w:hideMark/>
          </w:tcPr>
          <w:p w14:paraId="64377061" w14:textId="1D8E4F36" w:rsidR="00530856" w:rsidRPr="0049754A" w:rsidRDefault="00530856" w:rsidP="00CE44BF">
            <w:pPr>
              <w:keepNext/>
              <w:spacing w:line="240" w:lineRule="auto"/>
              <w:jc w:val="right"/>
              <w:rPr>
                <w:rFonts w:cstheme="minorHAnsi"/>
                <w:color w:val="000000"/>
                <w:lang w:bidi="ar-SA"/>
              </w:rPr>
            </w:pPr>
            <w:r w:rsidRPr="0049754A">
              <w:rPr>
                <w:rFonts w:cstheme="minorHAnsi"/>
                <w:color w:val="000000"/>
                <w:szCs w:val="22"/>
              </w:rPr>
              <w:t>256.</w:t>
            </w:r>
            <w:r w:rsidR="00DA0A6F" w:rsidRPr="0049754A">
              <w:rPr>
                <w:rFonts w:cstheme="minorHAnsi"/>
                <w:color w:val="000000"/>
                <w:szCs w:val="22"/>
              </w:rPr>
              <w:t>85</w:t>
            </w:r>
          </w:p>
        </w:tc>
        <w:tc>
          <w:tcPr>
            <w:tcW w:w="360" w:type="dxa"/>
            <w:tcBorders>
              <w:top w:val="nil"/>
              <w:left w:val="nil"/>
              <w:bottom w:val="nil"/>
              <w:right w:val="nil"/>
            </w:tcBorders>
            <w:shd w:val="clear" w:color="auto" w:fill="auto"/>
            <w:noWrap/>
            <w:vAlign w:val="bottom"/>
            <w:hideMark/>
          </w:tcPr>
          <w:p w14:paraId="3DDF133A" w14:textId="77777777" w:rsidR="00530856" w:rsidRPr="0049754A" w:rsidRDefault="00530856" w:rsidP="00CE44BF">
            <w:pPr>
              <w:keepNext/>
              <w:spacing w:line="240" w:lineRule="auto"/>
              <w:rPr>
                <w:rFonts w:cstheme="minorHAnsi"/>
                <w:color w:val="000000"/>
                <w:lang w:bidi="ar-SA"/>
              </w:rPr>
            </w:pPr>
            <w:r w:rsidRPr="0049754A">
              <w:rPr>
                <w:rFonts w:cstheme="minorHAnsi"/>
                <w:color w:val="000000"/>
                <w:lang w:bidi="ar-SA"/>
              </w:rPr>
              <w:t>±</w:t>
            </w:r>
          </w:p>
        </w:tc>
        <w:tc>
          <w:tcPr>
            <w:tcW w:w="1260" w:type="dxa"/>
            <w:tcBorders>
              <w:top w:val="nil"/>
              <w:left w:val="nil"/>
              <w:bottom w:val="nil"/>
              <w:right w:val="nil"/>
            </w:tcBorders>
            <w:shd w:val="clear" w:color="auto" w:fill="auto"/>
            <w:noWrap/>
            <w:vAlign w:val="bottom"/>
            <w:hideMark/>
          </w:tcPr>
          <w:p w14:paraId="31F177AE" w14:textId="3CE27DE3" w:rsidR="00530856" w:rsidRPr="0049754A" w:rsidRDefault="00530856" w:rsidP="00CE44BF">
            <w:pPr>
              <w:keepNext/>
              <w:spacing w:line="240" w:lineRule="auto"/>
              <w:rPr>
                <w:rFonts w:cstheme="minorHAnsi"/>
                <w:color w:val="000000"/>
                <w:lang w:bidi="ar-SA"/>
              </w:rPr>
            </w:pPr>
            <w:r w:rsidRPr="0049754A">
              <w:rPr>
                <w:rFonts w:cstheme="minorHAnsi"/>
                <w:color w:val="000000"/>
                <w:szCs w:val="22"/>
              </w:rPr>
              <w:t>2</w:t>
            </w:r>
            <w:r w:rsidR="00DA0A6F" w:rsidRPr="0049754A">
              <w:rPr>
                <w:rFonts w:cstheme="minorHAnsi"/>
                <w:color w:val="000000"/>
                <w:szCs w:val="22"/>
              </w:rPr>
              <w:t>6.72</w:t>
            </w:r>
          </w:p>
        </w:tc>
      </w:tr>
      <w:tr w:rsidR="00530856" w:rsidRPr="006B2BD2" w14:paraId="58099E44" w14:textId="77777777" w:rsidTr="007D2C10">
        <w:trPr>
          <w:cantSplit/>
          <w:trHeight w:val="315"/>
        </w:trPr>
        <w:tc>
          <w:tcPr>
            <w:tcW w:w="2790" w:type="dxa"/>
            <w:tcBorders>
              <w:top w:val="nil"/>
              <w:left w:val="nil"/>
              <w:bottom w:val="nil"/>
              <w:right w:val="nil"/>
            </w:tcBorders>
            <w:shd w:val="clear" w:color="auto" w:fill="auto"/>
            <w:noWrap/>
            <w:vAlign w:val="bottom"/>
            <w:hideMark/>
          </w:tcPr>
          <w:p w14:paraId="1E3F29E0" w14:textId="77777777" w:rsidR="00530856" w:rsidRPr="006B2BD2" w:rsidRDefault="00530856"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 xml:space="preserve">     Thickness (mm)</w:t>
            </w:r>
          </w:p>
        </w:tc>
        <w:tc>
          <w:tcPr>
            <w:tcW w:w="1260" w:type="dxa"/>
            <w:tcBorders>
              <w:top w:val="nil"/>
              <w:left w:val="nil"/>
              <w:bottom w:val="nil"/>
              <w:right w:val="nil"/>
            </w:tcBorders>
            <w:shd w:val="clear" w:color="auto" w:fill="auto"/>
            <w:noWrap/>
            <w:vAlign w:val="bottom"/>
            <w:hideMark/>
          </w:tcPr>
          <w:p w14:paraId="68A22DD0" w14:textId="3589C005" w:rsidR="00530856" w:rsidRPr="0049754A" w:rsidRDefault="00530856" w:rsidP="00CE44BF">
            <w:pPr>
              <w:keepNext/>
              <w:spacing w:line="240" w:lineRule="auto"/>
              <w:jc w:val="right"/>
              <w:rPr>
                <w:rFonts w:cstheme="minorHAnsi"/>
                <w:color w:val="000000"/>
                <w:lang w:bidi="ar-SA"/>
              </w:rPr>
            </w:pPr>
            <w:r w:rsidRPr="0049754A">
              <w:rPr>
                <w:rFonts w:cstheme="minorHAnsi"/>
                <w:color w:val="000000"/>
                <w:szCs w:val="22"/>
              </w:rPr>
              <w:t>3.8</w:t>
            </w:r>
            <w:r w:rsidR="00DA0A6F" w:rsidRPr="0049754A">
              <w:rPr>
                <w:rFonts w:cstheme="minorHAnsi"/>
                <w:color w:val="000000"/>
                <w:szCs w:val="22"/>
              </w:rPr>
              <w:t>5</w:t>
            </w:r>
          </w:p>
        </w:tc>
        <w:tc>
          <w:tcPr>
            <w:tcW w:w="360" w:type="dxa"/>
            <w:tcBorders>
              <w:top w:val="nil"/>
              <w:left w:val="nil"/>
              <w:bottom w:val="nil"/>
              <w:right w:val="nil"/>
            </w:tcBorders>
            <w:shd w:val="clear" w:color="auto" w:fill="auto"/>
            <w:noWrap/>
            <w:vAlign w:val="bottom"/>
            <w:hideMark/>
          </w:tcPr>
          <w:p w14:paraId="30C46B11" w14:textId="77777777" w:rsidR="00530856" w:rsidRPr="0049754A" w:rsidRDefault="00530856" w:rsidP="00CE44BF">
            <w:pPr>
              <w:keepNext/>
              <w:spacing w:line="240" w:lineRule="auto"/>
              <w:rPr>
                <w:rFonts w:cstheme="minorHAnsi"/>
                <w:color w:val="000000"/>
                <w:lang w:bidi="ar-SA"/>
              </w:rPr>
            </w:pPr>
            <w:r w:rsidRPr="0049754A">
              <w:rPr>
                <w:rFonts w:cstheme="minorHAnsi"/>
                <w:color w:val="000000"/>
                <w:lang w:bidi="ar-SA"/>
              </w:rPr>
              <w:t>±</w:t>
            </w:r>
          </w:p>
        </w:tc>
        <w:tc>
          <w:tcPr>
            <w:tcW w:w="1260" w:type="dxa"/>
            <w:tcBorders>
              <w:top w:val="nil"/>
              <w:left w:val="nil"/>
              <w:bottom w:val="nil"/>
              <w:right w:val="nil"/>
            </w:tcBorders>
            <w:shd w:val="clear" w:color="auto" w:fill="auto"/>
            <w:noWrap/>
            <w:vAlign w:val="bottom"/>
            <w:hideMark/>
          </w:tcPr>
          <w:p w14:paraId="7A4C313B" w14:textId="6E6F8250" w:rsidR="00530856" w:rsidRPr="0049754A" w:rsidRDefault="00530856" w:rsidP="00CE44BF">
            <w:pPr>
              <w:keepNext/>
              <w:spacing w:line="240" w:lineRule="auto"/>
              <w:rPr>
                <w:rFonts w:cstheme="minorHAnsi"/>
                <w:color w:val="000000"/>
                <w:lang w:bidi="ar-SA"/>
              </w:rPr>
            </w:pPr>
            <w:r w:rsidRPr="0049754A">
              <w:rPr>
                <w:rFonts w:cstheme="minorHAnsi"/>
                <w:color w:val="000000"/>
                <w:szCs w:val="22"/>
              </w:rPr>
              <w:t>0.4</w:t>
            </w:r>
            <w:r w:rsidR="00DA0A6F" w:rsidRPr="0049754A">
              <w:rPr>
                <w:rFonts w:cstheme="minorHAnsi"/>
                <w:color w:val="000000"/>
                <w:szCs w:val="22"/>
              </w:rPr>
              <w:t>3</w:t>
            </w:r>
          </w:p>
        </w:tc>
      </w:tr>
      <w:tr w:rsidR="00530856" w:rsidRPr="006B2BD2" w14:paraId="5D2547C6" w14:textId="77777777" w:rsidTr="007D2C10">
        <w:trPr>
          <w:cantSplit/>
          <w:trHeight w:val="315"/>
        </w:trPr>
        <w:tc>
          <w:tcPr>
            <w:tcW w:w="2790" w:type="dxa"/>
            <w:tcBorders>
              <w:top w:val="nil"/>
              <w:left w:val="nil"/>
              <w:bottom w:val="nil"/>
              <w:right w:val="nil"/>
            </w:tcBorders>
            <w:shd w:val="clear" w:color="auto" w:fill="auto"/>
            <w:noWrap/>
            <w:vAlign w:val="bottom"/>
            <w:hideMark/>
          </w:tcPr>
          <w:p w14:paraId="24665647" w14:textId="77777777" w:rsidR="00530856" w:rsidRPr="006B2BD2" w:rsidRDefault="00530856"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Periosteal Circ. (mm)</w:t>
            </w:r>
          </w:p>
        </w:tc>
        <w:tc>
          <w:tcPr>
            <w:tcW w:w="1260" w:type="dxa"/>
            <w:tcBorders>
              <w:top w:val="nil"/>
              <w:left w:val="nil"/>
              <w:bottom w:val="nil"/>
              <w:right w:val="nil"/>
            </w:tcBorders>
            <w:shd w:val="clear" w:color="auto" w:fill="auto"/>
            <w:noWrap/>
            <w:vAlign w:val="bottom"/>
            <w:hideMark/>
          </w:tcPr>
          <w:p w14:paraId="092AA2BF" w14:textId="4683B43E" w:rsidR="00530856" w:rsidRPr="0049754A" w:rsidRDefault="00530856" w:rsidP="00CE44BF">
            <w:pPr>
              <w:keepNext/>
              <w:spacing w:line="240" w:lineRule="auto"/>
              <w:jc w:val="right"/>
              <w:rPr>
                <w:rFonts w:cstheme="minorHAnsi"/>
                <w:color w:val="000000"/>
                <w:lang w:bidi="ar-SA"/>
              </w:rPr>
            </w:pPr>
            <w:r w:rsidRPr="0049754A">
              <w:rPr>
                <w:rFonts w:cstheme="minorHAnsi"/>
                <w:color w:val="000000"/>
                <w:szCs w:val="22"/>
              </w:rPr>
              <w:t>79.</w:t>
            </w:r>
            <w:r w:rsidR="00DA0A6F" w:rsidRPr="0049754A">
              <w:rPr>
                <w:rFonts w:cstheme="minorHAnsi"/>
                <w:color w:val="000000"/>
                <w:szCs w:val="22"/>
              </w:rPr>
              <w:t>14</w:t>
            </w:r>
          </w:p>
        </w:tc>
        <w:tc>
          <w:tcPr>
            <w:tcW w:w="360" w:type="dxa"/>
            <w:tcBorders>
              <w:top w:val="nil"/>
              <w:left w:val="nil"/>
              <w:bottom w:val="nil"/>
              <w:right w:val="nil"/>
            </w:tcBorders>
            <w:shd w:val="clear" w:color="auto" w:fill="auto"/>
            <w:noWrap/>
            <w:vAlign w:val="bottom"/>
            <w:hideMark/>
          </w:tcPr>
          <w:p w14:paraId="43B23D0C" w14:textId="77777777" w:rsidR="00530856" w:rsidRPr="0049754A" w:rsidRDefault="00530856" w:rsidP="00CE44BF">
            <w:pPr>
              <w:keepNext/>
              <w:spacing w:line="240" w:lineRule="auto"/>
              <w:rPr>
                <w:rFonts w:cstheme="minorHAnsi"/>
                <w:color w:val="000000"/>
                <w:lang w:bidi="ar-SA"/>
              </w:rPr>
            </w:pPr>
            <w:r w:rsidRPr="0049754A">
              <w:rPr>
                <w:rFonts w:cstheme="minorHAnsi"/>
                <w:color w:val="000000"/>
                <w:lang w:bidi="ar-SA"/>
              </w:rPr>
              <w:t>±</w:t>
            </w:r>
          </w:p>
        </w:tc>
        <w:tc>
          <w:tcPr>
            <w:tcW w:w="1260" w:type="dxa"/>
            <w:tcBorders>
              <w:top w:val="nil"/>
              <w:left w:val="nil"/>
              <w:bottom w:val="nil"/>
              <w:right w:val="nil"/>
            </w:tcBorders>
            <w:shd w:val="clear" w:color="auto" w:fill="auto"/>
            <w:noWrap/>
            <w:vAlign w:val="bottom"/>
            <w:hideMark/>
          </w:tcPr>
          <w:p w14:paraId="27DCD006" w14:textId="65BE50B5" w:rsidR="00530856" w:rsidRPr="0049754A" w:rsidRDefault="00DA0A6F" w:rsidP="00CE44BF">
            <w:pPr>
              <w:keepNext/>
              <w:spacing w:line="240" w:lineRule="auto"/>
              <w:rPr>
                <w:rFonts w:cstheme="minorHAnsi"/>
                <w:color w:val="000000"/>
                <w:lang w:bidi="ar-SA"/>
              </w:rPr>
            </w:pPr>
            <w:r w:rsidRPr="0049754A">
              <w:rPr>
                <w:rFonts w:cstheme="minorHAnsi"/>
                <w:color w:val="000000"/>
              </w:rPr>
              <w:t>5.6</w:t>
            </w:r>
          </w:p>
        </w:tc>
      </w:tr>
      <w:tr w:rsidR="00530856" w:rsidRPr="006B2BD2" w14:paraId="021598D3" w14:textId="77777777" w:rsidTr="007D2C10">
        <w:trPr>
          <w:cantSplit/>
          <w:trHeight w:val="315"/>
        </w:trPr>
        <w:tc>
          <w:tcPr>
            <w:tcW w:w="2790" w:type="dxa"/>
            <w:tcBorders>
              <w:top w:val="nil"/>
              <w:left w:val="nil"/>
              <w:bottom w:val="nil"/>
              <w:right w:val="nil"/>
            </w:tcBorders>
            <w:shd w:val="clear" w:color="auto" w:fill="auto"/>
            <w:noWrap/>
            <w:vAlign w:val="bottom"/>
            <w:hideMark/>
          </w:tcPr>
          <w:p w14:paraId="033E5A7F" w14:textId="77777777" w:rsidR="00530856" w:rsidRPr="006B2BD2" w:rsidRDefault="00530856"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Endosteal Circ. (mm)</w:t>
            </w:r>
          </w:p>
        </w:tc>
        <w:tc>
          <w:tcPr>
            <w:tcW w:w="1260" w:type="dxa"/>
            <w:tcBorders>
              <w:top w:val="nil"/>
              <w:left w:val="nil"/>
              <w:bottom w:val="nil"/>
              <w:right w:val="nil"/>
            </w:tcBorders>
            <w:shd w:val="clear" w:color="auto" w:fill="auto"/>
            <w:noWrap/>
            <w:vAlign w:val="bottom"/>
            <w:hideMark/>
          </w:tcPr>
          <w:p w14:paraId="3401ED7A" w14:textId="73DE5ECF" w:rsidR="00530856" w:rsidRPr="0049754A" w:rsidRDefault="00530856" w:rsidP="00CE44BF">
            <w:pPr>
              <w:keepNext/>
              <w:spacing w:line="240" w:lineRule="auto"/>
              <w:jc w:val="right"/>
              <w:rPr>
                <w:rFonts w:cstheme="minorHAnsi"/>
                <w:color w:val="000000"/>
                <w:lang w:bidi="ar-SA"/>
              </w:rPr>
            </w:pPr>
            <w:r w:rsidRPr="0049754A">
              <w:rPr>
                <w:rFonts w:cstheme="minorHAnsi"/>
                <w:color w:val="000000"/>
                <w:szCs w:val="22"/>
              </w:rPr>
              <w:t>5</w:t>
            </w:r>
            <w:r w:rsidR="00DA0A6F" w:rsidRPr="0049754A">
              <w:rPr>
                <w:rFonts w:cstheme="minorHAnsi"/>
                <w:color w:val="000000"/>
                <w:szCs w:val="22"/>
              </w:rPr>
              <w:t>4.9</w:t>
            </w:r>
          </w:p>
        </w:tc>
        <w:tc>
          <w:tcPr>
            <w:tcW w:w="360" w:type="dxa"/>
            <w:tcBorders>
              <w:top w:val="nil"/>
              <w:left w:val="nil"/>
              <w:bottom w:val="nil"/>
              <w:right w:val="nil"/>
            </w:tcBorders>
            <w:shd w:val="clear" w:color="auto" w:fill="auto"/>
            <w:noWrap/>
            <w:vAlign w:val="bottom"/>
            <w:hideMark/>
          </w:tcPr>
          <w:p w14:paraId="4900438D" w14:textId="77777777" w:rsidR="00530856" w:rsidRPr="0049754A" w:rsidRDefault="00530856" w:rsidP="00CE44BF">
            <w:pPr>
              <w:keepNext/>
              <w:spacing w:line="240" w:lineRule="auto"/>
              <w:rPr>
                <w:rFonts w:cstheme="minorHAnsi"/>
                <w:color w:val="000000"/>
                <w:lang w:bidi="ar-SA"/>
              </w:rPr>
            </w:pPr>
            <w:r w:rsidRPr="0049754A">
              <w:rPr>
                <w:rFonts w:cstheme="minorHAnsi"/>
                <w:color w:val="000000"/>
                <w:lang w:bidi="ar-SA"/>
              </w:rPr>
              <w:t>±</w:t>
            </w:r>
          </w:p>
        </w:tc>
        <w:tc>
          <w:tcPr>
            <w:tcW w:w="1260" w:type="dxa"/>
            <w:tcBorders>
              <w:top w:val="nil"/>
              <w:left w:val="nil"/>
              <w:bottom w:val="nil"/>
              <w:right w:val="nil"/>
            </w:tcBorders>
            <w:shd w:val="clear" w:color="auto" w:fill="auto"/>
            <w:noWrap/>
            <w:vAlign w:val="bottom"/>
            <w:hideMark/>
          </w:tcPr>
          <w:p w14:paraId="2A2C5715" w14:textId="48409279" w:rsidR="00530856" w:rsidRPr="0049754A" w:rsidRDefault="00530856" w:rsidP="00CE44BF">
            <w:pPr>
              <w:keepNext/>
              <w:spacing w:line="240" w:lineRule="auto"/>
              <w:rPr>
                <w:rFonts w:cstheme="minorHAnsi"/>
                <w:color w:val="000000"/>
                <w:lang w:bidi="ar-SA"/>
              </w:rPr>
            </w:pPr>
            <w:r w:rsidRPr="0049754A">
              <w:rPr>
                <w:rFonts w:cstheme="minorHAnsi"/>
                <w:color w:val="000000"/>
                <w:szCs w:val="22"/>
              </w:rPr>
              <w:t>7.</w:t>
            </w:r>
            <w:r w:rsidR="00DA0A6F" w:rsidRPr="0049754A">
              <w:rPr>
                <w:rFonts w:cstheme="minorHAnsi"/>
                <w:color w:val="000000"/>
                <w:szCs w:val="22"/>
              </w:rPr>
              <w:t>1</w:t>
            </w:r>
          </w:p>
        </w:tc>
      </w:tr>
      <w:tr w:rsidR="00530856" w:rsidRPr="006B2BD2" w14:paraId="2FF86FA5" w14:textId="77777777" w:rsidTr="007D2C10">
        <w:trPr>
          <w:cantSplit/>
          <w:trHeight w:val="315"/>
        </w:trPr>
        <w:tc>
          <w:tcPr>
            <w:tcW w:w="2790" w:type="dxa"/>
            <w:tcBorders>
              <w:top w:val="nil"/>
              <w:left w:val="nil"/>
              <w:bottom w:val="nil"/>
              <w:right w:val="nil"/>
            </w:tcBorders>
            <w:shd w:val="clear" w:color="auto" w:fill="auto"/>
            <w:noWrap/>
            <w:vAlign w:val="bottom"/>
            <w:hideMark/>
          </w:tcPr>
          <w:p w14:paraId="5DC24763" w14:textId="77777777" w:rsidR="00530856" w:rsidRPr="006B2BD2" w:rsidRDefault="00530856"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iPolar (mm</w:t>
            </w:r>
            <w:r w:rsidRPr="006B2BD2">
              <w:rPr>
                <w:rFonts w:ascii="Cambria Math" w:hAnsi="Cambria Math" w:cs="Cambria Math"/>
                <w:color w:val="000000"/>
                <w:lang w:bidi="ar-SA"/>
              </w:rPr>
              <w:t>⁴</w:t>
            </w:r>
            <w:r w:rsidRPr="006B2BD2">
              <w:rPr>
                <w:rFonts w:ascii="Times New Roman" w:hAnsi="Times New Roman"/>
                <w:color w:val="000000"/>
                <w:lang w:bidi="ar-SA"/>
              </w:rPr>
              <w:t>)</w:t>
            </w:r>
          </w:p>
        </w:tc>
        <w:tc>
          <w:tcPr>
            <w:tcW w:w="1260" w:type="dxa"/>
            <w:tcBorders>
              <w:top w:val="nil"/>
              <w:left w:val="nil"/>
              <w:bottom w:val="nil"/>
              <w:right w:val="nil"/>
            </w:tcBorders>
            <w:shd w:val="clear" w:color="auto" w:fill="auto"/>
            <w:noWrap/>
            <w:vAlign w:val="bottom"/>
            <w:hideMark/>
          </w:tcPr>
          <w:p w14:paraId="06FBFCE9" w14:textId="71A2E427" w:rsidR="00530856" w:rsidRPr="0049754A" w:rsidRDefault="00530856" w:rsidP="00CE44BF">
            <w:pPr>
              <w:keepNext/>
              <w:spacing w:line="240" w:lineRule="auto"/>
              <w:jc w:val="right"/>
              <w:rPr>
                <w:rFonts w:cstheme="minorHAnsi"/>
                <w:color w:val="000000"/>
                <w:lang w:bidi="ar-SA"/>
              </w:rPr>
            </w:pPr>
            <w:r w:rsidRPr="0049754A">
              <w:rPr>
                <w:rFonts w:cstheme="minorHAnsi"/>
                <w:color w:val="000000"/>
                <w:szCs w:val="22"/>
              </w:rPr>
              <w:t>3</w:t>
            </w:r>
            <w:r w:rsidR="00DA0A6F" w:rsidRPr="0049754A">
              <w:rPr>
                <w:rFonts w:cstheme="minorHAnsi"/>
                <w:color w:val="000000"/>
                <w:szCs w:val="22"/>
              </w:rPr>
              <w:t>3494.0</w:t>
            </w:r>
          </w:p>
        </w:tc>
        <w:tc>
          <w:tcPr>
            <w:tcW w:w="360" w:type="dxa"/>
            <w:tcBorders>
              <w:top w:val="nil"/>
              <w:left w:val="nil"/>
              <w:bottom w:val="nil"/>
              <w:right w:val="nil"/>
            </w:tcBorders>
            <w:shd w:val="clear" w:color="auto" w:fill="auto"/>
            <w:noWrap/>
            <w:vAlign w:val="bottom"/>
            <w:hideMark/>
          </w:tcPr>
          <w:p w14:paraId="0C221B70" w14:textId="77777777" w:rsidR="00530856" w:rsidRPr="0049754A" w:rsidRDefault="00530856" w:rsidP="00CE44BF">
            <w:pPr>
              <w:keepNext/>
              <w:spacing w:line="240" w:lineRule="auto"/>
              <w:rPr>
                <w:rFonts w:cstheme="minorHAnsi"/>
                <w:color w:val="000000"/>
                <w:lang w:bidi="ar-SA"/>
              </w:rPr>
            </w:pPr>
            <w:r w:rsidRPr="0049754A">
              <w:rPr>
                <w:rFonts w:cstheme="minorHAnsi"/>
                <w:color w:val="000000"/>
                <w:lang w:bidi="ar-SA"/>
              </w:rPr>
              <w:t>±</w:t>
            </w:r>
          </w:p>
        </w:tc>
        <w:tc>
          <w:tcPr>
            <w:tcW w:w="1260" w:type="dxa"/>
            <w:tcBorders>
              <w:top w:val="nil"/>
              <w:left w:val="nil"/>
              <w:bottom w:val="nil"/>
              <w:right w:val="nil"/>
            </w:tcBorders>
            <w:shd w:val="clear" w:color="auto" w:fill="auto"/>
            <w:noWrap/>
            <w:vAlign w:val="bottom"/>
            <w:hideMark/>
          </w:tcPr>
          <w:p w14:paraId="13835249" w14:textId="73C40D4E" w:rsidR="00530856" w:rsidRPr="0049754A" w:rsidRDefault="00DA0A6F" w:rsidP="00CE44BF">
            <w:pPr>
              <w:keepNext/>
              <w:spacing w:line="240" w:lineRule="auto"/>
              <w:rPr>
                <w:rFonts w:cstheme="minorHAnsi"/>
                <w:color w:val="000000"/>
                <w:lang w:bidi="ar-SA"/>
              </w:rPr>
            </w:pPr>
            <w:r w:rsidRPr="0049754A">
              <w:rPr>
                <w:rFonts w:cstheme="minorHAnsi"/>
                <w:color w:val="000000"/>
              </w:rPr>
              <w:t>6568.1</w:t>
            </w:r>
          </w:p>
        </w:tc>
      </w:tr>
      <w:tr w:rsidR="00530856" w:rsidRPr="006B2BD2" w14:paraId="69319843" w14:textId="77777777" w:rsidTr="007D2C10">
        <w:trPr>
          <w:cantSplit/>
          <w:trHeight w:val="315"/>
        </w:trPr>
        <w:tc>
          <w:tcPr>
            <w:tcW w:w="2790" w:type="dxa"/>
            <w:tcBorders>
              <w:top w:val="nil"/>
              <w:left w:val="nil"/>
              <w:bottom w:val="nil"/>
              <w:right w:val="nil"/>
            </w:tcBorders>
            <w:shd w:val="clear" w:color="auto" w:fill="auto"/>
            <w:noWrap/>
            <w:vAlign w:val="bottom"/>
            <w:hideMark/>
          </w:tcPr>
          <w:p w14:paraId="45C104B4" w14:textId="77777777" w:rsidR="00530856" w:rsidRPr="006B2BD2" w:rsidRDefault="00530856"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SSI (mm³)</w:t>
            </w:r>
          </w:p>
        </w:tc>
        <w:tc>
          <w:tcPr>
            <w:tcW w:w="1260" w:type="dxa"/>
            <w:tcBorders>
              <w:top w:val="nil"/>
              <w:left w:val="nil"/>
              <w:bottom w:val="nil"/>
              <w:right w:val="nil"/>
            </w:tcBorders>
            <w:shd w:val="clear" w:color="auto" w:fill="auto"/>
            <w:noWrap/>
            <w:vAlign w:val="bottom"/>
            <w:hideMark/>
          </w:tcPr>
          <w:p w14:paraId="7BE556C4" w14:textId="55933F89" w:rsidR="00530856" w:rsidRPr="0049754A" w:rsidRDefault="00530856" w:rsidP="00CE44BF">
            <w:pPr>
              <w:keepNext/>
              <w:spacing w:line="240" w:lineRule="auto"/>
              <w:jc w:val="right"/>
              <w:rPr>
                <w:rFonts w:cstheme="minorHAnsi"/>
                <w:color w:val="000000"/>
                <w:lang w:bidi="ar-SA"/>
              </w:rPr>
            </w:pPr>
            <w:r w:rsidRPr="0049754A">
              <w:rPr>
                <w:rFonts w:cstheme="minorHAnsi"/>
                <w:color w:val="000000"/>
                <w:szCs w:val="22"/>
              </w:rPr>
              <w:t>19</w:t>
            </w:r>
            <w:r w:rsidR="00DA0A6F" w:rsidRPr="0049754A">
              <w:rPr>
                <w:rFonts w:cstheme="minorHAnsi"/>
                <w:color w:val="000000"/>
                <w:szCs w:val="22"/>
              </w:rPr>
              <w:t>74.6</w:t>
            </w:r>
          </w:p>
        </w:tc>
        <w:tc>
          <w:tcPr>
            <w:tcW w:w="360" w:type="dxa"/>
            <w:tcBorders>
              <w:top w:val="nil"/>
              <w:left w:val="nil"/>
              <w:bottom w:val="nil"/>
              <w:right w:val="nil"/>
            </w:tcBorders>
            <w:shd w:val="clear" w:color="auto" w:fill="auto"/>
            <w:noWrap/>
            <w:vAlign w:val="bottom"/>
            <w:hideMark/>
          </w:tcPr>
          <w:p w14:paraId="283E89A0" w14:textId="77777777" w:rsidR="00530856" w:rsidRPr="0049754A" w:rsidRDefault="00530856" w:rsidP="00CE44BF">
            <w:pPr>
              <w:keepNext/>
              <w:spacing w:line="240" w:lineRule="auto"/>
              <w:rPr>
                <w:rFonts w:cstheme="minorHAnsi"/>
                <w:color w:val="000000"/>
                <w:lang w:bidi="ar-SA"/>
              </w:rPr>
            </w:pPr>
            <w:r w:rsidRPr="0049754A">
              <w:rPr>
                <w:rFonts w:cstheme="minorHAnsi"/>
                <w:color w:val="000000"/>
                <w:lang w:bidi="ar-SA"/>
              </w:rPr>
              <w:t>±</w:t>
            </w:r>
          </w:p>
        </w:tc>
        <w:tc>
          <w:tcPr>
            <w:tcW w:w="1260" w:type="dxa"/>
            <w:tcBorders>
              <w:top w:val="nil"/>
              <w:left w:val="nil"/>
              <w:bottom w:val="nil"/>
              <w:right w:val="nil"/>
            </w:tcBorders>
            <w:shd w:val="clear" w:color="auto" w:fill="auto"/>
            <w:noWrap/>
            <w:vAlign w:val="bottom"/>
            <w:hideMark/>
          </w:tcPr>
          <w:p w14:paraId="023292AD" w14:textId="2FCD6705" w:rsidR="00530856" w:rsidRPr="0049754A" w:rsidRDefault="00DA0A6F" w:rsidP="00CE44BF">
            <w:pPr>
              <w:keepNext/>
              <w:spacing w:line="240" w:lineRule="auto"/>
              <w:rPr>
                <w:rFonts w:cstheme="minorHAnsi"/>
                <w:color w:val="000000"/>
                <w:lang w:bidi="ar-SA"/>
              </w:rPr>
            </w:pPr>
            <w:r w:rsidRPr="0049754A">
              <w:rPr>
                <w:rFonts w:cstheme="minorHAnsi"/>
                <w:color w:val="000000"/>
              </w:rPr>
              <w:t>327.4</w:t>
            </w:r>
          </w:p>
        </w:tc>
      </w:tr>
      <w:tr w:rsidR="00530856" w:rsidRPr="006B2BD2" w14:paraId="77C0CB41" w14:textId="77777777" w:rsidTr="007D2C10">
        <w:trPr>
          <w:cantSplit/>
          <w:trHeight w:val="315"/>
        </w:trPr>
        <w:tc>
          <w:tcPr>
            <w:tcW w:w="2790" w:type="dxa"/>
            <w:tcBorders>
              <w:top w:val="nil"/>
              <w:left w:val="nil"/>
              <w:bottom w:val="nil"/>
              <w:right w:val="nil"/>
            </w:tcBorders>
            <w:shd w:val="clear" w:color="auto" w:fill="auto"/>
            <w:noWrap/>
            <w:vAlign w:val="bottom"/>
          </w:tcPr>
          <w:p w14:paraId="4AB5C293" w14:textId="6122F75A" w:rsidR="00530856" w:rsidRPr="006B2BD2" w:rsidRDefault="00530856" w:rsidP="00CE44BF">
            <w:pPr>
              <w:keepNext/>
              <w:spacing w:line="240" w:lineRule="auto"/>
              <w:rPr>
                <w:rFonts w:ascii="Times New Roman" w:hAnsi="Times New Roman"/>
                <w:color w:val="000000"/>
                <w:lang w:bidi="ar-SA"/>
              </w:rPr>
            </w:pPr>
            <w:r>
              <w:rPr>
                <w:rFonts w:ascii="Times New Roman" w:hAnsi="Times New Roman"/>
                <w:color w:val="000000"/>
                <w:lang w:bidi="ar-SA"/>
              </w:rPr>
              <w:t>IMAT (mm</w:t>
            </w:r>
            <w:r w:rsidRPr="006B2BD2">
              <w:rPr>
                <w:rFonts w:ascii="Times New Roman" w:hAnsi="Times New Roman"/>
                <w:color w:val="000000"/>
                <w:lang w:bidi="ar-SA"/>
              </w:rPr>
              <w:t>²</w:t>
            </w:r>
            <w:r>
              <w:rPr>
                <w:rFonts w:ascii="Times New Roman" w:hAnsi="Times New Roman"/>
                <w:color w:val="000000"/>
                <w:lang w:bidi="ar-SA"/>
              </w:rPr>
              <w:t>)</w:t>
            </w:r>
          </w:p>
        </w:tc>
        <w:tc>
          <w:tcPr>
            <w:tcW w:w="1260" w:type="dxa"/>
            <w:tcBorders>
              <w:top w:val="nil"/>
              <w:left w:val="nil"/>
              <w:bottom w:val="nil"/>
              <w:right w:val="nil"/>
            </w:tcBorders>
            <w:shd w:val="clear" w:color="auto" w:fill="auto"/>
            <w:noWrap/>
            <w:vAlign w:val="bottom"/>
          </w:tcPr>
          <w:p w14:paraId="39F64C42" w14:textId="5F562BE3" w:rsidR="00530856" w:rsidRPr="0049754A" w:rsidRDefault="00DA0A6F" w:rsidP="00CE44BF">
            <w:pPr>
              <w:keepNext/>
              <w:spacing w:line="240" w:lineRule="auto"/>
              <w:jc w:val="right"/>
              <w:rPr>
                <w:rFonts w:cstheme="minorHAnsi"/>
                <w:color w:val="000000"/>
                <w:lang w:bidi="ar-SA"/>
              </w:rPr>
            </w:pPr>
            <w:r w:rsidRPr="0049754A">
              <w:rPr>
                <w:rFonts w:cstheme="minorHAnsi"/>
                <w:color w:val="000000"/>
              </w:rPr>
              <w:t>1554.1</w:t>
            </w:r>
          </w:p>
        </w:tc>
        <w:tc>
          <w:tcPr>
            <w:tcW w:w="360" w:type="dxa"/>
            <w:tcBorders>
              <w:top w:val="nil"/>
              <w:left w:val="nil"/>
              <w:bottom w:val="nil"/>
              <w:right w:val="nil"/>
            </w:tcBorders>
            <w:shd w:val="clear" w:color="auto" w:fill="auto"/>
            <w:noWrap/>
            <w:vAlign w:val="bottom"/>
          </w:tcPr>
          <w:p w14:paraId="38D84510" w14:textId="339DDF94" w:rsidR="00530856" w:rsidRPr="0049754A" w:rsidRDefault="00530856" w:rsidP="00CE44BF">
            <w:pPr>
              <w:keepNext/>
              <w:spacing w:line="240" w:lineRule="auto"/>
              <w:rPr>
                <w:rFonts w:cstheme="minorHAnsi"/>
                <w:color w:val="000000"/>
                <w:lang w:bidi="ar-SA"/>
              </w:rPr>
            </w:pPr>
            <w:r w:rsidRPr="0049754A">
              <w:rPr>
                <w:rFonts w:cstheme="minorHAnsi"/>
                <w:color w:val="000000"/>
                <w:lang w:bidi="ar-SA"/>
              </w:rPr>
              <w:t>±</w:t>
            </w:r>
          </w:p>
        </w:tc>
        <w:tc>
          <w:tcPr>
            <w:tcW w:w="1260" w:type="dxa"/>
            <w:tcBorders>
              <w:top w:val="nil"/>
              <w:left w:val="nil"/>
              <w:bottom w:val="nil"/>
              <w:right w:val="nil"/>
            </w:tcBorders>
            <w:shd w:val="clear" w:color="auto" w:fill="auto"/>
            <w:noWrap/>
            <w:vAlign w:val="bottom"/>
          </w:tcPr>
          <w:p w14:paraId="5BDE3C6B" w14:textId="01A76F8E" w:rsidR="00530856" w:rsidRPr="0049754A" w:rsidRDefault="00DA0A6F" w:rsidP="00CE44BF">
            <w:pPr>
              <w:keepNext/>
              <w:spacing w:line="240" w:lineRule="auto"/>
              <w:rPr>
                <w:rFonts w:cstheme="minorHAnsi"/>
                <w:color w:val="000000"/>
                <w:lang w:bidi="ar-SA"/>
              </w:rPr>
            </w:pPr>
            <w:r w:rsidRPr="0049754A">
              <w:rPr>
                <w:rFonts w:cstheme="minorHAnsi"/>
                <w:color w:val="000000"/>
              </w:rPr>
              <w:t>359.5</w:t>
            </w:r>
          </w:p>
        </w:tc>
      </w:tr>
      <w:tr w:rsidR="00530856" w:rsidRPr="006B2BD2" w14:paraId="1F3B9220" w14:textId="77777777" w:rsidTr="007D2C10">
        <w:trPr>
          <w:cantSplit/>
          <w:trHeight w:val="315"/>
        </w:trPr>
        <w:tc>
          <w:tcPr>
            <w:tcW w:w="2790" w:type="dxa"/>
            <w:tcBorders>
              <w:top w:val="nil"/>
              <w:left w:val="nil"/>
              <w:bottom w:val="nil"/>
              <w:right w:val="nil"/>
            </w:tcBorders>
            <w:shd w:val="clear" w:color="auto" w:fill="auto"/>
            <w:noWrap/>
            <w:vAlign w:val="bottom"/>
            <w:hideMark/>
          </w:tcPr>
          <w:p w14:paraId="63341996" w14:textId="77777777" w:rsidR="00530856" w:rsidRPr="006B2BD2" w:rsidRDefault="00530856"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Muscle CSA (mm²)</w:t>
            </w:r>
          </w:p>
        </w:tc>
        <w:tc>
          <w:tcPr>
            <w:tcW w:w="1260" w:type="dxa"/>
            <w:tcBorders>
              <w:top w:val="nil"/>
              <w:left w:val="nil"/>
              <w:bottom w:val="nil"/>
              <w:right w:val="nil"/>
            </w:tcBorders>
            <w:shd w:val="clear" w:color="auto" w:fill="auto"/>
            <w:noWrap/>
            <w:vAlign w:val="bottom"/>
            <w:hideMark/>
          </w:tcPr>
          <w:p w14:paraId="4BC4B9BE" w14:textId="5141AD4E" w:rsidR="00530856" w:rsidRPr="0049754A" w:rsidRDefault="00530856" w:rsidP="00CE44BF">
            <w:pPr>
              <w:keepNext/>
              <w:spacing w:line="240" w:lineRule="auto"/>
              <w:jc w:val="right"/>
              <w:rPr>
                <w:rFonts w:cstheme="minorHAnsi"/>
                <w:color w:val="000000"/>
                <w:lang w:bidi="ar-SA"/>
              </w:rPr>
            </w:pPr>
            <w:r w:rsidRPr="0049754A">
              <w:rPr>
                <w:rFonts w:cstheme="minorHAnsi"/>
                <w:color w:val="000000"/>
                <w:szCs w:val="22"/>
              </w:rPr>
              <w:t>61</w:t>
            </w:r>
            <w:r w:rsidR="00DA0A6F" w:rsidRPr="0049754A">
              <w:rPr>
                <w:rFonts w:cstheme="minorHAnsi"/>
                <w:color w:val="000000"/>
                <w:szCs w:val="22"/>
              </w:rPr>
              <w:t>51.3</w:t>
            </w:r>
          </w:p>
        </w:tc>
        <w:tc>
          <w:tcPr>
            <w:tcW w:w="360" w:type="dxa"/>
            <w:tcBorders>
              <w:top w:val="nil"/>
              <w:left w:val="nil"/>
              <w:bottom w:val="nil"/>
              <w:right w:val="nil"/>
            </w:tcBorders>
            <w:shd w:val="clear" w:color="auto" w:fill="auto"/>
            <w:noWrap/>
            <w:vAlign w:val="bottom"/>
            <w:hideMark/>
          </w:tcPr>
          <w:p w14:paraId="55168131" w14:textId="77777777" w:rsidR="00530856" w:rsidRPr="0049754A" w:rsidRDefault="00530856" w:rsidP="00CE44BF">
            <w:pPr>
              <w:keepNext/>
              <w:spacing w:line="240" w:lineRule="auto"/>
              <w:rPr>
                <w:rFonts w:cstheme="minorHAnsi"/>
                <w:color w:val="000000"/>
                <w:lang w:bidi="ar-SA"/>
              </w:rPr>
            </w:pPr>
            <w:r w:rsidRPr="0049754A">
              <w:rPr>
                <w:rFonts w:cstheme="minorHAnsi"/>
                <w:color w:val="000000"/>
                <w:lang w:bidi="ar-SA"/>
              </w:rPr>
              <w:t>±</w:t>
            </w:r>
          </w:p>
        </w:tc>
        <w:tc>
          <w:tcPr>
            <w:tcW w:w="1260" w:type="dxa"/>
            <w:tcBorders>
              <w:top w:val="nil"/>
              <w:left w:val="nil"/>
              <w:bottom w:val="nil"/>
              <w:right w:val="nil"/>
            </w:tcBorders>
            <w:shd w:val="clear" w:color="auto" w:fill="auto"/>
            <w:noWrap/>
            <w:vAlign w:val="bottom"/>
            <w:hideMark/>
          </w:tcPr>
          <w:p w14:paraId="5B672677" w14:textId="3E8170B0" w:rsidR="00530856" w:rsidRPr="0049754A" w:rsidRDefault="00DA0A6F" w:rsidP="00CE44BF">
            <w:pPr>
              <w:keepNext/>
              <w:spacing w:line="240" w:lineRule="auto"/>
              <w:rPr>
                <w:rFonts w:cstheme="minorHAnsi"/>
                <w:color w:val="000000"/>
                <w:lang w:bidi="ar-SA"/>
              </w:rPr>
            </w:pPr>
            <w:r w:rsidRPr="0049754A">
              <w:rPr>
                <w:rFonts w:cstheme="minorHAnsi"/>
                <w:color w:val="000000"/>
              </w:rPr>
              <w:t>1121.0</w:t>
            </w:r>
          </w:p>
        </w:tc>
      </w:tr>
      <w:tr w:rsidR="00530856" w:rsidRPr="006B2BD2" w14:paraId="19A17DAE" w14:textId="77777777" w:rsidTr="007D2C10">
        <w:trPr>
          <w:cantSplit/>
          <w:trHeight w:val="315"/>
        </w:trPr>
        <w:tc>
          <w:tcPr>
            <w:tcW w:w="2790" w:type="dxa"/>
            <w:tcBorders>
              <w:top w:val="nil"/>
              <w:left w:val="nil"/>
              <w:bottom w:val="nil"/>
              <w:right w:val="nil"/>
            </w:tcBorders>
            <w:shd w:val="clear" w:color="auto" w:fill="auto"/>
            <w:noWrap/>
            <w:vAlign w:val="bottom"/>
          </w:tcPr>
          <w:p w14:paraId="7CE5C58F" w14:textId="78FE0D77" w:rsidR="00530856" w:rsidRPr="006B2BD2" w:rsidRDefault="00530856" w:rsidP="00CE44BF">
            <w:pPr>
              <w:keepNext/>
              <w:spacing w:line="240" w:lineRule="auto"/>
              <w:rPr>
                <w:rFonts w:ascii="Times New Roman" w:hAnsi="Times New Roman"/>
                <w:color w:val="000000"/>
                <w:lang w:bidi="ar-SA"/>
              </w:rPr>
            </w:pPr>
            <w:r>
              <w:rPr>
                <w:rFonts w:ascii="Times New Roman" w:hAnsi="Times New Roman"/>
                <w:color w:val="000000"/>
                <w:lang w:bidi="ar-SA"/>
              </w:rPr>
              <w:t xml:space="preserve">Muscle Density </w:t>
            </w:r>
            <w:r w:rsidR="007D2C10">
              <w:rPr>
                <w:rFonts w:ascii="Times New Roman" w:hAnsi="Times New Roman"/>
                <w:color w:val="000000"/>
                <w:lang w:bidi="ar-SA"/>
              </w:rPr>
              <w:t>(mg/cm</w:t>
            </w:r>
            <w:r w:rsidR="007D2C10" w:rsidRPr="007D2C10">
              <w:rPr>
                <w:rFonts w:ascii="Times New Roman" w:hAnsi="Times New Roman"/>
                <w:color w:val="000000"/>
                <w:vertAlign w:val="superscript"/>
                <w:lang w:bidi="ar-SA"/>
              </w:rPr>
              <w:t>3</w:t>
            </w:r>
            <w:r w:rsidR="007D2C10">
              <w:rPr>
                <w:rFonts w:ascii="Times New Roman" w:hAnsi="Times New Roman"/>
                <w:color w:val="000000"/>
                <w:lang w:bidi="ar-SA"/>
              </w:rPr>
              <w:t>)</w:t>
            </w:r>
          </w:p>
        </w:tc>
        <w:tc>
          <w:tcPr>
            <w:tcW w:w="1260" w:type="dxa"/>
            <w:tcBorders>
              <w:top w:val="nil"/>
              <w:left w:val="nil"/>
              <w:bottom w:val="nil"/>
              <w:right w:val="nil"/>
            </w:tcBorders>
            <w:shd w:val="clear" w:color="auto" w:fill="auto"/>
            <w:noWrap/>
            <w:vAlign w:val="bottom"/>
          </w:tcPr>
          <w:p w14:paraId="15D8F4F7" w14:textId="005C1DCC" w:rsidR="00530856" w:rsidRPr="0049754A" w:rsidRDefault="00530856" w:rsidP="00CE44BF">
            <w:pPr>
              <w:keepNext/>
              <w:spacing w:line="240" w:lineRule="auto"/>
              <w:jc w:val="right"/>
              <w:rPr>
                <w:rFonts w:cstheme="minorHAnsi"/>
                <w:color w:val="000000"/>
                <w:lang w:bidi="ar-SA"/>
              </w:rPr>
            </w:pPr>
            <w:r w:rsidRPr="0049754A">
              <w:rPr>
                <w:rFonts w:cstheme="minorHAnsi"/>
                <w:color w:val="000000"/>
                <w:szCs w:val="22"/>
              </w:rPr>
              <w:t>75.</w:t>
            </w:r>
            <w:r w:rsidR="00DA0A6F" w:rsidRPr="0049754A">
              <w:rPr>
                <w:rFonts w:cstheme="minorHAnsi"/>
                <w:color w:val="000000"/>
                <w:szCs w:val="22"/>
              </w:rPr>
              <w:t>8</w:t>
            </w:r>
          </w:p>
        </w:tc>
        <w:tc>
          <w:tcPr>
            <w:tcW w:w="360" w:type="dxa"/>
            <w:tcBorders>
              <w:top w:val="nil"/>
              <w:left w:val="nil"/>
              <w:bottom w:val="nil"/>
              <w:right w:val="nil"/>
            </w:tcBorders>
            <w:shd w:val="clear" w:color="auto" w:fill="auto"/>
            <w:noWrap/>
            <w:vAlign w:val="bottom"/>
          </w:tcPr>
          <w:p w14:paraId="3F3A5E81" w14:textId="4A96F64C" w:rsidR="00530856" w:rsidRPr="0049754A" w:rsidRDefault="00530856" w:rsidP="00CE44BF">
            <w:pPr>
              <w:keepNext/>
              <w:spacing w:line="240" w:lineRule="auto"/>
              <w:rPr>
                <w:rFonts w:cstheme="minorHAnsi"/>
                <w:color w:val="000000"/>
                <w:lang w:bidi="ar-SA"/>
              </w:rPr>
            </w:pPr>
            <w:r w:rsidRPr="0049754A">
              <w:rPr>
                <w:rFonts w:cstheme="minorHAnsi"/>
                <w:color w:val="000000"/>
                <w:lang w:bidi="ar-SA"/>
              </w:rPr>
              <w:t>±</w:t>
            </w:r>
          </w:p>
        </w:tc>
        <w:tc>
          <w:tcPr>
            <w:tcW w:w="1260" w:type="dxa"/>
            <w:tcBorders>
              <w:top w:val="nil"/>
              <w:left w:val="nil"/>
              <w:bottom w:val="nil"/>
              <w:right w:val="nil"/>
            </w:tcBorders>
            <w:shd w:val="clear" w:color="auto" w:fill="auto"/>
            <w:noWrap/>
            <w:vAlign w:val="bottom"/>
          </w:tcPr>
          <w:p w14:paraId="3D484C3C" w14:textId="6E5B6563" w:rsidR="00530856" w:rsidRPr="0049754A" w:rsidRDefault="00DA0A6F" w:rsidP="00CE44BF">
            <w:pPr>
              <w:keepNext/>
              <w:spacing w:line="240" w:lineRule="auto"/>
              <w:rPr>
                <w:rFonts w:cstheme="minorHAnsi"/>
                <w:color w:val="000000"/>
                <w:lang w:bidi="ar-SA"/>
              </w:rPr>
            </w:pPr>
            <w:r w:rsidRPr="0049754A">
              <w:rPr>
                <w:rFonts w:cstheme="minorHAnsi"/>
                <w:color w:val="000000"/>
              </w:rPr>
              <w:t>2.5</w:t>
            </w:r>
          </w:p>
        </w:tc>
      </w:tr>
      <w:tr w:rsidR="00530856" w:rsidRPr="006B2BD2" w14:paraId="1DA96878" w14:textId="77777777" w:rsidTr="007D2C10">
        <w:trPr>
          <w:cantSplit/>
          <w:trHeight w:val="315"/>
        </w:trPr>
        <w:tc>
          <w:tcPr>
            <w:tcW w:w="5670" w:type="dxa"/>
            <w:gridSpan w:val="4"/>
            <w:tcBorders>
              <w:top w:val="single" w:sz="4" w:space="0" w:color="auto"/>
              <w:left w:val="nil"/>
              <w:bottom w:val="nil"/>
              <w:right w:val="nil"/>
            </w:tcBorders>
            <w:shd w:val="clear" w:color="auto" w:fill="auto"/>
            <w:noWrap/>
            <w:vAlign w:val="bottom"/>
            <w:hideMark/>
          </w:tcPr>
          <w:p w14:paraId="2EC6DA17" w14:textId="4B348333" w:rsidR="00530856" w:rsidRPr="006B2BD2" w:rsidRDefault="00530856" w:rsidP="00CE44BF">
            <w:pPr>
              <w:keepNext/>
              <w:spacing w:line="240" w:lineRule="auto"/>
              <w:rPr>
                <w:rFonts w:ascii="Times New Roman" w:hAnsi="Times New Roman"/>
                <w:color w:val="000000"/>
                <w:lang w:bidi="ar-SA"/>
              </w:rPr>
            </w:pPr>
            <w:r w:rsidRPr="006B2BD2">
              <w:rPr>
                <w:rFonts w:ascii="Times New Roman" w:hAnsi="Times New Roman"/>
                <w:color w:val="000000"/>
                <w:lang w:bidi="ar-SA"/>
              </w:rPr>
              <w:t>BMC</w:t>
            </w:r>
            <w:r>
              <w:rPr>
                <w:rFonts w:ascii="Times New Roman" w:hAnsi="Times New Roman"/>
                <w:color w:val="000000"/>
                <w:lang w:bidi="ar-SA"/>
              </w:rPr>
              <w:t>-</w:t>
            </w:r>
            <w:r w:rsidRPr="006B2BD2">
              <w:rPr>
                <w:rFonts w:ascii="Times New Roman" w:hAnsi="Times New Roman"/>
                <w:color w:val="000000"/>
                <w:lang w:bidi="ar-SA"/>
              </w:rPr>
              <w:t xml:space="preserve"> Bone Mineral Content</w:t>
            </w:r>
            <w:r>
              <w:rPr>
                <w:rFonts w:ascii="Times New Roman" w:hAnsi="Times New Roman"/>
                <w:color w:val="000000"/>
                <w:lang w:bidi="ar-SA"/>
              </w:rPr>
              <w:t xml:space="preserve">; </w:t>
            </w:r>
            <w:r w:rsidRPr="006B2BD2">
              <w:rPr>
                <w:rFonts w:ascii="Times New Roman" w:hAnsi="Times New Roman"/>
                <w:color w:val="000000"/>
                <w:lang w:bidi="ar-SA"/>
              </w:rPr>
              <w:t>vBMD</w:t>
            </w:r>
            <w:r>
              <w:rPr>
                <w:rFonts w:ascii="Times New Roman" w:hAnsi="Times New Roman"/>
                <w:color w:val="000000"/>
                <w:lang w:bidi="ar-SA"/>
              </w:rPr>
              <w:t>-</w:t>
            </w:r>
            <w:r w:rsidRPr="006B2BD2">
              <w:rPr>
                <w:rFonts w:ascii="Times New Roman" w:hAnsi="Times New Roman"/>
                <w:color w:val="000000"/>
                <w:lang w:bidi="ar-SA"/>
              </w:rPr>
              <w:t xml:space="preserve"> Volumetric Bone Mineral Density</w:t>
            </w:r>
            <w:r>
              <w:rPr>
                <w:rFonts w:ascii="Times New Roman" w:hAnsi="Times New Roman"/>
                <w:color w:val="000000"/>
                <w:lang w:bidi="ar-SA"/>
              </w:rPr>
              <w:t xml:space="preserve">; </w:t>
            </w:r>
            <w:r w:rsidR="004E6FF8" w:rsidRPr="006B2BD2">
              <w:rPr>
                <w:rFonts w:ascii="Times New Roman" w:hAnsi="Times New Roman"/>
                <w:color w:val="000000"/>
                <w:lang w:bidi="ar-SA"/>
              </w:rPr>
              <w:t>Circ</w:t>
            </w:r>
            <w:r w:rsidR="004E6FF8">
              <w:rPr>
                <w:rFonts w:ascii="Times New Roman" w:hAnsi="Times New Roman"/>
                <w:color w:val="000000"/>
                <w:lang w:bidi="ar-SA"/>
              </w:rPr>
              <w:t>-</w:t>
            </w:r>
            <w:r w:rsidR="004E6FF8" w:rsidRPr="006B2BD2">
              <w:rPr>
                <w:rFonts w:ascii="Times New Roman" w:hAnsi="Times New Roman"/>
                <w:color w:val="000000"/>
                <w:lang w:bidi="ar-SA"/>
              </w:rPr>
              <w:t xml:space="preserve"> Circumference</w:t>
            </w:r>
            <w:r w:rsidR="004E6FF8">
              <w:rPr>
                <w:rFonts w:ascii="Times New Roman" w:hAnsi="Times New Roman"/>
                <w:color w:val="000000"/>
                <w:lang w:bidi="ar-SA"/>
              </w:rPr>
              <w:t xml:space="preserve">; </w:t>
            </w:r>
            <w:r w:rsidRPr="006B2BD2">
              <w:rPr>
                <w:rFonts w:ascii="Times New Roman" w:hAnsi="Times New Roman"/>
                <w:color w:val="000000"/>
                <w:lang w:bidi="ar-SA"/>
              </w:rPr>
              <w:t>SSI</w:t>
            </w:r>
            <w:r>
              <w:rPr>
                <w:rFonts w:ascii="Times New Roman" w:hAnsi="Times New Roman"/>
                <w:color w:val="000000"/>
                <w:lang w:bidi="ar-SA"/>
              </w:rPr>
              <w:t>-</w:t>
            </w:r>
            <w:r w:rsidRPr="006B2BD2">
              <w:rPr>
                <w:rFonts w:ascii="Times New Roman" w:hAnsi="Times New Roman"/>
                <w:color w:val="000000"/>
                <w:lang w:bidi="ar-SA"/>
              </w:rPr>
              <w:t xml:space="preserve"> Stre</w:t>
            </w:r>
            <w:r w:rsidR="007D2C10">
              <w:rPr>
                <w:rFonts w:ascii="Times New Roman" w:hAnsi="Times New Roman"/>
                <w:color w:val="000000"/>
                <w:lang w:bidi="ar-SA"/>
              </w:rPr>
              <w:t>ngth</w:t>
            </w:r>
            <w:r w:rsidRPr="006B2BD2">
              <w:rPr>
                <w:rFonts w:ascii="Times New Roman" w:hAnsi="Times New Roman"/>
                <w:color w:val="000000"/>
                <w:lang w:bidi="ar-SA"/>
              </w:rPr>
              <w:t xml:space="preserve"> Strain Index</w:t>
            </w:r>
            <w:r w:rsidR="004E6FF8">
              <w:rPr>
                <w:rFonts w:ascii="Times New Roman" w:hAnsi="Times New Roman"/>
                <w:color w:val="000000"/>
                <w:lang w:bidi="ar-SA"/>
              </w:rPr>
              <w:t>; IMAT- Int</w:t>
            </w:r>
            <w:r w:rsidR="007D2C10">
              <w:rPr>
                <w:rFonts w:ascii="Times New Roman" w:hAnsi="Times New Roman"/>
                <w:color w:val="000000"/>
                <w:lang w:bidi="ar-SA"/>
              </w:rPr>
              <w:t>ra</w:t>
            </w:r>
            <w:r w:rsidR="004E6FF8">
              <w:rPr>
                <w:rFonts w:ascii="Times New Roman" w:hAnsi="Times New Roman"/>
                <w:color w:val="000000"/>
                <w:lang w:bidi="ar-SA"/>
              </w:rPr>
              <w:t>muscular Adipose Tissue</w:t>
            </w:r>
          </w:p>
        </w:tc>
      </w:tr>
    </w:tbl>
    <w:p w14:paraId="15954452" w14:textId="13BAF891" w:rsidR="004F2DCA" w:rsidRDefault="004F2DCA" w:rsidP="00E12947">
      <w:pPr>
        <w:rPr>
          <w:rFonts w:cstheme="minorHAnsi"/>
          <w:b/>
        </w:rPr>
      </w:pPr>
    </w:p>
    <w:p w14:paraId="320D9EAA" w14:textId="1F913F57" w:rsidR="00242377" w:rsidRPr="006C6979" w:rsidRDefault="006C6979" w:rsidP="000D5751">
      <w:pPr>
        <w:pStyle w:val="Heading2"/>
      </w:pPr>
      <w:bookmarkStart w:id="72" w:name="_Toc13476070"/>
      <w:r w:rsidRPr="006C6979">
        <w:t>Serum Variables</w:t>
      </w:r>
      <w:bookmarkEnd w:id="72"/>
    </w:p>
    <w:p w14:paraId="347247B8" w14:textId="62B4EBE7" w:rsidR="003D06E1" w:rsidRDefault="003D06E1" w:rsidP="00091CAA">
      <w:pPr>
        <w:ind w:firstLine="720"/>
      </w:pPr>
      <w:r>
        <w:t>Table 1</w:t>
      </w:r>
      <w:r w:rsidR="006A7234">
        <w:t>3</w:t>
      </w:r>
      <w:r>
        <w:t xml:space="preserve"> displays </w:t>
      </w:r>
      <w:r w:rsidR="00793716">
        <w:t xml:space="preserve">exercise responses for </w:t>
      </w:r>
      <w:r>
        <w:t xml:space="preserve">plasma volume </w:t>
      </w:r>
      <w:r w:rsidR="00022F70">
        <w:t>changes</w:t>
      </w:r>
      <w:r w:rsidR="00C3474B">
        <w:t xml:space="preserve"> and lactate </w:t>
      </w:r>
      <w:r w:rsidR="00022F70">
        <w:t xml:space="preserve">concentrations </w:t>
      </w:r>
      <w:r>
        <w:t>for the pre, immediate post</w:t>
      </w:r>
      <w:r w:rsidR="007F57DC">
        <w:t xml:space="preserve"> (IP)</w:t>
      </w:r>
      <w:r>
        <w:t>, and sixty min post-exercise</w:t>
      </w:r>
      <w:r w:rsidR="007F57DC">
        <w:t xml:space="preserve"> (60p)</w:t>
      </w:r>
      <w:r>
        <w:t xml:space="preserve"> timepoints. </w:t>
      </w:r>
      <w:r w:rsidR="007F57DC">
        <w:t xml:space="preserve">For lactate there was a significant modality </w:t>
      </w:r>
      <w:r w:rsidR="00022F70">
        <w:t>×</w:t>
      </w:r>
      <w:r w:rsidR="007F57DC">
        <w:t xml:space="preserve"> time interaction (p&lt;0.001) and significant main effects for modality (p=0.01) and time (p&lt;0.001). </w:t>
      </w:r>
      <w:r w:rsidR="00022F70">
        <w:t>Post hoc c</w:t>
      </w:r>
      <w:r w:rsidR="007F57DC">
        <w:t xml:space="preserve">omparisons showed an increase in lactate pre to IP for WBV (p=0.027) and RE (p=0.001) but only RE had higher lactate </w:t>
      </w:r>
      <w:r w:rsidR="009969AC">
        <w:t xml:space="preserve">concentrations </w:t>
      </w:r>
      <w:r w:rsidR="007F57DC">
        <w:t>from IP to 60p (p=0.002).</w:t>
      </w:r>
      <w:r w:rsidR="00C3474B">
        <w:t xml:space="preserve"> </w:t>
      </w:r>
      <w:r w:rsidR="00C3474B" w:rsidRPr="00C3474B">
        <w:t xml:space="preserve">For plasma volume </w:t>
      </w:r>
      <w:r w:rsidR="009969AC">
        <w:t>change</w:t>
      </w:r>
      <w:r w:rsidR="00C3474B" w:rsidRPr="00C3474B">
        <w:t xml:space="preserve">, there was no significant interaction or modality difference, but there was a significant effect for time </w:t>
      </w:r>
      <w:r w:rsidR="00313F75">
        <w:t xml:space="preserve">with IP </w:t>
      </w:r>
      <w:r w:rsidR="001C17F0">
        <w:t>decreasing</w:t>
      </w:r>
      <w:r w:rsidR="00313F75">
        <w:t xml:space="preserve"> more than 60p </w:t>
      </w:r>
      <w:r w:rsidR="00C3474B" w:rsidRPr="00C3474B">
        <w:t>(p=0.0</w:t>
      </w:r>
      <w:r w:rsidR="009969AC">
        <w:t>41</w:t>
      </w:r>
      <w:r w:rsidR="00C3474B" w:rsidRPr="00C3474B">
        <w:t>).</w:t>
      </w:r>
    </w:p>
    <w:p w14:paraId="1D21121F" w14:textId="5BCEB471" w:rsidR="00C3474B" w:rsidRPr="00C3474B" w:rsidRDefault="00C3474B" w:rsidP="00C3474B">
      <w:pPr>
        <w:pStyle w:val="Caption"/>
        <w:keepNext/>
        <w:rPr>
          <w:b w:val="0"/>
        </w:rPr>
      </w:pPr>
      <w:bookmarkStart w:id="73" w:name="_Toc15048292"/>
      <w:r>
        <w:lastRenderedPageBreak/>
        <w:t xml:space="preserve">Table </w:t>
      </w:r>
      <w:r w:rsidR="00941524">
        <w:rPr>
          <w:noProof/>
        </w:rPr>
        <w:fldChar w:fldCharType="begin"/>
      </w:r>
      <w:r w:rsidR="00941524">
        <w:rPr>
          <w:noProof/>
        </w:rPr>
        <w:instrText xml:space="preserve"> SEQ Table \* ARABIC </w:instrText>
      </w:r>
      <w:r w:rsidR="00941524">
        <w:rPr>
          <w:noProof/>
        </w:rPr>
        <w:fldChar w:fldCharType="separate"/>
      </w:r>
      <w:r w:rsidR="006A7365">
        <w:rPr>
          <w:noProof/>
        </w:rPr>
        <w:t>13</w:t>
      </w:r>
      <w:r w:rsidR="00941524">
        <w:rPr>
          <w:noProof/>
        </w:rPr>
        <w:fldChar w:fldCharType="end"/>
      </w:r>
      <w:r>
        <w:t xml:space="preserve">. </w:t>
      </w:r>
      <w:r>
        <w:rPr>
          <w:b w:val="0"/>
        </w:rPr>
        <w:t xml:space="preserve">Lactate and Plasma Volume </w:t>
      </w:r>
      <w:r w:rsidR="00313F75">
        <w:rPr>
          <w:b w:val="0"/>
        </w:rPr>
        <w:t>Change</w:t>
      </w:r>
      <w:r w:rsidR="00AB4419">
        <w:rPr>
          <w:b w:val="0"/>
        </w:rPr>
        <w:t xml:space="preserve"> (means </w:t>
      </w:r>
      <w:r w:rsidR="00AB4419" w:rsidRPr="0052004D">
        <w:rPr>
          <w:rFonts w:ascii="Times New Roman" w:hAnsi="Times New Roman"/>
          <w:b w:val="0"/>
          <w:bCs w:val="0"/>
          <w:color w:val="000000"/>
          <w:lang w:bidi="ar-SA"/>
        </w:rPr>
        <w:t>±</w:t>
      </w:r>
      <w:r w:rsidR="00AB4419">
        <w:rPr>
          <w:rFonts w:ascii="Times New Roman" w:hAnsi="Times New Roman"/>
          <w:b w:val="0"/>
          <w:bCs w:val="0"/>
          <w:color w:val="000000"/>
          <w:lang w:bidi="ar-SA"/>
        </w:rPr>
        <w:t xml:space="preserve"> SD)</w:t>
      </w:r>
      <w:bookmarkEnd w:id="73"/>
    </w:p>
    <w:tbl>
      <w:tblPr>
        <w:tblStyle w:val="TableGrid"/>
        <w:tblW w:w="82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810"/>
        <w:gridCol w:w="1350"/>
        <w:gridCol w:w="270"/>
        <w:gridCol w:w="1260"/>
        <w:gridCol w:w="1080"/>
        <w:gridCol w:w="360"/>
        <w:gridCol w:w="990"/>
      </w:tblGrid>
      <w:tr w:rsidR="00C3474B" w14:paraId="0CD78D12" w14:textId="77777777" w:rsidTr="00F65FC4">
        <w:trPr>
          <w:cantSplit/>
          <w:trHeight w:val="322"/>
        </w:trPr>
        <w:tc>
          <w:tcPr>
            <w:tcW w:w="2160" w:type="dxa"/>
            <w:tcBorders>
              <w:top w:val="single" w:sz="4" w:space="0" w:color="auto"/>
              <w:bottom w:val="single" w:sz="4" w:space="0" w:color="auto"/>
            </w:tcBorders>
          </w:tcPr>
          <w:p w14:paraId="79643D52" w14:textId="77777777" w:rsidR="00C3474B" w:rsidRDefault="00C3474B" w:rsidP="00323B6C">
            <w:pPr>
              <w:keepNext/>
              <w:spacing w:line="276" w:lineRule="auto"/>
            </w:pPr>
          </w:p>
        </w:tc>
        <w:tc>
          <w:tcPr>
            <w:tcW w:w="810" w:type="dxa"/>
            <w:tcBorders>
              <w:top w:val="single" w:sz="4" w:space="0" w:color="auto"/>
              <w:bottom w:val="single" w:sz="4" w:space="0" w:color="auto"/>
            </w:tcBorders>
          </w:tcPr>
          <w:p w14:paraId="15916EBA" w14:textId="2BF0993C" w:rsidR="00C3474B" w:rsidRPr="00323B6C" w:rsidRDefault="00C3474B" w:rsidP="00323B6C">
            <w:pPr>
              <w:keepNext/>
              <w:spacing w:line="276" w:lineRule="auto"/>
              <w:rPr>
                <w:b/>
              </w:rPr>
            </w:pPr>
            <w:r w:rsidRPr="00323B6C">
              <w:rPr>
                <w:b/>
              </w:rPr>
              <w:t>Time</w:t>
            </w:r>
          </w:p>
        </w:tc>
        <w:tc>
          <w:tcPr>
            <w:tcW w:w="2880" w:type="dxa"/>
            <w:gridSpan w:val="3"/>
            <w:tcBorders>
              <w:top w:val="single" w:sz="4" w:space="0" w:color="auto"/>
              <w:bottom w:val="single" w:sz="4" w:space="0" w:color="auto"/>
            </w:tcBorders>
            <w:vAlign w:val="bottom"/>
          </w:tcPr>
          <w:p w14:paraId="03EE7555" w14:textId="2312A1FD" w:rsidR="00C3474B" w:rsidRPr="00323B6C" w:rsidRDefault="00C3474B" w:rsidP="00323B6C">
            <w:pPr>
              <w:keepNext/>
              <w:spacing w:line="276" w:lineRule="auto"/>
              <w:jc w:val="center"/>
              <w:rPr>
                <w:b/>
              </w:rPr>
            </w:pPr>
            <w:r w:rsidRPr="00323B6C">
              <w:rPr>
                <w:b/>
              </w:rPr>
              <w:t>Whole-Body Vibration</w:t>
            </w:r>
          </w:p>
        </w:tc>
        <w:tc>
          <w:tcPr>
            <w:tcW w:w="2430" w:type="dxa"/>
            <w:gridSpan w:val="3"/>
            <w:tcBorders>
              <w:top w:val="single" w:sz="4" w:space="0" w:color="auto"/>
              <w:bottom w:val="single" w:sz="4" w:space="0" w:color="auto"/>
            </w:tcBorders>
            <w:vAlign w:val="bottom"/>
          </w:tcPr>
          <w:p w14:paraId="4DD55981" w14:textId="07E5589D" w:rsidR="00C3474B" w:rsidRPr="00323B6C" w:rsidRDefault="00C3474B" w:rsidP="00323B6C">
            <w:pPr>
              <w:keepNext/>
              <w:spacing w:line="276" w:lineRule="auto"/>
              <w:jc w:val="center"/>
              <w:rPr>
                <w:b/>
              </w:rPr>
            </w:pPr>
            <w:r w:rsidRPr="00323B6C">
              <w:rPr>
                <w:b/>
              </w:rPr>
              <w:t>Resistance Exercise</w:t>
            </w:r>
          </w:p>
        </w:tc>
      </w:tr>
      <w:tr w:rsidR="00C3474B" w14:paraId="6F9E3ADC" w14:textId="77777777" w:rsidTr="00F65FC4">
        <w:trPr>
          <w:cantSplit/>
          <w:trHeight w:val="322"/>
        </w:trPr>
        <w:tc>
          <w:tcPr>
            <w:tcW w:w="2160" w:type="dxa"/>
            <w:tcBorders>
              <w:top w:val="single" w:sz="4" w:space="0" w:color="auto"/>
            </w:tcBorders>
          </w:tcPr>
          <w:p w14:paraId="444BB1E6" w14:textId="35879F38" w:rsidR="00C3474B" w:rsidRDefault="00C3474B" w:rsidP="00323B6C">
            <w:pPr>
              <w:keepNext/>
              <w:spacing w:line="276" w:lineRule="auto"/>
            </w:pPr>
            <w:r>
              <w:t>Lactate</w:t>
            </w:r>
            <w:r w:rsidR="0077076E">
              <w:t xml:space="preserve"> (mmol/</w:t>
            </w:r>
            <w:r w:rsidR="00184702">
              <w:t>L</w:t>
            </w:r>
            <w:r w:rsidR="0077076E">
              <w:t>)</w:t>
            </w:r>
            <w:r w:rsidR="0077076E">
              <w:rPr>
                <w:vertAlign w:val="superscript"/>
              </w:rPr>
              <w:t xml:space="preserve"> </w:t>
            </w:r>
            <w:r w:rsidR="0077076E">
              <w:rPr>
                <w:rFonts w:cstheme="minorHAnsi"/>
                <w:vertAlign w:val="superscript"/>
              </w:rPr>
              <w:t>§</w:t>
            </w:r>
            <w:r w:rsidR="0062741C" w:rsidRPr="00C3474B">
              <w:rPr>
                <w:vertAlign w:val="superscript"/>
              </w:rPr>
              <w:t>†</w:t>
            </w:r>
          </w:p>
        </w:tc>
        <w:tc>
          <w:tcPr>
            <w:tcW w:w="810" w:type="dxa"/>
            <w:tcBorders>
              <w:top w:val="single" w:sz="4" w:space="0" w:color="auto"/>
            </w:tcBorders>
          </w:tcPr>
          <w:p w14:paraId="26F48D89" w14:textId="6320CFFB" w:rsidR="00C3474B" w:rsidRDefault="00C3474B" w:rsidP="00323B6C">
            <w:pPr>
              <w:keepNext/>
              <w:spacing w:line="276" w:lineRule="auto"/>
            </w:pPr>
            <w:r>
              <w:t>Pre</w:t>
            </w:r>
          </w:p>
        </w:tc>
        <w:tc>
          <w:tcPr>
            <w:tcW w:w="1350" w:type="dxa"/>
            <w:tcBorders>
              <w:top w:val="single" w:sz="4" w:space="0" w:color="auto"/>
            </w:tcBorders>
            <w:vAlign w:val="center"/>
          </w:tcPr>
          <w:p w14:paraId="0EE69777" w14:textId="391D1020" w:rsidR="00C3474B" w:rsidRDefault="00C3474B" w:rsidP="00323B6C">
            <w:pPr>
              <w:keepNext/>
              <w:spacing w:line="276" w:lineRule="auto"/>
              <w:jc w:val="right"/>
            </w:pPr>
            <w:r>
              <w:t>0.72</w:t>
            </w:r>
          </w:p>
        </w:tc>
        <w:tc>
          <w:tcPr>
            <w:tcW w:w="270" w:type="dxa"/>
            <w:tcBorders>
              <w:top w:val="single" w:sz="4" w:space="0" w:color="auto"/>
            </w:tcBorders>
          </w:tcPr>
          <w:p w14:paraId="3F4D69C7" w14:textId="65CDD327" w:rsidR="00C3474B" w:rsidRDefault="00C3474B" w:rsidP="00323B6C">
            <w:pPr>
              <w:keepNext/>
              <w:spacing w:line="276" w:lineRule="auto"/>
            </w:pPr>
            <w:r>
              <w:rPr>
                <w:rFonts w:cstheme="minorHAnsi"/>
              </w:rPr>
              <w:t>±</w:t>
            </w:r>
          </w:p>
        </w:tc>
        <w:tc>
          <w:tcPr>
            <w:tcW w:w="1260" w:type="dxa"/>
            <w:tcBorders>
              <w:top w:val="single" w:sz="4" w:space="0" w:color="auto"/>
            </w:tcBorders>
            <w:vAlign w:val="center"/>
          </w:tcPr>
          <w:p w14:paraId="17DFBDF4" w14:textId="55C6E7DC" w:rsidR="00C3474B" w:rsidRDefault="00C3474B" w:rsidP="00323B6C">
            <w:pPr>
              <w:keepNext/>
              <w:spacing w:line="276" w:lineRule="auto"/>
            </w:pPr>
            <w:r>
              <w:t>0.23</w:t>
            </w:r>
            <w:r w:rsidR="0062741C">
              <w:t>*</w:t>
            </w:r>
          </w:p>
        </w:tc>
        <w:tc>
          <w:tcPr>
            <w:tcW w:w="1080" w:type="dxa"/>
            <w:tcBorders>
              <w:top w:val="single" w:sz="4" w:space="0" w:color="auto"/>
            </w:tcBorders>
            <w:vAlign w:val="center"/>
          </w:tcPr>
          <w:p w14:paraId="7D86F821" w14:textId="135910FA" w:rsidR="00C3474B" w:rsidRDefault="00C3474B" w:rsidP="00323B6C">
            <w:pPr>
              <w:keepNext/>
              <w:spacing w:line="276" w:lineRule="auto"/>
              <w:jc w:val="right"/>
            </w:pPr>
            <w:r>
              <w:t>0.76</w:t>
            </w:r>
          </w:p>
        </w:tc>
        <w:tc>
          <w:tcPr>
            <w:tcW w:w="360" w:type="dxa"/>
            <w:tcBorders>
              <w:top w:val="single" w:sz="4" w:space="0" w:color="auto"/>
            </w:tcBorders>
          </w:tcPr>
          <w:p w14:paraId="3DE9F68F" w14:textId="3CE94D70" w:rsidR="00C3474B" w:rsidRDefault="00C3474B" w:rsidP="00323B6C">
            <w:pPr>
              <w:keepNext/>
              <w:spacing w:line="276" w:lineRule="auto"/>
            </w:pPr>
            <w:r>
              <w:rPr>
                <w:rFonts w:cstheme="minorHAnsi"/>
              </w:rPr>
              <w:t>±</w:t>
            </w:r>
          </w:p>
        </w:tc>
        <w:tc>
          <w:tcPr>
            <w:tcW w:w="990" w:type="dxa"/>
            <w:tcBorders>
              <w:top w:val="single" w:sz="4" w:space="0" w:color="auto"/>
            </w:tcBorders>
            <w:vAlign w:val="center"/>
          </w:tcPr>
          <w:p w14:paraId="53A4AD6E" w14:textId="3821A16E" w:rsidR="00C3474B" w:rsidRDefault="00C3474B" w:rsidP="00323B6C">
            <w:pPr>
              <w:keepNext/>
              <w:spacing w:line="276" w:lineRule="auto"/>
            </w:pPr>
            <w:r>
              <w:t>0.32</w:t>
            </w:r>
            <w:r w:rsidR="0062741C">
              <w:t>*</w:t>
            </w:r>
          </w:p>
        </w:tc>
      </w:tr>
      <w:tr w:rsidR="00C3474B" w14:paraId="33FF2C3D" w14:textId="77777777" w:rsidTr="00F65FC4">
        <w:trPr>
          <w:cantSplit/>
          <w:trHeight w:val="337"/>
        </w:trPr>
        <w:tc>
          <w:tcPr>
            <w:tcW w:w="2160" w:type="dxa"/>
          </w:tcPr>
          <w:p w14:paraId="24450B53" w14:textId="77777777" w:rsidR="00C3474B" w:rsidRDefault="00C3474B" w:rsidP="00323B6C">
            <w:pPr>
              <w:keepNext/>
              <w:spacing w:line="276" w:lineRule="auto"/>
            </w:pPr>
          </w:p>
        </w:tc>
        <w:tc>
          <w:tcPr>
            <w:tcW w:w="810" w:type="dxa"/>
          </w:tcPr>
          <w:p w14:paraId="07D03D4E" w14:textId="2949EC52" w:rsidR="00C3474B" w:rsidRDefault="00C3474B" w:rsidP="00323B6C">
            <w:pPr>
              <w:keepNext/>
              <w:spacing w:line="276" w:lineRule="auto"/>
            </w:pPr>
            <w:r>
              <w:t>IP</w:t>
            </w:r>
          </w:p>
        </w:tc>
        <w:tc>
          <w:tcPr>
            <w:tcW w:w="1350" w:type="dxa"/>
            <w:vAlign w:val="center"/>
          </w:tcPr>
          <w:p w14:paraId="5ACC9E1E" w14:textId="553B17D1" w:rsidR="00C3474B" w:rsidRDefault="00C3474B" w:rsidP="00323B6C">
            <w:pPr>
              <w:keepNext/>
              <w:spacing w:line="276" w:lineRule="auto"/>
              <w:jc w:val="right"/>
            </w:pPr>
            <w:r>
              <w:t>1.11</w:t>
            </w:r>
          </w:p>
        </w:tc>
        <w:tc>
          <w:tcPr>
            <w:tcW w:w="270" w:type="dxa"/>
          </w:tcPr>
          <w:p w14:paraId="76DADB5B" w14:textId="524A5AD3" w:rsidR="00C3474B" w:rsidRDefault="00C3474B" w:rsidP="00323B6C">
            <w:pPr>
              <w:keepNext/>
              <w:spacing w:line="276" w:lineRule="auto"/>
            </w:pPr>
            <w:r>
              <w:rPr>
                <w:rFonts w:cstheme="minorHAnsi"/>
              </w:rPr>
              <w:t>±</w:t>
            </w:r>
          </w:p>
        </w:tc>
        <w:tc>
          <w:tcPr>
            <w:tcW w:w="1260" w:type="dxa"/>
            <w:vAlign w:val="center"/>
          </w:tcPr>
          <w:p w14:paraId="451E38EE" w14:textId="7D3AD9EA" w:rsidR="00C3474B" w:rsidRDefault="00C3474B" w:rsidP="00323B6C">
            <w:pPr>
              <w:keepNext/>
              <w:spacing w:line="276" w:lineRule="auto"/>
            </w:pPr>
            <w:r>
              <w:t>0.47</w:t>
            </w:r>
          </w:p>
        </w:tc>
        <w:tc>
          <w:tcPr>
            <w:tcW w:w="1080" w:type="dxa"/>
            <w:vAlign w:val="center"/>
          </w:tcPr>
          <w:p w14:paraId="337ADA81" w14:textId="714813F8" w:rsidR="00C3474B" w:rsidRDefault="00C3474B" w:rsidP="00323B6C">
            <w:pPr>
              <w:keepNext/>
              <w:spacing w:line="276" w:lineRule="auto"/>
              <w:jc w:val="right"/>
            </w:pPr>
            <w:r>
              <w:t>2.73</w:t>
            </w:r>
          </w:p>
        </w:tc>
        <w:tc>
          <w:tcPr>
            <w:tcW w:w="360" w:type="dxa"/>
          </w:tcPr>
          <w:p w14:paraId="0B1D4AC0" w14:textId="1D643969" w:rsidR="00C3474B" w:rsidRDefault="00C3474B" w:rsidP="00323B6C">
            <w:pPr>
              <w:keepNext/>
              <w:spacing w:line="276" w:lineRule="auto"/>
            </w:pPr>
            <w:r>
              <w:rPr>
                <w:rFonts w:cstheme="minorHAnsi"/>
              </w:rPr>
              <w:t>±</w:t>
            </w:r>
          </w:p>
        </w:tc>
        <w:tc>
          <w:tcPr>
            <w:tcW w:w="990" w:type="dxa"/>
            <w:vAlign w:val="center"/>
          </w:tcPr>
          <w:p w14:paraId="7DC970F4" w14:textId="30BE237A" w:rsidR="00C3474B" w:rsidRDefault="00C3474B" w:rsidP="00323B6C">
            <w:pPr>
              <w:keepNext/>
              <w:spacing w:line="276" w:lineRule="auto"/>
            </w:pPr>
            <w:r>
              <w:t>1.47</w:t>
            </w:r>
          </w:p>
        </w:tc>
      </w:tr>
      <w:tr w:rsidR="00C3474B" w14:paraId="21B8E79D" w14:textId="77777777" w:rsidTr="00F65FC4">
        <w:trPr>
          <w:cantSplit/>
          <w:trHeight w:val="322"/>
        </w:trPr>
        <w:tc>
          <w:tcPr>
            <w:tcW w:w="2160" w:type="dxa"/>
          </w:tcPr>
          <w:p w14:paraId="5F50F3B4" w14:textId="77777777" w:rsidR="00C3474B" w:rsidRDefault="00C3474B" w:rsidP="00323B6C">
            <w:pPr>
              <w:keepNext/>
              <w:spacing w:line="276" w:lineRule="auto"/>
            </w:pPr>
          </w:p>
        </w:tc>
        <w:tc>
          <w:tcPr>
            <w:tcW w:w="810" w:type="dxa"/>
          </w:tcPr>
          <w:p w14:paraId="3FA22E89" w14:textId="070BCD6B" w:rsidR="00C3474B" w:rsidRDefault="00C3474B" w:rsidP="00323B6C">
            <w:pPr>
              <w:keepNext/>
              <w:spacing w:line="276" w:lineRule="auto"/>
            </w:pPr>
            <w:r>
              <w:t>60p</w:t>
            </w:r>
          </w:p>
        </w:tc>
        <w:tc>
          <w:tcPr>
            <w:tcW w:w="1350" w:type="dxa"/>
            <w:vAlign w:val="center"/>
          </w:tcPr>
          <w:p w14:paraId="4BE0180F" w14:textId="0388FD44" w:rsidR="00C3474B" w:rsidRDefault="00C3474B" w:rsidP="00323B6C">
            <w:pPr>
              <w:keepNext/>
              <w:spacing w:line="276" w:lineRule="auto"/>
              <w:jc w:val="right"/>
            </w:pPr>
            <w:r>
              <w:t>0.80</w:t>
            </w:r>
          </w:p>
        </w:tc>
        <w:tc>
          <w:tcPr>
            <w:tcW w:w="270" w:type="dxa"/>
          </w:tcPr>
          <w:p w14:paraId="6F07CC91" w14:textId="31A51091" w:rsidR="00C3474B" w:rsidRDefault="00C3474B" w:rsidP="00323B6C">
            <w:pPr>
              <w:keepNext/>
              <w:spacing w:line="276" w:lineRule="auto"/>
            </w:pPr>
            <w:r>
              <w:rPr>
                <w:rFonts w:cstheme="minorHAnsi"/>
              </w:rPr>
              <w:t>±</w:t>
            </w:r>
          </w:p>
        </w:tc>
        <w:tc>
          <w:tcPr>
            <w:tcW w:w="1260" w:type="dxa"/>
            <w:vAlign w:val="center"/>
          </w:tcPr>
          <w:p w14:paraId="193FBDB4" w14:textId="657EF197" w:rsidR="00C3474B" w:rsidRDefault="00C3474B" w:rsidP="00323B6C">
            <w:pPr>
              <w:keepNext/>
              <w:spacing w:line="276" w:lineRule="auto"/>
            </w:pPr>
            <w:r>
              <w:t>0.42</w:t>
            </w:r>
          </w:p>
        </w:tc>
        <w:tc>
          <w:tcPr>
            <w:tcW w:w="1080" w:type="dxa"/>
            <w:vAlign w:val="center"/>
          </w:tcPr>
          <w:p w14:paraId="3D5D72F0" w14:textId="4BEC4714" w:rsidR="00C3474B" w:rsidRDefault="00C3474B" w:rsidP="00323B6C">
            <w:pPr>
              <w:keepNext/>
              <w:spacing w:line="276" w:lineRule="auto"/>
              <w:jc w:val="right"/>
            </w:pPr>
            <w:r>
              <w:t>0.84</w:t>
            </w:r>
          </w:p>
        </w:tc>
        <w:tc>
          <w:tcPr>
            <w:tcW w:w="360" w:type="dxa"/>
          </w:tcPr>
          <w:p w14:paraId="450F4524" w14:textId="6B19F4FF" w:rsidR="00C3474B" w:rsidRDefault="00C3474B" w:rsidP="00323B6C">
            <w:pPr>
              <w:keepNext/>
              <w:spacing w:line="276" w:lineRule="auto"/>
            </w:pPr>
            <w:r>
              <w:rPr>
                <w:rFonts w:cstheme="minorHAnsi"/>
              </w:rPr>
              <w:t>±</w:t>
            </w:r>
          </w:p>
        </w:tc>
        <w:tc>
          <w:tcPr>
            <w:tcW w:w="990" w:type="dxa"/>
            <w:vAlign w:val="center"/>
          </w:tcPr>
          <w:p w14:paraId="75DC5BC1" w14:textId="2B535CF3" w:rsidR="00C3474B" w:rsidRDefault="00C3474B" w:rsidP="00323B6C">
            <w:pPr>
              <w:keepNext/>
              <w:spacing w:line="276" w:lineRule="auto"/>
            </w:pPr>
            <w:r>
              <w:t>0.37</w:t>
            </w:r>
            <w:r w:rsidR="0062741C">
              <w:t>*</w:t>
            </w:r>
          </w:p>
        </w:tc>
      </w:tr>
      <w:tr w:rsidR="00F65FC4" w14:paraId="335F3B3A" w14:textId="77777777" w:rsidTr="00F65FC4">
        <w:trPr>
          <w:cantSplit/>
          <w:trHeight w:val="337"/>
        </w:trPr>
        <w:tc>
          <w:tcPr>
            <w:tcW w:w="2160" w:type="dxa"/>
          </w:tcPr>
          <w:p w14:paraId="199B62E9" w14:textId="2E5DAF22" w:rsidR="00F65FC4" w:rsidRDefault="00F65FC4" w:rsidP="00F65FC4">
            <w:pPr>
              <w:keepNext/>
              <w:spacing w:line="276" w:lineRule="auto"/>
            </w:pPr>
            <w:r>
              <w:t>PV</w:t>
            </w:r>
            <w:r w:rsidR="009969AC">
              <w:rPr>
                <w:rFonts w:cstheme="minorHAnsi"/>
              </w:rPr>
              <w:t>Δ</w:t>
            </w:r>
            <w:r w:rsidR="0016199A">
              <w:rPr>
                <w:rFonts w:cstheme="minorHAnsi"/>
              </w:rPr>
              <w:t xml:space="preserve"> (%)</w:t>
            </w:r>
          </w:p>
        </w:tc>
        <w:tc>
          <w:tcPr>
            <w:tcW w:w="810" w:type="dxa"/>
          </w:tcPr>
          <w:p w14:paraId="792E3917" w14:textId="04E63BDF" w:rsidR="00F65FC4" w:rsidRDefault="00F65FC4" w:rsidP="00F65FC4">
            <w:pPr>
              <w:keepNext/>
              <w:spacing w:line="276" w:lineRule="auto"/>
            </w:pPr>
            <w:r>
              <w:t>IP</w:t>
            </w:r>
          </w:p>
        </w:tc>
        <w:tc>
          <w:tcPr>
            <w:tcW w:w="1350" w:type="dxa"/>
            <w:vAlign w:val="center"/>
          </w:tcPr>
          <w:p w14:paraId="7D512D40" w14:textId="45D66CC6" w:rsidR="00F65FC4" w:rsidRDefault="00F65FC4" w:rsidP="00F65FC4">
            <w:pPr>
              <w:keepNext/>
              <w:spacing w:line="276" w:lineRule="auto"/>
              <w:jc w:val="right"/>
            </w:pPr>
            <w:r>
              <w:t>-3.48</w:t>
            </w:r>
          </w:p>
        </w:tc>
        <w:tc>
          <w:tcPr>
            <w:tcW w:w="270" w:type="dxa"/>
          </w:tcPr>
          <w:p w14:paraId="2E41E0DE" w14:textId="7DD6923D" w:rsidR="00F65FC4" w:rsidRDefault="00F65FC4" w:rsidP="00F65FC4">
            <w:pPr>
              <w:keepNext/>
              <w:spacing w:line="276" w:lineRule="auto"/>
            </w:pPr>
            <w:r>
              <w:rPr>
                <w:rFonts w:cstheme="minorHAnsi"/>
              </w:rPr>
              <w:t>±</w:t>
            </w:r>
          </w:p>
        </w:tc>
        <w:tc>
          <w:tcPr>
            <w:tcW w:w="1260" w:type="dxa"/>
            <w:vAlign w:val="center"/>
          </w:tcPr>
          <w:p w14:paraId="305C7ECA" w14:textId="603C3D7B" w:rsidR="00F65FC4" w:rsidRDefault="00F65FC4" w:rsidP="00F65FC4">
            <w:pPr>
              <w:keepNext/>
              <w:spacing w:line="276" w:lineRule="auto"/>
            </w:pPr>
            <w:r>
              <w:t>4.6</w:t>
            </w:r>
          </w:p>
        </w:tc>
        <w:tc>
          <w:tcPr>
            <w:tcW w:w="1080" w:type="dxa"/>
            <w:vAlign w:val="center"/>
          </w:tcPr>
          <w:p w14:paraId="6778D290" w14:textId="2626CBFB" w:rsidR="00F65FC4" w:rsidRDefault="00F65FC4" w:rsidP="00F65FC4">
            <w:pPr>
              <w:keepNext/>
              <w:spacing w:line="276" w:lineRule="auto"/>
              <w:jc w:val="right"/>
            </w:pPr>
            <w:r>
              <w:t>-8.55</w:t>
            </w:r>
          </w:p>
        </w:tc>
        <w:tc>
          <w:tcPr>
            <w:tcW w:w="360" w:type="dxa"/>
          </w:tcPr>
          <w:p w14:paraId="2132CD95" w14:textId="069B15C8" w:rsidR="00F65FC4" w:rsidRDefault="00F65FC4" w:rsidP="00F65FC4">
            <w:pPr>
              <w:keepNext/>
              <w:spacing w:line="276" w:lineRule="auto"/>
            </w:pPr>
            <w:r>
              <w:rPr>
                <w:rFonts w:cstheme="minorHAnsi"/>
              </w:rPr>
              <w:t>±</w:t>
            </w:r>
          </w:p>
        </w:tc>
        <w:tc>
          <w:tcPr>
            <w:tcW w:w="990" w:type="dxa"/>
            <w:vAlign w:val="center"/>
          </w:tcPr>
          <w:p w14:paraId="35059CDB" w14:textId="29505829" w:rsidR="00F65FC4" w:rsidRDefault="00F65FC4" w:rsidP="00F65FC4">
            <w:pPr>
              <w:keepNext/>
              <w:spacing w:line="276" w:lineRule="auto"/>
            </w:pPr>
            <w:r>
              <w:t>3.89</w:t>
            </w:r>
          </w:p>
        </w:tc>
      </w:tr>
      <w:tr w:rsidR="00F65FC4" w14:paraId="389E3EBA" w14:textId="77777777" w:rsidTr="00F65FC4">
        <w:trPr>
          <w:cantSplit/>
          <w:trHeight w:val="322"/>
        </w:trPr>
        <w:tc>
          <w:tcPr>
            <w:tcW w:w="2160" w:type="dxa"/>
            <w:tcBorders>
              <w:bottom w:val="single" w:sz="4" w:space="0" w:color="auto"/>
            </w:tcBorders>
          </w:tcPr>
          <w:p w14:paraId="676FE65A" w14:textId="77777777" w:rsidR="00F65FC4" w:rsidRDefault="00F65FC4" w:rsidP="00F65FC4">
            <w:pPr>
              <w:keepNext/>
              <w:spacing w:line="276" w:lineRule="auto"/>
            </w:pPr>
          </w:p>
        </w:tc>
        <w:tc>
          <w:tcPr>
            <w:tcW w:w="810" w:type="dxa"/>
            <w:tcBorders>
              <w:bottom w:val="single" w:sz="4" w:space="0" w:color="auto"/>
            </w:tcBorders>
          </w:tcPr>
          <w:p w14:paraId="4AE4F312" w14:textId="69CC9EF7" w:rsidR="00F65FC4" w:rsidRDefault="00F65FC4" w:rsidP="00F65FC4">
            <w:pPr>
              <w:keepNext/>
              <w:spacing w:line="276" w:lineRule="auto"/>
            </w:pPr>
            <w:r>
              <w:t>60p</w:t>
            </w:r>
          </w:p>
        </w:tc>
        <w:tc>
          <w:tcPr>
            <w:tcW w:w="1350" w:type="dxa"/>
            <w:tcBorders>
              <w:bottom w:val="single" w:sz="4" w:space="0" w:color="auto"/>
            </w:tcBorders>
            <w:vAlign w:val="center"/>
          </w:tcPr>
          <w:p w14:paraId="4C4DD45A" w14:textId="2B9C9E4C" w:rsidR="00F65FC4" w:rsidRDefault="00F65FC4" w:rsidP="00F65FC4">
            <w:pPr>
              <w:keepNext/>
              <w:spacing w:line="276" w:lineRule="auto"/>
              <w:jc w:val="right"/>
            </w:pPr>
            <w:r>
              <w:t>-3.57</w:t>
            </w:r>
          </w:p>
        </w:tc>
        <w:tc>
          <w:tcPr>
            <w:tcW w:w="270" w:type="dxa"/>
            <w:tcBorders>
              <w:bottom w:val="single" w:sz="4" w:space="0" w:color="auto"/>
            </w:tcBorders>
          </w:tcPr>
          <w:p w14:paraId="60D8603A" w14:textId="4C25499F" w:rsidR="00F65FC4" w:rsidRDefault="00F65FC4" w:rsidP="00F65FC4">
            <w:pPr>
              <w:keepNext/>
              <w:spacing w:line="276" w:lineRule="auto"/>
            </w:pPr>
            <w:r>
              <w:rPr>
                <w:rFonts w:cstheme="minorHAnsi"/>
              </w:rPr>
              <w:t>±</w:t>
            </w:r>
          </w:p>
        </w:tc>
        <w:tc>
          <w:tcPr>
            <w:tcW w:w="1260" w:type="dxa"/>
            <w:tcBorders>
              <w:bottom w:val="single" w:sz="4" w:space="0" w:color="auto"/>
            </w:tcBorders>
            <w:vAlign w:val="center"/>
          </w:tcPr>
          <w:p w14:paraId="67F0819C" w14:textId="0F30409E" w:rsidR="00F65FC4" w:rsidRDefault="00F65FC4" w:rsidP="00F65FC4">
            <w:pPr>
              <w:keepNext/>
              <w:spacing w:line="276" w:lineRule="auto"/>
            </w:pPr>
            <w:r>
              <w:t>6.69</w:t>
            </w:r>
            <w:r w:rsidR="001F3B9F">
              <w:t>*</w:t>
            </w:r>
          </w:p>
        </w:tc>
        <w:tc>
          <w:tcPr>
            <w:tcW w:w="1080" w:type="dxa"/>
            <w:tcBorders>
              <w:bottom w:val="single" w:sz="4" w:space="0" w:color="auto"/>
            </w:tcBorders>
            <w:vAlign w:val="center"/>
          </w:tcPr>
          <w:p w14:paraId="10A93722" w14:textId="7FC84635" w:rsidR="00F65FC4" w:rsidRDefault="00F65FC4" w:rsidP="00F65FC4">
            <w:pPr>
              <w:keepNext/>
              <w:spacing w:line="276" w:lineRule="auto"/>
              <w:jc w:val="right"/>
            </w:pPr>
            <w:r>
              <w:t>0.19</w:t>
            </w:r>
          </w:p>
        </w:tc>
        <w:tc>
          <w:tcPr>
            <w:tcW w:w="360" w:type="dxa"/>
            <w:tcBorders>
              <w:bottom w:val="single" w:sz="4" w:space="0" w:color="auto"/>
            </w:tcBorders>
          </w:tcPr>
          <w:p w14:paraId="46B4D7B0" w14:textId="78C5CDBA" w:rsidR="00F65FC4" w:rsidRDefault="00F65FC4" w:rsidP="00F65FC4">
            <w:pPr>
              <w:keepNext/>
              <w:spacing w:line="276" w:lineRule="auto"/>
            </w:pPr>
            <w:r>
              <w:rPr>
                <w:rFonts w:cstheme="minorHAnsi"/>
              </w:rPr>
              <w:t>±</w:t>
            </w:r>
          </w:p>
        </w:tc>
        <w:tc>
          <w:tcPr>
            <w:tcW w:w="990" w:type="dxa"/>
            <w:tcBorders>
              <w:bottom w:val="single" w:sz="4" w:space="0" w:color="auto"/>
            </w:tcBorders>
            <w:vAlign w:val="center"/>
          </w:tcPr>
          <w:p w14:paraId="22C34797" w14:textId="492B98B5" w:rsidR="00F65FC4" w:rsidRDefault="00F65FC4" w:rsidP="00F65FC4">
            <w:pPr>
              <w:keepNext/>
              <w:spacing w:line="276" w:lineRule="auto"/>
            </w:pPr>
            <w:r>
              <w:t>7.78</w:t>
            </w:r>
            <w:r w:rsidR="001F3B9F">
              <w:t>*</w:t>
            </w:r>
          </w:p>
        </w:tc>
      </w:tr>
      <w:tr w:rsidR="00F65FC4" w14:paraId="51AE56A9" w14:textId="77777777" w:rsidTr="00F65FC4">
        <w:trPr>
          <w:cantSplit/>
          <w:trHeight w:val="983"/>
        </w:trPr>
        <w:tc>
          <w:tcPr>
            <w:tcW w:w="8280" w:type="dxa"/>
            <w:gridSpan w:val="8"/>
            <w:tcBorders>
              <w:top w:val="single" w:sz="4" w:space="0" w:color="auto"/>
            </w:tcBorders>
          </w:tcPr>
          <w:p w14:paraId="3EA07B93" w14:textId="77777777" w:rsidR="009969AC" w:rsidRDefault="009969AC" w:rsidP="00F65FC4">
            <w:pPr>
              <w:keepNext/>
              <w:spacing w:line="276" w:lineRule="auto"/>
              <w:rPr>
                <w:rFonts w:cstheme="minorHAnsi"/>
                <w:vertAlign w:val="superscript"/>
              </w:rPr>
            </w:pPr>
            <w:r>
              <w:t>PV</w:t>
            </w:r>
            <w:r>
              <w:rPr>
                <w:rFonts w:cstheme="minorHAnsi"/>
              </w:rPr>
              <w:t>Δ</w:t>
            </w:r>
            <w:r>
              <w:t>- Plasma Volume Change</w:t>
            </w:r>
            <w:r>
              <w:rPr>
                <w:rFonts w:cstheme="minorHAnsi"/>
                <w:vertAlign w:val="superscript"/>
              </w:rPr>
              <w:t xml:space="preserve"> </w:t>
            </w:r>
          </w:p>
          <w:p w14:paraId="6B4496C9" w14:textId="62C81ED1" w:rsidR="00F65FC4" w:rsidRDefault="00F65FC4" w:rsidP="00F65FC4">
            <w:pPr>
              <w:keepNext/>
              <w:spacing w:line="276" w:lineRule="auto"/>
            </w:pPr>
            <w:r>
              <w:rPr>
                <w:rFonts w:cstheme="minorHAnsi"/>
                <w:vertAlign w:val="superscript"/>
              </w:rPr>
              <w:t>§</w:t>
            </w:r>
            <w:r>
              <w:rPr>
                <w:vertAlign w:val="superscript"/>
              </w:rPr>
              <w:t xml:space="preserve"> </w:t>
            </w:r>
            <w:r>
              <w:t>p</w:t>
            </w:r>
            <w:r w:rsidR="00392334">
              <w:rPr>
                <w:rFonts w:cstheme="minorHAnsi"/>
              </w:rPr>
              <w:t>≤</w:t>
            </w:r>
            <w:r>
              <w:t xml:space="preserve">0.001 significant </w:t>
            </w:r>
            <w:r w:rsidR="009969AC">
              <w:t xml:space="preserve">modality × </w:t>
            </w:r>
            <w:r>
              <w:t>interaction</w:t>
            </w:r>
          </w:p>
          <w:p w14:paraId="2DB4F68E" w14:textId="3C6C695F" w:rsidR="00F65FC4" w:rsidRPr="00C3474B" w:rsidRDefault="00F65FC4" w:rsidP="00F65FC4">
            <w:pPr>
              <w:keepNext/>
              <w:spacing w:line="276" w:lineRule="auto"/>
            </w:pPr>
            <w:r w:rsidRPr="00C3474B">
              <w:rPr>
                <w:vertAlign w:val="superscript"/>
              </w:rPr>
              <w:t>†</w:t>
            </w:r>
            <w:r>
              <w:t xml:space="preserve"> p</w:t>
            </w:r>
            <w:r w:rsidR="00392334">
              <w:rPr>
                <w:rFonts w:cstheme="minorHAnsi"/>
              </w:rPr>
              <w:t>≤</w:t>
            </w:r>
            <w:r>
              <w:t xml:space="preserve">0.05 </w:t>
            </w:r>
            <w:r w:rsidR="00313F75">
              <w:t>modality</w:t>
            </w:r>
            <w:r>
              <w:t xml:space="preserve"> difference</w:t>
            </w:r>
          </w:p>
          <w:p w14:paraId="088782B7" w14:textId="01E7AE82" w:rsidR="00420706" w:rsidRDefault="00F65FC4" w:rsidP="00F65FC4">
            <w:pPr>
              <w:keepNext/>
              <w:spacing w:line="276" w:lineRule="auto"/>
            </w:pPr>
            <w:r>
              <w:t>*p</w:t>
            </w:r>
            <w:r w:rsidR="00392334">
              <w:rPr>
                <w:rFonts w:cstheme="minorHAnsi"/>
              </w:rPr>
              <w:t>≤</w:t>
            </w:r>
            <w:r>
              <w:t xml:space="preserve">0.05 </w:t>
            </w:r>
            <w:r w:rsidR="0063224C">
              <w:t xml:space="preserve">time </w:t>
            </w:r>
            <w:r>
              <w:t>differen</w:t>
            </w:r>
            <w:r w:rsidR="0063224C">
              <w:t>ce</w:t>
            </w:r>
            <w:r>
              <w:t xml:space="preserve"> from IP</w:t>
            </w:r>
          </w:p>
        </w:tc>
      </w:tr>
    </w:tbl>
    <w:p w14:paraId="5106975E" w14:textId="77777777" w:rsidR="00894EDF" w:rsidRDefault="00894EDF" w:rsidP="00091CAA">
      <w:pPr>
        <w:ind w:firstLine="720"/>
      </w:pPr>
    </w:p>
    <w:p w14:paraId="01B983DB" w14:textId="56A4172F" w:rsidR="0049560A" w:rsidRPr="00320E0E" w:rsidRDefault="00320E0E" w:rsidP="00320E0E">
      <w:pPr>
        <w:rPr>
          <w:i/>
        </w:rPr>
      </w:pPr>
      <w:r w:rsidRPr="00320E0E">
        <w:rPr>
          <w:i/>
        </w:rPr>
        <w:t>Bone Resorption Marker</w:t>
      </w:r>
    </w:p>
    <w:p w14:paraId="3066F0BD" w14:textId="28B206E4" w:rsidR="00A901F0" w:rsidRDefault="00297660" w:rsidP="00091CAA">
      <w:pPr>
        <w:ind w:firstLine="720"/>
        <w:rPr>
          <w:rFonts w:eastAsia="Calibri" w:cstheme="minorHAnsi"/>
        </w:rPr>
      </w:pPr>
      <w:r>
        <w:t xml:space="preserve">Table 14 reports the uncorrected and corrected </w:t>
      </w:r>
      <w:r w:rsidR="00313F75">
        <w:t xml:space="preserve">for plasma volume change </w:t>
      </w:r>
      <w:r>
        <w:t xml:space="preserve">concentrations of </w:t>
      </w:r>
      <w:r w:rsidRPr="00297660">
        <w:t xml:space="preserve">serum tartrate-resistant acid phosphatase </w:t>
      </w:r>
      <w:r>
        <w:t xml:space="preserve">(TRAP5b), as well as percent and absolute changes. </w:t>
      </w:r>
      <w:r w:rsidR="00D014C3">
        <w:t>Two-way repeated measures ANOVA f</w:t>
      </w:r>
      <w:r w:rsidR="00B3703F">
        <w:t>or uncorrected</w:t>
      </w:r>
      <w:r>
        <w:t xml:space="preserve"> concentrations</w:t>
      </w:r>
      <w:r w:rsidR="00D014C3">
        <w:t xml:space="preserve"> showed</w:t>
      </w:r>
      <w:r w:rsidR="00B3703F">
        <w:t xml:space="preserve"> n</w:t>
      </w:r>
      <w:r w:rsidR="006B2BD2" w:rsidRPr="00087FC3">
        <w:t xml:space="preserve">o significant </w:t>
      </w:r>
      <w:r w:rsidR="00B3703F">
        <w:rPr>
          <w:rFonts w:eastAsia="Calibri" w:cstheme="minorHAnsi"/>
        </w:rPr>
        <w:t>modality</w:t>
      </w:r>
      <w:r w:rsidR="00087FC3">
        <w:rPr>
          <w:rFonts w:eastAsia="Calibri" w:cstheme="minorHAnsi"/>
        </w:rPr>
        <w:t xml:space="preserve"> × time interaction</w:t>
      </w:r>
      <w:r w:rsidR="006B2BD2" w:rsidRPr="00087FC3">
        <w:rPr>
          <w:rFonts w:eastAsia="Calibri" w:cstheme="minorHAnsi"/>
        </w:rPr>
        <w:t xml:space="preserve"> or main effect for </w:t>
      </w:r>
      <w:r w:rsidR="00B3703F">
        <w:rPr>
          <w:rFonts w:eastAsia="Calibri" w:cstheme="minorHAnsi"/>
        </w:rPr>
        <w:t xml:space="preserve">modality, but </w:t>
      </w:r>
      <w:r w:rsidR="00D014C3">
        <w:rPr>
          <w:rFonts w:eastAsia="Calibri" w:cstheme="minorHAnsi"/>
        </w:rPr>
        <w:t xml:space="preserve">there was </w:t>
      </w:r>
      <w:r w:rsidR="00B3703F">
        <w:rPr>
          <w:rFonts w:eastAsia="Calibri" w:cstheme="minorHAnsi"/>
        </w:rPr>
        <w:t>a significant effect for time (p&lt;0.001)</w:t>
      </w:r>
      <w:r>
        <w:rPr>
          <w:rFonts w:eastAsia="Calibri" w:cstheme="minorHAnsi"/>
        </w:rPr>
        <w:t xml:space="preserve"> (Figure </w:t>
      </w:r>
      <w:r w:rsidR="0084177C">
        <w:rPr>
          <w:rFonts w:eastAsia="Calibri" w:cstheme="minorHAnsi"/>
        </w:rPr>
        <w:t>4</w:t>
      </w:r>
      <w:r>
        <w:rPr>
          <w:rFonts w:eastAsia="Calibri" w:cstheme="minorHAnsi"/>
        </w:rPr>
        <w:t>)</w:t>
      </w:r>
      <w:r w:rsidR="00087FC3">
        <w:rPr>
          <w:rFonts w:eastAsia="Calibri" w:cstheme="minorHAnsi"/>
        </w:rPr>
        <w:t xml:space="preserve">. </w:t>
      </w:r>
      <w:r w:rsidR="00B3703F">
        <w:rPr>
          <w:rFonts w:eastAsia="Calibri" w:cstheme="minorHAnsi"/>
        </w:rPr>
        <w:t>Pairwise analysis with Bonferroni corrections revealed that TRAP5</w:t>
      </w:r>
      <w:r w:rsidR="00323B6C">
        <w:rPr>
          <w:rFonts w:eastAsia="Calibri" w:cstheme="minorHAnsi"/>
        </w:rPr>
        <w:t>b increased</w:t>
      </w:r>
      <w:r w:rsidR="00B3703F">
        <w:rPr>
          <w:rFonts w:eastAsia="Calibri" w:cstheme="minorHAnsi"/>
        </w:rPr>
        <w:t xml:space="preserve"> from pre to IP (p=0.048) and </w:t>
      </w:r>
      <w:r w:rsidR="00DB4D8A">
        <w:rPr>
          <w:rFonts w:eastAsia="Calibri" w:cstheme="minorHAnsi"/>
        </w:rPr>
        <w:t xml:space="preserve">decreased </w:t>
      </w:r>
      <w:r w:rsidR="00B3703F">
        <w:rPr>
          <w:rFonts w:eastAsia="Calibri" w:cstheme="minorHAnsi"/>
        </w:rPr>
        <w:t>pre to 24h post (p=0.007)</w:t>
      </w:r>
      <w:r w:rsidR="00313F75">
        <w:rPr>
          <w:rFonts w:eastAsia="Calibri" w:cstheme="minorHAnsi"/>
        </w:rPr>
        <w:t xml:space="preserve"> for both modalities</w:t>
      </w:r>
      <w:r w:rsidR="00B3703F">
        <w:rPr>
          <w:rFonts w:eastAsia="Calibri" w:cstheme="minorHAnsi"/>
        </w:rPr>
        <w:t xml:space="preserve">. </w:t>
      </w:r>
      <w:r w:rsidR="00313F75">
        <w:rPr>
          <w:rFonts w:eastAsia="Calibri" w:cstheme="minorHAnsi"/>
        </w:rPr>
        <w:t xml:space="preserve">Also, </w:t>
      </w:r>
      <w:r w:rsidR="00B3703F">
        <w:rPr>
          <w:rFonts w:eastAsia="Calibri" w:cstheme="minorHAnsi"/>
        </w:rPr>
        <w:t>24h post was significantly lower than both IP (p=0.001) and 60p</w:t>
      </w:r>
      <w:r w:rsidR="00B60668">
        <w:rPr>
          <w:rFonts w:eastAsia="Calibri" w:cstheme="minorHAnsi"/>
        </w:rPr>
        <w:t xml:space="preserve"> (p=0.003). After correction for plasma volume shifts, there was still no significant interaction or main effect for modality</w:t>
      </w:r>
      <w:r>
        <w:rPr>
          <w:rFonts w:eastAsia="Calibri" w:cstheme="minorHAnsi"/>
        </w:rPr>
        <w:t xml:space="preserve"> (Figure </w:t>
      </w:r>
      <w:r w:rsidR="0084177C">
        <w:rPr>
          <w:rFonts w:eastAsia="Calibri" w:cstheme="minorHAnsi"/>
        </w:rPr>
        <w:t>5</w:t>
      </w:r>
      <w:r>
        <w:rPr>
          <w:rFonts w:eastAsia="Calibri" w:cstheme="minorHAnsi"/>
        </w:rPr>
        <w:t>)</w:t>
      </w:r>
      <w:r w:rsidR="00B60668">
        <w:rPr>
          <w:rFonts w:eastAsia="Calibri" w:cstheme="minorHAnsi"/>
        </w:rPr>
        <w:t>. There was still a significant main effect for time (p=0.008) with TRA</w:t>
      </w:r>
      <w:r w:rsidR="00313F75">
        <w:rPr>
          <w:rFonts w:eastAsia="Calibri" w:cstheme="minorHAnsi"/>
        </w:rPr>
        <w:t>P</w:t>
      </w:r>
      <w:r w:rsidR="00B60668">
        <w:rPr>
          <w:rFonts w:eastAsia="Calibri" w:cstheme="minorHAnsi"/>
        </w:rPr>
        <w:t xml:space="preserve">5b concentrations </w:t>
      </w:r>
      <w:r w:rsidR="00313F75">
        <w:rPr>
          <w:rFonts w:eastAsia="Calibri" w:cstheme="minorHAnsi"/>
        </w:rPr>
        <w:t>decreasing</w:t>
      </w:r>
      <w:r w:rsidR="00B60668">
        <w:rPr>
          <w:rFonts w:eastAsia="Calibri" w:cstheme="minorHAnsi"/>
        </w:rPr>
        <w:t xml:space="preserve"> from pre to 24h post (p=0.007).</w:t>
      </w:r>
    </w:p>
    <w:p w14:paraId="1A63542A" w14:textId="3307A892" w:rsidR="00F65FC4" w:rsidRPr="00F65FC4" w:rsidRDefault="00F65FC4" w:rsidP="00F65FC4">
      <w:pPr>
        <w:pStyle w:val="Caption"/>
        <w:keepNext/>
        <w:rPr>
          <w:b w:val="0"/>
        </w:rPr>
      </w:pPr>
      <w:bookmarkStart w:id="74" w:name="_Toc15048293"/>
      <w:r>
        <w:lastRenderedPageBreak/>
        <w:t xml:space="preserve">Table </w:t>
      </w:r>
      <w:r w:rsidR="00094550">
        <w:rPr>
          <w:noProof/>
        </w:rPr>
        <w:fldChar w:fldCharType="begin"/>
      </w:r>
      <w:r w:rsidR="00094550">
        <w:rPr>
          <w:noProof/>
        </w:rPr>
        <w:instrText xml:space="preserve"> SEQ Table \* ARABIC </w:instrText>
      </w:r>
      <w:r w:rsidR="00094550">
        <w:rPr>
          <w:noProof/>
        </w:rPr>
        <w:fldChar w:fldCharType="separate"/>
      </w:r>
      <w:r w:rsidR="006A7365">
        <w:rPr>
          <w:noProof/>
        </w:rPr>
        <w:t>14</w:t>
      </w:r>
      <w:r w:rsidR="00094550">
        <w:rPr>
          <w:noProof/>
        </w:rPr>
        <w:fldChar w:fldCharType="end"/>
      </w:r>
      <w:r>
        <w:t xml:space="preserve">. </w:t>
      </w:r>
      <w:r>
        <w:rPr>
          <w:b w:val="0"/>
        </w:rPr>
        <w:t>TRA</w:t>
      </w:r>
      <w:r w:rsidR="00313F75">
        <w:rPr>
          <w:b w:val="0"/>
        </w:rPr>
        <w:t>P</w:t>
      </w:r>
      <w:r>
        <w:rPr>
          <w:b w:val="0"/>
        </w:rPr>
        <w:t>5b Concentration, Percent Change, and Absolute Change</w:t>
      </w:r>
      <w:r w:rsidR="0016199A">
        <w:rPr>
          <w:b w:val="0"/>
        </w:rPr>
        <w:t xml:space="preserve"> (means </w:t>
      </w:r>
      <w:r w:rsidR="0016199A">
        <w:rPr>
          <w:rFonts w:cstheme="minorHAnsi"/>
          <w:b w:val="0"/>
        </w:rPr>
        <w:t>±</w:t>
      </w:r>
      <w:r w:rsidR="0016199A">
        <w:rPr>
          <w:b w:val="0"/>
        </w:rPr>
        <w:t xml:space="preserve"> SD)</w:t>
      </w:r>
      <w:bookmarkEnd w:id="74"/>
    </w:p>
    <w:tbl>
      <w:tblPr>
        <w:tblStyle w:val="TableGrid"/>
        <w:tblW w:w="7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9"/>
        <w:gridCol w:w="839"/>
        <w:gridCol w:w="839"/>
        <w:gridCol w:w="279"/>
        <w:gridCol w:w="840"/>
        <w:gridCol w:w="932"/>
        <w:gridCol w:w="279"/>
        <w:gridCol w:w="937"/>
      </w:tblGrid>
      <w:tr w:rsidR="00B32093" w:rsidRPr="00323B6C" w14:paraId="78B05E4B" w14:textId="77777777" w:rsidTr="00A24AE9">
        <w:trPr>
          <w:cantSplit/>
          <w:trHeight w:val="306"/>
        </w:trPr>
        <w:tc>
          <w:tcPr>
            <w:tcW w:w="2519" w:type="dxa"/>
            <w:tcBorders>
              <w:top w:val="single" w:sz="4" w:space="0" w:color="auto"/>
              <w:bottom w:val="single" w:sz="4" w:space="0" w:color="auto"/>
            </w:tcBorders>
          </w:tcPr>
          <w:p w14:paraId="60168A5A" w14:textId="77777777" w:rsidR="00B32093" w:rsidRDefault="00B32093" w:rsidP="00F73BA3">
            <w:pPr>
              <w:keepNext/>
              <w:spacing w:line="240" w:lineRule="auto"/>
            </w:pPr>
          </w:p>
        </w:tc>
        <w:tc>
          <w:tcPr>
            <w:tcW w:w="839" w:type="dxa"/>
            <w:tcBorders>
              <w:top w:val="single" w:sz="4" w:space="0" w:color="auto"/>
              <w:bottom w:val="single" w:sz="4" w:space="0" w:color="auto"/>
            </w:tcBorders>
          </w:tcPr>
          <w:p w14:paraId="5BC67E74" w14:textId="77777777" w:rsidR="00B32093" w:rsidRPr="00323B6C" w:rsidRDefault="00B32093" w:rsidP="00F73BA3">
            <w:pPr>
              <w:keepNext/>
              <w:spacing w:line="240" w:lineRule="auto"/>
              <w:rPr>
                <w:b/>
              </w:rPr>
            </w:pPr>
            <w:r w:rsidRPr="00323B6C">
              <w:rPr>
                <w:b/>
              </w:rPr>
              <w:t>Time</w:t>
            </w:r>
          </w:p>
        </w:tc>
        <w:tc>
          <w:tcPr>
            <w:tcW w:w="1958" w:type="dxa"/>
            <w:gridSpan w:val="3"/>
            <w:tcBorders>
              <w:top w:val="single" w:sz="4" w:space="0" w:color="auto"/>
              <w:bottom w:val="single" w:sz="4" w:space="0" w:color="auto"/>
            </w:tcBorders>
          </w:tcPr>
          <w:p w14:paraId="68EE0739" w14:textId="0A2FA2B7" w:rsidR="00B32093" w:rsidRPr="00323B6C" w:rsidRDefault="0020195C" w:rsidP="00A24AE9">
            <w:pPr>
              <w:keepNext/>
              <w:spacing w:line="240" w:lineRule="auto"/>
              <w:jc w:val="center"/>
              <w:rPr>
                <w:b/>
              </w:rPr>
            </w:pPr>
            <w:r>
              <w:rPr>
                <w:b/>
              </w:rPr>
              <w:t>WBV</w:t>
            </w:r>
            <w:r w:rsidR="00D014C3">
              <w:rPr>
                <w:b/>
              </w:rPr>
              <w:t xml:space="preserve"> (n=9)</w:t>
            </w:r>
          </w:p>
        </w:tc>
        <w:tc>
          <w:tcPr>
            <w:tcW w:w="2148" w:type="dxa"/>
            <w:gridSpan w:val="3"/>
            <w:tcBorders>
              <w:top w:val="single" w:sz="4" w:space="0" w:color="auto"/>
              <w:bottom w:val="single" w:sz="4" w:space="0" w:color="auto"/>
            </w:tcBorders>
          </w:tcPr>
          <w:p w14:paraId="0E9802CE" w14:textId="584E0A67" w:rsidR="00B32093" w:rsidRPr="00323B6C" w:rsidRDefault="0020195C" w:rsidP="00A24AE9">
            <w:pPr>
              <w:keepNext/>
              <w:spacing w:line="240" w:lineRule="auto"/>
              <w:jc w:val="center"/>
              <w:rPr>
                <w:b/>
              </w:rPr>
            </w:pPr>
            <w:r>
              <w:rPr>
                <w:b/>
              </w:rPr>
              <w:t>RE</w:t>
            </w:r>
            <w:r w:rsidR="00D014C3">
              <w:rPr>
                <w:b/>
              </w:rPr>
              <w:t xml:space="preserve"> (n=9)</w:t>
            </w:r>
          </w:p>
        </w:tc>
      </w:tr>
      <w:tr w:rsidR="0020195C" w14:paraId="512223AF" w14:textId="77777777" w:rsidTr="00F73BA3">
        <w:trPr>
          <w:cantSplit/>
          <w:trHeight w:val="306"/>
        </w:trPr>
        <w:tc>
          <w:tcPr>
            <w:tcW w:w="2519" w:type="dxa"/>
            <w:tcBorders>
              <w:top w:val="single" w:sz="4" w:space="0" w:color="auto"/>
            </w:tcBorders>
          </w:tcPr>
          <w:p w14:paraId="211E4BB3" w14:textId="3C994A7A" w:rsidR="0066297D" w:rsidRPr="009C3910" w:rsidRDefault="0066297D" w:rsidP="00F73BA3">
            <w:pPr>
              <w:keepNext/>
              <w:spacing w:line="240" w:lineRule="auto"/>
              <w:rPr>
                <w:rFonts w:cstheme="minorHAnsi"/>
              </w:rPr>
            </w:pPr>
            <w:r w:rsidRPr="009C3910">
              <w:rPr>
                <w:rFonts w:cstheme="minorHAnsi"/>
              </w:rPr>
              <w:t>TRAP5b (µ/</w:t>
            </w:r>
            <w:r w:rsidR="001F3B9F">
              <w:rPr>
                <w:rFonts w:cstheme="minorHAnsi"/>
              </w:rPr>
              <w:t>L</w:t>
            </w:r>
            <w:r w:rsidRPr="009C3910">
              <w:rPr>
                <w:rFonts w:cstheme="minorHAnsi"/>
              </w:rPr>
              <w:t>)</w:t>
            </w:r>
          </w:p>
        </w:tc>
        <w:tc>
          <w:tcPr>
            <w:tcW w:w="839" w:type="dxa"/>
            <w:tcBorders>
              <w:top w:val="single" w:sz="4" w:space="0" w:color="auto"/>
            </w:tcBorders>
          </w:tcPr>
          <w:p w14:paraId="224ACD99" w14:textId="77777777" w:rsidR="0066297D" w:rsidRPr="009C3910" w:rsidRDefault="0066297D" w:rsidP="00F73BA3">
            <w:pPr>
              <w:keepNext/>
              <w:spacing w:line="240" w:lineRule="auto"/>
              <w:rPr>
                <w:rFonts w:cstheme="minorHAnsi"/>
              </w:rPr>
            </w:pPr>
            <w:r w:rsidRPr="009C3910">
              <w:rPr>
                <w:rFonts w:cstheme="minorHAnsi"/>
              </w:rPr>
              <w:t>Pre</w:t>
            </w:r>
          </w:p>
        </w:tc>
        <w:tc>
          <w:tcPr>
            <w:tcW w:w="839" w:type="dxa"/>
            <w:tcBorders>
              <w:top w:val="nil"/>
              <w:left w:val="nil"/>
              <w:bottom w:val="nil"/>
              <w:right w:val="nil"/>
            </w:tcBorders>
            <w:shd w:val="clear" w:color="auto" w:fill="auto"/>
          </w:tcPr>
          <w:p w14:paraId="2ABE2992" w14:textId="7BFE96C3" w:rsidR="0066297D" w:rsidRPr="009C3910" w:rsidRDefault="0066297D" w:rsidP="00F73BA3">
            <w:pPr>
              <w:keepNext/>
              <w:spacing w:line="240" w:lineRule="auto"/>
              <w:jc w:val="right"/>
              <w:rPr>
                <w:rFonts w:cstheme="minorHAnsi"/>
              </w:rPr>
            </w:pPr>
            <w:r w:rsidRPr="009C3910">
              <w:rPr>
                <w:rFonts w:cstheme="minorHAnsi"/>
                <w:color w:val="000000"/>
              </w:rPr>
              <w:t>3.68</w:t>
            </w:r>
          </w:p>
        </w:tc>
        <w:tc>
          <w:tcPr>
            <w:tcW w:w="279" w:type="dxa"/>
            <w:tcBorders>
              <w:top w:val="single" w:sz="4" w:space="0" w:color="auto"/>
            </w:tcBorders>
          </w:tcPr>
          <w:p w14:paraId="5C4D8859" w14:textId="77777777" w:rsidR="0066297D" w:rsidRPr="009C3910" w:rsidRDefault="0066297D" w:rsidP="00F73BA3">
            <w:pPr>
              <w:keepNext/>
              <w:spacing w:line="240" w:lineRule="auto"/>
              <w:jc w:val="center"/>
              <w:rPr>
                <w:rFonts w:cstheme="minorHAnsi"/>
              </w:rPr>
            </w:pPr>
            <w:r w:rsidRPr="009C3910">
              <w:rPr>
                <w:rFonts w:cstheme="minorHAnsi"/>
              </w:rPr>
              <w:t>±</w:t>
            </w:r>
          </w:p>
        </w:tc>
        <w:tc>
          <w:tcPr>
            <w:tcW w:w="840" w:type="dxa"/>
            <w:tcBorders>
              <w:top w:val="nil"/>
              <w:left w:val="nil"/>
              <w:bottom w:val="nil"/>
              <w:right w:val="nil"/>
            </w:tcBorders>
            <w:shd w:val="clear" w:color="auto" w:fill="auto"/>
          </w:tcPr>
          <w:p w14:paraId="2574B505" w14:textId="0E51C2D8" w:rsidR="0066297D" w:rsidRPr="009C3910" w:rsidRDefault="0066297D" w:rsidP="00F73BA3">
            <w:pPr>
              <w:keepNext/>
              <w:spacing w:line="240" w:lineRule="auto"/>
              <w:rPr>
                <w:rFonts w:cstheme="minorHAnsi"/>
              </w:rPr>
            </w:pPr>
            <w:r w:rsidRPr="009C3910">
              <w:rPr>
                <w:rFonts w:cstheme="minorHAnsi"/>
                <w:color w:val="000000"/>
              </w:rPr>
              <w:t>1.04</w:t>
            </w:r>
          </w:p>
        </w:tc>
        <w:tc>
          <w:tcPr>
            <w:tcW w:w="932" w:type="dxa"/>
            <w:tcBorders>
              <w:top w:val="nil"/>
              <w:left w:val="nil"/>
              <w:bottom w:val="nil"/>
              <w:right w:val="nil"/>
            </w:tcBorders>
            <w:shd w:val="clear" w:color="auto" w:fill="auto"/>
          </w:tcPr>
          <w:p w14:paraId="09514FDF" w14:textId="56221A35" w:rsidR="0066297D" w:rsidRPr="009C3910" w:rsidRDefault="0066297D" w:rsidP="00F73BA3">
            <w:pPr>
              <w:keepNext/>
              <w:spacing w:line="240" w:lineRule="auto"/>
              <w:jc w:val="right"/>
              <w:rPr>
                <w:rFonts w:cstheme="minorHAnsi"/>
              </w:rPr>
            </w:pPr>
            <w:r w:rsidRPr="009C3910">
              <w:rPr>
                <w:rFonts w:cstheme="minorHAnsi"/>
                <w:color w:val="000000"/>
              </w:rPr>
              <w:t>3.74</w:t>
            </w:r>
          </w:p>
        </w:tc>
        <w:tc>
          <w:tcPr>
            <w:tcW w:w="279" w:type="dxa"/>
            <w:tcBorders>
              <w:top w:val="single" w:sz="4" w:space="0" w:color="auto"/>
            </w:tcBorders>
          </w:tcPr>
          <w:p w14:paraId="0F71C354" w14:textId="77777777" w:rsidR="0066297D" w:rsidRPr="009C3910" w:rsidRDefault="0066297D" w:rsidP="00F73BA3">
            <w:pPr>
              <w:keepNext/>
              <w:spacing w:line="240" w:lineRule="auto"/>
              <w:jc w:val="center"/>
              <w:rPr>
                <w:rFonts w:cstheme="minorHAnsi"/>
              </w:rPr>
            </w:pPr>
            <w:r w:rsidRPr="009C3910">
              <w:rPr>
                <w:rFonts w:cstheme="minorHAnsi"/>
              </w:rPr>
              <w:t>±</w:t>
            </w:r>
          </w:p>
        </w:tc>
        <w:tc>
          <w:tcPr>
            <w:tcW w:w="937" w:type="dxa"/>
            <w:tcBorders>
              <w:top w:val="nil"/>
              <w:left w:val="nil"/>
              <w:bottom w:val="nil"/>
              <w:right w:val="nil"/>
            </w:tcBorders>
            <w:shd w:val="clear" w:color="auto" w:fill="auto"/>
          </w:tcPr>
          <w:p w14:paraId="1A5F3287" w14:textId="24FE4C18" w:rsidR="0066297D" w:rsidRPr="009C3910" w:rsidRDefault="0066297D" w:rsidP="00F73BA3">
            <w:pPr>
              <w:keepNext/>
              <w:spacing w:line="240" w:lineRule="auto"/>
              <w:rPr>
                <w:rFonts w:cstheme="minorHAnsi"/>
              </w:rPr>
            </w:pPr>
            <w:r w:rsidRPr="009C3910">
              <w:rPr>
                <w:rFonts w:cstheme="minorHAnsi"/>
                <w:color w:val="000000"/>
              </w:rPr>
              <w:t>1.02</w:t>
            </w:r>
          </w:p>
        </w:tc>
      </w:tr>
      <w:tr w:rsidR="0020195C" w14:paraId="77B84873" w14:textId="77777777" w:rsidTr="00F73BA3">
        <w:trPr>
          <w:cantSplit/>
          <w:trHeight w:val="322"/>
        </w:trPr>
        <w:tc>
          <w:tcPr>
            <w:tcW w:w="2519" w:type="dxa"/>
          </w:tcPr>
          <w:p w14:paraId="25BFC4B8" w14:textId="77777777" w:rsidR="0066297D" w:rsidRPr="009C3910" w:rsidRDefault="0066297D" w:rsidP="00F73BA3">
            <w:pPr>
              <w:keepNext/>
              <w:spacing w:line="240" w:lineRule="auto"/>
              <w:rPr>
                <w:rFonts w:cstheme="minorHAnsi"/>
              </w:rPr>
            </w:pPr>
          </w:p>
        </w:tc>
        <w:tc>
          <w:tcPr>
            <w:tcW w:w="839" w:type="dxa"/>
          </w:tcPr>
          <w:p w14:paraId="48EAA002" w14:textId="390B6F90" w:rsidR="0066297D" w:rsidRPr="009C3910" w:rsidRDefault="0066297D" w:rsidP="00F73BA3">
            <w:pPr>
              <w:keepNext/>
              <w:spacing w:line="240" w:lineRule="auto"/>
              <w:rPr>
                <w:rFonts w:cstheme="minorHAnsi"/>
              </w:rPr>
            </w:pPr>
            <w:r w:rsidRPr="009C3910">
              <w:rPr>
                <w:rFonts w:cstheme="minorHAnsi"/>
              </w:rPr>
              <w:t>IP</w:t>
            </w:r>
            <w:r w:rsidR="00A71575" w:rsidRPr="00A71575">
              <w:rPr>
                <w:rFonts w:cstheme="minorHAnsi"/>
                <w:vertAlign w:val="superscript"/>
              </w:rPr>
              <w:t>*</w:t>
            </w:r>
            <w:r w:rsidR="00A71575" w:rsidRPr="00A71575">
              <w:rPr>
                <w:vertAlign w:val="superscript"/>
              </w:rPr>
              <w:t>†</w:t>
            </w:r>
          </w:p>
        </w:tc>
        <w:tc>
          <w:tcPr>
            <w:tcW w:w="839" w:type="dxa"/>
            <w:tcBorders>
              <w:top w:val="nil"/>
              <w:left w:val="nil"/>
              <w:bottom w:val="nil"/>
              <w:right w:val="nil"/>
            </w:tcBorders>
            <w:shd w:val="clear" w:color="auto" w:fill="auto"/>
          </w:tcPr>
          <w:p w14:paraId="6C094C68" w14:textId="620C4F21" w:rsidR="0066297D" w:rsidRPr="009C3910" w:rsidRDefault="0066297D" w:rsidP="00F73BA3">
            <w:pPr>
              <w:keepNext/>
              <w:spacing w:line="240" w:lineRule="auto"/>
              <w:jc w:val="right"/>
              <w:rPr>
                <w:rFonts w:cstheme="minorHAnsi"/>
              </w:rPr>
            </w:pPr>
            <w:r w:rsidRPr="009C3910">
              <w:rPr>
                <w:rFonts w:cstheme="minorHAnsi"/>
                <w:color w:val="000000"/>
              </w:rPr>
              <w:t>3.80</w:t>
            </w:r>
          </w:p>
        </w:tc>
        <w:tc>
          <w:tcPr>
            <w:tcW w:w="279" w:type="dxa"/>
          </w:tcPr>
          <w:p w14:paraId="3BC53043" w14:textId="77777777" w:rsidR="0066297D" w:rsidRPr="009C3910" w:rsidRDefault="0066297D" w:rsidP="00F73BA3">
            <w:pPr>
              <w:keepNext/>
              <w:spacing w:line="240" w:lineRule="auto"/>
              <w:jc w:val="center"/>
              <w:rPr>
                <w:rFonts w:cstheme="minorHAnsi"/>
              </w:rPr>
            </w:pPr>
            <w:r w:rsidRPr="009C3910">
              <w:rPr>
                <w:rFonts w:cstheme="minorHAnsi"/>
              </w:rPr>
              <w:t>±</w:t>
            </w:r>
          </w:p>
        </w:tc>
        <w:tc>
          <w:tcPr>
            <w:tcW w:w="840" w:type="dxa"/>
            <w:tcBorders>
              <w:top w:val="nil"/>
              <w:left w:val="nil"/>
              <w:bottom w:val="nil"/>
              <w:right w:val="nil"/>
            </w:tcBorders>
            <w:shd w:val="clear" w:color="auto" w:fill="auto"/>
          </w:tcPr>
          <w:p w14:paraId="16D94532" w14:textId="71AC808D" w:rsidR="0066297D" w:rsidRPr="009C3910" w:rsidRDefault="0066297D" w:rsidP="00F73BA3">
            <w:pPr>
              <w:keepNext/>
              <w:spacing w:line="240" w:lineRule="auto"/>
              <w:rPr>
                <w:rFonts w:cstheme="minorHAnsi"/>
              </w:rPr>
            </w:pPr>
            <w:r w:rsidRPr="009C3910">
              <w:rPr>
                <w:rFonts w:cstheme="minorHAnsi"/>
                <w:color w:val="000000"/>
              </w:rPr>
              <w:t>0.99</w:t>
            </w:r>
          </w:p>
        </w:tc>
        <w:tc>
          <w:tcPr>
            <w:tcW w:w="932" w:type="dxa"/>
            <w:tcBorders>
              <w:top w:val="nil"/>
              <w:left w:val="nil"/>
              <w:bottom w:val="nil"/>
              <w:right w:val="nil"/>
            </w:tcBorders>
            <w:shd w:val="clear" w:color="auto" w:fill="auto"/>
          </w:tcPr>
          <w:p w14:paraId="28405440" w14:textId="755446D5" w:rsidR="0066297D" w:rsidRPr="009C3910" w:rsidRDefault="0066297D" w:rsidP="00F73BA3">
            <w:pPr>
              <w:keepNext/>
              <w:spacing w:line="240" w:lineRule="auto"/>
              <w:jc w:val="right"/>
              <w:rPr>
                <w:rFonts w:cstheme="minorHAnsi"/>
              </w:rPr>
            </w:pPr>
            <w:r w:rsidRPr="009C3910">
              <w:rPr>
                <w:rFonts w:cstheme="minorHAnsi"/>
                <w:color w:val="000000"/>
              </w:rPr>
              <w:t>3.98</w:t>
            </w:r>
          </w:p>
        </w:tc>
        <w:tc>
          <w:tcPr>
            <w:tcW w:w="279" w:type="dxa"/>
          </w:tcPr>
          <w:p w14:paraId="46ECE0DC" w14:textId="77777777" w:rsidR="0066297D" w:rsidRPr="009C3910" w:rsidRDefault="0066297D" w:rsidP="00F73BA3">
            <w:pPr>
              <w:keepNext/>
              <w:spacing w:line="240" w:lineRule="auto"/>
              <w:jc w:val="center"/>
              <w:rPr>
                <w:rFonts w:cstheme="minorHAnsi"/>
              </w:rPr>
            </w:pPr>
            <w:r w:rsidRPr="009C3910">
              <w:rPr>
                <w:rFonts w:cstheme="minorHAnsi"/>
              </w:rPr>
              <w:t>±</w:t>
            </w:r>
          </w:p>
        </w:tc>
        <w:tc>
          <w:tcPr>
            <w:tcW w:w="937" w:type="dxa"/>
            <w:tcBorders>
              <w:top w:val="nil"/>
              <w:left w:val="nil"/>
              <w:bottom w:val="nil"/>
              <w:right w:val="nil"/>
            </w:tcBorders>
            <w:shd w:val="clear" w:color="auto" w:fill="auto"/>
          </w:tcPr>
          <w:p w14:paraId="087B27F3" w14:textId="4AB9ECEA" w:rsidR="0066297D" w:rsidRPr="009C3910" w:rsidRDefault="0066297D" w:rsidP="00F73BA3">
            <w:pPr>
              <w:keepNext/>
              <w:spacing w:line="240" w:lineRule="auto"/>
              <w:rPr>
                <w:rFonts w:cstheme="minorHAnsi"/>
              </w:rPr>
            </w:pPr>
            <w:r w:rsidRPr="009C3910">
              <w:rPr>
                <w:rFonts w:cstheme="minorHAnsi"/>
                <w:color w:val="000000"/>
              </w:rPr>
              <w:t>1.10</w:t>
            </w:r>
          </w:p>
        </w:tc>
      </w:tr>
      <w:tr w:rsidR="0020195C" w14:paraId="3A1C5B04" w14:textId="77777777" w:rsidTr="00F73BA3">
        <w:trPr>
          <w:cantSplit/>
          <w:trHeight w:val="306"/>
        </w:trPr>
        <w:tc>
          <w:tcPr>
            <w:tcW w:w="2519" w:type="dxa"/>
          </w:tcPr>
          <w:p w14:paraId="73C0664D" w14:textId="77777777" w:rsidR="0066297D" w:rsidRPr="009C3910" w:rsidRDefault="0066297D" w:rsidP="00F73BA3">
            <w:pPr>
              <w:keepNext/>
              <w:spacing w:line="240" w:lineRule="auto"/>
              <w:rPr>
                <w:rFonts w:cstheme="minorHAnsi"/>
              </w:rPr>
            </w:pPr>
          </w:p>
        </w:tc>
        <w:tc>
          <w:tcPr>
            <w:tcW w:w="839" w:type="dxa"/>
          </w:tcPr>
          <w:p w14:paraId="372181FF" w14:textId="6E626387" w:rsidR="0066297D" w:rsidRPr="009C3910" w:rsidRDefault="0066297D" w:rsidP="00F73BA3">
            <w:pPr>
              <w:keepNext/>
              <w:spacing w:line="240" w:lineRule="auto"/>
              <w:rPr>
                <w:rFonts w:cstheme="minorHAnsi"/>
              </w:rPr>
            </w:pPr>
            <w:r w:rsidRPr="009C3910">
              <w:rPr>
                <w:rFonts w:cstheme="minorHAnsi"/>
              </w:rPr>
              <w:t>60p</w:t>
            </w:r>
            <w:r w:rsidR="00A71575" w:rsidRPr="00A71575">
              <w:rPr>
                <w:vertAlign w:val="superscript"/>
              </w:rPr>
              <w:t>†</w:t>
            </w:r>
          </w:p>
        </w:tc>
        <w:tc>
          <w:tcPr>
            <w:tcW w:w="839" w:type="dxa"/>
            <w:tcBorders>
              <w:top w:val="nil"/>
              <w:left w:val="nil"/>
              <w:bottom w:val="nil"/>
              <w:right w:val="nil"/>
            </w:tcBorders>
            <w:shd w:val="clear" w:color="auto" w:fill="auto"/>
          </w:tcPr>
          <w:p w14:paraId="1B84EE61" w14:textId="326E7CD0" w:rsidR="0066297D" w:rsidRPr="009C3910" w:rsidRDefault="0066297D" w:rsidP="00F73BA3">
            <w:pPr>
              <w:keepNext/>
              <w:spacing w:line="240" w:lineRule="auto"/>
              <w:jc w:val="right"/>
              <w:rPr>
                <w:rFonts w:cstheme="minorHAnsi"/>
              </w:rPr>
            </w:pPr>
            <w:r w:rsidRPr="009C3910">
              <w:rPr>
                <w:rFonts w:cstheme="minorHAnsi"/>
                <w:color w:val="000000"/>
              </w:rPr>
              <w:t>3.72</w:t>
            </w:r>
          </w:p>
        </w:tc>
        <w:tc>
          <w:tcPr>
            <w:tcW w:w="279" w:type="dxa"/>
          </w:tcPr>
          <w:p w14:paraId="55B9B170" w14:textId="77777777" w:rsidR="0066297D" w:rsidRPr="009C3910" w:rsidRDefault="0066297D" w:rsidP="00F73BA3">
            <w:pPr>
              <w:keepNext/>
              <w:spacing w:line="240" w:lineRule="auto"/>
              <w:jc w:val="center"/>
              <w:rPr>
                <w:rFonts w:cstheme="minorHAnsi"/>
              </w:rPr>
            </w:pPr>
            <w:r w:rsidRPr="009C3910">
              <w:rPr>
                <w:rFonts w:cstheme="minorHAnsi"/>
              </w:rPr>
              <w:t>±</w:t>
            </w:r>
          </w:p>
        </w:tc>
        <w:tc>
          <w:tcPr>
            <w:tcW w:w="840" w:type="dxa"/>
            <w:tcBorders>
              <w:top w:val="nil"/>
              <w:left w:val="nil"/>
              <w:bottom w:val="nil"/>
              <w:right w:val="nil"/>
            </w:tcBorders>
            <w:shd w:val="clear" w:color="auto" w:fill="auto"/>
          </w:tcPr>
          <w:p w14:paraId="4FD90A5A" w14:textId="01CCA83F" w:rsidR="0066297D" w:rsidRPr="009C3910" w:rsidRDefault="0066297D" w:rsidP="00F73BA3">
            <w:pPr>
              <w:keepNext/>
              <w:spacing w:line="240" w:lineRule="auto"/>
              <w:rPr>
                <w:rFonts w:cstheme="minorHAnsi"/>
              </w:rPr>
            </w:pPr>
            <w:r w:rsidRPr="009C3910">
              <w:rPr>
                <w:rFonts w:cstheme="minorHAnsi"/>
                <w:color w:val="000000"/>
              </w:rPr>
              <w:t>1.11</w:t>
            </w:r>
          </w:p>
        </w:tc>
        <w:tc>
          <w:tcPr>
            <w:tcW w:w="932" w:type="dxa"/>
            <w:tcBorders>
              <w:top w:val="nil"/>
              <w:left w:val="nil"/>
              <w:bottom w:val="nil"/>
              <w:right w:val="nil"/>
            </w:tcBorders>
            <w:shd w:val="clear" w:color="auto" w:fill="auto"/>
          </w:tcPr>
          <w:p w14:paraId="546EF16A" w14:textId="3D2E4294" w:rsidR="0066297D" w:rsidRPr="009C3910" w:rsidRDefault="0066297D" w:rsidP="00F73BA3">
            <w:pPr>
              <w:keepNext/>
              <w:spacing w:line="240" w:lineRule="auto"/>
              <w:jc w:val="right"/>
              <w:rPr>
                <w:rFonts w:cstheme="minorHAnsi"/>
              </w:rPr>
            </w:pPr>
            <w:r w:rsidRPr="009C3910">
              <w:rPr>
                <w:rFonts w:cstheme="minorHAnsi"/>
                <w:color w:val="000000"/>
              </w:rPr>
              <w:t>3.86</w:t>
            </w:r>
          </w:p>
        </w:tc>
        <w:tc>
          <w:tcPr>
            <w:tcW w:w="279" w:type="dxa"/>
          </w:tcPr>
          <w:p w14:paraId="3F305DBA" w14:textId="77777777" w:rsidR="0066297D" w:rsidRPr="009C3910" w:rsidRDefault="0066297D" w:rsidP="00F73BA3">
            <w:pPr>
              <w:keepNext/>
              <w:spacing w:line="240" w:lineRule="auto"/>
              <w:jc w:val="center"/>
              <w:rPr>
                <w:rFonts w:cstheme="minorHAnsi"/>
              </w:rPr>
            </w:pPr>
            <w:r w:rsidRPr="009C3910">
              <w:rPr>
                <w:rFonts w:cstheme="minorHAnsi"/>
              </w:rPr>
              <w:t>±</w:t>
            </w:r>
          </w:p>
        </w:tc>
        <w:tc>
          <w:tcPr>
            <w:tcW w:w="937" w:type="dxa"/>
            <w:tcBorders>
              <w:top w:val="nil"/>
              <w:left w:val="nil"/>
              <w:bottom w:val="nil"/>
              <w:right w:val="nil"/>
            </w:tcBorders>
            <w:shd w:val="clear" w:color="auto" w:fill="auto"/>
          </w:tcPr>
          <w:p w14:paraId="3D8889D4" w14:textId="59C2AFB0" w:rsidR="0066297D" w:rsidRPr="009C3910" w:rsidRDefault="0066297D" w:rsidP="00F73BA3">
            <w:pPr>
              <w:keepNext/>
              <w:spacing w:line="240" w:lineRule="auto"/>
              <w:rPr>
                <w:rFonts w:cstheme="minorHAnsi"/>
              </w:rPr>
            </w:pPr>
            <w:r w:rsidRPr="009C3910">
              <w:rPr>
                <w:rFonts w:cstheme="minorHAnsi"/>
                <w:color w:val="000000"/>
              </w:rPr>
              <w:t>1.04</w:t>
            </w:r>
          </w:p>
        </w:tc>
      </w:tr>
      <w:tr w:rsidR="0020195C" w14:paraId="3B326CEC" w14:textId="77777777" w:rsidTr="00F73BA3">
        <w:trPr>
          <w:cantSplit/>
          <w:trHeight w:val="306"/>
        </w:trPr>
        <w:tc>
          <w:tcPr>
            <w:tcW w:w="2519" w:type="dxa"/>
          </w:tcPr>
          <w:p w14:paraId="12B19C97" w14:textId="77777777" w:rsidR="0066297D" w:rsidRPr="009C3910" w:rsidRDefault="0066297D" w:rsidP="00F73BA3">
            <w:pPr>
              <w:keepNext/>
              <w:spacing w:line="240" w:lineRule="auto"/>
              <w:rPr>
                <w:rFonts w:cstheme="minorHAnsi"/>
              </w:rPr>
            </w:pPr>
          </w:p>
        </w:tc>
        <w:tc>
          <w:tcPr>
            <w:tcW w:w="839" w:type="dxa"/>
          </w:tcPr>
          <w:p w14:paraId="42D10E6B" w14:textId="5C485231" w:rsidR="0066297D" w:rsidRPr="009C3910" w:rsidRDefault="0066297D" w:rsidP="00F73BA3">
            <w:pPr>
              <w:keepNext/>
              <w:spacing w:line="240" w:lineRule="auto"/>
              <w:rPr>
                <w:rFonts w:cstheme="minorHAnsi"/>
              </w:rPr>
            </w:pPr>
            <w:r w:rsidRPr="009C3910">
              <w:rPr>
                <w:rFonts w:cstheme="minorHAnsi"/>
              </w:rPr>
              <w:t>24h</w:t>
            </w:r>
            <w:r w:rsidR="00A71575" w:rsidRPr="00A71575">
              <w:rPr>
                <w:rFonts w:cstheme="minorHAnsi"/>
                <w:vertAlign w:val="superscript"/>
              </w:rPr>
              <w:t>*</w:t>
            </w:r>
          </w:p>
        </w:tc>
        <w:tc>
          <w:tcPr>
            <w:tcW w:w="839" w:type="dxa"/>
            <w:tcBorders>
              <w:top w:val="nil"/>
              <w:left w:val="nil"/>
              <w:bottom w:val="nil"/>
              <w:right w:val="nil"/>
            </w:tcBorders>
            <w:shd w:val="clear" w:color="auto" w:fill="auto"/>
          </w:tcPr>
          <w:p w14:paraId="6922F63C" w14:textId="5F6FC028" w:rsidR="0066297D" w:rsidRPr="009C3910" w:rsidRDefault="0066297D" w:rsidP="00F73BA3">
            <w:pPr>
              <w:keepNext/>
              <w:spacing w:line="240" w:lineRule="auto"/>
              <w:jc w:val="right"/>
              <w:rPr>
                <w:rFonts w:cstheme="minorHAnsi"/>
              </w:rPr>
            </w:pPr>
            <w:r w:rsidRPr="009C3910">
              <w:rPr>
                <w:rFonts w:cstheme="minorHAnsi"/>
                <w:color w:val="000000"/>
              </w:rPr>
              <w:t>3.40</w:t>
            </w:r>
          </w:p>
        </w:tc>
        <w:tc>
          <w:tcPr>
            <w:tcW w:w="279" w:type="dxa"/>
          </w:tcPr>
          <w:p w14:paraId="7D4D540E" w14:textId="7C20FC45" w:rsidR="0066297D" w:rsidRPr="009C3910" w:rsidRDefault="0066297D" w:rsidP="00F73BA3">
            <w:pPr>
              <w:keepNext/>
              <w:spacing w:line="240" w:lineRule="auto"/>
              <w:jc w:val="center"/>
              <w:rPr>
                <w:rFonts w:cstheme="minorHAnsi"/>
              </w:rPr>
            </w:pPr>
            <w:r w:rsidRPr="009C3910">
              <w:rPr>
                <w:rFonts w:cstheme="minorHAnsi"/>
              </w:rPr>
              <w:t>±</w:t>
            </w:r>
          </w:p>
        </w:tc>
        <w:tc>
          <w:tcPr>
            <w:tcW w:w="840" w:type="dxa"/>
            <w:tcBorders>
              <w:top w:val="nil"/>
              <w:left w:val="nil"/>
              <w:bottom w:val="nil"/>
              <w:right w:val="nil"/>
            </w:tcBorders>
            <w:shd w:val="clear" w:color="auto" w:fill="auto"/>
          </w:tcPr>
          <w:p w14:paraId="1A9E8B62" w14:textId="235F38A7" w:rsidR="0066297D" w:rsidRPr="009C3910" w:rsidRDefault="0066297D" w:rsidP="00F73BA3">
            <w:pPr>
              <w:keepNext/>
              <w:spacing w:line="240" w:lineRule="auto"/>
              <w:rPr>
                <w:rFonts w:cstheme="minorHAnsi"/>
              </w:rPr>
            </w:pPr>
            <w:r w:rsidRPr="009C3910">
              <w:rPr>
                <w:rFonts w:cstheme="minorHAnsi"/>
                <w:color w:val="000000"/>
              </w:rPr>
              <w:t>0.97</w:t>
            </w:r>
          </w:p>
        </w:tc>
        <w:tc>
          <w:tcPr>
            <w:tcW w:w="932" w:type="dxa"/>
            <w:tcBorders>
              <w:top w:val="nil"/>
              <w:left w:val="nil"/>
              <w:bottom w:val="nil"/>
              <w:right w:val="nil"/>
            </w:tcBorders>
            <w:shd w:val="clear" w:color="auto" w:fill="auto"/>
          </w:tcPr>
          <w:p w14:paraId="4F55F077" w14:textId="32BD0281" w:rsidR="0066297D" w:rsidRPr="009C3910" w:rsidRDefault="0066297D" w:rsidP="00F73BA3">
            <w:pPr>
              <w:keepNext/>
              <w:spacing w:line="240" w:lineRule="auto"/>
              <w:jc w:val="right"/>
              <w:rPr>
                <w:rFonts w:cstheme="minorHAnsi"/>
              </w:rPr>
            </w:pPr>
            <w:r w:rsidRPr="009C3910">
              <w:rPr>
                <w:rFonts w:cstheme="minorHAnsi"/>
                <w:color w:val="000000"/>
              </w:rPr>
              <w:t>3.60</w:t>
            </w:r>
          </w:p>
        </w:tc>
        <w:tc>
          <w:tcPr>
            <w:tcW w:w="279" w:type="dxa"/>
          </w:tcPr>
          <w:p w14:paraId="2EF6D21C" w14:textId="02C7038D" w:rsidR="0066297D" w:rsidRPr="009C3910" w:rsidRDefault="0066297D" w:rsidP="00F73BA3">
            <w:pPr>
              <w:keepNext/>
              <w:spacing w:line="240" w:lineRule="auto"/>
              <w:jc w:val="center"/>
              <w:rPr>
                <w:rFonts w:cstheme="minorHAnsi"/>
              </w:rPr>
            </w:pPr>
            <w:r w:rsidRPr="009C3910">
              <w:rPr>
                <w:rFonts w:cstheme="minorHAnsi"/>
              </w:rPr>
              <w:t>±</w:t>
            </w:r>
          </w:p>
        </w:tc>
        <w:tc>
          <w:tcPr>
            <w:tcW w:w="937" w:type="dxa"/>
            <w:tcBorders>
              <w:top w:val="nil"/>
              <w:left w:val="nil"/>
              <w:bottom w:val="nil"/>
              <w:right w:val="nil"/>
            </w:tcBorders>
            <w:shd w:val="clear" w:color="auto" w:fill="auto"/>
          </w:tcPr>
          <w:p w14:paraId="4DE73D95" w14:textId="1CDAD53F" w:rsidR="0066297D" w:rsidRPr="009C3910" w:rsidRDefault="0066297D" w:rsidP="00F73BA3">
            <w:pPr>
              <w:keepNext/>
              <w:spacing w:line="240" w:lineRule="auto"/>
              <w:rPr>
                <w:rFonts w:cstheme="minorHAnsi"/>
              </w:rPr>
            </w:pPr>
            <w:r w:rsidRPr="009C3910">
              <w:rPr>
                <w:rFonts w:cstheme="minorHAnsi"/>
                <w:color w:val="000000"/>
              </w:rPr>
              <w:t>1.01</w:t>
            </w:r>
          </w:p>
        </w:tc>
      </w:tr>
      <w:tr w:rsidR="0020195C" w14:paraId="2B7851A4" w14:textId="77777777" w:rsidTr="00F73BA3">
        <w:trPr>
          <w:cantSplit/>
          <w:trHeight w:val="306"/>
        </w:trPr>
        <w:tc>
          <w:tcPr>
            <w:tcW w:w="2519" w:type="dxa"/>
          </w:tcPr>
          <w:p w14:paraId="04639C2D" w14:textId="5FCB104C" w:rsidR="00094550" w:rsidRPr="009C3910" w:rsidRDefault="0020195C" w:rsidP="00F73BA3">
            <w:pPr>
              <w:keepNext/>
              <w:spacing w:line="240" w:lineRule="auto"/>
              <w:rPr>
                <w:rFonts w:cstheme="minorHAnsi"/>
              </w:rPr>
            </w:pPr>
            <w:r w:rsidRPr="009C3910">
              <w:rPr>
                <w:rFonts w:cstheme="minorHAnsi"/>
              </w:rPr>
              <w:t>Corr TRAP5b (µ/</w:t>
            </w:r>
            <w:r w:rsidR="001F3B9F">
              <w:rPr>
                <w:rFonts w:cstheme="minorHAnsi"/>
              </w:rPr>
              <w:t>L</w:t>
            </w:r>
            <w:r w:rsidRPr="009C3910">
              <w:rPr>
                <w:rFonts w:cstheme="minorHAnsi"/>
              </w:rPr>
              <w:t>)</w:t>
            </w:r>
          </w:p>
        </w:tc>
        <w:tc>
          <w:tcPr>
            <w:tcW w:w="839" w:type="dxa"/>
          </w:tcPr>
          <w:p w14:paraId="7C6B22C4" w14:textId="0BC759F9" w:rsidR="00094550" w:rsidRPr="009C3910" w:rsidRDefault="0020195C" w:rsidP="00F73BA3">
            <w:pPr>
              <w:keepNext/>
              <w:spacing w:line="240" w:lineRule="auto"/>
              <w:rPr>
                <w:rFonts w:cstheme="minorHAnsi"/>
              </w:rPr>
            </w:pPr>
            <w:r w:rsidRPr="009C3910">
              <w:rPr>
                <w:rFonts w:cstheme="minorHAnsi"/>
              </w:rPr>
              <w:t>IP</w:t>
            </w:r>
          </w:p>
        </w:tc>
        <w:tc>
          <w:tcPr>
            <w:tcW w:w="839" w:type="dxa"/>
            <w:tcBorders>
              <w:top w:val="nil"/>
              <w:left w:val="nil"/>
              <w:bottom w:val="nil"/>
              <w:right w:val="nil"/>
            </w:tcBorders>
            <w:shd w:val="clear" w:color="auto" w:fill="auto"/>
          </w:tcPr>
          <w:p w14:paraId="3521B0CA" w14:textId="5C63DF5B" w:rsidR="00094550" w:rsidRPr="009C3910" w:rsidRDefault="009C3910" w:rsidP="00F73BA3">
            <w:pPr>
              <w:keepNext/>
              <w:spacing w:line="240" w:lineRule="auto"/>
              <w:jc w:val="right"/>
              <w:rPr>
                <w:rFonts w:cstheme="minorHAnsi"/>
                <w:color w:val="000000"/>
              </w:rPr>
            </w:pPr>
            <w:r>
              <w:rPr>
                <w:rFonts w:cstheme="minorHAnsi"/>
                <w:color w:val="000000"/>
              </w:rPr>
              <w:t>3.73</w:t>
            </w:r>
          </w:p>
        </w:tc>
        <w:tc>
          <w:tcPr>
            <w:tcW w:w="279" w:type="dxa"/>
          </w:tcPr>
          <w:p w14:paraId="68880B53" w14:textId="3917E310" w:rsidR="00094550" w:rsidRPr="009C3910" w:rsidRDefault="0020195C" w:rsidP="00F73BA3">
            <w:pPr>
              <w:keepNext/>
              <w:spacing w:line="240" w:lineRule="auto"/>
              <w:jc w:val="center"/>
              <w:rPr>
                <w:rFonts w:cstheme="minorHAnsi"/>
              </w:rPr>
            </w:pPr>
            <w:r w:rsidRPr="009C3910">
              <w:rPr>
                <w:rFonts w:cstheme="minorHAnsi"/>
              </w:rPr>
              <w:t>±</w:t>
            </w:r>
          </w:p>
        </w:tc>
        <w:tc>
          <w:tcPr>
            <w:tcW w:w="840" w:type="dxa"/>
            <w:tcBorders>
              <w:top w:val="nil"/>
              <w:left w:val="nil"/>
              <w:bottom w:val="nil"/>
              <w:right w:val="nil"/>
            </w:tcBorders>
            <w:shd w:val="clear" w:color="auto" w:fill="auto"/>
          </w:tcPr>
          <w:p w14:paraId="4627561B" w14:textId="43823553" w:rsidR="00094550" w:rsidRPr="009C3910" w:rsidRDefault="009C3910" w:rsidP="00F73BA3">
            <w:pPr>
              <w:keepNext/>
              <w:spacing w:line="240" w:lineRule="auto"/>
              <w:rPr>
                <w:rFonts w:cstheme="minorHAnsi"/>
                <w:color w:val="000000"/>
              </w:rPr>
            </w:pPr>
            <w:r>
              <w:rPr>
                <w:rFonts w:cstheme="minorHAnsi"/>
                <w:color w:val="000000"/>
              </w:rPr>
              <w:t>1.09</w:t>
            </w:r>
          </w:p>
        </w:tc>
        <w:tc>
          <w:tcPr>
            <w:tcW w:w="932" w:type="dxa"/>
            <w:tcBorders>
              <w:top w:val="nil"/>
              <w:left w:val="nil"/>
              <w:bottom w:val="nil"/>
              <w:right w:val="nil"/>
            </w:tcBorders>
            <w:shd w:val="clear" w:color="auto" w:fill="auto"/>
          </w:tcPr>
          <w:p w14:paraId="6E1F1350" w14:textId="4735B4AA" w:rsidR="00094550" w:rsidRPr="009C3910" w:rsidRDefault="009C3910" w:rsidP="00F73BA3">
            <w:pPr>
              <w:keepNext/>
              <w:spacing w:line="240" w:lineRule="auto"/>
              <w:jc w:val="right"/>
              <w:rPr>
                <w:rFonts w:cstheme="minorHAnsi"/>
                <w:color w:val="000000"/>
              </w:rPr>
            </w:pPr>
            <w:r>
              <w:rPr>
                <w:rFonts w:cstheme="minorHAnsi"/>
                <w:color w:val="000000"/>
              </w:rPr>
              <w:t>3.77</w:t>
            </w:r>
          </w:p>
        </w:tc>
        <w:tc>
          <w:tcPr>
            <w:tcW w:w="279" w:type="dxa"/>
          </w:tcPr>
          <w:p w14:paraId="3934C52C" w14:textId="44AE2703" w:rsidR="00094550" w:rsidRPr="009C3910" w:rsidRDefault="0020195C" w:rsidP="00F73BA3">
            <w:pPr>
              <w:keepNext/>
              <w:spacing w:line="240" w:lineRule="auto"/>
              <w:jc w:val="center"/>
              <w:rPr>
                <w:rFonts w:cstheme="minorHAnsi"/>
              </w:rPr>
            </w:pPr>
            <w:r w:rsidRPr="009C3910">
              <w:rPr>
                <w:rFonts w:cstheme="minorHAnsi"/>
              </w:rPr>
              <w:t>±</w:t>
            </w:r>
          </w:p>
        </w:tc>
        <w:tc>
          <w:tcPr>
            <w:tcW w:w="937" w:type="dxa"/>
            <w:tcBorders>
              <w:top w:val="nil"/>
              <w:left w:val="nil"/>
              <w:bottom w:val="nil"/>
              <w:right w:val="nil"/>
            </w:tcBorders>
            <w:shd w:val="clear" w:color="auto" w:fill="auto"/>
          </w:tcPr>
          <w:p w14:paraId="387CEC0C" w14:textId="21220194" w:rsidR="00094550" w:rsidRPr="009C3910" w:rsidRDefault="009C3910" w:rsidP="00F73BA3">
            <w:pPr>
              <w:keepNext/>
              <w:spacing w:line="240" w:lineRule="auto"/>
              <w:rPr>
                <w:rFonts w:cstheme="minorHAnsi"/>
                <w:color w:val="000000"/>
              </w:rPr>
            </w:pPr>
            <w:r>
              <w:rPr>
                <w:rFonts w:cstheme="minorHAnsi"/>
                <w:color w:val="000000"/>
              </w:rPr>
              <w:t>1.01</w:t>
            </w:r>
          </w:p>
        </w:tc>
      </w:tr>
      <w:tr w:rsidR="0020195C" w14:paraId="2A325AB8" w14:textId="77777777" w:rsidTr="00F73BA3">
        <w:trPr>
          <w:cantSplit/>
          <w:trHeight w:val="306"/>
        </w:trPr>
        <w:tc>
          <w:tcPr>
            <w:tcW w:w="2519" w:type="dxa"/>
          </w:tcPr>
          <w:p w14:paraId="41E0CCC8" w14:textId="77777777" w:rsidR="00094550" w:rsidRPr="009C3910" w:rsidRDefault="00094550" w:rsidP="00F73BA3">
            <w:pPr>
              <w:keepNext/>
              <w:spacing w:line="240" w:lineRule="auto"/>
              <w:rPr>
                <w:rFonts w:cstheme="minorHAnsi"/>
              </w:rPr>
            </w:pPr>
          </w:p>
        </w:tc>
        <w:tc>
          <w:tcPr>
            <w:tcW w:w="839" w:type="dxa"/>
          </w:tcPr>
          <w:p w14:paraId="681CE414" w14:textId="435C06D0" w:rsidR="00094550" w:rsidRPr="009C3910" w:rsidRDefault="0020195C" w:rsidP="00F73BA3">
            <w:pPr>
              <w:keepNext/>
              <w:spacing w:line="240" w:lineRule="auto"/>
              <w:rPr>
                <w:rFonts w:cstheme="minorHAnsi"/>
              </w:rPr>
            </w:pPr>
            <w:r w:rsidRPr="009C3910">
              <w:rPr>
                <w:rFonts w:cstheme="minorHAnsi"/>
              </w:rPr>
              <w:t>60p</w:t>
            </w:r>
          </w:p>
        </w:tc>
        <w:tc>
          <w:tcPr>
            <w:tcW w:w="839" w:type="dxa"/>
            <w:tcBorders>
              <w:top w:val="nil"/>
              <w:left w:val="nil"/>
              <w:bottom w:val="nil"/>
              <w:right w:val="nil"/>
            </w:tcBorders>
            <w:shd w:val="clear" w:color="auto" w:fill="auto"/>
          </w:tcPr>
          <w:p w14:paraId="3766C1C9" w14:textId="6C81F4DC" w:rsidR="00094550" w:rsidRPr="009C3910" w:rsidRDefault="009C3910" w:rsidP="00F73BA3">
            <w:pPr>
              <w:keepNext/>
              <w:spacing w:line="240" w:lineRule="auto"/>
              <w:jc w:val="right"/>
              <w:rPr>
                <w:rFonts w:cstheme="minorHAnsi"/>
                <w:color w:val="000000"/>
              </w:rPr>
            </w:pPr>
            <w:r>
              <w:rPr>
                <w:rFonts w:cstheme="minorHAnsi"/>
                <w:color w:val="000000"/>
              </w:rPr>
              <w:t>3.69</w:t>
            </w:r>
          </w:p>
        </w:tc>
        <w:tc>
          <w:tcPr>
            <w:tcW w:w="279" w:type="dxa"/>
          </w:tcPr>
          <w:p w14:paraId="7C2512C8" w14:textId="646EA81D" w:rsidR="00094550" w:rsidRPr="009C3910" w:rsidRDefault="0020195C" w:rsidP="00F73BA3">
            <w:pPr>
              <w:keepNext/>
              <w:spacing w:line="240" w:lineRule="auto"/>
              <w:jc w:val="center"/>
              <w:rPr>
                <w:rFonts w:cstheme="minorHAnsi"/>
              </w:rPr>
            </w:pPr>
            <w:r w:rsidRPr="009C3910">
              <w:rPr>
                <w:rFonts w:cstheme="minorHAnsi"/>
              </w:rPr>
              <w:t>±</w:t>
            </w:r>
          </w:p>
        </w:tc>
        <w:tc>
          <w:tcPr>
            <w:tcW w:w="840" w:type="dxa"/>
            <w:tcBorders>
              <w:top w:val="nil"/>
              <w:left w:val="nil"/>
              <w:bottom w:val="nil"/>
              <w:right w:val="nil"/>
            </w:tcBorders>
            <w:shd w:val="clear" w:color="auto" w:fill="auto"/>
          </w:tcPr>
          <w:p w14:paraId="354E8FE6" w14:textId="0796C10D" w:rsidR="00094550" w:rsidRPr="009C3910" w:rsidRDefault="009C3910" w:rsidP="00F73BA3">
            <w:pPr>
              <w:keepNext/>
              <w:spacing w:line="240" w:lineRule="auto"/>
              <w:rPr>
                <w:rFonts w:cstheme="minorHAnsi"/>
                <w:color w:val="000000"/>
              </w:rPr>
            </w:pPr>
            <w:r>
              <w:rPr>
                <w:rFonts w:cstheme="minorHAnsi"/>
                <w:color w:val="000000"/>
              </w:rPr>
              <w:t>1.16</w:t>
            </w:r>
          </w:p>
        </w:tc>
        <w:tc>
          <w:tcPr>
            <w:tcW w:w="932" w:type="dxa"/>
            <w:tcBorders>
              <w:top w:val="nil"/>
              <w:left w:val="nil"/>
              <w:bottom w:val="nil"/>
              <w:right w:val="nil"/>
            </w:tcBorders>
            <w:shd w:val="clear" w:color="auto" w:fill="auto"/>
          </w:tcPr>
          <w:p w14:paraId="21F32D2B" w14:textId="626664FB" w:rsidR="00094550" w:rsidRPr="009C3910" w:rsidRDefault="009C3910" w:rsidP="00F73BA3">
            <w:pPr>
              <w:keepNext/>
              <w:spacing w:line="240" w:lineRule="auto"/>
              <w:jc w:val="right"/>
              <w:rPr>
                <w:rFonts w:cstheme="minorHAnsi"/>
                <w:color w:val="000000"/>
              </w:rPr>
            </w:pPr>
            <w:r>
              <w:rPr>
                <w:rFonts w:cstheme="minorHAnsi"/>
                <w:color w:val="000000"/>
              </w:rPr>
              <w:t>3.56</w:t>
            </w:r>
          </w:p>
        </w:tc>
        <w:tc>
          <w:tcPr>
            <w:tcW w:w="279" w:type="dxa"/>
          </w:tcPr>
          <w:p w14:paraId="09189075" w14:textId="4D7CB810" w:rsidR="00094550" w:rsidRPr="009C3910" w:rsidRDefault="0020195C" w:rsidP="00F73BA3">
            <w:pPr>
              <w:keepNext/>
              <w:spacing w:line="240" w:lineRule="auto"/>
              <w:jc w:val="center"/>
              <w:rPr>
                <w:rFonts w:cstheme="minorHAnsi"/>
              </w:rPr>
            </w:pPr>
            <w:r w:rsidRPr="009C3910">
              <w:rPr>
                <w:rFonts w:cstheme="minorHAnsi"/>
              </w:rPr>
              <w:t>±</w:t>
            </w:r>
          </w:p>
        </w:tc>
        <w:tc>
          <w:tcPr>
            <w:tcW w:w="937" w:type="dxa"/>
            <w:tcBorders>
              <w:top w:val="nil"/>
              <w:left w:val="nil"/>
              <w:bottom w:val="nil"/>
              <w:right w:val="nil"/>
            </w:tcBorders>
            <w:shd w:val="clear" w:color="auto" w:fill="auto"/>
          </w:tcPr>
          <w:p w14:paraId="0E6A9713" w14:textId="6FD678BA" w:rsidR="00094550" w:rsidRPr="009C3910" w:rsidRDefault="009C3910" w:rsidP="00F73BA3">
            <w:pPr>
              <w:keepNext/>
              <w:spacing w:line="240" w:lineRule="auto"/>
              <w:rPr>
                <w:rFonts w:cstheme="minorHAnsi"/>
                <w:color w:val="000000"/>
              </w:rPr>
            </w:pPr>
            <w:r>
              <w:rPr>
                <w:rFonts w:cstheme="minorHAnsi"/>
                <w:color w:val="000000"/>
              </w:rPr>
              <w:t>1.77</w:t>
            </w:r>
          </w:p>
        </w:tc>
      </w:tr>
      <w:tr w:rsidR="007B624C" w14:paraId="2AF52E3F" w14:textId="77777777" w:rsidTr="00F73BA3">
        <w:trPr>
          <w:cantSplit/>
          <w:trHeight w:val="306"/>
        </w:trPr>
        <w:tc>
          <w:tcPr>
            <w:tcW w:w="2519" w:type="dxa"/>
          </w:tcPr>
          <w:p w14:paraId="58148FA3" w14:textId="77777777" w:rsidR="007B624C" w:rsidRPr="009C3910" w:rsidRDefault="007B624C" w:rsidP="00F73BA3">
            <w:pPr>
              <w:keepNext/>
              <w:spacing w:line="240" w:lineRule="auto"/>
              <w:rPr>
                <w:rFonts w:cstheme="minorHAnsi"/>
              </w:rPr>
            </w:pPr>
          </w:p>
        </w:tc>
        <w:tc>
          <w:tcPr>
            <w:tcW w:w="839" w:type="dxa"/>
          </w:tcPr>
          <w:p w14:paraId="27D73962" w14:textId="6B832D38" w:rsidR="007B624C" w:rsidRPr="009C3910" w:rsidRDefault="007B624C" w:rsidP="00F73BA3">
            <w:pPr>
              <w:keepNext/>
              <w:spacing w:line="240" w:lineRule="auto"/>
              <w:rPr>
                <w:rFonts w:cstheme="minorHAnsi"/>
              </w:rPr>
            </w:pPr>
            <w:r>
              <w:rPr>
                <w:rFonts w:cstheme="minorHAnsi"/>
              </w:rPr>
              <w:t>24h</w:t>
            </w:r>
          </w:p>
        </w:tc>
        <w:tc>
          <w:tcPr>
            <w:tcW w:w="839" w:type="dxa"/>
            <w:tcBorders>
              <w:top w:val="nil"/>
              <w:left w:val="nil"/>
              <w:bottom w:val="nil"/>
              <w:right w:val="nil"/>
            </w:tcBorders>
            <w:shd w:val="clear" w:color="auto" w:fill="auto"/>
          </w:tcPr>
          <w:p w14:paraId="06C11DED" w14:textId="30900A78" w:rsidR="007B624C" w:rsidRDefault="007B624C" w:rsidP="00F73BA3">
            <w:pPr>
              <w:keepNext/>
              <w:spacing w:line="240" w:lineRule="auto"/>
              <w:jc w:val="right"/>
              <w:rPr>
                <w:rFonts w:cstheme="minorHAnsi"/>
                <w:color w:val="000000"/>
              </w:rPr>
            </w:pPr>
            <w:r w:rsidRPr="009C3910">
              <w:rPr>
                <w:rFonts w:cstheme="minorHAnsi"/>
                <w:color w:val="000000"/>
              </w:rPr>
              <w:t>3.40</w:t>
            </w:r>
          </w:p>
        </w:tc>
        <w:tc>
          <w:tcPr>
            <w:tcW w:w="279" w:type="dxa"/>
          </w:tcPr>
          <w:p w14:paraId="39A5BEDA" w14:textId="74D66C9C" w:rsidR="007B624C" w:rsidRPr="009C3910" w:rsidRDefault="007B624C" w:rsidP="00F73BA3">
            <w:pPr>
              <w:keepNext/>
              <w:spacing w:line="240" w:lineRule="auto"/>
              <w:jc w:val="center"/>
              <w:rPr>
                <w:rFonts w:cstheme="minorHAnsi"/>
              </w:rPr>
            </w:pPr>
            <w:r w:rsidRPr="009C3910">
              <w:rPr>
                <w:rFonts w:cstheme="minorHAnsi"/>
              </w:rPr>
              <w:t>±</w:t>
            </w:r>
          </w:p>
        </w:tc>
        <w:tc>
          <w:tcPr>
            <w:tcW w:w="840" w:type="dxa"/>
            <w:tcBorders>
              <w:top w:val="nil"/>
              <w:left w:val="nil"/>
              <w:bottom w:val="nil"/>
              <w:right w:val="nil"/>
            </w:tcBorders>
            <w:shd w:val="clear" w:color="auto" w:fill="auto"/>
          </w:tcPr>
          <w:p w14:paraId="26977C0D" w14:textId="61118D10" w:rsidR="007B624C" w:rsidRDefault="007B624C" w:rsidP="00F73BA3">
            <w:pPr>
              <w:keepNext/>
              <w:spacing w:line="240" w:lineRule="auto"/>
              <w:rPr>
                <w:rFonts w:cstheme="minorHAnsi"/>
                <w:color w:val="000000"/>
              </w:rPr>
            </w:pPr>
            <w:r w:rsidRPr="009C3910">
              <w:rPr>
                <w:rFonts w:cstheme="minorHAnsi"/>
                <w:color w:val="000000"/>
              </w:rPr>
              <w:t>0.97</w:t>
            </w:r>
          </w:p>
        </w:tc>
        <w:tc>
          <w:tcPr>
            <w:tcW w:w="932" w:type="dxa"/>
            <w:tcBorders>
              <w:top w:val="nil"/>
              <w:left w:val="nil"/>
              <w:bottom w:val="nil"/>
              <w:right w:val="nil"/>
            </w:tcBorders>
            <w:shd w:val="clear" w:color="auto" w:fill="auto"/>
          </w:tcPr>
          <w:p w14:paraId="1C7EC3CF" w14:textId="795D8A55" w:rsidR="007B624C" w:rsidRDefault="007B624C" w:rsidP="00F73BA3">
            <w:pPr>
              <w:keepNext/>
              <w:spacing w:line="240" w:lineRule="auto"/>
              <w:jc w:val="right"/>
              <w:rPr>
                <w:rFonts w:cstheme="minorHAnsi"/>
                <w:color w:val="000000"/>
              </w:rPr>
            </w:pPr>
            <w:r w:rsidRPr="009C3910">
              <w:rPr>
                <w:rFonts w:cstheme="minorHAnsi"/>
                <w:color w:val="000000"/>
              </w:rPr>
              <w:t>3.60</w:t>
            </w:r>
          </w:p>
        </w:tc>
        <w:tc>
          <w:tcPr>
            <w:tcW w:w="279" w:type="dxa"/>
          </w:tcPr>
          <w:p w14:paraId="462AA1CF" w14:textId="12CE3158" w:rsidR="007B624C" w:rsidRPr="009C3910" w:rsidRDefault="007B624C" w:rsidP="00F73BA3">
            <w:pPr>
              <w:keepNext/>
              <w:spacing w:line="240" w:lineRule="auto"/>
              <w:jc w:val="center"/>
              <w:rPr>
                <w:rFonts w:cstheme="minorHAnsi"/>
              </w:rPr>
            </w:pPr>
            <w:r w:rsidRPr="009C3910">
              <w:rPr>
                <w:rFonts w:cstheme="minorHAnsi"/>
              </w:rPr>
              <w:t>±</w:t>
            </w:r>
          </w:p>
        </w:tc>
        <w:tc>
          <w:tcPr>
            <w:tcW w:w="937" w:type="dxa"/>
            <w:tcBorders>
              <w:top w:val="nil"/>
              <w:left w:val="nil"/>
              <w:bottom w:val="nil"/>
              <w:right w:val="nil"/>
            </w:tcBorders>
            <w:shd w:val="clear" w:color="auto" w:fill="auto"/>
          </w:tcPr>
          <w:p w14:paraId="6C8E5238" w14:textId="0B47BE76" w:rsidR="007B624C" w:rsidRDefault="007B624C" w:rsidP="00F73BA3">
            <w:pPr>
              <w:keepNext/>
              <w:spacing w:line="240" w:lineRule="auto"/>
              <w:rPr>
                <w:rFonts w:cstheme="minorHAnsi"/>
                <w:color w:val="000000"/>
              </w:rPr>
            </w:pPr>
            <w:r w:rsidRPr="009C3910">
              <w:rPr>
                <w:rFonts w:cstheme="minorHAnsi"/>
                <w:color w:val="000000"/>
              </w:rPr>
              <w:t>1.01</w:t>
            </w:r>
          </w:p>
        </w:tc>
      </w:tr>
      <w:tr w:rsidR="007B624C" w14:paraId="4EB29EAA" w14:textId="77777777" w:rsidTr="00F73BA3">
        <w:trPr>
          <w:cantSplit/>
          <w:trHeight w:val="322"/>
        </w:trPr>
        <w:tc>
          <w:tcPr>
            <w:tcW w:w="2519" w:type="dxa"/>
          </w:tcPr>
          <w:p w14:paraId="6CDC697D" w14:textId="2E9435DC" w:rsidR="007B624C" w:rsidRPr="009C3910" w:rsidRDefault="007B624C" w:rsidP="00F73BA3">
            <w:pPr>
              <w:keepNext/>
              <w:spacing w:line="240" w:lineRule="auto"/>
              <w:rPr>
                <w:rFonts w:cstheme="minorHAnsi"/>
              </w:rPr>
            </w:pPr>
            <w:r w:rsidRPr="009C3910">
              <w:rPr>
                <w:rFonts w:cstheme="minorHAnsi"/>
              </w:rPr>
              <w:t>% Change</w:t>
            </w:r>
          </w:p>
        </w:tc>
        <w:tc>
          <w:tcPr>
            <w:tcW w:w="839" w:type="dxa"/>
          </w:tcPr>
          <w:p w14:paraId="5EC7D3B9" w14:textId="54E2ABE8" w:rsidR="007B624C" w:rsidRPr="009C3910" w:rsidRDefault="007B624C" w:rsidP="00F73BA3">
            <w:pPr>
              <w:keepNext/>
              <w:spacing w:line="240" w:lineRule="auto"/>
              <w:rPr>
                <w:rFonts w:cstheme="minorHAnsi"/>
              </w:rPr>
            </w:pPr>
            <w:r w:rsidRPr="009C3910">
              <w:rPr>
                <w:rFonts w:cstheme="minorHAnsi"/>
              </w:rPr>
              <w:t>IP</w:t>
            </w:r>
            <w:r w:rsidRPr="00A71575">
              <w:rPr>
                <w:vertAlign w:val="superscript"/>
              </w:rPr>
              <w:t>†</w:t>
            </w:r>
          </w:p>
        </w:tc>
        <w:tc>
          <w:tcPr>
            <w:tcW w:w="839" w:type="dxa"/>
            <w:tcBorders>
              <w:top w:val="nil"/>
              <w:left w:val="nil"/>
              <w:bottom w:val="nil"/>
              <w:right w:val="nil"/>
            </w:tcBorders>
            <w:shd w:val="clear" w:color="auto" w:fill="auto"/>
          </w:tcPr>
          <w:p w14:paraId="33124F07" w14:textId="756D2B44" w:rsidR="007B624C" w:rsidRPr="009C3910" w:rsidRDefault="007B624C" w:rsidP="00F73BA3">
            <w:pPr>
              <w:keepNext/>
              <w:spacing w:line="240" w:lineRule="auto"/>
              <w:jc w:val="right"/>
              <w:rPr>
                <w:rFonts w:cstheme="minorHAnsi"/>
              </w:rPr>
            </w:pPr>
            <w:r w:rsidRPr="009C3910">
              <w:rPr>
                <w:rFonts w:cstheme="minorHAnsi"/>
                <w:color w:val="000000"/>
              </w:rPr>
              <w:t>4.00</w:t>
            </w:r>
          </w:p>
        </w:tc>
        <w:tc>
          <w:tcPr>
            <w:tcW w:w="279" w:type="dxa"/>
            <w:tcBorders>
              <w:top w:val="nil"/>
              <w:left w:val="nil"/>
              <w:bottom w:val="nil"/>
              <w:right w:val="nil"/>
            </w:tcBorders>
            <w:shd w:val="clear" w:color="auto" w:fill="auto"/>
          </w:tcPr>
          <w:p w14:paraId="606E8BD1" w14:textId="68A17005" w:rsidR="007B624C" w:rsidRPr="009C3910" w:rsidRDefault="007B624C" w:rsidP="00F73BA3">
            <w:pPr>
              <w:keepNext/>
              <w:spacing w:line="240" w:lineRule="auto"/>
              <w:jc w:val="center"/>
              <w:rPr>
                <w:rFonts w:cstheme="minorHAnsi"/>
              </w:rPr>
            </w:pPr>
            <w:r w:rsidRPr="009C3910">
              <w:rPr>
                <w:rFonts w:cstheme="minorHAnsi"/>
              </w:rPr>
              <w:t>±</w:t>
            </w:r>
          </w:p>
        </w:tc>
        <w:tc>
          <w:tcPr>
            <w:tcW w:w="840" w:type="dxa"/>
            <w:tcBorders>
              <w:top w:val="nil"/>
              <w:left w:val="nil"/>
              <w:bottom w:val="nil"/>
              <w:right w:val="nil"/>
            </w:tcBorders>
            <w:shd w:val="clear" w:color="auto" w:fill="auto"/>
          </w:tcPr>
          <w:p w14:paraId="0BF6CDAF" w14:textId="41C2052B" w:rsidR="007B624C" w:rsidRPr="009C3910" w:rsidRDefault="007B624C" w:rsidP="00F73BA3">
            <w:pPr>
              <w:keepNext/>
              <w:spacing w:line="240" w:lineRule="auto"/>
              <w:rPr>
                <w:rFonts w:cstheme="minorHAnsi"/>
              </w:rPr>
            </w:pPr>
            <w:r w:rsidRPr="009C3910">
              <w:rPr>
                <w:rFonts w:cstheme="minorHAnsi"/>
                <w:color w:val="000000"/>
              </w:rPr>
              <w:t>9.92</w:t>
            </w:r>
          </w:p>
        </w:tc>
        <w:tc>
          <w:tcPr>
            <w:tcW w:w="932" w:type="dxa"/>
            <w:tcBorders>
              <w:top w:val="nil"/>
              <w:left w:val="nil"/>
              <w:bottom w:val="nil"/>
              <w:right w:val="nil"/>
            </w:tcBorders>
            <w:shd w:val="clear" w:color="auto" w:fill="auto"/>
          </w:tcPr>
          <w:p w14:paraId="163D769D" w14:textId="476CDBC8" w:rsidR="007B624C" w:rsidRPr="009C3910" w:rsidRDefault="007B624C" w:rsidP="00F73BA3">
            <w:pPr>
              <w:keepNext/>
              <w:spacing w:line="240" w:lineRule="auto"/>
              <w:jc w:val="right"/>
              <w:rPr>
                <w:rFonts w:cstheme="minorHAnsi"/>
              </w:rPr>
            </w:pPr>
            <w:r w:rsidRPr="009C3910">
              <w:rPr>
                <w:rFonts w:cstheme="minorHAnsi"/>
                <w:color w:val="000000"/>
              </w:rPr>
              <w:t>6.70</w:t>
            </w:r>
          </w:p>
        </w:tc>
        <w:tc>
          <w:tcPr>
            <w:tcW w:w="279" w:type="dxa"/>
            <w:tcBorders>
              <w:top w:val="nil"/>
              <w:left w:val="nil"/>
              <w:bottom w:val="nil"/>
              <w:right w:val="nil"/>
            </w:tcBorders>
            <w:shd w:val="clear" w:color="auto" w:fill="auto"/>
          </w:tcPr>
          <w:p w14:paraId="4EFC15D0" w14:textId="61CBF5CC" w:rsidR="007B624C" w:rsidRPr="009C3910" w:rsidRDefault="007B624C" w:rsidP="00F73BA3">
            <w:pPr>
              <w:keepNext/>
              <w:spacing w:line="240" w:lineRule="auto"/>
              <w:jc w:val="center"/>
              <w:rPr>
                <w:rFonts w:cstheme="minorHAnsi"/>
              </w:rPr>
            </w:pPr>
            <w:r w:rsidRPr="009C3910">
              <w:rPr>
                <w:rFonts w:cstheme="minorHAnsi"/>
              </w:rPr>
              <w:t>±</w:t>
            </w:r>
          </w:p>
        </w:tc>
        <w:tc>
          <w:tcPr>
            <w:tcW w:w="937" w:type="dxa"/>
            <w:tcBorders>
              <w:top w:val="nil"/>
              <w:left w:val="nil"/>
              <w:bottom w:val="nil"/>
              <w:right w:val="nil"/>
            </w:tcBorders>
            <w:shd w:val="clear" w:color="auto" w:fill="auto"/>
          </w:tcPr>
          <w:p w14:paraId="37DDAFEB" w14:textId="2BD8D89F" w:rsidR="007B624C" w:rsidRPr="009C3910" w:rsidRDefault="007B624C" w:rsidP="00F73BA3">
            <w:pPr>
              <w:keepNext/>
              <w:spacing w:line="240" w:lineRule="auto"/>
              <w:rPr>
                <w:rFonts w:cstheme="minorHAnsi"/>
              </w:rPr>
            </w:pPr>
            <w:r w:rsidRPr="009C3910">
              <w:rPr>
                <w:rFonts w:cstheme="minorHAnsi"/>
                <w:color w:val="000000"/>
              </w:rPr>
              <w:t>6.85</w:t>
            </w:r>
          </w:p>
        </w:tc>
      </w:tr>
      <w:tr w:rsidR="007B624C" w14:paraId="0C2177F1" w14:textId="77777777" w:rsidTr="00F73BA3">
        <w:trPr>
          <w:cantSplit/>
          <w:trHeight w:val="306"/>
        </w:trPr>
        <w:tc>
          <w:tcPr>
            <w:tcW w:w="2519" w:type="dxa"/>
          </w:tcPr>
          <w:p w14:paraId="357DC6DC" w14:textId="77777777" w:rsidR="007B624C" w:rsidRPr="009C3910" w:rsidRDefault="007B624C" w:rsidP="00F73BA3">
            <w:pPr>
              <w:keepNext/>
              <w:spacing w:line="240" w:lineRule="auto"/>
              <w:rPr>
                <w:rFonts w:cstheme="minorHAnsi"/>
              </w:rPr>
            </w:pPr>
          </w:p>
        </w:tc>
        <w:tc>
          <w:tcPr>
            <w:tcW w:w="839" w:type="dxa"/>
          </w:tcPr>
          <w:p w14:paraId="3542BD5D" w14:textId="16E9D70C" w:rsidR="007B624C" w:rsidRPr="009C3910" w:rsidRDefault="007B624C" w:rsidP="00F73BA3">
            <w:pPr>
              <w:keepNext/>
              <w:spacing w:line="240" w:lineRule="auto"/>
              <w:rPr>
                <w:rFonts w:cstheme="minorHAnsi"/>
              </w:rPr>
            </w:pPr>
            <w:r w:rsidRPr="009C3910">
              <w:rPr>
                <w:rFonts w:cstheme="minorHAnsi"/>
              </w:rPr>
              <w:t>60p</w:t>
            </w:r>
            <w:r w:rsidRPr="00A71575">
              <w:rPr>
                <w:vertAlign w:val="superscript"/>
              </w:rPr>
              <w:t>†</w:t>
            </w:r>
          </w:p>
        </w:tc>
        <w:tc>
          <w:tcPr>
            <w:tcW w:w="839" w:type="dxa"/>
            <w:tcBorders>
              <w:top w:val="nil"/>
              <w:left w:val="nil"/>
              <w:bottom w:val="nil"/>
              <w:right w:val="nil"/>
            </w:tcBorders>
            <w:shd w:val="clear" w:color="auto" w:fill="auto"/>
          </w:tcPr>
          <w:p w14:paraId="5C6771A6" w14:textId="4B4D0F92" w:rsidR="007B624C" w:rsidRPr="009C3910" w:rsidRDefault="007B624C" w:rsidP="00F73BA3">
            <w:pPr>
              <w:keepNext/>
              <w:spacing w:line="240" w:lineRule="auto"/>
              <w:jc w:val="right"/>
              <w:rPr>
                <w:rFonts w:cstheme="minorHAnsi"/>
              </w:rPr>
            </w:pPr>
            <w:r w:rsidRPr="009C3910">
              <w:rPr>
                <w:rFonts w:cstheme="minorHAnsi"/>
                <w:color w:val="000000"/>
              </w:rPr>
              <w:t>1.30</w:t>
            </w:r>
          </w:p>
        </w:tc>
        <w:tc>
          <w:tcPr>
            <w:tcW w:w="279" w:type="dxa"/>
            <w:tcBorders>
              <w:top w:val="nil"/>
              <w:left w:val="nil"/>
              <w:bottom w:val="nil"/>
              <w:right w:val="nil"/>
            </w:tcBorders>
            <w:shd w:val="clear" w:color="auto" w:fill="auto"/>
          </w:tcPr>
          <w:p w14:paraId="077FD77B" w14:textId="145352A6" w:rsidR="007B624C" w:rsidRPr="009C3910" w:rsidRDefault="007B624C" w:rsidP="00F73BA3">
            <w:pPr>
              <w:keepNext/>
              <w:spacing w:line="240" w:lineRule="auto"/>
              <w:jc w:val="center"/>
              <w:rPr>
                <w:rFonts w:cstheme="minorHAnsi"/>
              </w:rPr>
            </w:pPr>
            <w:r w:rsidRPr="009C3910">
              <w:rPr>
                <w:rFonts w:cstheme="minorHAnsi"/>
              </w:rPr>
              <w:t>±</w:t>
            </w:r>
          </w:p>
        </w:tc>
        <w:tc>
          <w:tcPr>
            <w:tcW w:w="840" w:type="dxa"/>
            <w:tcBorders>
              <w:top w:val="nil"/>
              <w:left w:val="nil"/>
              <w:bottom w:val="nil"/>
              <w:right w:val="nil"/>
            </w:tcBorders>
            <w:shd w:val="clear" w:color="auto" w:fill="auto"/>
          </w:tcPr>
          <w:p w14:paraId="4E7A4BEB" w14:textId="561DDE54" w:rsidR="007B624C" w:rsidRPr="009C3910" w:rsidRDefault="007B624C" w:rsidP="00F73BA3">
            <w:pPr>
              <w:keepNext/>
              <w:spacing w:line="240" w:lineRule="auto"/>
              <w:rPr>
                <w:rFonts w:cstheme="minorHAnsi"/>
              </w:rPr>
            </w:pPr>
            <w:r w:rsidRPr="009C3910">
              <w:rPr>
                <w:rFonts w:cstheme="minorHAnsi"/>
                <w:color w:val="000000"/>
              </w:rPr>
              <w:t>5.81</w:t>
            </w:r>
          </w:p>
        </w:tc>
        <w:tc>
          <w:tcPr>
            <w:tcW w:w="932" w:type="dxa"/>
            <w:tcBorders>
              <w:top w:val="nil"/>
              <w:left w:val="nil"/>
              <w:bottom w:val="nil"/>
              <w:right w:val="nil"/>
            </w:tcBorders>
            <w:shd w:val="clear" w:color="auto" w:fill="auto"/>
          </w:tcPr>
          <w:p w14:paraId="44BF6617" w14:textId="38FB121F" w:rsidR="007B624C" w:rsidRPr="009C3910" w:rsidRDefault="007B624C" w:rsidP="00F73BA3">
            <w:pPr>
              <w:keepNext/>
              <w:spacing w:line="240" w:lineRule="auto"/>
              <w:jc w:val="right"/>
              <w:rPr>
                <w:rFonts w:cstheme="minorHAnsi"/>
              </w:rPr>
            </w:pPr>
            <w:r w:rsidRPr="009C3910">
              <w:rPr>
                <w:rFonts w:cstheme="minorHAnsi"/>
                <w:color w:val="000000"/>
              </w:rPr>
              <w:t>3.56</w:t>
            </w:r>
          </w:p>
        </w:tc>
        <w:tc>
          <w:tcPr>
            <w:tcW w:w="279" w:type="dxa"/>
            <w:tcBorders>
              <w:top w:val="nil"/>
              <w:left w:val="nil"/>
              <w:bottom w:val="nil"/>
              <w:right w:val="nil"/>
            </w:tcBorders>
            <w:shd w:val="clear" w:color="auto" w:fill="auto"/>
          </w:tcPr>
          <w:p w14:paraId="7DBC5386" w14:textId="4BF06E80" w:rsidR="007B624C" w:rsidRPr="009C3910" w:rsidRDefault="007B624C" w:rsidP="00F73BA3">
            <w:pPr>
              <w:keepNext/>
              <w:spacing w:line="240" w:lineRule="auto"/>
              <w:jc w:val="center"/>
              <w:rPr>
                <w:rFonts w:cstheme="minorHAnsi"/>
              </w:rPr>
            </w:pPr>
            <w:r w:rsidRPr="009C3910">
              <w:rPr>
                <w:rFonts w:cstheme="minorHAnsi"/>
              </w:rPr>
              <w:t>±</w:t>
            </w:r>
          </w:p>
        </w:tc>
        <w:tc>
          <w:tcPr>
            <w:tcW w:w="937" w:type="dxa"/>
            <w:tcBorders>
              <w:top w:val="nil"/>
              <w:left w:val="nil"/>
              <w:bottom w:val="nil"/>
              <w:right w:val="nil"/>
            </w:tcBorders>
            <w:shd w:val="clear" w:color="auto" w:fill="auto"/>
          </w:tcPr>
          <w:p w14:paraId="3CDD2D59" w14:textId="0E2A3938" w:rsidR="007B624C" w:rsidRPr="009C3910" w:rsidRDefault="007B624C" w:rsidP="00F73BA3">
            <w:pPr>
              <w:keepNext/>
              <w:spacing w:line="240" w:lineRule="auto"/>
              <w:rPr>
                <w:rFonts w:cstheme="minorHAnsi"/>
              </w:rPr>
            </w:pPr>
            <w:r w:rsidRPr="009C3910">
              <w:rPr>
                <w:rFonts w:cstheme="minorHAnsi"/>
                <w:color w:val="000000"/>
              </w:rPr>
              <w:t>6.50</w:t>
            </w:r>
          </w:p>
        </w:tc>
      </w:tr>
      <w:tr w:rsidR="007B624C" w14:paraId="4EA6B331" w14:textId="77777777" w:rsidTr="00F73BA3">
        <w:trPr>
          <w:cantSplit/>
          <w:trHeight w:val="306"/>
        </w:trPr>
        <w:tc>
          <w:tcPr>
            <w:tcW w:w="2519" w:type="dxa"/>
          </w:tcPr>
          <w:p w14:paraId="2F00FA46" w14:textId="77777777" w:rsidR="007B624C" w:rsidRPr="009C3910" w:rsidRDefault="007B624C" w:rsidP="00F73BA3">
            <w:pPr>
              <w:keepNext/>
              <w:spacing w:line="240" w:lineRule="auto"/>
              <w:rPr>
                <w:rFonts w:cstheme="minorHAnsi"/>
              </w:rPr>
            </w:pPr>
          </w:p>
        </w:tc>
        <w:tc>
          <w:tcPr>
            <w:tcW w:w="839" w:type="dxa"/>
          </w:tcPr>
          <w:p w14:paraId="538E1E7A" w14:textId="318456E6" w:rsidR="007B624C" w:rsidRPr="009C3910" w:rsidRDefault="007B624C" w:rsidP="00F73BA3">
            <w:pPr>
              <w:keepNext/>
              <w:spacing w:line="240" w:lineRule="auto"/>
              <w:rPr>
                <w:rFonts w:cstheme="minorHAnsi"/>
              </w:rPr>
            </w:pPr>
            <w:r w:rsidRPr="009C3910">
              <w:rPr>
                <w:rFonts w:cstheme="minorHAnsi"/>
              </w:rPr>
              <w:t>24h</w:t>
            </w:r>
          </w:p>
        </w:tc>
        <w:tc>
          <w:tcPr>
            <w:tcW w:w="839" w:type="dxa"/>
            <w:tcBorders>
              <w:top w:val="nil"/>
              <w:left w:val="nil"/>
              <w:bottom w:val="nil"/>
              <w:right w:val="nil"/>
            </w:tcBorders>
            <w:shd w:val="clear" w:color="auto" w:fill="auto"/>
          </w:tcPr>
          <w:p w14:paraId="0E34205D" w14:textId="52E71707" w:rsidR="007B624C" w:rsidRPr="009C3910" w:rsidRDefault="007B624C" w:rsidP="00F73BA3">
            <w:pPr>
              <w:keepNext/>
              <w:spacing w:line="240" w:lineRule="auto"/>
              <w:jc w:val="right"/>
              <w:rPr>
                <w:rFonts w:cstheme="minorHAnsi"/>
              </w:rPr>
            </w:pPr>
            <w:r w:rsidRPr="009C3910">
              <w:rPr>
                <w:rFonts w:cstheme="minorHAnsi"/>
                <w:color w:val="000000"/>
              </w:rPr>
              <w:t>-7.56</w:t>
            </w:r>
          </w:p>
        </w:tc>
        <w:tc>
          <w:tcPr>
            <w:tcW w:w="279" w:type="dxa"/>
            <w:tcBorders>
              <w:top w:val="nil"/>
              <w:left w:val="nil"/>
              <w:bottom w:val="nil"/>
              <w:right w:val="nil"/>
            </w:tcBorders>
            <w:shd w:val="clear" w:color="auto" w:fill="auto"/>
          </w:tcPr>
          <w:p w14:paraId="00CA54CC" w14:textId="5B96742F" w:rsidR="007B624C" w:rsidRPr="009C3910" w:rsidRDefault="007B624C" w:rsidP="00F73BA3">
            <w:pPr>
              <w:keepNext/>
              <w:spacing w:line="240" w:lineRule="auto"/>
              <w:jc w:val="center"/>
              <w:rPr>
                <w:rFonts w:cstheme="minorHAnsi"/>
              </w:rPr>
            </w:pPr>
            <w:r w:rsidRPr="009C3910">
              <w:rPr>
                <w:rFonts w:cstheme="minorHAnsi"/>
              </w:rPr>
              <w:t>±</w:t>
            </w:r>
          </w:p>
        </w:tc>
        <w:tc>
          <w:tcPr>
            <w:tcW w:w="840" w:type="dxa"/>
            <w:tcBorders>
              <w:top w:val="nil"/>
              <w:left w:val="nil"/>
              <w:bottom w:val="nil"/>
              <w:right w:val="nil"/>
            </w:tcBorders>
            <w:shd w:val="clear" w:color="auto" w:fill="auto"/>
          </w:tcPr>
          <w:p w14:paraId="6D23D4BF" w14:textId="5E250256" w:rsidR="007B624C" w:rsidRPr="009C3910" w:rsidRDefault="007B624C" w:rsidP="00F73BA3">
            <w:pPr>
              <w:keepNext/>
              <w:spacing w:line="240" w:lineRule="auto"/>
              <w:rPr>
                <w:rFonts w:cstheme="minorHAnsi"/>
              </w:rPr>
            </w:pPr>
            <w:r w:rsidRPr="009C3910">
              <w:rPr>
                <w:rFonts w:cstheme="minorHAnsi"/>
                <w:color w:val="000000"/>
              </w:rPr>
              <w:t>5.27</w:t>
            </w:r>
          </w:p>
        </w:tc>
        <w:tc>
          <w:tcPr>
            <w:tcW w:w="932" w:type="dxa"/>
            <w:tcBorders>
              <w:top w:val="nil"/>
              <w:left w:val="nil"/>
              <w:bottom w:val="nil"/>
              <w:right w:val="nil"/>
            </w:tcBorders>
            <w:shd w:val="clear" w:color="auto" w:fill="auto"/>
          </w:tcPr>
          <w:p w14:paraId="12A59DE6" w14:textId="04E1D2E5" w:rsidR="007B624C" w:rsidRPr="009C3910" w:rsidRDefault="007B624C" w:rsidP="00F73BA3">
            <w:pPr>
              <w:keepNext/>
              <w:spacing w:line="240" w:lineRule="auto"/>
              <w:jc w:val="right"/>
              <w:rPr>
                <w:rFonts w:cstheme="minorHAnsi"/>
              </w:rPr>
            </w:pPr>
            <w:r w:rsidRPr="009C3910">
              <w:rPr>
                <w:rFonts w:cstheme="minorHAnsi"/>
                <w:color w:val="000000"/>
              </w:rPr>
              <w:t>-3.44</w:t>
            </w:r>
          </w:p>
        </w:tc>
        <w:tc>
          <w:tcPr>
            <w:tcW w:w="279" w:type="dxa"/>
            <w:tcBorders>
              <w:top w:val="nil"/>
              <w:left w:val="nil"/>
              <w:bottom w:val="nil"/>
              <w:right w:val="nil"/>
            </w:tcBorders>
            <w:shd w:val="clear" w:color="auto" w:fill="auto"/>
          </w:tcPr>
          <w:p w14:paraId="76A73EF8" w14:textId="04DA7613" w:rsidR="007B624C" w:rsidRPr="009C3910" w:rsidRDefault="007B624C" w:rsidP="00F73BA3">
            <w:pPr>
              <w:keepNext/>
              <w:spacing w:line="240" w:lineRule="auto"/>
              <w:jc w:val="center"/>
              <w:rPr>
                <w:rFonts w:cstheme="minorHAnsi"/>
              </w:rPr>
            </w:pPr>
            <w:r w:rsidRPr="009C3910">
              <w:rPr>
                <w:rFonts w:cstheme="minorHAnsi"/>
              </w:rPr>
              <w:t>±</w:t>
            </w:r>
          </w:p>
        </w:tc>
        <w:tc>
          <w:tcPr>
            <w:tcW w:w="937" w:type="dxa"/>
            <w:tcBorders>
              <w:top w:val="nil"/>
              <w:left w:val="nil"/>
              <w:bottom w:val="nil"/>
              <w:right w:val="nil"/>
            </w:tcBorders>
            <w:shd w:val="clear" w:color="auto" w:fill="auto"/>
          </w:tcPr>
          <w:p w14:paraId="092795B3" w14:textId="2E4AE8E7" w:rsidR="007B624C" w:rsidRPr="009C3910" w:rsidRDefault="007B624C" w:rsidP="00F73BA3">
            <w:pPr>
              <w:keepNext/>
              <w:spacing w:line="240" w:lineRule="auto"/>
              <w:rPr>
                <w:rFonts w:cstheme="minorHAnsi"/>
              </w:rPr>
            </w:pPr>
            <w:r w:rsidRPr="009C3910">
              <w:rPr>
                <w:rFonts w:cstheme="minorHAnsi"/>
                <w:color w:val="000000"/>
              </w:rPr>
              <w:t>4.33</w:t>
            </w:r>
          </w:p>
        </w:tc>
      </w:tr>
      <w:tr w:rsidR="007B624C" w14:paraId="248FF4C5" w14:textId="77777777" w:rsidTr="00F73BA3">
        <w:trPr>
          <w:cantSplit/>
          <w:trHeight w:val="306"/>
        </w:trPr>
        <w:tc>
          <w:tcPr>
            <w:tcW w:w="2519" w:type="dxa"/>
          </w:tcPr>
          <w:p w14:paraId="7EA8B31C" w14:textId="06E30F51" w:rsidR="007B624C" w:rsidRPr="009C3910" w:rsidRDefault="007B624C" w:rsidP="00F73BA3">
            <w:pPr>
              <w:keepNext/>
              <w:spacing w:line="240" w:lineRule="auto"/>
              <w:rPr>
                <w:rFonts w:cstheme="minorHAnsi"/>
              </w:rPr>
            </w:pPr>
            <w:r w:rsidRPr="009C3910">
              <w:rPr>
                <w:rFonts w:cstheme="minorHAnsi"/>
              </w:rPr>
              <w:t>Corr % Change</w:t>
            </w:r>
          </w:p>
        </w:tc>
        <w:tc>
          <w:tcPr>
            <w:tcW w:w="839" w:type="dxa"/>
          </w:tcPr>
          <w:p w14:paraId="28EC3508" w14:textId="23EBB330" w:rsidR="007B624C" w:rsidRPr="009C3910" w:rsidRDefault="007B624C" w:rsidP="00F73BA3">
            <w:pPr>
              <w:keepNext/>
              <w:spacing w:line="240" w:lineRule="auto"/>
              <w:rPr>
                <w:rFonts w:cstheme="minorHAnsi"/>
              </w:rPr>
            </w:pPr>
            <w:r w:rsidRPr="009C3910">
              <w:rPr>
                <w:rFonts w:cstheme="minorHAnsi"/>
              </w:rPr>
              <w:t>IP</w:t>
            </w:r>
            <w:r w:rsidRPr="00A71575">
              <w:rPr>
                <w:vertAlign w:val="superscript"/>
              </w:rPr>
              <w:t>†</w:t>
            </w:r>
          </w:p>
        </w:tc>
        <w:tc>
          <w:tcPr>
            <w:tcW w:w="839" w:type="dxa"/>
            <w:tcBorders>
              <w:top w:val="nil"/>
              <w:left w:val="nil"/>
              <w:bottom w:val="nil"/>
              <w:right w:val="nil"/>
            </w:tcBorders>
            <w:shd w:val="clear" w:color="auto" w:fill="auto"/>
          </w:tcPr>
          <w:p w14:paraId="08BB3120" w14:textId="1CAA0BBB" w:rsidR="007B624C" w:rsidRPr="009C3910" w:rsidRDefault="007B624C" w:rsidP="00F73BA3">
            <w:pPr>
              <w:keepNext/>
              <w:spacing w:line="240" w:lineRule="auto"/>
              <w:jc w:val="right"/>
              <w:rPr>
                <w:rFonts w:cstheme="minorHAnsi"/>
              </w:rPr>
            </w:pPr>
            <w:r w:rsidRPr="009C3910">
              <w:rPr>
                <w:rFonts w:cstheme="minorHAnsi"/>
                <w:color w:val="000000"/>
              </w:rPr>
              <w:t>0.89</w:t>
            </w:r>
          </w:p>
        </w:tc>
        <w:tc>
          <w:tcPr>
            <w:tcW w:w="279" w:type="dxa"/>
            <w:tcBorders>
              <w:top w:val="nil"/>
              <w:left w:val="nil"/>
              <w:bottom w:val="nil"/>
              <w:right w:val="nil"/>
            </w:tcBorders>
            <w:shd w:val="clear" w:color="auto" w:fill="auto"/>
          </w:tcPr>
          <w:p w14:paraId="10585B77" w14:textId="35F40CA9" w:rsidR="007B624C" w:rsidRPr="009C3910" w:rsidRDefault="007B624C" w:rsidP="00F73BA3">
            <w:pPr>
              <w:keepNext/>
              <w:spacing w:line="240" w:lineRule="auto"/>
              <w:jc w:val="center"/>
              <w:rPr>
                <w:rFonts w:cstheme="minorHAnsi"/>
              </w:rPr>
            </w:pPr>
            <w:r w:rsidRPr="009C3910">
              <w:rPr>
                <w:rFonts w:cstheme="minorHAnsi"/>
              </w:rPr>
              <w:t>±</w:t>
            </w:r>
          </w:p>
        </w:tc>
        <w:tc>
          <w:tcPr>
            <w:tcW w:w="840" w:type="dxa"/>
            <w:tcBorders>
              <w:top w:val="nil"/>
              <w:left w:val="nil"/>
              <w:bottom w:val="nil"/>
              <w:right w:val="nil"/>
            </w:tcBorders>
            <w:shd w:val="clear" w:color="auto" w:fill="auto"/>
          </w:tcPr>
          <w:p w14:paraId="28B9989B" w14:textId="45A05E93" w:rsidR="007B624C" w:rsidRPr="009C3910" w:rsidRDefault="007B624C" w:rsidP="00F73BA3">
            <w:pPr>
              <w:keepNext/>
              <w:spacing w:line="240" w:lineRule="auto"/>
              <w:rPr>
                <w:rFonts w:cstheme="minorHAnsi"/>
              </w:rPr>
            </w:pPr>
            <w:r w:rsidRPr="009C3910">
              <w:rPr>
                <w:rFonts w:cstheme="minorHAnsi"/>
                <w:color w:val="000000"/>
              </w:rPr>
              <w:t>11.22</w:t>
            </w:r>
          </w:p>
        </w:tc>
        <w:tc>
          <w:tcPr>
            <w:tcW w:w="932" w:type="dxa"/>
            <w:tcBorders>
              <w:top w:val="nil"/>
              <w:left w:val="nil"/>
              <w:bottom w:val="nil"/>
              <w:right w:val="nil"/>
            </w:tcBorders>
            <w:shd w:val="clear" w:color="auto" w:fill="auto"/>
          </w:tcPr>
          <w:p w14:paraId="73204ADF" w14:textId="3FFC64F3" w:rsidR="007B624C" w:rsidRPr="009C3910" w:rsidRDefault="007B624C" w:rsidP="00F73BA3">
            <w:pPr>
              <w:keepNext/>
              <w:spacing w:line="240" w:lineRule="auto"/>
              <w:jc w:val="right"/>
              <w:rPr>
                <w:rFonts w:cstheme="minorHAnsi"/>
              </w:rPr>
            </w:pPr>
            <w:r w:rsidRPr="009C3910">
              <w:rPr>
                <w:rFonts w:cstheme="minorHAnsi"/>
                <w:color w:val="000000"/>
              </w:rPr>
              <w:t>-0.67</w:t>
            </w:r>
          </w:p>
        </w:tc>
        <w:tc>
          <w:tcPr>
            <w:tcW w:w="279" w:type="dxa"/>
            <w:tcBorders>
              <w:top w:val="nil"/>
              <w:left w:val="nil"/>
              <w:bottom w:val="nil"/>
              <w:right w:val="nil"/>
            </w:tcBorders>
            <w:shd w:val="clear" w:color="auto" w:fill="auto"/>
          </w:tcPr>
          <w:p w14:paraId="38E541AD" w14:textId="395ECC90" w:rsidR="007B624C" w:rsidRPr="009C3910" w:rsidRDefault="007B624C" w:rsidP="00F73BA3">
            <w:pPr>
              <w:keepNext/>
              <w:spacing w:line="240" w:lineRule="auto"/>
              <w:jc w:val="center"/>
              <w:rPr>
                <w:rFonts w:cstheme="minorHAnsi"/>
              </w:rPr>
            </w:pPr>
            <w:r w:rsidRPr="009C3910">
              <w:rPr>
                <w:rFonts w:cstheme="minorHAnsi"/>
              </w:rPr>
              <w:t>±</w:t>
            </w:r>
          </w:p>
        </w:tc>
        <w:tc>
          <w:tcPr>
            <w:tcW w:w="937" w:type="dxa"/>
            <w:tcBorders>
              <w:top w:val="nil"/>
              <w:left w:val="nil"/>
              <w:bottom w:val="nil"/>
              <w:right w:val="nil"/>
            </w:tcBorders>
            <w:shd w:val="clear" w:color="auto" w:fill="auto"/>
          </w:tcPr>
          <w:p w14:paraId="4E155CA5" w14:textId="7A5E3075" w:rsidR="007B624C" w:rsidRPr="009C3910" w:rsidRDefault="007B624C" w:rsidP="00F73BA3">
            <w:pPr>
              <w:keepNext/>
              <w:spacing w:line="240" w:lineRule="auto"/>
              <w:rPr>
                <w:rFonts w:cstheme="minorHAnsi"/>
              </w:rPr>
            </w:pPr>
            <w:r w:rsidRPr="009C3910">
              <w:rPr>
                <w:rFonts w:cstheme="minorHAnsi"/>
                <w:color w:val="000000"/>
              </w:rPr>
              <w:t>10.19</w:t>
            </w:r>
          </w:p>
        </w:tc>
      </w:tr>
      <w:tr w:rsidR="007B624C" w14:paraId="4CAE8F72" w14:textId="77777777" w:rsidTr="00F73BA3">
        <w:trPr>
          <w:cantSplit/>
          <w:trHeight w:val="306"/>
        </w:trPr>
        <w:tc>
          <w:tcPr>
            <w:tcW w:w="2519" w:type="dxa"/>
          </w:tcPr>
          <w:p w14:paraId="41ADE057" w14:textId="77777777" w:rsidR="007B624C" w:rsidRPr="009C3910" w:rsidRDefault="007B624C" w:rsidP="00F73BA3">
            <w:pPr>
              <w:keepNext/>
              <w:spacing w:line="240" w:lineRule="auto"/>
              <w:rPr>
                <w:rFonts w:cstheme="minorHAnsi"/>
              </w:rPr>
            </w:pPr>
          </w:p>
        </w:tc>
        <w:tc>
          <w:tcPr>
            <w:tcW w:w="839" w:type="dxa"/>
          </w:tcPr>
          <w:p w14:paraId="46843AFA" w14:textId="7B41A220" w:rsidR="007B624C" w:rsidRPr="009C3910" w:rsidRDefault="007B624C" w:rsidP="00F73BA3">
            <w:pPr>
              <w:keepNext/>
              <w:spacing w:line="240" w:lineRule="auto"/>
              <w:rPr>
                <w:rFonts w:cstheme="minorHAnsi"/>
              </w:rPr>
            </w:pPr>
            <w:r w:rsidRPr="009C3910">
              <w:rPr>
                <w:rFonts w:cstheme="minorHAnsi"/>
              </w:rPr>
              <w:t>60p</w:t>
            </w:r>
          </w:p>
        </w:tc>
        <w:tc>
          <w:tcPr>
            <w:tcW w:w="839" w:type="dxa"/>
            <w:tcBorders>
              <w:top w:val="nil"/>
              <w:left w:val="nil"/>
              <w:bottom w:val="nil"/>
              <w:right w:val="nil"/>
            </w:tcBorders>
            <w:shd w:val="clear" w:color="auto" w:fill="auto"/>
          </w:tcPr>
          <w:p w14:paraId="59D76CB3" w14:textId="34590632" w:rsidR="007B624C" w:rsidRPr="009C3910" w:rsidRDefault="007B624C" w:rsidP="00F73BA3">
            <w:pPr>
              <w:keepNext/>
              <w:spacing w:line="240" w:lineRule="auto"/>
              <w:jc w:val="right"/>
              <w:rPr>
                <w:rFonts w:cstheme="minorHAnsi"/>
              </w:rPr>
            </w:pPr>
            <w:r w:rsidRPr="009C3910">
              <w:rPr>
                <w:rFonts w:cstheme="minorHAnsi"/>
                <w:color w:val="000000"/>
              </w:rPr>
              <w:t>-1.67</w:t>
            </w:r>
          </w:p>
        </w:tc>
        <w:tc>
          <w:tcPr>
            <w:tcW w:w="279" w:type="dxa"/>
            <w:tcBorders>
              <w:top w:val="nil"/>
              <w:left w:val="nil"/>
              <w:bottom w:val="nil"/>
              <w:right w:val="nil"/>
            </w:tcBorders>
            <w:shd w:val="clear" w:color="auto" w:fill="auto"/>
          </w:tcPr>
          <w:p w14:paraId="3871EDBD" w14:textId="6E968436" w:rsidR="007B624C" w:rsidRPr="009C3910" w:rsidRDefault="007B624C" w:rsidP="00F73BA3">
            <w:pPr>
              <w:keepNext/>
              <w:spacing w:line="240" w:lineRule="auto"/>
              <w:jc w:val="center"/>
              <w:rPr>
                <w:rFonts w:cstheme="minorHAnsi"/>
              </w:rPr>
            </w:pPr>
            <w:r w:rsidRPr="009C3910">
              <w:rPr>
                <w:rFonts w:cstheme="minorHAnsi"/>
              </w:rPr>
              <w:t>±</w:t>
            </w:r>
          </w:p>
        </w:tc>
        <w:tc>
          <w:tcPr>
            <w:tcW w:w="840" w:type="dxa"/>
            <w:tcBorders>
              <w:top w:val="nil"/>
              <w:left w:val="nil"/>
              <w:bottom w:val="nil"/>
              <w:right w:val="nil"/>
            </w:tcBorders>
            <w:shd w:val="clear" w:color="auto" w:fill="auto"/>
          </w:tcPr>
          <w:p w14:paraId="05BA35EB" w14:textId="3F7C3816" w:rsidR="007B624C" w:rsidRPr="009C3910" w:rsidRDefault="007B624C" w:rsidP="00F73BA3">
            <w:pPr>
              <w:keepNext/>
              <w:spacing w:line="240" w:lineRule="auto"/>
              <w:rPr>
                <w:rFonts w:cstheme="minorHAnsi"/>
              </w:rPr>
            </w:pPr>
            <w:r w:rsidRPr="009C3910">
              <w:rPr>
                <w:rFonts w:cstheme="minorHAnsi"/>
                <w:color w:val="000000"/>
              </w:rPr>
              <w:t>9.94</w:t>
            </w:r>
          </w:p>
        </w:tc>
        <w:tc>
          <w:tcPr>
            <w:tcW w:w="932" w:type="dxa"/>
            <w:tcBorders>
              <w:top w:val="nil"/>
              <w:left w:val="nil"/>
              <w:bottom w:val="nil"/>
              <w:right w:val="nil"/>
            </w:tcBorders>
            <w:shd w:val="clear" w:color="auto" w:fill="auto"/>
          </w:tcPr>
          <w:p w14:paraId="53B32C12" w14:textId="0A75E71A" w:rsidR="007B624C" w:rsidRPr="009C3910" w:rsidRDefault="007B624C" w:rsidP="00F73BA3">
            <w:pPr>
              <w:keepNext/>
              <w:spacing w:line="240" w:lineRule="auto"/>
              <w:jc w:val="right"/>
              <w:rPr>
                <w:rFonts w:cstheme="minorHAnsi"/>
              </w:rPr>
            </w:pPr>
            <w:r w:rsidRPr="009C3910">
              <w:rPr>
                <w:rFonts w:cstheme="minorHAnsi"/>
                <w:color w:val="000000"/>
              </w:rPr>
              <w:t>-6.70</w:t>
            </w:r>
          </w:p>
        </w:tc>
        <w:tc>
          <w:tcPr>
            <w:tcW w:w="279" w:type="dxa"/>
            <w:tcBorders>
              <w:top w:val="nil"/>
              <w:left w:val="nil"/>
              <w:bottom w:val="nil"/>
              <w:right w:val="nil"/>
            </w:tcBorders>
            <w:shd w:val="clear" w:color="auto" w:fill="auto"/>
          </w:tcPr>
          <w:p w14:paraId="1BAE951E" w14:textId="752F79C1" w:rsidR="007B624C" w:rsidRPr="009C3910" w:rsidRDefault="007B624C" w:rsidP="00F73BA3">
            <w:pPr>
              <w:keepNext/>
              <w:spacing w:line="240" w:lineRule="auto"/>
              <w:jc w:val="center"/>
              <w:rPr>
                <w:rFonts w:cstheme="minorHAnsi"/>
              </w:rPr>
            </w:pPr>
            <w:r w:rsidRPr="009C3910">
              <w:rPr>
                <w:rFonts w:cstheme="minorHAnsi"/>
              </w:rPr>
              <w:t>±</w:t>
            </w:r>
          </w:p>
        </w:tc>
        <w:tc>
          <w:tcPr>
            <w:tcW w:w="937" w:type="dxa"/>
            <w:tcBorders>
              <w:top w:val="nil"/>
              <w:left w:val="nil"/>
              <w:bottom w:val="nil"/>
              <w:right w:val="nil"/>
            </w:tcBorders>
            <w:shd w:val="clear" w:color="auto" w:fill="auto"/>
          </w:tcPr>
          <w:p w14:paraId="139B6CEE" w14:textId="027A3FAF" w:rsidR="007B624C" w:rsidRPr="009C3910" w:rsidRDefault="007B624C" w:rsidP="00F73BA3">
            <w:pPr>
              <w:keepNext/>
              <w:spacing w:line="240" w:lineRule="auto"/>
              <w:rPr>
                <w:rFonts w:cstheme="minorHAnsi"/>
              </w:rPr>
            </w:pPr>
            <w:r w:rsidRPr="009C3910">
              <w:rPr>
                <w:rFonts w:cstheme="minorHAnsi"/>
                <w:color w:val="000000"/>
              </w:rPr>
              <w:t>33.72</w:t>
            </w:r>
          </w:p>
        </w:tc>
      </w:tr>
      <w:tr w:rsidR="007B624C" w14:paraId="2A39F204" w14:textId="77777777" w:rsidTr="00F73BA3">
        <w:trPr>
          <w:cantSplit/>
          <w:trHeight w:val="306"/>
        </w:trPr>
        <w:tc>
          <w:tcPr>
            <w:tcW w:w="2519" w:type="dxa"/>
          </w:tcPr>
          <w:p w14:paraId="5CB73322" w14:textId="77777777" w:rsidR="007B624C" w:rsidRPr="009C3910" w:rsidRDefault="007B624C" w:rsidP="00F73BA3">
            <w:pPr>
              <w:keepNext/>
              <w:spacing w:line="240" w:lineRule="auto"/>
              <w:rPr>
                <w:rFonts w:cstheme="minorHAnsi"/>
              </w:rPr>
            </w:pPr>
          </w:p>
        </w:tc>
        <w:tc>
          <w:tcPr>
            <w:tcW w:w="839" w:type="dxa"/>
          </w:tcPr>
          <w:p w14:paraId="7B318613" w14:textId="0556CCA3" w:rsidR="007B624C" w:rsidRPr="009C3910" w:rsidRDefault="007B624C" w:rsidP="00F73BA3">
            <w:pPr>
              <w:keepNext/>
              <w:spacing w:line="240" w:lineRule="auto"/>
              <w:rPr>
                <w:rFonts w:cstheme="minorHAnsi"/>
              </w:rPr>
            </w:pPr>
            <w:r>
              <w:rPr>
                <w:rFonts w:cstheme="minorHAnsi"/>
              </w:rPr>
              <w:t>24h</w:t>
            </w:r>
          </w:p>
        </w:tc>
        <w:tc>
          <w:tcPr>
            <w:tcW w:w="839" w:type="dxa"/>
            <w:tcBorders>
              <w:top w:val="nil"/>
              <w:left w:val="nil"/>
              <w:bottom w:val="nil"/>
              <w:right w:val="nil"/>
            </w:tcBorders>
            <w:shd w:val="clear" w:color="auto" w:fill="auto"/>
          </w:tcPr>
          <w:p w14:paraId="35F1883B" w14:textId="7875A021" w:rsidR="007B624C" w:rsidRPr="009C3910" w:rsidRDefault="007B624C" w:rsidP="00F73BA3">
            <w:pPr>
              <w:keepNext/>
              <w:spacing w:line="240" w:lineRule="auto"/>
              <w:jc w:val="right"/>
              <w:rPr>
                <w:rFonts w:cstheme="minorHAnsi"/>
                <w:color w:val="000000"/>
              </w:rPr>
            </w:pPr>
            <w:r w:rsidRPr="009C3910">
              <w:rPr>
                <w:rFonts w:cstheme="minorHAnsi"/>
                <w:color w:val="000000"/>
              </w:rPr>
              <w:t>-7.56</w:t>
            </w:r>
          </w:p>
        </w:tc>
        <w:tc>
          <w:tcPr>
            <w:tcW w:w="279" w:type="dxa"/>
            <w:tcBorders>
              <w:top w:val="nil"/>
              <w:left w:val="nil"/>
              <w:bottom w:val="nil"/>
              <w:right w:val="nil"/>
            </w:tcBorders>
            <w:shd w:val="clear" w:color="auto" w:fill="auto"/>
          </w:tcPr>
          <w:p w14:paraId="0E0406B2" w14:textId="65087EAB" w:rsidR="007B624C" w:rsidRPr="009C3910" w:rsidRDefault="007B624C" w:rsidP="00F73BA3">
            <w:pPr>
              <w:keepNext/>
              <w:spacing w:line="240" w:lineRule="auto"/>
              <w:jc w:val="center"/>
              <w:rPr>
                <w:rFonts w:cstheme="minorHAnsi"/>
              </w:rPr>
            </w:pPr>
            <w:r w:rsidRPr="009C3910">
              <w:rPr>
                <w:rFonts w:cstheme="minorHAnsi"/>
              </w:rPr>
              <w:t>±</w:t>
            </w:r>
          </w:p>
        </w:tc>
        <w:tc>
          <w:tcPr>
            <w:tcW w:w="840" w:type="dxa"/>
            <w:tcBorders>
              <w:top w:val="nil"/>
              <w:left w:val="nil"/>
              <w:bottom w:val="nil"/>
              <w:right w:val="nil"/>
            </w:tcBorders>
            <w:shd w:val="clear" w:color="auto" w:fill="auto"/>
          </w:tcPr>
          <w:p w14:paraId="4B81842D" w14:textId="11F04FA0" w:rsidR="007B624C" w:rsidRPr="009C3910" w:rsidRDefault="007B624C" w:rsidP="00F73BA3">
            <w:pPr>
              <w:keepNext/>
              <w:spacing w:line="240" w:lineRule="auto"/>
              <w:rPr>
                <w:rFonts w:cstheme="minorHAnsi"/>
                <w:color w:val="000000"/>
              </w:rPr>
            </w:pPr>
            <w:r w:rsidRPr="009C3910">
              <w:rPr>
                <w:rFonts w:cstheme="minorHAnsi"/>
                <w:color w:val="000000"/>
              </w:rPr>
              <w:t>5.27</w:t>
            </w:r>
          </w:p>
        </w:tc>
        <w:tc>
          <w:tcPr>
            <w:tcW w:w="932" w:type="dxa"/>
            <w:tcBorders>
              <w:top w:val="nil"/>
              <w:left w:val="nil"/>
              <w:bottom w:val="nil"/>
              <w:right w:val="nil"/>
            </w:tcBorders>
            <w:shd w:val="clear" w:color="auto" w:fill="auto"/>
          </w:tcPr>
          <w:p w14:paraId="42B87DF3" w14:textId="4B2B5702" w:rsidR="007B624C" w:rsidRPr="009C3910" w:rsidRDefault="007B624C" w:rsidP="00F73BA3">
            <w:pPr>
              <w:keepNext/>
              <w:spacing w:line="240" w:lineRule="auto"/>
              <w:jc w:val="right"/>
              <w:rPr>
                <w:rFonts w:cstheme="minorHAnsi"/>
                <w:color w:val="000000"/>
              </w:rPr>
            </w:pPr>
            <w:r w:rsidRPr="009C3910">
              <w:rPr>
                <w:rFonts w:cstheme="minorHAnsi"/>
                <w:color w:val="000000"/>
              </w:rPr>
              <w:t>-3.44</w:t>
            </w:r>
          </w:p>
        </w:tc>
        <w:tc>
          <w:tcPr>
            <w:tcW w:w="279" w:type="dxa"/>
            <w:tcBorders>
              <w:top w:val="nil"/>
              <w:left w:val="nil"/>
              <w:bottom w:val="nil"/>
              <w:right w:val="nil"/>
            </w:tcBorders>
            <w:shd w:val="clear" w:color="auto" w:fill="auto"/>
          </w:tcPr>
          <w:p w14:paraId="3AC4B7AF" w14:textId="52E625C8" w:rsidR="007B624C" w:rsidRPr="009C3910" w:rsidRDefault="007B624C" w:rsidP="00F73BA3">
            <w:pPr>
              <w:keepNext/>
              <w:spacing w:line="240" w:lineRule="auto"/>
              <w:jc w:val="center"/>
              <w:rPr>
                <w:rFonts w:cstheme="minorHAnsi"/>
              </w:rPr>
            </w:pPr>
            <w:r w:rsidRPr="009C3910">
              <w:rPr>
                <w:rFonts w:cstheme="minorHAnsi"/>
              </w:rPr>
              <w:t>±</w:t>
            </w:r>
          </w:p>
        </w:tc>
        <w:tc>
          <w:tcPr>
            <w:tcW w:w="937" w:type="dxa"/>
            <w:tcBorders>
              <w:top w:val="nil"/>
              <w:left w:val="nil"/>
              <w:bottom w:val="nil"/>
              <w:right w:val="nil"/>
            </w:tcBorders>
            <w:shd w:val="clear" w:color="auto" w:fill="auto"/>
          </w:tcPr>
          <w:p w14:paraId="27C77756" w14:textId="624454A7" w:rsidR="007B624C" w:rsidRPr="009C3910" w:rsidRDefault="007B624C" w:rsidP="00F73BA3">
            <w:pPr>
              <w:keepNext/>
              <w:spacing w:line="240" w:lineRule="auto"/>
              <w:rPr>
                <w:rFonts w:cstheme="minorHAnsi"/>
                <w:color w:val="000000"/>
              </w:rPr>
            </w:pPr>
            <w:r w:rsidRPr="009C3910">
              <w:rPr>
                <w:rFonts w:cstheme="minorHAnsi"/>
                <w:color w:val="000000"/>
              </w:rPr>
              <w:t>4.33</w:t>
            </w:r>
          </w:p>
        </w:tc>
      </w:tr>
      <w:tr w:rsidR="007B624C" w14:paraId="78AEEA07" w14:textId="77777777" w:rsidTr="00F73BA3">
        <w:trPr>
          <w:cantSplit/>
          <w:trHeight w:val="306"/>
        </w:trPr>
        <w:tc>
          <w:tcPr>
            <w:tcW w:w="2519" w:type="dxa"/>
          </w:tcPr>
          <w:p w14:paraId="2CF15222" w14:textId="6CD9D18C" w:rsidR="007B624C" w:rsidRPr="009C3910" w:rsidRDefault="007B624C" w:rsidP="00F73BA3">
            <w:pPr>
              <w:keepNext/>
              <w:spacing w:line="240" w:lineRule="auto"/>
              <w:rPr>
                <w:rFonts w:cstheme="minorHAnsi"/>
              </w:rPr>
            </w:pPr>
            <w:r w:rsidRPr="009C3910">
              <w:rPr>
                <w:rFonts w:cstheme="minorHAnsi"/>
              </w:rPr>
              <w:t>Absolute Change</w:t>
            </w:r>
          </w:p>
        </w:tc>
        <w:tc>
          <w:tcPr>
            <w:tcW w:w="839" w:type="dxa"/>
          </w:tcPr>
          <w:p w14:paraId="40E8A15E" w14:textId="24460B63" w:rsidR="007B624C" w:rsidRPr="009C3910" w:rsidRDefault="007B624C" w:rsidP="00F73BA3">
            <w:pPr>
              <w:keepNext/>
              <w:spacing w:line="240" w:lineRule="auto"/>
              <w:rPr>
                <w:rFonts w:cstheme="minorHAnsi"/>
              </w:rPr>
            </w:pPr>
            <w:r w:rsidRPr="009C3910">
              <w:rPr>
                <w:rFonts w:cstheme="minorHAnsi"/>
              </w:rPr>
              <w:t>IP</w:t>
            </w:r>
            <w:r w:rsidRPr="00A71575">
              <w:rPr>
                <w:vertAlign w:val="superscript"/>
              </w:rPr>
              <w:t>†</w:t>
            </w:r>
          </w:p>
        </w:tc>
        <w:tc>
          <w:tcPr>
            <w:tcW w:w="839" w:type="dxa"/>
            <w:tcBorders>
              <w:top w:val="nil"/>
              <w:left w:val="nil"/>
              <w:bottom w:val="nil"/>
              <w:right w:val="nil"/>
            </w:tcBorders>
            <w:shd w:val="clear" w:color="auto" w:fill="auto"/>
          </w:tcPr>
          <w:p w14:paraId="378363C6" w14:textId="4F039435" w:rsidR="007B624C" w:rsidRPr="009C3910" w:rsidRDefault="007B624C" w:rsidP="00F73BA3">
            <w:pPr>
              <w:keepNext/>
              <w:spacing w:line="240" w:lineRule="auto"/>
              <w:jc w:val="right"/>
              <w:rPr>
                <w:rFonts w:cstheme="minorHAnsi"/>
              </w:rPr>
            </w:pPr>
            <w:r>
              <w:rPr>
                <w:rFonts w:cstheme="minorHAnsi"/>
                <w:color w:val="000000"/>
              </w:rPr>
              <w:t>0.11</w:t>
            </w:r>
          </w:p>
        </w:tc>
        <w:tc>
          <w:tcPr>
            <w:tcW w:w="279" w:type="dxa"/>
          </w:tcPr>
          <w:p w14:paraId="4697677D" w14:textId="3DDDBAD8" w:rsidR="007B624C" w:rsidRPr="009C3910" w:rsidRDefault="007B624C" w:rsidP="00F73BA3">
            <w:pPr>
              <w:keepNext/>
              <w:spacing w:line="240" w:lineRule="auto"/>
              <w:jc w:val="center"/>
              <w:rPr>
                <w:rFonts w:cstheme="minorHAnsi"/>
              </w:rPr>
            </w:pPr>
            <w:r w:rsidRPr="009C3910">
              <w:rPr>
                <w:rFonts w:cstheme="minorHAnsi"/>
              </w:rPr>
              <w:t>±</w:t>
            </w:r>
          </w:p>
        </w:tc>
        <w:tc>
          <w:tcPr>
            <w:tcW w:w="840" w:type="dxa"/>
            <w:tcBorders>
              <w:top w:val="nil"/>
              <w:left w:val="nil"/>
              <w:bottom w:val="nil"/>
              <w:right w:val="nil"/>
            </w:tcBorders>
            <w:shd w:val="clear" w:color="auto" w:fill="auto"/>
          </w:tcPr>
          <w:p w14:paraId="396A07F8" w14:textId="79987171" w:rsidR="007B624C" w:rsidRPr="009C3910" w:rsidRDefault="007B624C" w:rsidP="00F73BA3">
            <w:pPr>
              <w:keepNext/>
              <w:spacing w:line="240" w:lineRule="auto"/>
              <w:rPr>
                <w:rFonts w:cstheme="minorHAnsi"/>
              </w:rPr>
            </w:pPr>
            <w:r>
              <w:rPr>
                <w:rFonts w:cstheme="minorHAnsi"/>
                <w:color w:val="000000"/>
              </w:rPr>
              <w:t>0.23</w:t>
            </w:r>
          </w:p>
        </w:tc>
        <w:tc>
          <w:tcPr>
            <w:tcW w:w="932" w:type="dxa"/>
            <w:tcBorders>
              <w:top w:val="nil"/>
              <w:left w:val="nil"/>
              <w:bottom w:val="nil"/>
              <w:right w:val="nil"/>
            </w:tcBorders>
            <w:shd w:val="clear" w:color="auto" w:fill="auto"/>
          </w:tcPr>
          <w:p w14:paraId="33C07B9A" w14:textId="26011605" w:rsidR="007B624C" w:rsidRPr="009C3910" w:rsidRDefault="007B624C" w:rsidP="00F73BA3">
            <w:pPr>
              <w:keepNext/>
              <w:spacing w:line="240" w:lineRule="auto"/>
              <w:jc w:val="right"/>
              <w:rPr>
                <w:rFonts w:cstheme="minorHAnsi"/>
              </w:rPr>
            </w:pPr>
            <w:r>
              <w:rPr>
                <w:rFonts w:cstheme="minorHAnsi"/>
                <w:color w:val="000000"/>
              </w:rPr>
              <w:t>0.26</w:t>
            </w:r>
          </w:p>
        </w:tc>
        <w:tc>
          <w:tcPr>
            <w:tcW w:w="279" w:type="dxa"/>
          </w:tcPr>
          <w:p w14:paraId="7A5299DC" w14:textId="0C5BE97C" w:rsidR="007B624C" w:rsidRPr="009C3910" w:rsidRDefault="007B624C" w:rsidP="00F73BA3">
            <w:pPr>
              <w:keepNext/>
              <w:spacing w:line="240" w:lineRule="auto"/>
              <w:jc w:val="center"/>
              <w:rPr>
                <w:rFonts w:cstheme="minorHAnsi"/>
              </w:rPr>
            </w:pPr>
            <w:r w:rsidRPr="009C3910">
              <w:rPr>
                <w:rFonts w:cstheme="minorHAnsi"/>
              </w:rPr>
              <w:t>±</w:t>
            </w:r>
          </w:p>
        </w:tc>
        <w:tc>
          <w:tcPr>
            <w:tcW w:w="937" w:type="dxa"/>
            <w:tcBorders>
              <w:top w:val="nil"/>
              <w:left w:val="nil"/>
              <w:bottom w:val="nil"/>
              <w:right w:val="nil"/>
            </w:tcBorders>
            <w:shd w:val="clear" w:color="auto" w:fill="auto"/>
          </w:tcPr>
          <w:p w14:paraId="4DE581BC" w14:textId="713EEFE2" w:rsidR="007B624C" w:rsidRPr="009C3910" w:rsidRDefault="007B624C" w:rsidP="00F73BA3">
            <w:pPr>
              <w:keepNext/>
              <w:spacing w:line="240" w:lineRule="auto"/>
              <w:rPr>
                <w:rFonts w:cstheme="minorHAnsi"/>
              </w:rPr>
            </w:pPr>
            <w:r>
              <w:rPr>
                <w:rFonts w:cstheme="minorHAnsi"/>
                <w:color w:val="000000"/>
              </w:rPr>
              <w:t>0.23</w:t>
            </w:r>
          </w:p>
        </w:tc>
      </w:tr>
      <w:tr w:rsidR="007B624C" w14:paraId="4C1FA96F" w14:textId="77777777" w:rsidTr="00F73BA3">
        <w:trPr>
          <w:cantSplit/>
          <w:trHeight w:val="306"/>
        </w:trPr>
        <w:tc>
          <w:tcPr>
            <w:tcW w:w="2519" w:type="dxa"/>
          </w:tcPr>
          <w:p w14:paraId="6954FB7D" w14:textId="77777777" w:rsidR="007B624C" w:rsidRPr="009C3910" w:rsidRDefault="007B624C" w:rsidP="00F73BA3">
            <w:pPr>
              <w:keepNext/>
              <w:spacing w:line="240" w:lineRule="auto"/>
              <w:rPr>
                <w:rFonts w:cstheme="minorHAnsi"/>
              </w:rPr>
            </w:pPr>
          </w:p>
        </w:tc>
        <w:tc>
          <w:tcPr>
            <w:tcW w:w="839" w:type="dxa"/>
          </w:tcPr>
          <w:p w14:paraId="7C40C871" w14:textId="2E2F8B5D" w:rsidR="007B624C" w:rsidRPr="009C3910" w:rsidRDefault="007B624C" w:rsidP="00F73BA3">
            <w:pPr>
              <w:keepNext/>
              <w:spacing w:line="240" w:lineRule="auto"/>
              <w:rPr>
                <w:rFonts w:cstheme="minorHAnsi"/>
              </w:rPr>
            </w:pPr>
            <w:r w:rsidRPr="009C3910">
              <w:rPr>
                <w:rFonts w:cstheme="minorHAnsi"/>
              </w:rPr>
              <w:t>60p</w:t>
            </w:r>
            <w:r w:rsidRPr="00A71575">
              <w:rPr>
                <w:vertAlign w:val="superscript"/>
              </w:rPr>
              <w:t>†</w:t>
            </w:r>
          </w:p>
        </w:tc>
        <w:tc>
          <w:tcPr>
            <w:tcW w:w="839" w:type="dxa"/>
            <w:tcBorders>
              <w:top w:val="nil"/>
              <w:left w:val="nil"/>
              <w:bottom w:val="nil"/>
              <w:right w:val="nil"/>
            </w:tcBorders>
            <w:shd w:val="clear" w:color="auto" w:fill="auto"/>
          </w:tcPr>
          <w:p w14:paraId="5C5695AE" w14:textId="3D18CB72" w:rsidR="007B624C" w:rsidRPr="009C3910" w:rsidRDefault="007B624C" w:rsidP="00F73BA3">
            <w:pPr>
              <w:keepNext/>
              <w:spacing w:line="240" w:lineRule="auto"/>
              <w:jc w:val="right"/>
              <w:rPr>
                <w:rFonts w:cstheme="minorHAnsi"/>
              </w:rPr>
            </w:pPr>
            <w:r>
              <w:rPr>
                <w:rFonts w:cstheme="minorHAnsi"/>
                <w:color w:val="000000"/>
              </w:rPr>
              <w:t>0.05</w:t>
            </w:r>
          </w:p>
        </w:tc>
        <w:tc>
          <w:tcPr>
            <w:tcW w:w="279" w:type="dxa"/>
          </w:tcPr>
          <w:p w14:paraId="00B90D28" w14:textId="7E55D086" w:rsidR="007B624C" w:rsidRPr="009C3910" w:rsidRDefault="007B624C" w:rsidP="00F73BA3">
            <w:pPr>
              <w:keepNext/>
              <w:spacing w:line="240" w:lineRule="auto"/>
              <w:jc w:val="center"/>
              <w:rPr>
                <w:rFonts w:cstheme="minorHAnsi"/>
              </w:rPr>
            </w:pPr>
            <w:r w:rsidRPr="009C3910">
              <w:rPr>
                <w:rFonts w:cstheme="minorHAnsi"/>
              </w:rPr>
              <w:t>±</w:t>
            </w:r>
          </w:p>
        </w:tc>
        <w:tc>
          <w:tcPr>
            <w:tcW w:w="840" w:type="dxa"/>
            <w:tcBorders>
              <w:top w:val="nil"/>
              <w:left w:val="nil"/>
              <w:bottom w:val="nil"/>
              <w:right w:val="nil"/>
            </w:tcBorders>
            <w:shd w:val="clear" w:color="auto" w:fill="auto"/>
          </w:tcPr>
          <w:p w14:paraId="563A5BF2" w14:textId="10AC5417" w:rsidR="007B624C" w:rsidRPr="009C3910" w:rsidRDefault="007B624C" w:rsidP="00F73BA3">
            <w:pPr>
              <w:keepNext/>
              <w:spacing w:line="240" w:lineRule="auto"/>
              <w:rPr>
                <w:rFonts w:cstheme="minorHAnsi"/>
              </w:rPr>
            </w:pPr>
            <w:r>
              <w:rPr>
                <w:rFonts w:cstheme="minorHAnsi"/>
                <w:color w:val="000000"/>
              </w:rPr>
              <w:t>0.20</w:t>
            </w:r>
          </w:p>
        </w:tc>
        <w:tc>
          <w:tcPr>
            <w:tcW w:w="932" w:type="dxa"/>
            <w:tcBorders>
              <w:top w:val="nil"/>
              <w:left w:val="nil"/>
              <w:bottom w:val="nil"/>
              <w:right w:val="nil"/>
            </w:tcBorders>
            <w:shd w:val="clear" w:color="auto" w:fill="auto"/>
          </w:tcPr>
          <w:p w14:paraId="17E63766" w14:textId="7F509BF5" w:rsidR="007B624C" w:rsidRPr="009C3910" w:rsidRDefault="007B624C" w:rsidP="00F73BA3">
            <w:pPr>
              <w:keepNext/>
              <w:spacing w:line="240" w:lineRule="auto"/>
              <w:jc w:val="right"/>
              <w:rPr>
                <w:rFonts w:cstheme="minorHAnsi"/>
              </w:rPr>
            </w:pPr>
            <w:r>
              <w:rPr>
                <w:rFonts w:cstheme="minorHAnsi"/>
                <w:color w:val="000000"/>
              </w:rPr>
              <w:t>0.13</w:t>
            </w:r>
          </w:p>
        </w:tc>
        <w:tc>
          <w:tcPr>
            <w:tcW w:w="279" w:type="dxa"/>
          </w:tcPr>
          <w:p w14:paraId="75E7F2E2" w14:textId="3D18FDA2" w:rsidR="007B624C" w:rsidRPr="009C3910" w:rsidRDefault="007B624C" w:rsidP="00F73BA3">
            <w:pPr>
              <w:keepNext/>
              <w:spacing w:line="240" w:lineRule="auto"/>
              <w:jc w:val="center"/>
              <w:rPr>
                <w:rFonts w:cstheme="minorHAnsi"/>
              </w:rPr>
            </w:pPr>
            <w:r w:rsidRPr="009C3910">
              <w:rPr>
                <w:rFonts w:cstheme="minorHAnsi"/>
              </w:rPr>
              <w:t>±</w:t>
            </w:r>
          </w:p>
        </w:tc>
        <w:tc>
          <w:tcPr>
            <w:tcW w:w="937" w:type="dxa"/>
            <w:tcBorders>
              <w:top w:val="nil"/>
              <w:left w:val="nil"/>
              <w:bottom w:val="nil"/>
              <w:right w:val="nil"/>
            </w:tcBorders>
            <w:shd w:val="clear" w:color="auto" w:fill="auto"/>
          </w:tcPr>
          <w:p w14:paraId="5E5DB618" w14:textId="15C0FD82" w:rsidR="007B624C" w:rsidRPr="009C3910" w:rsidRDefault="007B624C" w:rsidP="00F73BA3">
            <w:pPr>
              <w:keepNext/>
              <w:spacing w:line="240" w:lineRule="auto"/>
              <w:rPr>
                <w:rFonts w:cstheme="minorHAnsi"/>
              </w:rPr>
            </w:pPr>
            <w:r>
              <w:rPr>
                <w:rFonts w:cstheme="minorHAnsi"/>
                <w:color w:val="000000"/>
              </w:rPr>
              <w:t>0.21</w:t>
            </w:r>
          </w:p>
        </w:tc>
      </w:tr>
      <w:tr w:rsidR="007B624C" w14:paraId="75A8B390" w14:textId="77777777" w:rsidTr="00F73BA3">
        <w:trPr>
          <w:cantSplit/>
          <w:trHeight w:val="306"/>
        </w:trPr>
        <w:tc>
          <w:tcPr>
            <w:tcW w:w="2519" w:type="dxa"/>
          </w:tcPr>
          <w:p w14:paraId="6A4310FB" w14:textId="77777777" w:rsidR="007B624C" w:rsidRPr="009C3910" w:rsidRDefault="007B624C" w:rsidP="00F73BA3">
            <w:pPr>
              <w:keepNext/>
              <w:spacing w:line="240" w:lineRule="auto"/>
              <w:rPr>
                <w:rFonts w:cstheme="minorHAnsi"/>
              </w:rPr>
            </w:pPr>
          </w:p>
        </w:tc>
        <w:tc>
          <w:tcPr>
            <w:tcW w:w="839" w:type="dxa"/>
          </w:tcPr>
          <w:p w14:paraId="29EF5BB4" w14:textId="6D8E5015" w:rsidR="007B624C" w:rsidRPr="009C3910" w:rsidRDefault="007B624C" w:rsidP="00F73BA3">
            <w:pPr>
              <w:keepNext/>
              <w:spacing w:line="240" w:lineRule="auto"/>
              <w:rPr>
                <w:rFonts w:cstheme="minorHAnsi"/>
              </w:rPr>
            </w:pPr>
            <w:r w:rsidRPr="009C3910">
              <w:rPr>
                <w:rFonts w:cstheme="minorHAnsi"/>
              </w:rPr>
              <w:t>24h</w:t>
            </w:r>
          </w:p>
        </w:tc>
        <w:tc>
          <w:tcPr>
            <w:tcW w:w="839" w:type="dxa"/>
            <w:tcBorders>
              <w:top w:val="nil"/>
              <w:left w:val="nil"/>
              <w:bottom w:val="nil"/>
              <w:right w:val="nil"/>
            </w:tcBorders>
            <w:shd w:val="clear" w:color="auto" w:fill="auto"/>
          </w:tcPr>
          <w:p w14:paraId="5E9DDF28" w14:textId="01B6B040" w:rsidR="007B624C" w:rsidRPr="009C3910" w:rsidRDefault="007B624C" w:rsidP="00F73BA3">
            <w:pPr>
              <w:keepNext/>
              <w:spacing w:line="240" w:lineRule="auto"/>
              <w:jc w:val="right"/>
              <w:rPr>
                <w:rFonts w:cstheme="minorHAnsi"/>
              </w:rPr>
            </w:pPr>
            <w:r w:rsidRPr="009C3910">
              <w:rPr>
                <w:rFonts w:cstheme="minorHAnsi"/>
                <w:color w:val="000000"/>
              </w:rPr>
              <w:t>-</w:t>
            </w:r>
            <w:r>
              <w:rPr>
                <w:rFonts w:cstheme="minorHAnsi"/>
                <w:color w:val="000000"/>
              </w:rPr>
              <w:t>0.28</w:t>
            </w:r>
          </w:p>
        </w:tc>
        <w:tc>
          <w:tcPr>
            <w:tcW w:w="279" w:type="dxa"/>
          </w:tcPr>
          <w:p w14:paraId="6986E868" w14:textId="3D2D9FA3" w:rsidR="007B624C" w:rsidRPr="009C3910" w:rsidRDefault="007B624C" w:rsidP="00F73BA3">
            <w:pPr>
              <w:keepNext/>
              <w:spacing w:line="240" w:lineRule="auto"/>
              <w:jc w:val="center"/>
              <w:rPr>
                <w:rFonts w:cstheme="minorHAnsi"/>
              </w:rPr>
            </w:pPr>
            <w:r w:rsidRPr="009C3910">
              <w:rPr>
                <w:rFonts w:cstheme="minorHAnsi"/>
              </w:rPr>
              <w:t>±</w:t>
            </w:r>
          </w:p>
        </w:tc>
        <w:tc>
          <w:tcPr>
            <w:tcW w:w="840" w:type="dxa"/>
            <w:tcBorders>
              <w:top w:val="nil"/>
              <w:left w:val="nil"/>
              <w:bottom w:val="nil"/>
              <w:right w:val="nil"/>
            </w:tcBorders>
            <w:shd w:val="clear" w:color="auto" w:fill="auto"/>
          </w:tcPr>
          <w:p w14:paraId="778EC6AE" w14:textId="1E221AE3" w:rsidR="007B624C" w:rsidRPr="009C3910" w:rsidRDefault="007B624C" w:rsidP="00F73BA3">
            <w:pPr>
              <w:keepNext/>
              <w:spacing w:line="240" w:lineRule="auto"/>
              <w:rPr>
                <w:rFonts w:cstheme="minorHAnsi"/>
              </w:rPr>
            </w:pPr>
            <w:r>
              <w:rPr>
                <w:rFonts w:cstheme="minorHAnsi"/>
                <w:color w:val="000000"/>
              </w:rPr>
              <w:t>0.18</w:t>
            </w:r>
          </w:p>
        </w:tc>
        <w:tc>
          <w:tcPr>
            <w:tcW w:w="932" w:type="dxa"/>
            <w:tcBorders>
              <w:top w:val="nil"/>
              <w:left w:val="nil"/>
              <w:bottom w:val="nil"/>
              <w:right w:val="nil"/>
            </w:tcBorders>
            <w:shd w:val="clear" w:color="auto" w:fill="auto"/>
          </w:tcPr>
          <w:p w14:paraId="3B68E671" w14:textId="31147E7B" w:rsidR="007B624C" w:rsidRPr="009C3910" w:rsidRDefault="007B624C" w:rsidP="00F73BA3">
            <w:pPr>
              <w:keepNext/>
              <w:spacing w:line="240" w:lineRule="auto"/>
              <w:jc w:val="right"/>
              <w:rPr>
                <w:rFonts w:cstheme="minorHAnsi"/>
              </w:rPr>
            </w:pPr>
            <w:r w:rsidRPr="009C3910">
              <w:rPr>
                <w:rFonts w:cstheme="minorHAnsi"/>
                <w:color w:val="000000"/>
              </w:rPr>
              <w:t>-</w:t>
            </w:r>
            <w:r>
              <w:rPr>
                <w:rFonts w:cstheme="minorHAnsi"/>
                <w:color w:val="000000"/>
              </w:rPr>
              <w:t>0.13</w:t>
            </w:r>
          </w:p>
        </w:tc>
        <w:tc>
          <w:tcPr>
            <w:tcW w:w="279" w:type="dxa"/>
          </w:tcPr>
          <w:p w14:paraId="425D3FD0" w14:textId="27DFE794" w:rsidR="007B624C" w:rsidRPr="009C3910" w:rsidRDefault="007B624C" w:rsidP="00F73BA3">
            <w:pPr>
              <w:keepNext/>
              <w:spacing w:line="240" w:lineRule="auto"/>
              <w:jc w:val="center"/>
              <w:rPr>
                <w:rFonts w:cstheme="minorHAnsi"/>
              </w:rPr>
            </w:pPr>
            <w:r w:rsidRPr="009C3910">
              <w:rPr>
                <w:rFonts w:cstheme="minorHAnsi"/>
              </w:rPr>
              <w:t>±</w:t>
            </w:r>
          </w:p>
        </w:tc>
        <w:tc>
          <w:tcPr>
            <w:tcW w:w="937" w:type="dxa"/>
            <w:tcBorders>
              <w:top w:val="nil"/>
              <w:left w:val="nil"/>
              <w:bottom w:val="nil"/>
              <w:right w:val="nil"/>
            </w:tcBorders>
            <w:shd w:val="clear" w:color="auto" w:fill="auto"/>
          </w:tcPr>
          <w:p w14:paraId="0E65E256" w14:textId="7939EAB9" w:rsidR="007B624C" w:rsidRPr="009C3910" w:rsidRDefault="007B624C" w:rsidP="00F73BA3">
            <w:pPr>
              <w:keepNext/>
              <w:spacing w:line="240" w:lineRule="auto"/>
              <w:rPr>
                <w:rFonts w:cstheme="minorHAnsi"/>
              </w:rPr>
            </w:pPr>
            <w:r>
              <w:rPr>
                <w:rFonts w:cstheme="minorHAnsi"/>
                <w:color w:val="000000"/>
              </w:rPr>
              <w:t>0.16</w:t>
            </w:r>
          </w:p>
        </w:tc>
      </w:tr>
      <w:tr w:rsidR="007B624C" w14:paraId="23E08B7F" w14:textId="77777777" w:rsidTr="00F73BA3">
        <w:trPr>
          <w:cantSplit/>
          <w:trHeight w:val="306"/>
        </w:trPr>
        <w:tc>
          <w:tcPr>
            <w:tcW w:w="2519" w:type="dxa"/>
          </w:tcPr>
          <w:p w14:paraId="2FE22C4F" w14:textId="173B0474" w:rsidR="007B624C" w:rsidRPr="009C3910" w:rsidRDefault="007B624C" w:rsidP="00F73BA3">
            <w:pPr>
              <w:keepNext/>
              <w:spacing w:line="240" w:lineRule="auto"/>
              <w:rPr>
                <w:rFonts w:cstheme="minorHAnsi"/>
              </w:rPr>
            </w:pPr>
            <w:r w:rsidRPr="009C3910">
              <w:rPr>
                <w:rFonts w:cstheme="minorHAnsi"/>
              </w:rPr>
              <w:t>Corr Absolute Change</w:t>
            </w:r>
          </w:p>
        </w:tc>
        <w:tc>
          <w:tcPr>
            <w:tcW w:w="839" w:type="dxa"/>
          </w:tcPr>
          <w:p w14:paraId="12CA916B" w14:textId="2F4ED786" w:rsidR="007B624C" w:rsidRPr="009C3910" w:rsidRDefault="007B624C" w:rsidP="00F73BA3">
            <w:pPr>
              <w:keepNext/>
              <w:spacing w:line="240" w:lineRule="auto"/>
              <w:rPr>
                <w:rFonts w:cstheme="minorHAnsi"/>
              </w:rPr>
            </w:pPr>
            <w:r w:rsidRPr="009C3910">
              <w:rPr>
                <w:rFonts w:cstheme="minorHAnsi"/>
              </w:rPr>
              <w:t>IP</w:t>
            </w:r>
          </w:p>
        </w:tc>
        <w:tc>
          <w:tcPr>
            <w:tcW w:w="839" w:type="dxa"/>
            <w:tcBorders>
              <w:top w:val="nil"/>
              <w:left w:val="nil"/>
              <w:right w:val="nil"/>
            </w:tcBorders>
            <w:shd w:val="clear" w:color="auto" w:fill="auto"/>
          </w:tcPr>
          <w:p w14:paraId="00396AA0" w14:textId="201E710D" w:rsidR="007B624C" w:rsidRPr="009C3910" w:rsidRDefault="007B624C" w:rsidP="00F73BA3">
            <w:pPr>
              <w:keepNext/>
              <w:spacing w:line="240" w:lineRule="auto"/>
              <w:jc w:val="right"/>
              <w:rPr>
                <w:rFonts w:cstheme="minorHAnsi"/>
              </w:rPr>
            </w:pPr>
            <w:r w:rsidRPr="009C3910">
              <w:rPr>
                <w:rFonts w:cstheme="minorHAnsi"/>
                <w:color w:val="000000"/>
              </w:rPr>
              <w:t>-0</w:t>
            </w:r>
            <w:r>
              <w:rPr>
                <w:rFonts w:cstheme="minorHAnsi"/>
                <w:color w:val="000000"/>
              </w:rPr>
              <w:t>.05</w:t>
            </w:r>
          </w:p>
        </w:tc>
        <w:tc>
          <w:tcPr>
            <w:tcW w:w="279" w:type="dxa"/>
          </w:tcPr>
          <w:p w14:paraId="35BC2ACE" w14:textId="2AD97D87" w:rsidR="007B624C" w:rsidRPr="009C3910" w:rsidRDefault="007B624C" w:rsidP="00F73BA3">
            <w:pPr>
              <w:keepNext/>
              <w:spacing w:line="240" w:lineRule="auto"/>
              <w:jc w:val="center"/>
              <w:rPr>
                <w:rFonts w:cstheme="minorHAnsi"/>
              </w:rPr>
            </w:pPr>
            <w:r w:rsidRPr="009C3910">
              <w:rPr>
                <w:rFonts w:cstheme="minorHAnsi"/>
              </w:rPr>
              <w:t>±</w:t>
            </w:r>
          </w:p>
        </w:tc>
        <w:tc>
          <w:tcPr>
            <w:tcW w:w="840" w:type="dxa"/>
            <w:tcBorders>
              <w:top w:val="nil"/>
              <w:left w:val="nil"/>
              <w:right w:val="nil"/>
            </w:tcBorders>
            <w:shd w:val="clear" w:color="auto" w:fill="auto"/>
          </w:tcPr>
          <w:p w14:paraId="0EC300E6" w14:textId="5DF35471" w:rsidR="007B624C" w:rsidRPr="009C3910" w:rsidRDefault="007B624C" w:rsidP="00F73BA3">
            <w:pPr>
              <w:keepNext/>
              <w:spacing w:line="240" w:lineRule="auto"/>
              <w:rPr>
                <w:rFonts w:cstheme="minorHAnsi"/>
              </w:rPr>
            </w:pPr>
            <w:r>
              <w:rPr>
                <w:rFonts w:cstheme="minorHAnsi"/>
              </w:rPr>
              <w:t>0.29</w:t>
            </w:r>
          </w:p>
        </w:tc>
        <w:tc>
          <w:tcPr>
            <w:tcW w:w="932" w:type="dxa"/>
            <w:tcBorders>
              <w:top w:val="nil"/>
              <w:left w:val="nil"/>
              <w:right w:val="nil"/>
            </w:tcBorders>
            <w:shd w:val="clear" w:color="auto" w:fill="auto"/>
          </w:tcPr>
          <w:p w14:paraId="6A06342B" w14:textId="25126E47" w:rsidR="007B624C" w:rsidRPr="009C3910" w:rsidRDefault="007B624C" w:rsidP="00F73BA3">
            <w:pPr>
              <w:keepNext/>
              <w:spacing w:line="240" w:lineRule="auto"/>
              <w:jc w:val="right"/>
              <w:rPr>
                <w:rFonts w:cstheme="minorHAnsi"/>
              </w:rPr>
            </w:pPr>
            <w:r w:rsidRPr="009C3910">
              <w:rPr>
                <w:rFonts w:cstheme="minorHAnsi"/>
                <w:color w:val="000000"/>
              </w:rPr>
              <w:t>0.</w:t>
            </w:r>
            <w:r>
              <w:rPr>
                <w:rFonts w:cstheme="minorHAnsi"/>
                <w:color w:val="000000"/>
              </w:rPr>
              <w:t>03</w:t>
            </w:r>
          </w:p>
        </w:tc>
        <w:tc>
          <w:tcPr>
            <w:tcW w:w="279" w:type="dxa"/>
          </w:tcPr>
          <w:p w14:paraId="0B0C53CE" w14:textId="2213F097" w:rsidR="007B624C" w:rsidRPr="009C3910" w:rsidRDefault="007B624C" w:rsidP="00F73BA3">
            <w:pPr>
              <w:keepNext/>
              <w:spacing w:line="240" w:lineRule="auto"/>
              <w:jc w:val="center"/>
              <w:rPr>
                <w:rFonts w:cstheme="minorHAnsi"/>
              </w:rPr>
            </w:pPr>
            <w:r w:rsidRPr="009C3910">
              <w:rPr>
                <w:rFonts w:cstheme="minorHAnsi"/>
              </w:rPr>
              <w:t>±</w:t>
            </w:r>
          </w:p>
        </w:tc>
        <w:tc>
          <w:tcPr>
            <w:tcW w:w="937" w:type="dxa"/>
            <w:tcBorders>
              <w:top w:val="nil"/>
              <w:left w:val="nil"/>
              <w:right w:val="nil"/>
            </w:tcBorders>
            <w:shd w:val="clear" w:color="auto" w:fill="auto"/>
          </w:tcPr>
          <w:p w14:paraId="72F7B4D0" w14:textId="7FD72667" w:rsidR="007B624C" w:rsidRPr="009C3910" w:rsidRDefault="007B624C" w:rsidP="00F73BA3">
            <w:pPr>
              <w:keepNext/>
              <w:spacing w:line="240" w:lineRule="auto"/>
              <w:rPr>
                <w:rFonts w:cstheme="minorHAnsi"/>
              </w:rPr>
            </w:pPr>
            <w:r>
              <w:rPr>
                <w:rFonts w:cstheme="minorHAnsi"/>
                <w:color w:val="000000"/>
              </w:rPr>
              <w:t>0.48</w:t>
            </w:r>
          </w:p>
        </w:tc>
      </w:tr>
      <w:tr w:rsidR="007B624C" w14:paraId="2727344E" w14:textId="77777777" w:rsidTr="00A24AE9">
        <w:trPr>
          <w:cantSplit/>
          <w:trHeight w:val="306"/>
        </w:trPr>
        <w:tc>
          <w:tcPr>
            <w:tcW w:w="2519" w:type="dxa"/>
          </w:tcPr>
          <w:p w14:paraId="5D23E881" w14:textId="77777777" w:rsidR="007B624C" w:rsidRPr="009C3910" w:rsidRDefault="007B624C" w:rsidP="00F73BA3">
            <w:pPr>
              <w:keepNext/>
              <w:spacing w:line="240" w:lineRule="auto"/>
              <w:rPr>
                <w:rFonts w:cstheme="minorHAnsi"/>
              </w:rPr>
            </w:pPr>
          </w:p>
        </w:tc>
        <w:tc>
          <w:tcPr>
            <w:tcW w:w="839" w:type="dxa"/>
          </w:tcPr>
          <w:p w14:paraId="459B938D" w14:textId="640177FB" w:rsidR="007B624C" w:rsidRPr="009C3910" w:rsidRDefault="007B624C" w:rsidP="00F73BA3">
            <w:pPr>
              <w:keepNext/>
              <w:spacing w:line="240" w:lineRule="auto"/>
              <w:rPr>
                <w:rFonts w:cstheme="minorHAnsi"/>
              </w:rPr>
            </w:pPr>
            <w:r w:rsidRPr="009C3910">
              <w:rPr>
                <w:rFonts w:cstheme="minorHAnsi"/>
              </w:rPr>
              <w:t>60p</w:t>
            </w:r>
          </w:p>
        </w:tc>
        <w:tc>
          <w:tcPr>
            <w:tcW w:w="839" w:type="dxa"/>
            <w:tcBorders>
              <w:top w:val="nil"/>
              <w:left w:val="nil"/>
              <w:right w:val="nil"/>
            </w:tcBorders>
            <w:shd w:val="clear" w:color="auto" w:fill="auto"/>
          </w:tcPr>
          <w:p w14:paraId="7C785745" w14:textId="2764BE9D" w:rsidR="007B624C" w:rsidRDefault="007B624C" w:rsidP="00F73BA3">
            <w:pPr>
              <w:keepNext/>
              <w:spacing w:line="240" w:lineRule="auto"/>
              <w:jc w:val="right"/>
              <w:rPr>
                <w:rFonts w:cstheme="minorHAnsi"/>
                <w:color w:val="000000"/>
              </w:rPr>
            </w:pPr>
            <w:r>
              <w:rPr>
                <w:rFonts w:cstheme="minorHAnsi"/>
                <w:color w:val="000000"/>
              </w:rPr>
              <w:t>0.01</w:t>
            </w:r>
          </w:p>
        </w:tc>
        <w:tc>
          <w:tcPr>
            <w:tcW w:w="279" w:type="dxa"/>
          </w:tcPr>
          <w:p w14:paraId="2FB8E41C" w14:textId="5EF14C20" w:rsidR="007B624C" w:rsidRPr="009C3910" w:rsidRDefault="007B624C" w:rsidP="00F73BA3">
            <w:pPr>
              <w:keepNext/>
              <w:spacing w:line="240" w:lineRule="auto"/>
              <w:jc w:val="center"/>
              <w:rPr>
                <w:rFonts w:cstheme="minorHAnsi"/>
              </w:rPr>
            </w:pPr>
            <w:r w:rsidRPr="009C3910">
              <w:rPr>
                <w:rFonts w:cstheme="minorHAnsi"/>
              </w:rPr>
              <w:t>±</w:t>
            </w:r>
          </w:p>
        </w:tc>
        <w:tc>
          <w:tcPr>
            <w:tcW w:w="840" w:type="dxa"/>
            <w:tcBorders>
              <w:top w:val="nil"/>
              <w:left w:val="nil"/>
              <w:right w:val="nil"/>
            </w:tcBorders>
            <w:shd w:val="clear" w:color="auto" w:fill="auto"/>
          </w:tcPr>
          <w:p w14:paraId="6313CB54" w14:textId="6A023F37" w:rsidR="007B624C" w:rsidRDefault="007B624C" w:rsidP="00F73BA3">
            <w:pPr>
              <w:keepNext/>
              <w:spacing w:line="240" w:lineRule="auto"/>
              <w:rPr>
                <w:rFonts w:cstheme="minorHAnsi"/>
                <w:color w:val="000000"/>
              </w:rPr>
            </w:pPr>
            <w:r>
              <w:rPr>
                <w:rFonts w:cstheme="minorHAnsi"/>
                <w:color w:val="000000"/>
              </w:rPr>
              <w:t>0.30</w:t>
            </w:r>
          </w:p>
        </w:tc>
        <w:tc>
          <w:tcPr>
            <w:tcW w:w="932" w:type="dxa"/>
            <w:tcBorders>
              <w:top w:val="nil"/>
              <w:left w:val="nil"/>
              <w:right w:val="nil"/>
            </w:tcBorders>
            <w:shd w:val="clear" w:color="auto" w:fill="auto"/>
          </w:tcPr>
          <w:p w14:paraId="096C4876" w14:textId="734007C7" w:rsidR="007B624C" w:rsidRDefault="007B624C" w:rsidP="00F73BA3">
            <w:pPr>
              <w:keepNext/>
              <w:spacing w:line="240" w:lineRule="auto"/>
              <w:jc w:val="right"/>
              <w:rPr>
                <w:rFonts w:cstheme="minorHAnsi"/>
                <w:color w:val="000000"/>
              </w:rPr>
            </w:pPr>
            <w:r>
              <w:rPr>
                <w:rFonts w:cstheme="minorHAnsi"/>
                <w:color w:val="000000"/>
              </w:rPr>
              <w:t>-0.18</w:t>
            </w:r>
          </w:p>
        </w:tc>
        <w:tc>
          <w:tcPr>
            <w:tcW w:w="279" w:type="dxa"/>
          </w:tcPr>
          <w:p w14:paraId="1A247C69" w14:textId="7A776596" w:rsidR="007B624C" w:rsidRPr="009C3910" w:rsidRDefault="007B624C" w:rsidP="00F73BA3">
            <w:pPr>
              <w:keepNext/>
              <w:spacing w:line="240" w:lineRule="auto"/>
              <w:jc w:val="center"/>
              <w:rPr>
                <w:rFonts w:cstheme="minorHAnsi"/>
              </w:rPr>
            </w:pPr>
            <w:r w:rsidRPr="009C3910">
              <w:rPr>
                <w:rFonts w:cstheme="minorHAnsi"/>
              </w:rPr>
              <w:t>±</w:t>
            </w:r>
          </w:p>
        </w:tc>
        <w:tc>
          <w:tcPr>
            <w:tcW w:w="937" w:type="dxa"/>
            <w:tcBorders>
              <w:top w:val="nil"/>
              <w:left w:val="nil"/>
              <w:right w:val="nil"/>
            </w:tcBorders>
            <w:shd w:val="clear" w:color="auto" w:fill="auto"/>
          </w:tcPr>
          <w:p w14:paraId="04C57BB3" w14:textId="518114EA" w:rsidR="007B624C" w:rsidRDefault="007B624C" w:rsidP="00F73BA3">
            <w:pPr>
              <w:keepNext/>
              <w:spacing w:line="240" w:lineRule="auto"/>
              <w:rPr>
                <w:rFonts w:cstheme="minorHAnsi"/>
                <w:color w:val="000000"/>
              </w:rPr>
            </w:pPr>
            <w:r>
              <w:rPr>
                <w:rFonts w:cstheme="minorHAnsi"/>
                <w:color w:val="000000"/>
              </w:rPr>
              <w:t>0.67</w:t>
            </w:r>
          </w:p>
        </w:tc>
      </w:tr>
      <w:tr w:rsidR="007B624C" w14:paraId="577FAC2F" w14:textId="77777777" w:rsidTr="00A24AE9">
        <w:trPr>
          <w:cantSplit/>
          <w:trHeight w:val="306"/>
        </w:trPr>
        <w:tc>
          <w:tcPr>
            <w:tcW w:w="2519" w:type="dxa"/>
            <w:tcBorders>
              <w:bottom w:val="single" w:sz="4" w:space="0" w:color="auto"/>
            </w:tcBorders>
          </w:tcPr>
          <w:p w14:paraId="78544B65" w14:textId="77777777" w:rsidR="007B624C" w:rsidRPr="009C3910" w:rsidRDefault="007B624C" w:rsidP="00F73BA3">
            <w:pPr>
              <w:keepNext/>
              <w:spacing w:line="240" w:lineRule="auto"/>
              <w:rPr>
                <w:rFonts w:cstheme="minorHAnsi"/>
              </w:rPr>
            </w:pPr>
          </w:p>
        </w:tc>
        <w:tc>
          <w:tcPr>
            <w:tcW w:w="839" w:type="dxa"/>
            <w:tcBorders>
              <w:bottom w:val="single" w:sz="4" w:space="0" w:color="auto"/>
            </w:tcBorders>
          </w:tcPr>
          <w:p w14:paraId="54DD4DBD" w14:textId="37335254" w:rsidR="007B624C" w:rsidRPr="009C3910" w:rsidRDefault="007B624C" w:rsidP="00F73BA3">
            <w:pPr>
              <w:keepNext/>
              <w:spacing w:line="240" w:lineRule="auto"/>
              <w:rPr>
                <w:rFonts w:cstheme="minorHAnsi"/>
              </w:rPr>
            </w:pPr>
            <w:r>
              <w:rPr>
                <w:rFonts w:cstheme="minorHAnsi"/>
              </w:rPr>
              <w:t>24h</w:t>
            </w:r>
          </w:p>
        </w:tc>
        <w:tc>
          <w:tcPr>
            <w:tcW w:w="839" w:type="dxa"/>
            <w:tcBorders>
              <w:left w:val="nil"/>
              <w:bottom w:val="single" w:sz="4" w:space="0" w:color="auto"/>
              <w:right w:val="nil"/>
            </w:tcBorders>
            <w:shd w:val="clear" w:color="auto" w:fill="auto"/>
          </w:tcPr>
          <w:p w14:paraId="48FC22CD" w14:textId="73113712" w:rsidR="007B624C" w:rsidRPr="009C3910" w:rsidRDefault="007B624C" w:rsidP="00F73BA3">
            <w:pPr>
              <w:keepNext/>
              <w:spacing w:line="240" w:lineRule="auto"/>
              <w:jc w:val="right"/>
              <w:rPr>
                <w:rFonts w:cstheme="minorHAnsi"/>
              </w:rPr>
            </w:pPr>
            <w:r w:rsidRPr="009C3910">
              <w:rPr>
                <w:rFonts w:cstheme="minorHAnsi"/>
                <w:color w:val="000000"/>
              </w:rPr>
              <w:t>-</w:t>
            </w:r>
            <w:r>
              <w:rPr>
                <w:rFonts w:cstheme="minorHAnsi"/>
                <w:color w:val="000000"/>
              </w:rPr>
              <w:t>0.28</w:t>
            </w:r>
          </w:p>
        </w:tc>
        <w:tc>
          <w:tcPr>
            <w:tcW w:w="279" w:type="dxa"/>
            <w:tcBorders>
              <w:bottom w:val="single" w:sz="4" w:space="0" w:color="auto"/>
            </w:tcBorders>
          </w:tcPr>
          <w:p w14:paraId="0BCFF5D5" w14:textId="59DB759E" w:rsidR="007B624C" w:rsidRPr="009C3910" w:rsidRDefault="007B624C" w:rsidP="00F73BA3">
            <w:pPr>
              <w:keepNext/>
              <w:spacing w:line="240" w:lineRule="auto"/>
              <w:jc w:val="center"/>
              <w:rPr>
                <w:rFonts w:cstheme="minorHAnsi"/>
              </w:rPr>
            </w:pPr>
            <w:r w:rsidRPr="009C3910">
              <w:rPr>
                <w:rFonts w:cstheme="minorHAnsi"/>
              </w:rPr>
              <w:t>±</w:t>
            </w:r>
          </w:p>
        </w:tc>
        <w:tc>
          <w:tcPr>
            <w:tcW w:w="840" w:type="dxa"/>
            <w:tcBorders>
              <w:left w:val="nil"/>
              <w:bottom w:val="single" w:sz="4" w:space="0" w:color="auto"/>
              <w:right w:val="nil"/>
            </w:tcBorders>
            <w:shd w:val="clear" w:color="auto" w:fill="auto"/>
          </w:tcPr>
          <w:p w14:paraId="44169A4F" w14:textId="533C0816" w:rsidR="007B624C" w:rsidRPr="009C3910" w:rsidRDefault="007B624C" w:rsidP="00F73BA3">
            <w:pPr>
              <w:keepNext/>
              <w:spacing w:line="240" w:lineRule="auto"/>
              <w:rPr>
                <w:rFonts w:cstheme="minorHAnsi"/>
              </w:rPr>
            </w:pPr>
            <w:r>
              <w:rPr>
                <w:rFonts w:cstheme="minorHAnsi"/>
                <w:color w:val="000000"/>
              </w:rPr>
              <w:t>0.18</w:t>
            </w:r>
          </w:p>
        </w:tc>
        <w:tc>
          <w:tcPr>
            <w:tcW w:w="932" w:type="dxa"/>
            <w:tcBorders>
              <w:left w:val="nil"/>
              <w:bottom w:val="single" w:sz="4" w:space="0" w:color="auto"/>
              <w:right w:val="nil"/>
            </w:tcBorders>
            <w:shd w:val="clear" w:color="auto" w:fill="auto"/>
          </w:tcPr>
          <w:p w14:paraId="322AAFCD" w14:textId="410F1E17" w:rsidR="007B624C" w:rsidRPr="009C3910" w:rsidRDefault="007B624C" w:rsidP="00F73BA3">
            <w:pPr>
              <w:keepNext/>
              <w:spacing w:line="240" w:lineRule="auto"/>
              <w:jc w:val="right"/>
              <w:rPr>
                <w:rFonts w:cstheme="minorHAnsi"/>
              </w:rPr>
            </w:pPr>
            <w:r w:rsidRPr="009C3910">
              <w:rPr>
                <w:rFonts w:cstheme="minorHAnsi"/>
                <w:color w:val="000000"/>
              </w:rPr>
              <w:t>-</w:t>
            </w:r>
            <w:r>
              <w:rPr>
                <w:rFonts w:cstheme="minorHAnsi"/>
                <w:color w:val="000000"/>
              </w:rPr>
              <w:t>0.13</w:t>
            </w:r>
          </w:p>
        </w:tc>
        <w:tc>
          <w:tcPr>
            <w:tcW w:w="279" w:type="dxa"/>
            <w:tcBorders>
              <w:bottom w:val="single" w:sz="4" w:space="0" w:color="auto"/>
            </w:tcBorders>
          </w:tcPr>
          <w:p w14:paraId="2AA722EA" w14:textId="7C776C62" w:rsidR="007B624C" w:rsidRPr="009C3910" w:rsidRDefault="007B624C" w:rsidP="00F73BA3">
            <w:pPr>
              <w:keepNext/>
              <w:spacing w:line="240" w:lineRule="auto"/>
              <w:jc w:val="center"/>
              <w:rPr>
                <w:rFonts w:cstheme="minorHAnsi"/>
              </w:rPr>
            </w:pPr>
            <w:r w:rsidRPr="009C3910">
              <w:rPr>
                <w:rFonts w:cstheme="minorHAnsi"/>
              </w:rPr>
              <w:t>±</w:t>
            </w:r>
          </w:p>
        </w:tc>
        <w:tc>
          <w:tcPr>
            <w:tcW w:w="937" w:type="dxa"/>
            <w:tcBorders>
              <w:left w:val="nil"/>
              <w:bottom w:val="single" w:sz="4" w:space="0" w:color="auto"/>
              <w:right w:val="nil"/>
            </w:tcBorders>
            <w:shd w:val="clear" w:color="auto" w:fill="auto"/>
          </w:tcPr>
          <w:p w14:paraId="68F343DF" w14:textId="0C85E4EA" w:rsidR="007B624C" w:rsidRPr="009C3910" w:rsidRDefault="007B624C" w:rsidP="00F73BA3">
            <w:pPr>
              <w:keepNext/>
              <w:spacing w:line="240" w:lineRule="auto"/>
              <w:rPr>
                <w:rFonts w:cstheme="minorHAnsi"/>
              </w:rPr>
            </w:pPr>
            <w:r>
              <w:rPr>
                <w:rFonts w:cstheme="minorHAnsi"/>
                <w:color w:val="000000"/>
              </w:rPr>
              <w:t>0.16</w:t>
            </w:r>
          </w:p>
        </w:tc>
      </w:tr>
      <w:tr w:rsidR="007B624C" w14:paraId="6CE7609E" w14:textId="77777777" w:rsidTr="00A24AE9">
        <w:trPr>
          <w:cantSplit/>
          <w:trHeight w:val="811"/>
        </w:trPr>
        <w:tc>
          <w:tcPr>
            <w:tcW w:w="7464" w:type="dxa"/>
            <w:gridSpan w:val="8"/>
            <w:tcBorders>
              <w:top w:val="single" w:sz="4" w:space="0" w:color="auto"/>
            </w:tcBorders>
          </w:tcPr>
          <w:p w14:paraId="42E1B2BC" w14:textId="012DC6F8" w:rsidR="007B624C" w:rsidRPr="007B624C" w:rsidRDefault="007B624C" w:rsidP="00F73BA3">
            <w:pPr>
              <w:pStyle w:val="Caption"/>
              <w:rPr>
                <w:b w:val="0"/>
              </w:rPr>
            </w:pPr>
            <w:r w:rsidRPr="007B624C">
              <w:rPr>
                <w:b w:val="0"/>
              </w:rPr>
              <w:t>Corr- Corrected</w:t>
            </w:r>
            <w:r>
              <w:rPr>
                <w:b w:val="0"/>
              </w:rPr>
              <w:t xml:space="preserve"> for plasma volume change</w:t>
            </w:r>
            <w:r w:rsidRPr="007B624C">
              <w:rPr>
                <w:b w:val="0"/>
              </w:rPr>
              <w:t xml:space="preserve">; %- Percent </w:t>
            </w:r>
          </w:p>
          <w:p w14:paraId="7F4C79EF" w14:textId="363B26E2" w:rsidR="007B624C" w:rsidRDefault="007B624C" w:rsidP="00F73BA3">
            <w:pPr>
              <w:pStyle w:val="Caption"/>
              <w:rPr>
                <w:b w:val="0"/>
              </w:rPr>
            </w:pPr>
            <w:r>
              <w:t xml:space="preserve">* </w:t>
            </w:r>
            <w:r>
              <w:rPr>
                <w:b w:val="0"/>
              </w:rPr>
              <w:t>p</w:t>
            </w:r>
            <w:r w:rsidR="00392334">
              <w:rPr>
                <w:rFonts w:cstheme="minorHAnsi"/>
                <w:b w:val="0"/>
              </w:rPr>
              <w:t>≤</w:t>
            </w:r>
            <w:r>
              <w:rPr>
                <w:b w:val="0"/>
              </w:rPr>
              <w:t>0.05 time difference from pre</w:t>
            </w:r>
          </w:p>
          <w:p w14:paraId="6EB33AE5" w14:textId="0106806E" w:rsidR="007B624C" w:rsidRDefault="007B624C" w:rsidP="00F73BA3">
            <w:pPr>
              <w:spacing w:line="240" w:lineRule="auto"/>
            </w:pPr>
            <w:r w:rsidRPr="006C6979">
              <w:t>†</w:t>
            </w:r>
            <w:r>
              <w:t xml:space="preserve"> p</w:t>
            </w:r>
            <w:r w:rsidR="00392334">
              <w:rPr>
                <w:rFonts w:cstheme="minorHAnsi"/>
              </w:rPr>
              <w:t>≤</w:t>
            </w:r>
            <w:r>
              <w:t>0.05 time difference from 24h</w:t>
            </w:r>
          </w:p>
        </w:tc>
      </w:tr>
    </w:tbl>
    <w:p w14:paraId="1D970AB0" w14:textId="77777777" w:rsidR="00F73BA3" w:rsidRDefault="00F73BA3" w:rsidP="00F73BA3">
      <w:pPr>
        <w:spacing w:line="240" w:lineRule="auto"/>
        <w:rPr>
          <w:rFonts w:eastAsia="Calibri" w:cstheme="minorHAnsi"/>
        </w:rPr>
      </w:pPr>
    </w:p>
    <w:p w14:paraId="214C3D61" w14:textId="2E736FDC" w:rsidR="00091CAA" w:rsidRPr="00F73BA3" w:rsidRDefault="00F73BA3" w:rsidP="00F73BA3">
      <w:pPr>
        <w:spacing w:line="240" w:lineRule="auto"/>
        <w:rPr>
          <w:rFonts w:eastAsia="Calibri" w:cstheme="minorHAnsi"/>
        </w:rPr>
      </w:pPr>
      <w:r>
        <w:rPr>
          <w:noProof/>
        </w:rPr>
        <w:drawing>
          <wp:inline distT="0" distB="0" distL="0" distR="0" wp14:anchorId="2F09A7E9" wp14:editId="288E3125">
            <wp:extent cx="4572000" cy="2743200"/>
            <wp:effectExtent l="0" t="0" r="0" b="0"/>
            <wp:docPr id="1" name="Chart 1">
              <a:extLst xmlns:a="http://schemas.openxmlformats.org/drawingml/2006/main">
                <a:ext uri="{FF2B5EF4-FFF2-40B4-BE49-F238E27FC236}">
                  <a16:creationId xmlns:a16="http://schemas.microsoft.com/office/drawing/2014/main" id="{E06B8A49-5AFF-42E3-99B6-855F307C48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DB4D8A">
        <w:rPr>
          <w:noProof/>
        </w:rPr>
        <mc:AlternateContent>
          <mc:Choice Requires="wps">
            <w:drawing>
              <wp:anchor distT="0" distB="0" distL="114300" distR="114300" simplePos="0" relativeHeight="251715072" behindDoc="0" locked="0" layoutInCell="1" allowOverlap="1" wp14:anchorId="6C9E886B" wp14:editId="23826A49">
                <wp:simplePos x="0" y="0"/>
                <wp:positionH relativeFrom="column">
                  <wp:posOffset>1862787</wp:posOffset>
                </wp:positionH>
                <wp:positionV relativeFrom="paragraph">
                  <wp:posOffset>278765</wp:posOffset>
                </wp:positionV>
                <wp:extent cx="375313" cy="252483"/>
                <wp:effectExtent l="0" t="0" r="0" b="0"/>
                <wp:wrapNone/>
                <wp:docPr id="17" name="Text Box 17"/>
                <wp:cNvGraphicFramePr/>
                <a:graphic xmlns:a="http://schemas.openxmlformats.org/drawingml/2006/main">
                  <a:graphicData uri="http://schemas.microsoft.com/office/word/2010/wordprocessingShape">
                    <wps:wsp>
                      <wps:cNvSpPr txBox="1"/>
                      <wps:spPr>
                        <a:xfrm>
                          <a:off x="0" y="0"/>
                          <a:ext cx="375313" cy="252483"/>
                        </a:xfrm>
                        <a:prstGeom prst="rect">
                          <a:avLst/>
                        </a:prstGeom>
                        <a:noFill/>
                        <a:ln w="6350">
                          <a:noFill/>
                        </a:ln>
                      </wps:spPr>
                      <wps:txbx>
                        <w:txbxContent>
                          <w:p w14:paraId="498456B8" w14:textId="77777777" w:rsidR="005E08A1" w:rsidRPr="006C6979" w:rsidRDefault="005E08A1" w:rsidP="006C6979">
                            <w:pPr>
                              <w:rPr>
                                <w:sz w:val="16"/>
                              </w:rPr>
                            </w:pPr>
                            <w:r w:rsidRPr="006C6979">
                              <w:rPr>
                                <w:sz w:val="16"/>
                              </w:rPr>
                              <w:t>*†</w:t>
                            </w:r>
                          </w:p>
                          <w:p w14:paraId="1FA516A1" w14:textId="77777777" w:rsidR="005E08A1" w:rsidRPr="00DB4D8A" w:rsidRDefault="005E08A1" w:rsidP="00DB4D8A">
                            <w:r w:rsidRPr="00DB4D8A">
                              <w:t>†</w:t>
                            </w:r>
                          </w:p>
                          <w:p w14:paraId="29F73EA4" w14:textId="2411871E" w:rsidR="005E08A1" w:rsidRPr="00DB4D8A" w:rsidRDefault="005E08A1" w:rsidP="00DB4D8A"/>
                          <w:p w14:paraId="46E51CB4" w14:textId="3853446F" w:rsidR="005E08A1" w:rsidRDefault="005E08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E886B" id="Text Box 17" o:spid="_x0000_s1028" type="#_x0000_t202" style="position:absolute;margin-left:146.7pt;margin-top:21.95pt;width:29.55pt;height:19.9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" filled="f" stroked="f" strokeweight=".5pt">
                <v:textbox>
                  <w:txbxContent>
                    <w:p w14:paraId="498456B8" w14:textId="77777777" w:rsidR="005E08A1" w:rsidRPr="006C6979" w:rsidRDefault="005E08A1" w:rsidP="006C6979">
                      <w:pPr>
                        <w:rPr>
                          <w:sz w:val="16"/>
                        </w:rPr>
                      </w:pPr>
                      <w:r w:rsidRPr="006C6979">
                        <w:rPr>
                          <w:sz w:val="16"/>
                        </w:rPr>
                        <w:t>*†</w:t>
                      </w:r>
                    </w:p>
                    <w:p w14:paraId="1FA516A1" w14:textId="77777777" w:rsidR="005E08A1" w:rsidRPr="00DB4D8A" w:rsidRDefault="005E08A1" w:rsidP="00DB4D8A">
                      <w:r w:rsidRPr="00DB4D8A">
                        <w:t>†</w:t>
                      </w:r>
                    </w:p>
                    <w:p w14:paraId="29F73EA4" w14:textId="2411871E" w:rsidR="005E08A1" w:rsidRPr="00DB4D8A" w:rsidRDefault="005E08A1" w:rsidP="00DB4D8A"/>
                    <w:p w14:paraId="46E51CB4" w14:textId="3853446F" w:rsidR="005E08A1" w:rsidRDefault="005E08A1"/>
                  </w:txbxContent>
                </v:textbox>
              </v:shape>
            </w:pict>
          </mc:Fallback>
        </mc:AlternateContent>
      </w:r>
    </w:p>
    <w:p w14:paraId="6CC6321A" w14:textId="041851C5" w:rsidR="00B60668" w:rsidRDefault="00CA3E40" w:rsidP="00CA3E40">
      <w:pPr>
        <w:pStyle w:val="Caption"/>
        <w:rPr>
          <w:b w:val="0"/>
        </w:rPr>
      </w:pPr>
      <w:bookmarkStart w:id="75" w:name="_Toc15048301"/>
      <w:r>
        <w:t xml:space="preserve">Figure </w:t>
      </w:r>
      <w:r w:rsidR="0063224C">
        <w:rPr>
          <w:noProof/>
        </w:rPr>
        <w:fldChar w:fldCharType="begin"/>
      </w:r>
      <w:r w:rsidR="0063224C">
        <w:rPr>
          <w:noProof/>
        </w:rPr>
        <w:instrText xml:space="preserve"> SEQ Figure \* ARABIC </w:instrText>
      </w:r>
      <w:r w:rsidR="0063224C">
        <w:rPr>
          <w:noProof/>
        </w:rPr>
        <w:fldChar w:fldCharType="separate"/>
      </w:r>
      <w:r w:rsidR="006A7365">
        <w:rPr>
          <w:noProof/>
        </w:rPr>
        <w:t>4</w:t>
      </w:r>
      <w:r w:rsidR="0063224C">
        <w:rPr>
          <w:noProof/>
        </w:rPr>
        <w:fldChar w:fldCharType="end"/>
      </w:r>
      <w:r>
        <w:t xml:space="preserve">. </w:t>
      </w:r>
      <w:r w:rsidRPr="00CA3E40">
        <w:rPr>
          <w:b w:val="0"/>
        </w:rPr>
        <w:t>Serum TRAP5b Uncorrected Concentrations Over Time</w:t>
      </w:r>
      <w:r w:rsidR="0016199A">
        <w:rPr>
          <w:b w:val="0"/>
        </w:rPr>
        <w:t xml:space="preserve"> (means </w:t>
      </w:r>
      <w:r w:rsidR="0016199A">
        <w:rPr>
          <w:rFonts w:cstheme="minorHAnsi"/>
          <w:b w:val="0"/>
        </w:rPr>
        <w:t>±</w:t>
      </w:r>
      <w:r w:rsidR="0016199A">
        <w:rPr>
          <w:b w:val="0"/>
        </w:rPr>
        <w:t xml:space="preserve"> S</w:t>
      </w:r>
      <w:r w:rsidR="0063224C">
        <w:rPr>
          <w:b w:val="0"/>
        </w:rPr>
        <w:t>E</w:t>
      </w:r>
      <w:r w:rsidR="0016199A">
        <w:rPr>
          <w:b w:val="0"/>
        </w:rPr>
        <w:t>)</w:t>
      </w:r>
      <w:bookmarkEnd w:id="75"/>
    </w:p>
    <w:p w14:paraId="646756B1" w14:textId="641EB187" w:rsidR="007B624C" w:rsidRDefault="007B624C" w:rsidP="007B624C">
      <w:pPr>
        <w:pStyle w:val="Caption"/>
        <w:rPr>
          <w:b w:val="0"/>
        </w:rPr>
      </w:pPr>
      <w:r>
        <w:t xml:space="preserve">* </w:t>
      </w:r>
      <w:r>
        <w:rPr>
          <w:b w:val="0"/>
        </w:rPr>
        <w:t>p</w:t>
      </w:r>
      <w:r w:rsidR="00392334">
        <w:rPr>
          <w:rFonts w:cstheme="minorHAnsi"/>
          <w:b w:val="0"/>
        </w:rPr>
        <w:t>≤</w:t>
      </w:r>
      <w:r>
        <w:rPr>
          <w:b w:val="0"/>
        </w:rPr>
        <w:t>0.05 time difference from pre</w:t>
      </w:r>
    </w:p>
    <w:p w14:paraId="0BCC8B07" w14:textId="77983E54" w:rsidR="00B60668" w:rsidRDefault="007B624C" w:rsidP="00F73BA3">
      <w:pPr>
        <w:spacing w:line="240" w:lineRule="auto"/>
      </w:pPr>
      <w:r w:rsidRPr="006C6979">
        <w:t>†</w:t>
      </w:r>
      <w:r>
        <w:t xml:space="preserve"> p</w:t>
      </w:r>
      <w:r w:rsidR="00392334">
        <w:rPr>
          <w:rFonts w:cstheme="minorHAnsi"/>
        </w:rPr>
        <w:t>≤</w:t>
      </w:r>
      <w:r>
        <w:t>0.05 time difference from 24h</w:t>
      </w:r>
    </w:p>
    <w:p w14:paraId="4895892D" w14:textId="77777777" w:rsidR="00091CAA" w:rsidRDefault="00B60668" w:rsidP="00297660">
      <w:pPr>
        <w:keepNext/>
        <w:spacing w:line="240" w:lineRule="auto"/>
      </w:pPr>
      <w:r>
        <w:rPr>
          <w:noProof/>
        </w:rPr>
        <w:lastRenderedPageBreak/>
        <w:drawing>
          <wp:inline distT="0" distB="0" distL="0" distR="0" wp14:anchorId="798F879A" wp14:editId="28624BE0">
            <wp:extent cx="4572000" cy="2743200"/>
            <wp:effectExtent l="0" t="0" r="0" b="0"/>
            <wp:docPr id="2" name="Chart 2">
              <a:extLst xmlns:a="http://schemas.openxmlformats.org/drawingml/2006/main">
                <a:ext uri="{FF2B5EF4-FFF2-40B4-BE49-F238E27FC236}">
                  <a16:creationId xmlns:a16="http://schemas.microsoft.com/office/drawing/2014/main" id="{9B7A14B7-D2C4-4EAB-B259-34D7ED8384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094BB48" w14:textId="385B41E5" w:rsidR="00B60668" w:rsidRDefault="00091CAA" w:rsidP="00091CAA">
      <w:pPr>
        <w:pStyle w:val="Caption"/>
      </w:pPr>
      <w:bookmarkStart w:id="76" w:name="_Toc15048302"/>
      <w:r>
        <w:t xml:space="preserve">Figure </w:t>
      </w:r>
      <w:r w:rsidR="00941524">
        <w:rPr>
          <w:noProof/>
        </w:rPr>
        <w:fldChar w:fldCharType="begin"/>
      </w:r>
      <w:r w:rsidR="00941524">
        <w:rPr>
          <w:noProof/>
        </w:rPr>
        <w:instrText xml:space="preserve"> SEQ Figure \* ARABIC </w:instrText>
      </w:r>
      <w:r w:rsidR="00941524">
        <w:rPr>
          <w:noProof/>
        </w:rPr>
        <w:fldChar w:fldCharType="separate"/>
      </w:r>
      <w:r w:rsidR="006A7365">
        <w:rPr>
          <w:noProof/>
        </w:rPr>
        <w:t>5</w:t>
      </w:r>
      <w:r w:rsidR="00941524">
        <w:rPr>
          <w:noProof/>
        </w:rPr>
        <w:fldChar w:fldCharType="end"/>
      </w:r>
      <w:r>
        <w:t xml:space="preserve">. </w:t>
      </w:r>
      <w:r w:rsidRPr="00091CAA">
        <w:rPr>
          <w:b w:val="0"/>
        </w:rPr>
        <w:t>Serum TRAP5b Corrected Concentrations Over Time</w:t>
      </w:r>
      <w:r w:rsidR="0063224C">
        <w:rPr>
          <w:b w:val="0"/>
        </w:rPr>
        <w:t xml:space="preserve"> (means </w:t>
      </w:r>
      <w:r w:rsidR="0063224C">
        <w:rPr>
          <w:rFonts w:cstheme="minorHAnsi"/>
          <w:b w:val="0"/>
        </w:rPr>
        <w:t>±</w:t>
      </w:r>
      <w:r w:rsidR="0063224C">
        <w:rPr>
          <w:b w:val="0"/>
        </w:rPr>
        <w:t xml:space="preserve"> SE)</w:t>
      </w:r>
      <w:bookmarkEnd w:id="76"/>
    </w:p>
    <w:p w14:paraId="5F411231" w14:textId="74462671" w:rsidR="007B624C" w:rsidRPr="006C6979" w:rsidRDefault="007B624C" w:rsidP="007B624C">
      <w:pPr>
        <w:pStyle w:val="Caption"/>
        <w:rPr>
          <w:b w:val="0"/>
        </w:rPr>
      </w:pPr>
      <w:r>
        <w:rPr>
          <w:b w:val="0"/>
        </w:rPr>
        <w:t>* p</w:t>
      </w:r>
      <w:r w:rsidR="00392334">
        <w:rPr>
          <w:rFonts w:cstheme="minorHAnsi"/>
          <w:b w:val="0"/>
        </w:rPr>
        <w:t>≤</w:t>
      </w:r>
      <w:r>
        <w:rPr>
          <w:b w:val="0"/>
        </w:rPr>
        <w:t>0.05 time difference from pre</w:t>
      </w:r>
    </w:p>
    <w:p w14:paraId="600B6424" w14:textId="47F89862" w:rsidR="00B60668" w:rsidRDefault="00B60668" w:rsidP="00B60668"/>
    <w:p w14:paraId="2D2066BE" w14:textId="67B96172" w:rsidR="00450DCF" w:rsidRPr="00450DCF" w:rsidRDefault="00450DCF" w:rsidP="00450DCF">
      <w:r>
        <w:tab/>
      </w:r>
      <w:bookmarkStart w:id="77" w:name="_Hlk12559446"/>
      <w:r w:rsidRPr="00450DCF">
        <w:t xml:space="preserve">Two-way repeated measures ANOVA for percent change in TRAP5b showed no significant modality × time interaction or main effect for modality, but there was a significant effect for time (p&lt;0.001). Pairwise analysis with Bonferroni corrections revealed that percent change </w:t>
      </w:r>
      <w:r w:rsidR="007B624C">
        <w:t>was lower</w:t>
      </w:r>
      <w:r w:rsidRPr="00450DCF">
        <w:t xml:space="preserve"> at 24h compared to IP (p=0.001) and 60p (p=0.001). After correction for plasma volume shifts, there was still no significant interaction or main effect for modality. There was still a significant main effect for time (p=0.013) with TRA</w:t>
      </w:r>
      <w:r w:rsidR="007B624C">
        <w:t>P</w:t>
      </w:r>
      <w:r w:rsidRPr="00450DCF">
        <w:t xml:space="preserve">5b percent change </w:t>
      </w:r>
      <w:r w:rsidR="007B624C">
        <w:t>being lower at</w:t>
      </w:r>
      <w:r w:rsidRPr="00450DCF">
        <w:t xml:space="preserve"> 24h post </w:t>
      </w:r>
      <w:r w:rsidR="007B624C">
        <w:t xml:space="preserve">compared to IP </w:t>
      </w:r>
      <w:r w:rsidRPr="00450DCF">
        <w:t>(p=0.035).</w:t>
      </w:r>
    </w:p>
    <w:p w14:paraId="51F38B93" w14:textId="4E45F15D" w:rsidR="00450DCF" w:rsidRDefault="00450DCF" w:rsidP="00B60668">
      <w:r>
        <w:tab/>
      </w:r>
      <w:r w:rsidRPr="00450DCF">
        <w:t xml:space="preserve">Two-way repeated measures ANOVA for </w:t>
      </w:r>
      <w:r>
        <w:t>absolute change</w:t>
      </w:r>
      <w:r w:rsidRPr="00450DCF">
        <w:t xml:space="preserve"> in TRAP5b showed no significant modality × time interaction or main effect for modality, but there was a significant effect for time (p&lt;0.001). Pairwise analysis with Bonferroni corrections revealed that </w:t>
      </w:r>
      <w:r>
        <w:t>absolute</w:t>
      </w:r>
      <w:r w:rsidRPr="00450DCF">
        <w:t xml:space="preserve"> </w:t>
      </w:r>
      <w:r w:rsidR="00CB4F63">
        <w:t xml:space="preserve">change </w:t>
      </w:r>
      <w:r w:rsidR="007B624C">
        <w:t>was lower</w:t>
      </w:r>
      <w:r w:rsidRPr="00450DCF">
        <w:t xml:space="preserve"> at 24h compared to IP (p</w:t>
      </w:r>
      <w:r>
        <w:t>&lt;</w:t>
      </w:r>
      <w:r w:rsidRPr="00450DCF">
        <w:t>0.001) and 60p (p=0.00</w:t>
      </w:r>
      <w:r>
        <w:t>2</w:t>
      </w:r>
      <w:r w:rsidRPr="00450DCF">
        <w:t xml:space="preserve">). After correction for plasma volume shifts, there was still no significant interaction or main effect for modality. There was still a significant main effect for time </w:t>
      </w:r>
      <w:r w:rsidRPr="00450DCF">
        <w:lastRenderedPageBreak/>
        <w:t>(p=0.013)</w:t>
      </w:r>
      <w:r>
        <w:t>. After pairwise comparisons, there was no significant difference between any of the timepoints (p</w:t>
      </w:r>
      <w:r w:rsidR="00D47E23">
        <w:t>&gt;0.05)</w:t>
      </w:r>
    </w:p>
    <w:bookmarkEnd w:id="77"/>
    <w:p w14:paraId="26FAC62A" w14:textId="7BB4724B" w:rsidR="009F2A73" w:rsidRPr="00B60668" w:rsidRDefault="007F6B08" w:rsidP="00B60668">
      <w:r>
        <w:tab/>
      </w:r>
      <w:r w:rsidR="009F2A73">
        <w:t xml:space="preserve">Table 15 provides </w:t>
      </w:r>
      <w:r>
        <w:t xml:space="preserve">the correlations </w:t>
      </w:r>
      <w:r w:rsidR="007B624C">
        <w:t>for</w:t>
      </w:r>
      <w:r>
        <w:t xml:space="preserve"> both the WBV and RE exercise days between pre TRAP5b and measures of bone content, density, and strength. There were multiple significant correlations, however the significant correlations </w:t>
      </w:r>
      <w:r w:rsidR="007B624C">
        <w:t>occurred</w:t>
      </w:r>
      <w:r>
        <w:t xml:space="preserve"> only for </w:t>
      </w:r>
      <w:r w:rsidR="00D47E23">
        <w:t>TRAP5b</w:t>
      </w:r>
      <w:r>
        <w:t xml:space="preserve"> on the RE visit.</w:t>
      </w:r>
    </w:p>
    <w:p w14:paraId="3F4F68EC" w14:textId="77CBFF00" w:rsidR="00412BA4" w:rsidRPr="00412BA4" w:rsidRDefault="00412BA4" w:rsidP="00412BA4">
      <w:pPr>
        <w:pStyle w:val="Caption"/>
        <w:keepNext/>
        <w:rPr>
          <w:b w:val="0"/>
        </w:rPr>
      </w:pPr>
      <w:bookmarkStart w:id="78" w:name="_Toc15048294"/>
      <w:r>
        <w:t xml:space="preserve">Table </w:t>
      </w:r>
      <w:r w:rsidR="00941524">
        <w:rPr>
          <w:noProof/>
        </w:rPr>
        <w:fldChar w:fldCharType="begin"/>
      </w:r>
      <w:r w:rsidR="00941524">
        <w:rPr>
          <w:noProof/>
        </w:rPr>
        <w:instrText xml:space="preserve"> SEQ Table \* ARABIC </w:instrText>
      </w:r>
      <w:r w:rsidR="00941524">
        <w:rPr>
          <w:noProof/>
        </w:rPr>
        <w:fldChar w:fldCharType="separate"/>
      </w:r>
      <w:r w:rsidR="006A7365">
        <w:rPr>
          <w:noProof/>
        </w:rPr>
        <w:t>15</w:t>
      </w:r>
      <w:r w:rsidR="00941524">
        <w:rPr>
          <w:noProof/>
        </w:rPr>
        <w:fldChar w:fldCharType="end"/>
      </w:r>
      <w:r>
        <w:t xml:space="preserve">. </w:t>
      </w:r>
      <w:r w:rsidR="00AB4419" w:rsidRPr="00AB4419">
        <w:rPr>
          <w:b w:val="0"/>
        </w:rPr>
        <w:t>Pearson</w:t>
      </w:r>
      <w:r w:rsidR="00AB4419">
        <w:t xml:space="preserve"> </w:t>
      </w:r>
      <w:r w:rsidRPr="00412BA4">
        <w:rPr>
          <w:b w:val="0"/>
        </w:rPr>
        <w:t xml:space="preserve">Correlation Matrix </w:t>
      </w:r>
      <w:r w:rsidR="009D4584">
        <w:rPr>
          <w:b w:val="0"/>
        </w:rPr>
        <w:t>between TRAP5b and DXA/pQCT</w:t>
      </w:r>
      <w:r w:rsidR="0063224C">
        <w:rPr>
          <w:b w:val="0"/>
        </w:rPr>
        <w:t xml:space="preserve"> (means </w:t>
      </w:r>
      <w:r w:rsidR="0063224C">
        <w:rPr>
          <w:rFonts w:cstheme="minorHAnsi"/>
          <w:b w:val="0"/>
        </w:rPr>
        <w:t>±</w:t>
      </w:r>
      <w:r w:rsidR="0063224C">
        <w:rPr>
          <w:b w:val="0"/>
        </w:rPr>
        <w:t xml:space="preserve"> SD)</w:t>
      </w:r>
      <w:bookmarkEnd w:id="78"/>
    </w:p>
    <w:tbl>
      <w:tblPr>
        <w:tblW w:w="7110" w:type="dxa"/>
        <w:tblLook w:val="04A0" w:firstRow="1" w:lastRow="0" w:firstColumn="1" w:lastColumn="0" w:noHBand="0" w:noVBand="1"/>
      </w:tblPr>
      <w:tblGrid>
        <w:gridCol w:w="2700"/>
        <w:gridCol w:w="2250"/>
        <w:gridCol w:w="2160"/>
      </w:tblGrid>
      <w:tr w:rsidR="009F2A73" w:rsidRPr="00297CC1" w14:paraId="7031487D" w14:textId="77777777" w:rsidTr="007B624C">
        <w:trPr>
          <w:cantSplit/>
          <w:trHeight w:val="530"/>
        </w:trPr>
        <w:tc>
          <w:tcPr>
            <w:tcW w:w="2700" w:type="dxa"/>
            <w:tcBorders>
              <w:top w:val="single" w:sz="4" w:space="0" w:color="auto"/>
              <w:left w:val="nil"/>
              <w:bottom w:val="single" w:sz="4" w:space="0" w:color="auto"/>
              <w:right w:val="nil"/>
            </w:tcBorders>
            <w:shd w:val="clear" w:color="auto" w:fill="auto"/>
            <w:vAlign w:val="bottom"/>
            <w:hideMark/>
          </w:tcPr>
          <w:p w14:paraId="78B41D19" w14:textId="77777777" w:rsidR="009F2A73" w:rsidRPr="00297CC1" w:rsidRDefault="009F2A73" w:rsidP="00CE44BF">
            <w:pPr>
              <w:keepNext/>
              <w:spacing w:line="240" w:lineRule="auto"/>
              <w:rPr>
                <w:rFonts w:ascii="Times New Roman" w:hAnsi="Times New Roman"/>
                <w:color w:val="000000"/>
                <w:lang w:bidi="ar-SA"/>
              </w:rPr>
            </w:pPr>
            <w:bookmarkStart w:id="79" w:name="_Hlk12120115"/>
            <w:r w:rsidRPr="00297CC1">
              <w:rPr>
                <w:rFonts w:ascii="Times New Roman" w:hAnsi="Times New Roman"/>
                <w:color w:val="000000"/>
                <w:lang w:bidi="ar-SA"/>
              </w:rPr>
              <w:t> </w:t>
            </w:r>
          </w:p>
        </w:tc>
        <w:tc>
          <w:tcPr>
            <w:tcW w:w="2250" w:type="dxa"/>
            <w:tcBorders>
              <w:top w:val="single" w:sz="4" w:space="0" w:color="auto"/>
              <w:left w:val="nil"/>
              <w:bottom w:val="single" w:sz="4" w:space="0" w:color="auto"/>
              <w:right w:val="nil"/>
            </w:tcBorders>
            <w:shd w:val="clear" w:color="auto" w:fill="auto"/>
            <w:vAlign w:val="bottom"/>
          </w:tcPr>
          <w:p w14:paraId="4B3EAE2A" w14:textId="7D163CA0" w:rsidR="009F2A73" w:rsidRPr="00323B6C" w:rsidRDefault="009F2A73" w:rsidP="00CE44BF">
            <w:pPr>
              <w:keepNext/>
              <w:spacing w:line="240" w:lineRule="auto"/>
              <w:jc w:val="center"/>
              <w:rPr>
                <w:rFonts w:ascii="Times New Roman" w:hAnsi="Times New Roman"/>
                <w:b/>
                <w:color w:val="000000"/>
                <w:lang w:bidi="ar-SA"/>
              </w:rPr>
            </w:pPr>
            <w:r w:rsidRPr="00323B6C">
              <w:rPr>
                <w:rFonts w:ascii="Times New Roman" w:hAnsi="Times New Roman"/>
                <w:b/>
                <w:color w:val="000000"/>
                <w:lang w:bidi="ar-SA"/>
              </w:rPr>
              <w:t>WBV (n=10)</w:t>
            </w:r>
          </w:p>
        </w:tc>
        <w:tc>
          <w:tcPr>
            <w:tcW w:w="2160" w:type="dxa"/>
            <w:tcBorders>
              <w:top w:val="single" w:sz="4" w:space="0" w:color="auto"/>
              <w:left w:val="nil"/>
              <w:bottom w:val="single" w:sz="4" w:space="0" w:color="auto"/>
              <w:right w:val="nil"/>
            </w:tcBorders>
            <w:shd w:val="clear" w:color="auto" w:fill="auto"/>
            <w:vAlign w:val="bottom"/>
          </w:tcPr>
          <w:p w14:paraId="3EAC5F38" w14:textId="415BF255" w:rsidR="009F2A73" w:rsidRPr="00323B6C" w:rsidRDefault="009F2A73" w:rsidP="00CE44BF">
            <w:pPr>
              <w:keepNext/>
              <w:spacing w:line="240" w:lineRule="auto"/>
              <w:jc w:val="center"/>
              <w:rPr>
                <w:rFonts w:ascii="Times New Roman" w:hAnsi="Times New Roman"/>
                <w:b/>
                <w:color w:val="000000"/>
                <w:lang w:bidi="ar-SA"/>
              </w:rPr>
            </w:pPr>
            <w:r w:rsidRPr="00323B6C">
              <w:rPr>
                <w:rFonts w:ascii="Times New Roman" w:hAnsi="Times New Roman"/>
                <w:b/>
                <w:color w:val="000000"/>
                <w:lang w:bidi="ar-SA"/>
              </w:rPr>
              <w:t>RE (n=10)</w:t>
            </w:r>
          </w:p>
        </w:tc>
      </w:tr>
      <w:tr w:rsidR="009F2A73" w:rsidRPr="00297CC1" w14:paraId="3A945D66" w14:textId="77777777" w:rsidTr="007B624C">
        <w:trPr>
          <w:cantSplit/>
          <w:trHeight w:val="315"/>
        </w:trPr>
        <w:tc>
          <w:tcPr>
            <w:tcW w:w="2700" w:type="dxa"/>
            <w:tcBorders>
              <w:top w:val="single" w:sz="4" w:space="0" w:color="auto"/>
              <w:left w:val="nil"/>
              <w:bottom w:val="nil"/>
              <w:right w:val="nil"/>
            </w:tcBorders>
            <w:shd w:val="clear" w:color="auto" w:fill="auto"/>
            <w:hideMark/>
          </w:tcPr>
          <w:p w14:paraId="2DB6C63E" w14:textId="5431522A" w:rsidR="009F2A73" w:rsidRPr="00297CC1" w:rsidRDefault="009F2A73" w:rsidP="00CE44BF">
            <w:pPr>
              <w:keepNext/>
              <w:spacing w:line="240" w:lineRule="auto"/>
              <w:rPr>
                <w:rFonts w:ascii="Times New Roman" w:hAnsi="Times New Roman"/>
                <w:color w:val="000000"/>
                <w:lang w:bidi="ar-SA"/>
              </w:rPr>
            </w:pPr>
            <w:r>
              <w:rPr>
                <w:rFonts w:ascii="Times New Roman" w:hAnsi="Times New Roman"/>
                <w:color w:val="000000"/>
                <w:lang w:bidi="ar-SA"/>
              </w:rPr>
              <w:t xml:space="preserve">Right </w:t>
            </w:r>
            <w:r w:rsidR="007B624C">
              <w:rPr>
                <w:rFonts w:ascii="Times New Roman" w:hAnsi="Times New Roman"/>
                <w:color w:val="000000"/>
                <w:lang w:bidi="ar-SA"/>
              </w:rPr>
              <w:t xml:space="preserve">Hip </w:t>
            </w:r>
            <w:r>
              <w:rPr>
                <w:rFonts w:ascii="Times New Roman" w:hAnsi="Times New Roman"/>
                <w:color w:val="000000"/>
                <w:lang w:bidi="ar-SA"/>
              </w:rPr>
              <w:t>Strength Index</w:t>
            </w:r>
          </w:p>
        </w:tc>
        <w:tc>
          <w:tcPr>
            <w:tcW w:w="2250" w:type="dxa"/>
            <w:tcBorders>
              <w:top w:val="single" w:sz="4" w:space="0" w:color="auto"/>
              <w:left w:val="nil"/>
              <w:bottom w:val="nil"/>
              <w:right w:val="nil"/>
            </w:tcBorders>
            <w:shd w:val="clear" w:color="auto" w:fill="auto"/>
            <w:noWrap/>
            <w:vAlign w:val="center"/>
          </w:tcPr>
          <w:p w14:paraId="47CBE6E0" w14:textId="4CAEC170" w:rsidR="009F2A73" w:rsidRPr="00297CC1" w:rsidRDefault="001C17EB" w:rsidP="00CE44BF">
            <w:pPr>
              <w:keepNext/>
              <w:spacing w:line="240" w:lineRule="auto"/>
              <w:jc w:val="center"/>
              <w:rPr>
                <w:rFonts w:ascii="Times New Roman" w:hAnsi="Times New Roman"/>
                <w:color w:val="000000"/>
                <w:lang w:bidi="ar-SA"/>
              </w:rPr>
            </w:pPr>
            <w:r>
              <w:rPr>
                <w:rFonts w:ascii="Times New Roman" w:hAnsi="Times New Roman"/>
                <w:color w:val="000000"/>
                <w:lang w:bidi="ar-SA"/>
              </w:rPr>
              <w:t>0.125</w:t>
            </w:r>
          </w:p>
        </w:tc>
        <w:tc>
          <w:tcPr>
            <w:tcW w:w="2160" w:type="dxa"/>
            <w:tcBorders>
              <w:top w:val="single" w:sz="4" w:space="0" w:color="auto"/>
              <w:left w:val="nil"/>
              <w:bottom w:val="nil"/>
              <w:right w:val="nil"/>
            </w:tcBorders>
            <w:shd w:val="clear" w:color="auto" w:fill="auto"/>
            <w:noWrap/>
            <w:vAlign w:val="center"/>
          </w:tcPr>
          <w:p w14:paraId="7464F012" w14:textId="1A08F2DC" w:rsidR="009F2A73" w:rsidRPr="00297CC1" w:rsidRDefault="009F2A73" w:rsidP="00CE44BF">
            <w:pPr>
              <w:keepNext/>
              <w:spacing w:line="240" w:lineRule="auto"/>
              <w:jc w:val="center"/>
              <w:rPr>
                <w:rFonts w:ascii="Times New Roman" w:hAnsi="Times New Roman"/>
                <w:color w:val="000000"/>
                <w:lang w:bidi="ar-SA"/>
              </w:rPr>
            </w:pPr>
            <w:r>
              <w:rPr>
                <w:rFonts w:ascii="Times New Roman" w:hAnsi="Times New Roman"/>
                <w:color w:val="000000"/>
                <w:lang w:bidi="ar-SA"/>
              </w:rPr>
              <w:t>0.649*</w:t>
            </w:r>
          </w:p>
        </w:tc>
      </w:tr>
      <w:tr w:rsidR="009F2A73" w:rsidRPr="00297CC1" w14:paraId="04AB64AF" w14:textId="77777777" w:rsidTr="007B624C">
        <w:trPr>
          <w:cantSplit/>
          <w:trHeight w:val="315"/>
        </w:trPr>
        <w:tc>
          <w:tcPr>
            <w:tcW w:w="2700" w:type="dxa"/>
            <w:tcBorders>
              <w:top w:val="nil"/>
              <w:left w:val="nil"/>
              <w:right w:val="nil"/>
            </w:tcBorders>
            <w:shd w:val="clear" w:color="auto" w:fill="auto"/>
            <w:hideMark/>
          </w:tcPr>
          <w:p w14:paraId="68CFD8EF" w14:textId="2EC931E4" w:rsidR="009F2A73" w:rsidRPr="00297CC1" w:rsidRDefault="009F2A73" w:rsidP="00CE44BF">
            <w:pPr>
              <w:keepNext/>
              <w:spacing w:line="240" w:lineRule="auto"/>
              <w:rPr>
                <w:rFonts w:ascii="Times New Roman" w:hAnsi="Times New Roman"/>
                <w:color w:val="000000"/>
                <w:lang w:bidi="ar-SA"/>
              </w:rPr>
            </w:pPr>
            <w:r>
              <w:rPr>
                <w:rFonts w:ascii="Times New Roman" w:hAnsi="Times New Roman"/>
                <w:color w:val="000000"/>
                <w:lang w:bidi="ar-SA"/>
              </w:rPr>
              <w:t xml:space="preserve">Left </w:t>
            </w:r>
            <w:r w:rsidR="007B624C">
              <w:rPr>
                <w:rFonts w:ascii="Times New Roman" w:hAnsi="Times New Roman"/>
                <w:color w:val="000000"/>
                <w:lang w:bidi="ar-SA"/>
              </w:rPr>
              <w:t xml:space="preserve">Hip </w:t>
            </w:r>
            <w:r>
              <w:rPr>
                <w:rFonts w:ascii="Times New Roman" w:hAnsi="Times New Roman"/>
                <w:color w:val="000000"/>
                <w:lang w:bidi="ar-SA"/>
              </w:rPr>
              <w:t>Strength Index</w:t>
            </w:r>
          </w:p>
        </w:tc>
        <w:tc>
          <w:tcPr>
            <w:tcW w:w="2250" w:type="dxa"/>
            <w:tcBorders>
              <w:top w:val="nil"/>
              <w:left w:val="nil"/>
              <w:right w:val="nil"/>
            </w:tcBorders>
            <w:shd w:val="clear" w:color="auto" w:fill="auto"/>
            <w:noWrap/>
            <w:vAlign w:val="center"/>
          </w:tcPr>
          <w:p w14:paraId="1F812E57" w14:textId="435CC70E" w:rsidR="009F2A73" w:rsidRPr="00297CC1" w:rsidRDefault="007F6B08" w:rsidP="00CE44BF">
            <w:pPr>
              <w:keepNext/>
              <w:spacing w:line="240" w:lineRule="auto"/>
              <w:jc w:val="center"/>
              <w:rPr>
                <w:rFonts w:ascii="Times New Roman" w:hAnsi="Times New Roman"/>
                <w:color w:val="000000"/>
                <w:lang w:bidi="ar-SA"/>
              </w:rPr>
            </w:pPr>
            <w:r>
              <w:rPr>
                <w:rFonts w:ascii="Times New Roman" w:hAnsi="Times New Roman"/>
                <w:color w:val="000000"/>
                <w:lang w:bidi="ar-SA"/>
              </w:rPr>
              <w:t>0.174</w:t>
            </w:r>
          </w:p>
        </w:tc>
        <w:tc>
          <w:tcPr>
            <w:tcW w:w="2160" w:type="dxa"/>
            <w:tcBorders>
              <w:top w:val="nil"/>
              <w:left w:val="nil"/>
              <w:right w:val="nil"/>
            </w:tcBorders>
            <w:shd w:val="clear" w:color="auto" w:fill="auto"/>
            <w:noWrap/>
            <w:vAlign w:val="center"/>
          </w:tcPr>
          <w:p w14:paraId="39DB7BC6" w14:textId="6459A07C" w:rsidR="009F2A73" w:rsidRPr="00297CC1" w:rsidRDefault="009F2A73" w:rsidP="00CE44BF">
            <w:pPr>
              <w:keepNext/>
              <w:spacing w:line="240" w:lineRule="auto"/>
              <w:jc w:val="center"/>
              <w:rPr>
                <w:rFonts w:ascii="Times New Roman" w:hAnsi="Times New Roman"/>
                <w:color w:val="000000"/>
                <w:lang w:bidi="ar-SA"/>
              </w:rPr>
            </w:pPr>
            <w:r>
              <w:rPr>
                <w:rFonts w:ascii="Times New Roman" w:hAnsi="Times New Roman"/>
                <w:color w:val="000000"/>
                <w:lang w:bidi="ar-SA"/>
              </w:rPr>
              <w:t>0.690*</w:t>
            </w:r>
          </w:p>
        </w:tc>
      </w:tr>
      <w:tr w:rsidR="009F2A73" w:rsidRPr="00297CC1" w14:paraId="41A4EB66" w14:textId="77777777" w:rsidTr="007B624C">
        <w:trPr>
          <w:cantSplit/>
          <w:trHeight w:val="315"/>
        </w:trPr>
        <w:tc>
          <w:tcPr>
            <w:tcW w:w="2700" w:type="dxa"/>
            <w:tcBorders>
              <w:top w:val="nil"/>
              <w:left w:val="nil"/>
              <w:right w:val="nil"/>
            </w:tcBorders>
            <w:shd w:val="clear" w:color="auto" w:fill="auto"/>
          </w:tcPr>
          <w:p w14:paraId="2CC6D1DD" w14:textId="25409001" w:rsidR="009F2A73" w:rsidRDefault="009F2A73" w:rsidP="00CE44BF">
            <w:pPr>
              <w:keepNext/>
              <w:spacing w:line="240" w:lineRule="auto"/>
              <w:rPr>
                <w:rFonts w:ascii="Times New Roman" w:hAnsi="Times New Roman"/>
                <w:color w:val="000000"/>
                <w:lang w:bidi="ar-SA"/>
              </w:rPr>
            </w:pPr>
            <w:r>
              <w:rPr>
                <w:rFonts w:ascii="Times New Roman" w:hAnsi="Times New Roman"/>
                <w:color w:val="000000"/>
                <w:lang w:bidi="ar-SA"/>
              </w:rPr>
              <w:t>38% Total Area</w:t>
            </w:r>
          </w:p>
        </w:tc>
        <w:tc>
          <w:tcPr>
            <w:tcW w:w="2250" w:type="dxa"/>
            <w:tcBorders>
              <w:top w:val="nil"/>
              <w:left w:val="nil"/>
              <w:right w:val="nil"/>
            </w:tcBorders>
            <w:shd w:val="clear" w:color="auto" w:fill="auto"/>
            <w:noWrap/>
            <w:vAlign w:val="center"/>
          </w:tcPr>
          <w:p w14:paraId="626DC3EE" w14:textId="2A79997C" w:rsidR="009F2A73" w:rsidRPr="00297CC1" w:rsidRDefault="007F6B08" w:rsidP="00CE44BF">
            <w:pPr>
              <w:keepNext/>
              <w:spacing w:line="240" w:lineRule="auto"/>
              <w:jc w:val="center"/>
              <w:rPr>
                <w:rFonts w:ascii="Times New Roman" w:hAnsi="Times New Roman"/>
                <w:color w:val="000000"/>
                <w:lang w:bidi="ar-SA"/>
              </w:rPr>
            </w:pPr>
            <w:r>
              <w:rPr>
                <w:rFonts w:ascii="Times New Roman" w:hAnsi="Times New Roman"/>
                <w:color w:val="000000"/>
                <w:lang w:bidi="ar-SA"/>
              </w:rPr>
              <w:t>-0.479</w:t>
            </w:r>
          </w:p>
        </w:tc>
        <w:tc>
          <w:tcPr>
            <w:tcW w:w="2160" w:type="dxa"/>
            <w:tcBorders>
              <w:top w:val="nil"/>
              <w:left w:val="nil"/>
              <w:right w:val="nil"/>
            </w:tcBorders>
            <w:shd w:val="clear" w:color="auto" w:fill="auto"/>
            <w:noWrap/>
            <w:vAlign w:val="center"/>
          </w:tcPr>
          <w:p w14:paraId="28026797" w14:textId="5D6EA896" w:rsidR="009F2A73" w:rsidRPr="00297CC1" w:rsidRDefault="009F2A73" w:rsidP="00CE44BF">
            <w:pPr>
              <w:keepNext/>
              <w:spacing w:line="240" w:lineRule="auto"/>
              <w:jc w:val="center"/>
              <w:rPr>
                <w:rFonts w:ascii="Times New Roman" w:hAnsi="Times New Roman"/>
                <w:color w:val="000000"/>
                <w:lang w:bidi="ar-SA"/>
              </w:rPr>
            </w:pPr>
            <w:r>
              <w:rPr>
                <w:rFonts w:ascii="Times New Roman" w:hAnsi="Times New Roman"/>
                <w:color w:val="000000"/>
                <w:lang w:bidi="ar-SA"/>
              </w:rPr>
              <w:t>-0.652*</w:t>
            </w:r>
          </w:p>
        </w:tc>
      </w:tr>
      <w:tr w:rsidR="009F2A73" w:rsidRPr="00297CC1" w14:paraId="0EBBEA50" w14:textId="77777777" w:rsidTr="007B624C">
        <w:trPr>
          <w:cantSplit/>
          <w:trHeight w:val="315"/>
        </w:trPr>
        <w:tc>
          <w:tcPr>
            <w:tcW w:w="2700" w:type="dxa"/>
            <w:tcBorders>
              <w:top w:val="nil"/>
              <w:left w:val="nil"/>
              <w:right w:val="nil"/>
            </w:tcBorders>
            <w:shd w:val="clear" w:color="auto" w:fill="auto"/>
          </w:tcPr>
          <w:p w14:paraId="747A0C7A" w14:textId="3C5F4CB4" w:rsidR="009F2A73" w:rsidRDefault="009F2A73" w:rsidP="00CE44BF">
            <w:pPr>
              <w:keepNext/>
              <w:spacing w:line="240" w:lineRule="auto"/>
              <w:rPr>
                <w:rFonts w:ascii="Times New Roman" w:hAnsi="Times New Roman"/>
                <w:color w:val="000000"/>
                <w:lang w:bidi="ar-SA"/>
              </w:rPr>
            </w:pPr>
            <w:r>
              <w:rPr>
                <w:rFonts w:ascii="Times New Roman" w:hAnsi="Times New Roman"/>
                <w:color w:val="000000"/>
                <w:lang w:bidi="ar-SA"/>
              </w:rPr>
              <w:t>38% Peri Circ</w:t>
            </w:r>
          </w:p>
        </w:tc>
        <w:tc>
          <w:tcPr>
            <w:tcW w:w="2250" w:type="dxa"/>
            <w:tcBorders>
              <w:top w:val="nil"/>
              <w:left w:val="nil"/>
              <w:right w:val="nil"/>
            </w:tcBorders>
            <w:shd w:val="clear" w:color="auto" w:fill="auto"/>
            <w:noWrap/>
            <w:vAlign w:val="center"/>
          </w:tcPr>
          <w:p w14:paraId="093DA19B" w14:textId="19D73CC6" w:rsidR="009F2A73" w:rsidRPr="00297CC1" w:rsidRDefault="007F6B08" w:rsidP="00CE44BF">
            <w:pPr>
              <w:keepNext/>
              <w:spacing w:line="240" w:lineRule="auto"/>
              <w:jc w:val="center"/>
              <w:rPr>
                <w:rFonts w:ascii="Times New Roman" w:hAnsi="Times New Roman"/>
                <w:color w:val="000000"/>
                <w:lang w:bidi="ar-SA"/>
              </w:rPr>
            </w:pPr>
            <w:r>
              <w:rPr>
                <w:rFonts w:ascii="Times New Roman" w:hAnsi="Times New Roman"/>
                <w:color w:val="000000"/>
                <w:lang w:bidi="ar-SA"/>
              </w:rPr>
              <w:t>-0.469</w:t>
            </w:r>
          </w:p>
        </w:tc>
        <w:tc>
          <w:tcPr>
            <w:tcW w:w="2160" w:type="dxa"/>
            <w:tcBorders>
              <w:top w:val="nil"/>
              <w:left w:val="nil"/>
              <w:right w:val="nil"/>
            </w:tcBorders>
            <w:shd w:val="clear" w:color="auto" w:fill="auto"/>
            <w:noWrap/>
            <w:vAlign w:val="center"/>
          </w:tcPr>
          <w:p w14:paraId="1C6D5F66" w14:textId="79465FC6" w:rsidR="009F2A73" w:rsidRPr="00297CC1" w:rsidRDefault="009F2A73" w:rsidP="00CE44BF">
            <w:pPr>
              <w:keepNext/>
              <w:spacing w:line="240" w:lineRule="auto"/>
              <w:jc w:val="center"/>
              <w:rPr>
                <w:rFonts w:ascii="Times New Roman" w:hAnsi="Times New Roman"/>
                <w:color w:val="000000"/>
                <w:lang w:bidi="ar-SA"/>
              </w:rPr>
            </w:pPr>
            <w:r>
              <w:rPr>
                <w:rFonts w:ascii="Times New Roman" w:hAnsi="Times New Roman"/>
                <w:color w:val="000000"/>
                <w:lang w:bidi="ar-SA"/>
              </w:rPr>
              <w:t>-0.649*</w:t>
            </w:r>
          </w:p>
        </w:tc>
      </w:tr>
      <w:bookmarkEnd w:id="79"/>
      <w:tr w:rsidR="009F2A73" w:rsidRPr="00297CC1" w14:paraId="7A34558C" w14:textId="77777777" w:rsidTr="007B624C">
        <w:trPr>
          <w:cantSplit/>
          <w:trHeight w:val="315"/>
        </w:trPr>
        <w:tc>
          <w:tcPr>
            <w:tcW w:w="2700" w:type="dxa"/>
            <w:tcBorders>
              <w:top w:val="nil"/>
              <w:left w:val="nil"/>
              <w:right w:val="nil"/>
            </w:tcBorders>
            <w:shd w:val="clear" w:color="auto" w:fill="auto"/>
          </w:tcPr>
          <w:p w14:paraId="770F6195" w14:textId="4AAB51E4" w:rsidR="009F2A73" w:rsidRDefault="009F2A73" w:rsidP="00CE44BF">
            <w:pPr>
              <w:keepNext/>
              <w:spacing w:line="240" w:lineRule="auto"/>
              <w:rPr>
                <w:rFonts w:ascii="Times New Roman" w:hAnsi="Times New Roman"/>
                <w:color w:val="000000"/>
                <w:lang w:bidi="ar-SA"/>
              </w:rPr>
            </w:pPr>
            <w:r>
              <w:rPr>
                <w:rFonts w:ascii="Times New Roman" w:hAnsi="Times New Roman"/>
                <w:color w:val="000000"/>
                <w:lang w:bidi="ar-SA"/>
              </w:rPr>
              <w:t>38% Endo Circ</w:t>
            </w:r>
          </w:p>
        </w:tc>
        <w:tc>
          <w:tcPr>
            <w:tcW w:w="2250" w:type="dxa"/>
            <w:tcBorders>
              <w:top w:val="nil"/>
              <w:left w:val="nil"/>
              <w:right w:val="nil"/>
            </w:tcBorders>
            <w:shd w:val="clear" w:color="auto" w:fill="auto"/>
            <w:noWrap/>
            <w:vAlign w:val="center"/>
          </w:tcPr>
          <w:p w14:paraId="241F8BF0" w14:textId="3C0E0C01" w:rsidR="009F2A73" w:rsidRPr="00297CC1" w:rsidRDefault="007F6B08" w:rsidP="00CE44BF">
            <w:pPr>
              <w:keepNext/>
              <w:spacing w:line="240" w:lineRule="auto"/>
              <w:jc w:val="center"/>
              <w:rPr>
                <w:rFonts w:ascii="Times New Roman" w:hAnsi="Times New Roman"/>
                <w:color w:val="000000"/>
                <w:lang w:bidi="ar-SA"/>
              </w:rPr>
            </w:pPr>
            <w:r>
              <w:rPr>
                <w:rFonts w:ascii="Times New Roman" w:hAnsi="Times New Roman"/>
                <w:color w:val="000000"/>
                <w:lang w:bidi="ar-SA"/>
              </w:rPr>
              <w:t>-0.408</w:t>
            </w:r>
          </w:p>
        </w:tc>
        <w:tc>
          <w:tcPr>
            <w:tcW w:w="2160" w:type="dxa"/>
            <w:tcBorders>
              <w:top w:val="nil"/>
              <w:left w:val="nil"/>
              <w:right w:val="nil"/>
            </w:tcBorders>
            <w:shd w:val="clear" w:color="auto" w:fill="auto"/>
            <w:noWrap/>
            <w:vAlign w:val="center"/>
          </w:tcPr>
          <w:p w14:paraId="694844EF" w14:textId="1BD5349B" w:rsidR="009F2A73" w:rsidRPr="00297CC1" w:rsidRDefault="009F2A73" w:rsidP="00CE44BF">
            <w:pPr>
              <w:keepNext/>
              <w:spacing w:line="240" w:lineRule="auto"/>
              <w:jc w:val="center"/>
              <w:rPr>
                <w:rFonts w:ascii="Times New Roman" w:hAnsi="Times New Roman"/>
                <w:color w:val="000000"/>
                <w:lang w:bidi="ar-SA"/>
              </w:rPr>
            </w:pPr>
            <w:r>
              <w:rPr>
                <w:rFonts w:ascii="Times New Roman" w:hAnsi="Times New Roman"/>
                <w:color w:val="000000"/>
                <w:lang w:bidi="ar-SA"/>
              </w:rPr>
              <w:t>-0.685*</w:t>
            </w:r>
          </w:p>
        </w:tc>
      </w:tr>
      <w:tr w:rsidR="009F2A73" w:rsidRPr="00297CC1" w14:paraId="0B00EE5D" w14:textId="77777777" w:rsidTr="007B624C">
        <w:trPr>
          <w:cantSplit/>
          <w:trHeight w:val="315"/>
        </w:trPr>
        <w:tc>
          <w:tcPr>
            <w:tcW w:w="2700" w:type="dxa"/>
            <w:tcBorders>
              <w:top w:val="nil"/>
              <w:left w:val="nil"/>
              <w:right w:val="nil"/>
            </w:tcBorders>
            <w:shd w:val="clear" w:color="auto" w:fill="auto"/>
          </w:tcPr>
          <w:p w14:paraId="44C2E5BA" w14:textId="2BD478DB" w:rsidR="009F2A73" w:rsidRDefault="009F2A73" w:rsidP="00CE44BF">
            <w:pPr>
              <w:keepNext/>
              <w:spacing w:line="240" w:lineRule="auto"/>
              <w:rPr>
                <w:rFonts w:ascii="Times New Roman" w:hAnsi="Times New Roman"/>
                <w:color w:val="000000"/>
                <w:lang w:bidi="ar-SA"/>
              </w:rPr>
            </w:pPr>
            <w:r>
              <w:rPr>
                <w:rFonts w:ascii="Times New Roman" w:hAnsi="Times New Roman"/>
                <w:color w:val="000000"/>
                <w:lang w:bidi="ar-SA"/>
              </w:rPr>
              <w:t>38% SSI</w:t>
            </w:r>
          </w:p>
        </w:tc>
        <w:tc>
          <w:tcPr>
            <w:tcW w:w="2250" w:type="dxa"/>
            <w:tcBorders>
              <w:top w:val="nil"/>
              <w:left w:val="nil"/>
              <w:right w:val="nil"/>
            </w:tcBorders>
            <w:shd w:val="clear" w:color="auto" w:fill="auto"/>
            <w:noWrap/>
            <w:vAlign w:val="center"/>
          </w:tcPr>
          <w:p w14:paraId="03F3F2CE" w14:textId="1230DC31" w:rsidR="009F2A73" w:rsidRPr="00297CC1" w:rsidRDefault="007F6B08" w:rsidP="00CE44BF">
            <w:pPr>
              <w:keepNext/>
              <w:spacing w:line="240" w:lineRule="auto"/>
              <w:jc w:val="center"/>
              <w:rPr>
                <w:rFonts w:ascii="Times New Roman" w:hAnsi="Times New Roman"/>
                <w:color w:val="000000"/>
                <w:lang w:bidi="ar-SA"/>
              </w:rPr>
            </w:pPr>
            <w:r>
              <w:rPr>
                <w:rFonts w:ascii="Times New Roman" w:hAnsi="Times New Roman"/>
                <w:color w:val="000000"/>
                <w:lang w:bidi="ar-SA"/>
              </w:rPr>
              <w:t>-0.562</w:t>
            </w:r>
          </w:p>
        </w:tc>
        <w:tc>
          <w:tcPr>
            <w:tcW w:w="2160" w:type="dxa"/>
            <w:tcBorders>
              <w:top w:val="nil"/>
              <w:left w:val="nil"/>
              <w:right w:val="nil"/>
            </w:tcBorders>
            <w:shd w:val="clear" w:color="auto" w:fill="auto"/>
            <w:noWrap/>
            <w:vAlign w:val="center"/>
          </w:tcPr>
          <w:p w14:paraId="40B68155" w14:textId="5D4FD395" w:rsidR="009F2A73" w:rsidRPr="00297CC1" w:rsidRDefault="009F2A73" w:rsidP="00CE44BF">
            <w:pPr>
              <w:keepNext/>
              <w:spacing w:line="240" w:lineRule="auto"/>
              <w:jc w:val="center"/>
              <w:rPr>
                <w:rFonts w:ascii="Times New Roman" w:hAnsi="Times New Roman"/>
                <w:color w:val="000000"/>
                <w:lang w:bidi="ar-SA"/>
              </w:rPr>
            </w:pPr>
            <w:r>
              <w:rPr>
                <w:rFonts w:ascii="Times New Roman" w:hAnsi="Times New Roman"/>
                <w:color w:val="000000"/>
                <w:lang w:bidi="ar-SA"/>
              </w:rPr>
              <w:t>-0.670*</w:t>
            </w:r>
          </w:p>
        </w:tc>
      </w:tr>
      <w:tr w:rsidR="009F2A73" w:rsidRPr="00297CC1" w14:paraId="165F51D2" w14:textId="77777777" w:rsidTr="007B624C">
        <w:trPr>
          <w:cantSplit/>
          <w:trHeight w:val="315"/>
        </w:trPr>
        <w:tc>
          <w:tcPr>
            <w:tcW w:w="2700" w:type="dxa"/>
            <w:tcBorders>
              <w:top w:val="nil"/>
              <w:left w:val="nil"/>
              <w:right w:val="nil"/>
            </w:tcBorders>
            <w:shd w:val="clear" w:color="auto" w:fill="auto"/>
          </w:tcPr>
          <w:p w14:paraId="3DC526C0" w14:textId="37C58190" w:rsidR="009F2A73" w:rsidRDefault="009F2A73" w:rsidP="00CE44BF">
            <w:pPr>
              <w:keepNext/>
              <w:spacing w:line="240" w:lineRule="auto"/>
              <w:rPr>
                <w:rFonts w:ascii="Times New Roman" w:hAnsi="Times New Roman"/>
                <w:color w:val="000000"/>
                <w:lang w:bidi="ar-SA"/>
              </w:rPr>
            </w:pPr>
            <w:r>
              <w:rPr>
                <w:rFonts w:ascii="Times New Roman" w:hAnsi="Times New Roman"/>
                <w:color w:val="000000"/>
                <w:lang w:bidi="ar-SA"/>
              </w:rPr>
              <w:t>66% Total Area</w:t>
            </w:r>
          </w:p>
        </w:tc>
        <w:tc>
          <w:tcPr>
            <w:tcW w:w="2250" w:type="dxa"/>
            <w:tcBorders>
              <w:top w:val="nil"/>
              <w:left w:val="nil"/>
              <w:right w:val="nil"/>
            </w:tcBorders>
            <w:shd w:val="clear" w:color="auto" w:fill="auto"/>
            <w:noWrap/>
            <w:vAlign w:val="center"/>
          </w:tcPr>
          <w:p w14:paraId="4F6C59BB" w14:textId="0F189F92" w:rsidR="009F2A73" w:rsidRPr="00297CC1" w:rsidRDefault="007F6B08" w:rsidP="00CE44BF">
            <w:pPr>
              <w:keepNext/>
              <w:spacing w:line="240" w:lineRule="auto"/>
              <w:jc w:val="center"/>
              <w:rPr>
                <w:rFonts w:ascii="Times New Roman" w:hAnsi="Times New Roman"/>
                <w:color w:val="000000"/>
                <w:lang w:bidi="ar-SA"/>
              </w:rPr>
            </w:pPr>
            <w:r>
              <w:rPr>
                <w:rFonts w:ascii="Times New Roman" w:hAnsi="Times New Roman"/>
                <w:color w:val="000000"/>
                <w:lang w:bidi="ar-SA"/>
              </w:rPr>
              <w:t>-0.593</w:t>
            </w:r>
          </w:p>
        </w:tc>
        <w:tc>
          <w:tcPr>
            <w:tcW w:w="2160" w:type="dxa"/>
            <w:tcBorders>
              <w:top w:val="nil"/>
              <w:left w:val="nil"/>
              <w:right w:val="nil"/>
            </w:tcBorders>
            <w:shd w:val="clear" w:color="auto" w:fill="auto"/>
            <w:noWrap/>
            <w:vAlign w:val="center"/>
          </w:tcPr>
          <w:p w14:paraId="0ABB4DCD" w14:textId="5A74DA96" w:rsidR="009F2A73" w:rsidRPr="00297CC1" w:rsidRDefault="009F2A73" w:rsidP="00CE44BF">
            <w:pPr>
              <w:keepNext/>
              <w:spacing w:line="240" w:lineRule="auto"/>
              <w:jc w:val="center"/>
              <w:rPr>
                <w:rFonts w:ascii="Times New Roman" w:hAnsi="Times New Roman"/>
                <w:color w:val="000000"/>
                <w:lang w:bidi="ar-SA"/>
              </w:rPr>
            </w:pPr>
            <w:r>
              <w:rPr>
                <w:rFonts w:ascii="Times New Roman" w:hAnsi="Times New Roman"/>
                <w:color w:val="000000"/>
                <w:lang w:bidi="ar-SA"/>
              </w:rPr>
              <w:t>-0.644*</w:t>
            </w:r>
          </w:p>
        </w:tc>
      </w:tr>
      <w:tr w:rsidR="009F2A73" w:rsidRPr="00297CC1" w14:paraId="080837F8" w14:textId="77777777" w:rsidTr="007B624C">
        <w:trPr>
          <w:cantSplit/>
          <w:trHeight w:val="315"/>
        </w:trPr>
        <w:tc>
          <w:tcPr>
            <w:tcW w:w="2700" w:type="dxa"/>
            <w:tcBorders>
              <w:top w:val="nil"/>
              <w:left w:val="nil"/>
              <w:right w:val="nil"/>
            </w:tcBorders>
            <w:shd w:val="clear" w:color="auto" w:fill="auto"/>
          </w:tcPr>
          <w:p w14:paraId="61D29731" w14:textId="3EA06926" w:rsidR="009F2A73" w:rsidRDefault="009F2A73" w:rsidP="00CE44BF">
            <w:pPr>
              <w:keepNext/>
              <w:spacing w:line="240" w:lineRule="auto"/>
              <w:rPr>
                <w:rFonts w:ascii="Times New Roman" w:hAnsi="Times New Roman"/>
                <w:color w:val="000000"/>
                <w:lang w:bidi="ar-SA"/>
              </w:rPr>
            </w:pPr>
            <w:r>
              <w:rPr>
                <w:rFonts w:ascii="Times New Roman" w:hAnsi="Times New Roman"/>
                <w:color w:val="000000"/>
                <w:lang w:bidi="ar-SA"/>
              </w:rPr>
              <w:t>66% Peri Circ</w:t>
            </w:r>
          </w:p>
        </w:tc>
        <w:tc>
          <w:tcPr>
            <w:tcW w:w="2250" w:type="dxa"/>
            <w:tcBorders>
              <w:top w:val="nil"/>
              <w:left w:val="nil"/>
              <w:right w:val="nil"/>
            </w:tcBorders>
            <w:shd w:val="clear" w:color="auto" w:fill="auto"/>
            <w:noWrap/>
            <w:vAlign w:val="center"/>
          </w:tcPr>
          <w:p w14:paraId="66FF0B97" w14:textId="17942A2B" w:rsidR="009F2A73" w:rsidRPr="00297CC1" w:rsidRDefault="007F6B08" w:rsidP="00CE44BF">
            <w:pPr>
              <w:keepNext/>
              <w:spacing w:line="240" w:lineRule="auto"/>
              <w:jc w:val="center"/>
              <w:rPr>
                <w:rFonts w:ascii="Times New Roman" w:hAnsi="Times New Roman"/>
                <w:color w:val="000000"/>
                <w:lang w:bidi="ar-SA"/>
              </w:rPr>
            </w:pPr>
            <w:r>
              <w:rPr>
                <w:rFonts w:ascii="Times New Roman" w:hAnsi="Times New Roman"/>
                <w:color w:val="000000"/>
                <w:lang w:bidi="ar-SA"/>
              </w:rPr>
              <w:t>-0.588</w:t>
            </w:r>
          </w:p>
        </w:tc>
        <w:tc>
          <w:tcPr>
            <w:tcW w:w="2160" w:type="dxa"/>
            <w:tcBorders>
              <w:top w:val="nil"/>
              <w:left w:val="nil"/>
              <w:right w:val="nil"/>
            </w:tcBorders>
            <w:shd w:val="clear" w:color="auto" w:fill="auto"/>
            <w:noWrap/>
            <w:vAlign w:val="center"/>
          </w:tcPr>
          <w:p w14:paraId="616C830F" w14:textId="4FF29611" w:rsidR="009F2A73" w:rsidRPr="00297CC1" w:rsidRDefault="009F2A73" w:rsidP="00CE44BF">
            <w:pPr>
              <w:keepNext/>
              <w:spacing w:line="240" w:lineRule="auto"/>
              <w:jc w:val="center"/>
              <w:rPr>
                <w:rFonts w:ascii="Times New Roman" w:hAnsi="Times New Roman"/>
                <w:color w:val="000000"/>
                <w:lang w:bidi="ar-SA"/>
              </w:rPr>
            </w:pPr>
            <w:r>
              <w:rPr>
                <w:rFonts w:ascii="Times New Roman" w:hAnsi="Times New Roman"/>
                <w:color w:val="000000"/>
                <w:lang w:bidi="ar-SA"/>
              </w:rPr>
              <w:t>-0.640*</w:t>
            </w:r>
          </w:p>
        </w:tc>
      </w:tr>
      <w:tr w:rsidR="009F2A73" w:rsidRPr="00297CC1" w14:paraId="6F9CD589" w14:textId="77777777" w:rsidTr="007B624C">
        <w:trPr>
          <w:cantSplit/>
          <w:trHeight w:val="315"/>
        </w:trPr>
        <w:tc>
          <w:tcPr>
            <w:tcW w:w="2700" w:type="dxa"/>
            <w:tcBorders>
              <w:top w:val="nil"/>
              <w:left w:val="nil"/>
              <w:bottom w:val="single" w:sz="4" w:space="0" w:color="auto"/>
              <w:right w:val="nil"/>
            </w:tcBorders>
            <w:shd w:val="clear" w:color="auto" w:fill="auto"/>
          </w:tcPr>
          <w:p w14:paraId="5FED620D" w14:textId="59ED170F" w:rsidR="009F2A73" w:rsidRDefault="009F2A73" w:rsidP="00CE44BF">
            <w:pPr>
              <w:keepNext/>
              <w:spacing w:line="240" w:lineRule="auto"/>
              <w:rPr>
                <w:rFonts w:ascii="Times New Roman" w:hAnsi="Times New Roman"/>
                <w:color w:val="000000"/>
                <w:lang w:bidi="ar-SA"/>
              </w:rPr>
            </w:pPr>
            <w:r>
              <w:rPr>
                <w:rFonts w:ascii="Times New Roman" w:hAnsi="Times New Roman"/>
                <w:color w:val="000000"/>
                <w:lang w:bidi="ar-SA"/>
              </w:rPr>
              <w:t>66% Endo Circ</w:t>
            </w:r>
          </w:p>
        </w:tc>
        <w:tc>
          <w:tcPr>
            <w:tcW w:w="2250" w:type="dxa"/>
            <w:tcBorders>
              <w:top w:val="nil"/>
              <w:left w:val="nil"/>
              <w:bottom w:val="single" w:sz="4" w:space="0" w:color="auto"/>
              <w:right w:val="nil"/>
            </w:tcBorders>
            <w:shd w:val="clear" w:color="auto" w:fill="auto"/>
            <w:noWrap/>
            <w:vAlign w:val="center"/>
          </w:tcPr>
          <w:p w14:paraId="30D769EF" w14:textId="5DFBF6E1" w:rsidR="009F2A73" w:rsidRPr="00297CC1" w:rsidRDefault="007F6B08" w:rsidP="00CE44BF">
            <w:pPr>
              <w:keepNext/>
              <w:spacing w:line="240" w:lineRule="auto"/>
              <w:jc w:val="center"/>
              <w:rPr>
                <w:rFonts w:ascii="Times New Roman" w:hAnsi="Times New Roman"/>
                <w:color w:val="000000"/>
                <w:lang w:bidi="ar-SA"/>
              </w:rPr>
            </w:pPr>
            <w:r>
              <w:rPr>
                <w:rFonts w:ascii="Times New Roman" w:hAnsi="Times New Roman"/>
                <w:color w:val="000000"/>
                <w:lang w:bidi="ar-SA"/>
              </w:rPr>
              <w:t>-0.596</w:t>
            </w:r>
          </w:p>
        </w:tc>
        <w:tc>
          <w:tcPr>
            <w:tcW w:w="2160" w:type="dxa"/>
            <w:tcBorders>
              <w:top w:val="nil"/>
              <w:left w:val="nil"/>
              <w:bottom w:val="single" w:sz="4" w:space="0" w:color="auto"/>
              <w:right w:val="nil"/>
            </w:tcBorders>
            <w:shd w:val="clear" w:color="auto" w:fill="auto"/>
            <w:noWrap/>
            <w:vAlign w:val="center"/>
          </w:tcPr>
          <w:p w14:paraId="5307CE2A" w14:textId="2873E165" w:rsidR="009F2A73" w:rsidRPr="00297CC1" w:rsidRDefault="009F2A73" w:rsidP="00CE44BF">
            <w:pPr>
              <w:keepNext/>
              <w:spacing w:line="240" w:lineRule="auto"/>
              <w:jc w:val="center"/>
              <w:rPr>
                <w:rFonts w:ascii="Times New Roman" w:hAnsi="Times New Roman"/>
                <w:color w:val="000000"/>
                <w:lang w:bidi="ar-SA"/>
              </w:rPr>
            </w:pPr>
            <w:r>
              <w:rPr>
                <w:rFonts w:ascii="Times New Roman" w:hAnsi="Times New Roman"/>
                <w:color w:val="000000"/>
                <w:lang w:bidi="ar-SA"/>
              </w:rPr>
              <w:t>-0.679*</w:t>
            </w:r>
          </w:p>
        </w:tc>
      </w:tr>
      <w:tr w:rsidR="009F2A73" w:rsidRPr="00297CC1" w14:paraId="7E321755" w14:textId="77777777" w:rsidTr="007B624C">
        <w:trPr>
          <w:cantSplit/>
          <w:trHeight w:val="315"/>
        </w:trPr>
        <w:tc>
          <w:tcPr>
            <w:tcW w:w="7110" w:type="dxa"/>
            <w:gridSpan w:val="3"/>
            <w:tcBorders>
              <w:top w:val="single" w:sz="4" w:space="0" w:color="auto"/>
              <w:left w:val="nil"/>
              <w:right w:val="nil"/>
            </w:tcBorders>
            <w:shd w:val="clear" w:color="auto" w:fill="auto"/>
            <w:vAlign w:val="bottom"/>
          </w:tcPr>
          <w:p w14:paraId="5F8891F4" w14:textId="77777777" w:rsidR="009F2A73" w:rsidRDefault="009F2A73" w:rsidP="009F2A73">
            <w:pPr>
              <w:keepNext/>
              <w:spacing w:line="240" w:lineRule="auto"/>
              <w:rPr>
                <w:rFonts w:ascii="Times New Roman" w:hAnsi="Times New Roman"/>
                <w:color w:val="000000"/>
                <w:lang w:bidi="ar-SA"/>
              </w:rPr>
            </w:pPr>
            <w:r>
              <w:rPr>
                <w:rFonts w:ascii="Times New Roman" w:hAnsi="Times New Roman"/>
                <w:color w:val="000000"/>
                <w:lang w:bidi="ar-SA"/>
              </w:rPr>
              <w:t xml:space="preserve">Peri Circ- Periosteal Circumference; Endo Circ- Endosteal Circumference; </w:t>
            </w:r>
            <w:r w:rsidRPr="00C57FD7">
              <w:rPr>
                <w:rFonts w:ascii="Times New Roman" w:hAnsi="Times New Roman"/>
                <w:color w:val="000000"/>
                <w:lang w:bidi="ar-SA"/>
              </w:rPr>
              <w:t>SSI</w:t>
            </w:r>
            <w:r>
              <w:rPr>
                <w:rFonts w:ascii="Times New Roman" w:hAnsi="Times New Roman"/>
                <w:color w:val="000000"/>
                <w:lang w:bidi="ar-SA"/>
              </w:rPr>
              <w:t>-</w:t>
            </w:r>
            <w:r w:rsidRPr="00C57FD7">
              <w:rPr>
                <w:rFonts w:ascii="Times New Roman" w:hAnsi="Times New Roman"/>
                <w:color w:val="000000"/>
                <w:lang w:bidi="ar-SA"/>
              </w:rPr>
              <w:t xml:space="preserve"> Stre</w:t>
            </w:r>
            <w:r w:rsidR="007B624C">
              <w:rPr>
                <w:rFonts w:ascii="Times New Roman" w:hAnsi="Times New Roman"/>
                <w:color w:val="000000"/>
                <w:lang w:bidi="ar-SA"/>
              </w:rPr>
              <w:t>ngth</w:t>
            </w:r>
            <w:r w:rsidRPr="00C57FD7">
              <w:rPr>
                <w:rFonts w:ascii="Times New Roman" w:hAnsi="Times New Roman"/>
                <w:color w:val="000000"/>
                <w:lang w:bidi="ar-SA"/>
              </w:rPr>
              <w:t>-Strain Index</w:t>
            </w:r>
          </w:p>
          <w:p w14:paraId="7213D728" w14:textId="1EB5737A" w:rsidR="007B624C" w:rsidRDefault="007B624C" w:rsidP="009F2A73">
            <w:pPr>
              <w:keepNext/>
              <w:spacing w:line="240" w:lineRule="auto"/>
              <w:rPr>
                <w:rFonts w:ascii="Times New Roman" w:hAnsi="Times New Roman"/>
                <w:color w:val="000000"/>
                <w:lang w:bidi="ar-SA"/>
              </w:rPr>
            </w:pPr>
            <w:r>
              <w:rPr>
                <w:rFonts w:ascii="Times New Roman" w:hAnsi="Times New Roman"/>
                <w:color w:val="000000"/>
                <w:lang w:bidi="ar-SA"/>
              </w:rPr>
              <w:t>*p</w:t>
            </w:r>
            <w:r w:rsidR="00392334">
              <w:rPr>
                <w:rFonts w:ascii="Times New Roman" w:hAnsi="Times New Roman"/>
                <w:color w:val="000000"/>
                <w:lang w:bidi="ar-SA"/>
              </w:rPr>
              <w:t>≤</w:t>
            </w:r>
            <w:r>
              <w:rPr>
                <w:rFonts w:ascii="Times New Roman" w:hAnsi="Times New Roman"/>
                <w:color w:val="000000"/>
                <w:lang w:bidi="ar-SA"/>
              </w:rPr>
              <w:t>0.05</w:t>
            </w:r>
          </w:p>
        </w:tc>
      </w:tr>
    </w:tbl>
    <w:p w14:paraId="2B7344F6" w14:textId="77777777" w:rsidR="00D47E23" w:rsidRDefault="00D47E23" w:rsidP="00D47E23">
      <w:pPr>
        <w:ind w:right="1170"/>
        <w:rPr>
          <w:b/>
          <w:bCs/>
        </w:rPr>
      </w:pPr>
    </w:p>
    <w:p w14:paraId="3C2C4D7F" w14:textId="6FC8C28B" w:rsidR="00320E0E" w:rsidRPr="00320E0E" w:rsidRDefault="00320E0E" w:rsidP="006A7234">
      <w:pPr>
        <w:rPr>
          <w:bCs/>
          <w:i/>
        </w:rPr>
      </w:pPr>
      <w:r w:rsidRPr="00320E0E">
        <w:rPr>
          <w:bCs/>
          <w:i/>
        </w:rPr>
        <w:t>MicroRNA</w:t>
      </w:r>
      <w:r w:rsidR="007B624C">
        <w:rPr>
          <w:bCs/>
          <w:i/>
        </w:rPr>
        <w:t xml:space="preserve"> Responses</w:t>
      </w:r>
    </w:p>
    <w:p w14:paraId="02FD9E03" w14:textId="3AB09652" w:rsidR="00444E3D" w:rsidRDefault="00D47E23" w:rsidP="006A7234">
      <w:pPr>
        <w:rPr>
          <w:bCs/>
        </w:rPr>
      </w:pPr>
      <w:r>
        <w:rPr>
          <w:b/>
          <w:bCs/>
        </w:rPr>
        <w:tab/>
      </w:r>
      <w:r>
        <w:rPr>
          <w:bCs/>
        </w:rPr>
        <w:t xml:space="preserve">Tables 16 and 17 show miRNA relative expression changes from </w:t>
      </w:r>
      <w:r w:rsidR="006A7234">
        <w:rPr>
          <w:bCs/>
        </w:rPr>
        <w:t xml:space="preserve">WBV and RE </w:t>
      </w:r>
      <w:r>
        <w:rPr>
          <w:bCs/>
        </w:rPr>
        <w:t>exercise</w:t>
      </w:r>
      <w:r w:rsidR="00A37D2C">
        <w:rPr>
          <w:bCs/>
        </w:rPr>
        <w:t xml:space="preserve"> with corresponding fold changes</w:t>
      </w:r>
      <w:r>
        <w:rPr>
          <w:bCs/>
        </w:rPr>
        <w:t xml:space="preserve">. </w:t>
      </w:r>
      <w:r w:rsidR="00CB4BBC">
        <w:rPr>
          <w:bCs/>
        </w:rPr>
        <w:t xml:space="preserve">Criteria for differential expression </w:t>
      </w:r>
      <w:r w:rsidR="00CB4F63">
        <w:rPr>
          <w:bCs/>
        </w:rPr>
        <w:t>were</w:t>
      </w:r>
      <w:r w:rsidR="00CB4BBC">
        <w:rPr>
          <w:bCs/>
        </w:rPr>
        <w:t xml:space="preserve"> either p</w:t>
      </w:r>
      <w:r w:rsidR="00392334">
        <w:rPr>
          <w:rFonts w:cstheme="minorHAnsi"/>
          <w:bCs/>
        </w:rPr>
        <w:t>≤</w:t>
      </w:r>
      <w:r w:rsidR="00CB4BBC">
        <w:rPr>
          <w:bCs/>
        </w:rPr>
        <w:t xml:space="preserve">0.05 or a </w:t>
      </w:r>
      <w:r w:rsidR="00CB4BBC" w:rsidRPr="00CB4BBC">
        <w:rPr>
          <w:bCs/>
        </w:rPr>
        <w:t>fold change</w:t>
      </w:r>
      <w:r w:rsidR="00CB4BBC">
        <w:rPr>
          <w:bCs/>
        </w:rPr>
        <w:t xml:space="preserve"> </w:t>
      </w:r>
      <w:r w:rsidR="00392334">
        <w:rPr>
          <w:rFonts w:cstheme="minorHAnsi"/>
          <w:color w:val="1C1D1E"/>
          <w:shd w:val="clear" w:color="auto" w:fill="FFFFFF"/>
        </w:rPr>
        <w:t xml:space="preserve">≥2 for upregulation </w:t>
      </w:r>
      <w:r w:rsidR="00D976AB">
        <w:rPr>
          <w:rFonts w:cstheme="minorHAnsi"/>
          <w:color w:val="1C1D1E"/>
          <w:shd w:val="clear" w:color="auto" w:fill="FFFFFF"/>
        </w:rPr>
        <w:t>and</w:t>
      </w:r>
      <w:r w:rsidR="00392334">
        <w:rPr>
          <w:rFonts w:cstheme="minorHAnsi"/>
          <w:color w:val="1C1D1E"/>
          <w:shd w:val="clear" w:color="auto" w:fill="FFFFFF"/>
        </w:rPr>
        <w:t xml:space="preserve"> ≤0.5</w:t>
      </w:r>
      <w:r w:rsidR="00CB4BBC">
        <w:rPr>
          <w:rFonts w:cstheme="minorHAnsi"/>
          <w:color w:val="1C1D1E"/>
          <w:shd w:val="clear" w:color="auto" w:fill="FFFFFF"/>
        </w:rPr>
        <w:t xml:space="preserve"> </w:t>
      </w:r>
      <w:r w:rsidR="00392334">
        <w:rPr>
          <w:rFonts w:cstheme="minorHAnsi"/>
          <w:color w:val="1C1D1E"/>
          <w:shd w:val="clear" w:color="auto" w:fill="FFFFFF"/>
        </w:rPr>
        <w:t xml:space="preserve">for down regulation </w:t>
      </w:r>
      <w:r w:rsidR="00CB4BBC">
        <w:rPr>
          <w:rFonts w:cstheme="minorHAnsi"/>
          <w:color w:val="1C1D1E"/>
          <w:shd w:val="clear" w:color="auto" w:fill="FFFFFF"/>
        </w:rPr>
        <w:fldChar w:fldCharType="begin"/>
      </w:r>
      <w:r w:rsidR="009C1C2F">
        <w:rPr>
          <w:rFonts w:cstheme="minorHAnsi"/>
          <w:color w:val="1C1D1E"/>
          <w:shd w:val="clear" w:color="auto" w:fill="FFFFFF"/>
        </w:rPr>
        <w:instrText xml:space="preserve"> ADDIN EN.CITE &lt;EndNote&gt;&lt;Cite&gt;&lt;Author&gt;Heilmeier&lt;/Author&gt;&lt;Year&gt;2016&lt;/Year&gt;&lt;RecNum&gt;269&lt;/RecNum&gt;&lt;DisplayText&gt;(112)&lt;/DisplayText&gt;&lt;record&gt;&lt;rec-number&gt;269&lt;/rec-number&gt;&lt;foreign-keys&gt;&lt;key app="EN" db-id="vx995z5fewv0v1epzf8xrr2ivreaxwzpztdv" timestamp="1561712100"&gt;269&lt;/key&gt;&lt;/foreign-keys&gt;&lt;ref-type name="Journal Article"&gt;17&lt;/ref-type&gt;&lt;contributors&gt;&lt;authors&gt;&lt;author&gt;Heilmeier, Ursula&lt;/author&gt;&lt;author&gt;Hackl, Matthias&lt;/author&gt;&lt;author&gt;Skalicky, Susanna&lt;/author&gt;&lt;author&gt;Weilner, Sylvia&lt;/author&gt;&lt;author&gt;Schroeder, Fabian&lt;/author&gt;&lt;author&gt;Vierlinger, Klemens&lt;/author&gt;&lt;author&gt;Patsch, Janina M.&lt;/author&gt;&lt;author&gt;Baum, Thomas&lt;/author&gt;&lt;author&gt;Oberbauer, Eleni&lt;/author&gt;&lt;author&gt;Lobach, Iryna&lt;/author&gt;&lt;author&gt;Burghardt, Andrew J.&lt;/author&gt;&lt;author&gt;Schwartz, Ann V.&lt;/author&gt;&lt;author&gt;Grillari, Johannes&lt;/author&gt;&lt;author&gt;Link, Thomas M.&lt;/author&gt;&lt;/authors&gt;&lt;/contributors&gt;&lt;titles&gt;&lt;title&gt;Serum miRNA Signatures Are Indicative of Skeletal Fractures in Postmenopausal Women With and Without Type 2 Diabetes and Influence Osteogenic and Adipogenic Differentiation of Adipose Tissue–Derived Mesenchymal Stem Cells In Vitro&lt;/title&gt;&lt;secondary-title&gt;Journal of Bone and Mineral Research&lt;/secondary-title&gt;&lt;/titles&gt;&lt;periodical&gt;&lt;full-title&gt;Journal of Bone and Mineral Research&lt;/full-title&gt;&lt;/periodical&gt;&lt;pages&gt;2173-2192&lt;/pages&gt;&lt;volume&gt;31&lt;/volume&gt;&lt;number&gt;12&lt;/number&gt;&lt;keywords&gt;&lt;keyword&gt;FRACTURE RISK ASSESSMENT&lt;/keyword&gt;&lt;keyword&gt;EPIGENETICS&lt;/keyword&gt;&lt;keyword&gt;OSTEOPOROSIS&lt;/keyword&gt;&lt;keyword&gt;STROMAL/STEM CELLS&lt;/keyword&gt;&lt;keyword&gt;CELLS OF BONE&lt;/keyword&gt;&lt;keyword&gt;DIABETIC OSTEOPATHY&lt;/keyword&gt;&lt;/keywords&gt;&lt;dates&gt;&lt;year&gt;2016&lt;/year&gt;&lt;pub-dates&gt;&lt;date&gt;2016/12/01&lt;/date&gt;&lt;/pub-dates&gt;&lt;/dates&gt;&lt;publisher&gt;John Wiley &amp;amp; Sons, Ltd&lt;/publisher&gt;&lt;isbn&gt;0884-0431&lt;/isbn&gt;&lt;urls&gt;&lt;related-urls&gt;&lt;url&gt;https://doi.org/10.1002/jbmr.2897&lt;/url&gt;&lt;/related-urls&gt;&lt;/urls&gt;&lt;electronic-resource-num&gt;10.1002/jbmr.2897&lt;/electronic-resource-num&gt;&lt;access-date&gt;2019/06/28&lt;/access-date&gt;&lt;/record&gt;&lt;/Cite&gt;&lt;/EndNote&gt;</w:instrText>
      </w:r>
      <w:r w:rsidR="00CB4BBC">
        <w:rPr>
          <w:rFonts w:cstheme="minorHAnsi"/>
          <w:color w:val="1C1D1E"/>
          <w:shd w:val="clear" w:color="auto" w:fill="FFFFFF"/>
        </w:rPr>
        <w:fldChar w:fldCharType="separate"/>
      </w:r>
      <w:r w:rsidR="001732D8">
        <w:rPr>
          <w:rFonts w:cstheme="minorHAnsi"/>
          <w:noProof/>
          <w:color w:val="1C1D1E"/>
          <w:shd w:val="clear" w:color="auto" w:fill="FFFFFF"/>
        </w:rPr>
        <w:t>(112)</w:t>
      </w:r>
      <w:r w:rsidR="00CB4BBC">
        <w:rPr>
          <w:rFonts w:cstheme="minorHAnsi"/>
          <w:color w:val="1C1D1E"/>
          <w:shd w:val="clear" w:color="auto" w:fill="FFFFFF"/>
        </w:rPr>
        <w:fldChar w:fldCharType="end"/>
      </w:r>
      <w:r w:rsidR="00CB4BBC">
        <w:rPr>
          <w:rFonts w:cstheme="minorHAnsi"/>
          <w:color w:val="1C1D1E"/>
          <w:shd w:val="clear" w:color="auto" w:fill="FFFFFF"/>
        </w:rPr>
        <w:t xml:space="preserve">. </w:t>
      </w:r>
      <w:r w:rsidR="005E606E" w:rsidRPr="00CB4BBC">
        <w:rPr>
          <w:rFonts w:cstheme="minorHAnsi"/>
          <w:bCs/>
        </w:rPr>
        <w:t>Figures</w:t>
      </w:r>
      <w:r w:rsidR="005E606E" w:rsidRPr="005E606E">
        <w:rPr>
          <w:bCs/>
        </w:rPr>
        <w:t xml:space="preserve"> </w:t>
      </w:r>
      <w:r w:rsidR="004F5A62">
        <w:rPr>
          <w:bCs/>
        </w:rPr>
        <w:t>6-7</w:t>
      </w:r>
      <w:r w:rsidR="005E606E" w:rsidRPr="005E606E">
        <w:rPr>
          <w:bCs/>
        </w:rPr>
        <w:t xml:space="preserve"> provide a visual </w:t>
      </w:r>
      <w:r w:rsidR="006A7234">
        <w:rPr>
          <w:bCs/>
        </w:rPr>
        <w:t xml:space="preserve">of each miRNA </w:t>
      </w:r>
      <w:r w:rsidR="00392334">
        <w:rPr>
          <w:bCs/>
        </w:rPr>
        <w:t>with individual responses</w:t>
      </w:r>
      <w:r w:rsidR="005E606E" w:rsidRPr="005E606E">
        <w:rPr>
          <w:bCs/>
        </w:rPr>
        <w:t xml:space="preserve">. </w:t>
      </w:r>
      <w:r>
        <w:rPr>
          <w:bCs/>
        </w:rPr>
        <w:t xml:space="preserve">In total, 99 samples from the ten participants were analyzed for four </w:t>
      </w:r>
      <w:r w:rsidR="008551FA">
        <w:rPr>
          <w:bCs/>
        </w:rPr>
        <w:t>miRNAs</w:t>
      </w:r>
      <w:r>
        <w:rPr>
          <w:bCs/>
        </w:rPr>
        <w:t xml:space="preserve">. MiR-21-5p was expressed in 99/99 samples (mean Cq= 25.0). MiR-23a-3p was expressed in 99/99 samples (mean Cq= 26.28). MiR-133a-3p was expressed in 98/99 samples (mean Cq= 33.77). MiR-148a-3p </w:t>
      </w:r>
      <w:r>
        <w:rPr>
          <w:bCs/>
        </w:rPr>
        <w:lastRenderedPageBreak/>
        <w:t>was expressed in 99/99 samples (mean Cq= 29.18).</w:t>
      </w:r>
      <w:r w:rsidR="00373978">
        <w:rPr>
          <w:bCs/>
        </w:rPr>
        <w:t xml:space="preserve"> Paired t-tests were performed between pre-exercise WBV and RE for c-miRNAs. There was no significant difference for miR-21 (p=0.806), mir-23 (p=0.686), miR-133 (p=0.599), or mir-148 (p=0.927).</w:t>
      </w:r>
    </w:p>
    <w:p w14:paraId="56A379C2" w14:textId="50D32BF0" w:rsidR="00444E3D" w:rsidRDefault="00444E3D" w:rsidP="00444E3D">
      <w:pPr>
        <w:rPr>
          <w:bCs/>
        </w:rPr>
        <w:sectPr w:rsidR="00444E3D" w:rsidSect="00E80CBA">
          <w:headerReference w:type="default" r:id="rId17"/>
          <w:footerReference w:type="default" r:id="rId18"/>
          <w:type w:val="continuous"/>
          <w:pgSz w:w="12240" w:h="15840" w:code="1"/>
          <w:pgMar w:top="1440" w:right="1440" w:bottom="1440" w:left="2160" w:header="720" w:footer="720" w:gutter="0"/>
          <w:cols w:space="720"/>
          <w:docGrid w:linePitch="360"/>
        </w:sectPr>
      </w:pPr>
      <w:r>
        <w:rPr>
          <w:bCs/>
        </w:rPr>
        <w:tab/>
        <w:t>One-way repeated measures ANOVAs for each modality with Bonferroni corrected pairwise comparisons were performed for normally distributed timepoints associated for each miRNA to determine differences of relative expression from pre to the other timepoints. Two-tailed Mann-Whitney U tests were performed comparing each timepoint to pre for nonparametric data. Fold changes across time for both exercise modalities ranged from 0.69 to 1.65.</w:t>
      </w:r>
    </w:p>
    <w:p w14:paraId="2B2708CE" w14:textId="2C4C3798" w:rsidR="00444E3D" w:rsidRDefault="00444E3D" w:rsidP="006A7234">
      <w:pPr>
        <w:rPr>
          <w:bCs/>
        </w:rPr>
        <w:sectPr w:rsidR="00444E3D" w:rsidSect="006A7234">
          <w:headerReference w:type="default" r:id="rId19"/>
          <w:footerReference w:type="default" r:id="rId20"/>
          <w:type w:val="continuous"/>
          <w:pgSz w:w="12240" w:h="15840" w:code="1"/>
          <w:pgMar w:top="1440" w:right="1440" w:bottom="1440" w:left="2160" w:header="720" w:footer="720" w:gutter="0"/>
          <w:cols w:space="720"/>
          <w:docGrid w:linePitch="360"/>
        </w:sectPr>
      </w:pPr>
    </w:p>
    <w:p w14:paraId="0A0DADD6" w14:textId="20965611" w:rsidR="004C24B6" w:rsidRDefault="004C24B6" w:rsidP="004C24B6">
      <w:pPr>
        <w:pStyle w:val="Caption"/>
        <w:keepNext/>
      </w:pPr>
      <w:bookmarkStart w:id="80" w:name="_Toc15048295"/>
      <w:r>
        <w:lastRenderedPageBreak/>
        <w:t xml:space="preserve">Table </w:t>
      </w:r>
      <w:fldSimple w:instr=" SEQ Table \* ARABIC ">
        <w:r w:rsidR="006A7365">
          <w:rPr>
            <w:noProof/>
          </w:rPr>
          <w:t>16</w:t>
        </w:r>
      </w:fldSimple>
      <w:r>
        <w:t xml:space="preserve">. </w:t>
      </w:r>
      <w:r w:rsidRPr="004C24B6">
        <w:rPr>
          <w:b w:val="0"/>
          <w:bCs w:val="0"/>
        </w:rPr>
        <w:t>MicroRNA Relative Expression for WBV (means ± SE)</w:t>
      </w:r>
      <w:bookmarkEnd w:id="80"/>
    </w:p>
    <w:tbl>
      <w:tblPr>
        <w:tblW w:w="12780" w:type="dxa"/>
        <w:tblLayout w:type="fixed"/>
        <w:tblLook w:val="04A0" w:firstRow="1" w:lastRow="0" w:firstColumn="1" w:lastColumn="0" w:noHBand="0" w:noVBand="1"/>
      </w:tblPr>
      <w:tblGrid>
        <w:gridCol w:w="1728"/>
        <w:gridCol w:w="710"/>
        <w:gridCol w:w="916"/>
        <w:gridCol w:w="710"/>
        <w:gridCol w:w="919"/>
        <w:gridCol w:w="712"/>
        <w:gridCol w:w="919"/>
        <w:gridCol w:w="712"/>
        <w:gridCol w:w="919"/>
        <w:gridCol w:w="712"/>
        <w:gridCol w:w="920"/>
        <w:gridCol w:w="712"/>
        <w:gridCol w:w="712"/>
        <w:gridCol w:w="712"/>
        <w:gridCol w:w="767"/>
      </w:tblGrid>
      <w:tr w:rsidR="00AB1117" w:rsidRPr="00412BA4" w14:paraId="3D37AA28" w14:textId="77777777" w:rsidTr="002447A0">
        <w:trPr>
          <w:cantSplit/>
          <w:trHeight w:val="272"/>
        </w:trPr>
        <w:tc>
          <w:tcPr>
            <w:tcW w:w="1728" w:type="dxa"/>
            <w:tcBorders>
              <w:top w:val="single" w:sz="4" w:space="0" w:color="auto"/>
              <w:left w:val="nil"/>
              <w:right w:val="nil"/>
            </w:tcBorders>
            <w:shd w:val="clear" w:color="auto" w:fill="auto"/>
            <w:vAlign w:val="bottom"/>
            <w:hideMark/>
          </w:tcPr>
          <w:p w14:paraId="4F35D661" w14:textId="77777777" w:rsidR="00AB1117" w:rsidRPr="00412BA4" w:rsidRDefault="00AB1117" w:rsidP="002447A0">
            <w:pPr>
              <w:keepNext/>
              <w:spacing w:line="240" w:lineRule="auto"/>
              <w:jc w:val="center"/>
            </w:pPr>
          </w:p>
        </w:tc>
        <w:tc>
          <w:tcPr>
            <w:tcW w:w="8149" w:type="dxa"/>
            <w:gridSpan w:val="10"/>
            <w:tcBorders>
              <w:top w:val="single" w:sz="4" w:space="0" w:color="auto"/>
              <w:left w:val="nil"/>
              <w:right w:val="nil"/>
            </w:tcBorders>
            <w:shd w:val="clear" w:color="auto" w:fill="auto"/>
            <w:vAlign w:val="bottom"/>
          </w:tcPr>
          <w:p w14:paraId="5F6E220D" w14:textId="77777777" w:rsidR="00AB1117" w:rsidRPr="00412BA4" w:rsidRDefault="00AB1117" w:rsidP="002447A0">
            <w:pPr>
              <w:keepNext/>
              <w:spacing w:line="240" w:lineRule="auto"/>
              <w:jc w:val="center"/>
            </w:pPr>
            <w:r w:rsidRPr="0051264D">
              <w:rPr>
                <w:b/>
              </w:rPr>
              <w:t>Relative Expression (n=</w:t>
            </w:r>
            <w:r>
              <w:rPr>
                <w:b/>
              </w:rPr>
              <w:t>10</w:t>
            </w:r>
            <w:r w:rsidRPr="0051264D">
              <w:rPr>
                <w:b/>
              </w:rPr>
              <w:t>)</w:t>
            </w:r>
          </w:p>
        </w:tc>
        <w:tc>
          <w:tcPr>
            <w:tcW w:w="2903" w:type="dxa"/>
            <w:gridSpan w:val="4"/>
            <w:tcBorders>
              <w:top w:val="single" w:sz="4" w:space="0" w:color="auto"/>
              <w:left w:val="nil"/>
              <w:right w:val="nil"/>
            </w:tcBorders>
            <w:vAlign w:val="bottom"/>
          </w:tcPr>
          <w:p w14:paraId="1F1D2C42" w14:textId="77634DFE" w:rsidR="00AB1117" w:rsidRPr="00412BA4" w:rsidRDefault="00AB1117" w:rsidP="002447A0">
            <w:pPr>
              <w:keepNext/>
              <w:spacing w:line="240" w:lineRule="auto"/>
              <w:jc w:val="center"/>
            </w:pPr>
            <w:r>
              <w:rPr>
                <w:b/>
              </w:rPr>
              <w:t>F</w:t>
            </w:r>
            <w:r w:rsidR="00182CD3">
              <w:rPr>
                <w:b/>
              </w:rPr>
              <w:t xml:space="preserve">old </w:t>
            </w:r>
            <w:r>
              <w:rPr>
                <w:b/>
              </w:rPr>
              <w:t>C</w:t>
            </w:r>
            <w:r w:rsidR="00182CD3">
              <w:rPr>
                <w:b/>
              </w:rPr>
              <w:t>hange</w:t>
            </w:r>
          </w:p>
        </w:tc>
      </w:tr>
      <w:tr w:rsidR="00AB1117" w:rsidRPr="00412BA4" w14:paraId="28275E1F" w14:textId="77777777" w:rsidTr="002447A0">
        <w:trPr>
          <w:cantSplit/>
          <w:trHeight w:val="362"/>
        </w:trPr>
        <w:tc>
          <w:tcPr>
            <w:tcW w:w="1728" w:type="dxa"/>
            <w:tcBorders>
              <w:left w:val="nil"/>
              <w:bottom w:val="single" w:sz="4" w:space="0" w:color="auto"/>
              <w:right w:val="nil"/>
            </w:tcBorders>
            <w:shd w:val="clear" w:color="auto" w:fill="auto"/>
            <w:vAlign w:val="center"/>
          </w:tcPr>
          <w:p w14:paraId="1B8793A1" w14:textId="77777777" w:rsidR="00AB1117" w:rsidRPr="00412BA4" w:rsidRDefault="00AB1117" w:rsidP="002447A0">
            <w:pPr>
              <w:keepNext/>
              <w:spacing w:line="240" w:lineRule="auto"/>
              <w:jc w:val="center"/>
              <w:rPr>
                <w:b/>
              </w:rPr>
            </w:pPr>
            <w:r w:rsidRPr="00412BA4">
              <w:rPr>
                <w:b/>
              </w:rPr>
              <w:t>miRNA</w:t>
            </w:r>
          </w:p>
        </w:tc>
        <w:tc>
          <w:tcPr>
            <w:tcW w:w="1626" w:type="dxa"/>
            <w:gridSpan w:val="2"/>
            <w:tcBorders>
              <w:left w:val="nil"/>
              <w:bottom w:val="single" w:sz="4" w:space="0" w:color="auto"/>
              <w:right w:val="nil"/>
            </w:tcBorders>
            <w:shd w:val="clear" w:color="auto" w:fill="auto"/>
            <w:vAlign w:val="bottom"/>
          </w:tcPr>
          <w:p w14:paraId="3B374BD3" w14:textId="77777777" w:rsidR="00AB1117" w:rsidRPr="00412BA4" w:rsidRDefault="00AB1117" w:rsidP="002447A0">
            <w:pPr>
              <w:keepNext/>
              <w:spacing w:line="240" w:lineRule="auto"/>
              <w:jc w:val="center"/>
              <w:rPr>
                <w:b/>
              </w:rPr>
            </w:pPr>
            <w:r w:rsidRPr="00412BA4">
              <w:rPr>
                <w:b/>
              </w:rPr>
              <w:t>Pre</w:t>
            </w:r>
          </w:p>
        </w:tc>
        <w:tc>
          <w:tcPr>
            <w:tcW w:w="1629" w:type="dxa"/>
            <w:gridSpan w:val="2"/>
            <w:tcBorders>
              <w:left w:val="nil"/>
              <w:bottom w:val="single" w:sz="4" w:space="0" w:color="auto"/>
              <w:right w:val="nil"/>
            </w:tcBorders>
            <w:shd w:val="clear" w:color="auto" w:fill="auto"/>
            <w:vAlign w:val="bottom"/>
          </w:tcPr>
          <w:p w14:paraId="5364AA4E" w14:textId="77777777" w:rsidR="00AB1117" w:rsidRPr="00412BA4" w:rsidRDefault="00AB1117" w:rsidP="002447A0">
            <w:pPr>
              <w:keepNext/>
              <w:spacing w:line="240" w:lineRule="auto"/>
              <w:jc w:val="center"/>
              <w:rPr>
                <w:b/>
              </w:rPr>
            </w:pPr>
            <w:r w:rsidRPr="00412BA4">
              <w:rPr>
                <w:b/>
              </w:rPr>
              <w:t>IP</w:t>
            </w:r>
          </w:p>
        </w:tc>
        <w:tc>
          <w:tcPr>
            <w:tcW w:w="1631" w:type="dxa"/>
            <w:gridSpan w:val="2"/>
            <w:tcBorders>
              <w:left w:val="nil"/>
              <w:bottom w:val="single" w:sz="4" w:space="0" w:color="auto"/>
              <w:right w:val="nil"/>
            </w:tcBorders>
            <w:shd w:val="clear" w:color="auto" w:fill="auto"/>
            <w:vAlign w:val="bottom"/>
          </w:tcPr>
          <w:p w14:paraId="57E64535" w14:textId="77777777" w:rsidR="00AB1117" w:rsidRPr="00412BA4" w:rsidRDefault="00AB1117" w:rsidP="002447A0">
            <w:pPr>
              <w:keepNext/>
              <w:spacing w:line="240" w:lineRule="auto"/>
              <w:jc w:val="center"/>
              <w:rPr>
                <w:b/>
              </w:rPr>
            </w:pPr>
            <w:r w:rsidRPr="00412BA4">
              <w:rPr>
                <w:b/>
              </w:rPr>
              <w:t>60p</w:t>
            </w:r>
          </w:p>
        </w:tc>
        <w:tc>
          <w:tcPr>
            <w:tcW w:w="1631" w:type="dxa"/>
            <w:gridSpan w:val="2"/>
            <w:tcBorders>
              <w:left w:val="nil"/>
              <w:bottom w:val="single" w:sz="4" w:space="0" w:color="auto"/>
              <w:right w:val="nil"/>
            </w:tcBorders>
            <w:vAlign w:val="bottom"/>
          </w:tcPr>
          <w:p w14:paraId="37F9D80C" w14:textId="77777777" w:rsidR="00AB1117" w:rsidRPr="00412BA4" w:rsidRDefault="00AB1117" w:rsidP="002447A0">
            <w:pPr>
              <w:keepNext/>
              <w:spacing w:line="240" w:lineRule="auto"/>
              <w:jc w:val="center"/>
              <w:rPr>
                <w:b/>
              </w:rPr>
            </w:pPr>
            <w:r w:rsidRPr="00412BA4">
              <w:rPr>
                <w:b/>
              </w:rPr>
              <w:t>24h</w:t>
            </w:r>
          </w:p>
        </w:tc>
        <w:tc>
          <w:tcPr>
            <w:tcW w:w="1632" w:type="dxa"/>
            <w:gridSpan w:val="2"/>
            <w:tcBorders>
              <w:left w:val="nil"/>
              <w:bottom w:val="single" w:sz="4" w:space="0" w:color="auto"/>
              <w:right w:val="nil"/>
            </w:tcBorders>
            <w:vAlign w:val="bottom"/>
          </w:tcPr>
          <w:p w14:paraId="06E21D61" w14:textId="77777777" w:rsidR="00AB1117" w:rsidRPr="00412BA4" w:rsidRDefault="00AB1117" w:rsidP="002447A0">
            <w:pPr>
              <w:keepNext/>
              <w:spacing w:line="240" w:lineRule="auto"/>
              <w:jc w:val="center"/>
              <w:rPr>
                <w:b/>
              </w:rPr>
            </w:pPr>
            <w:r w:rsidRPr="00412BA4">
              <w:rPr>
                <w:b/>
              </w:rPr>
              <w:t>48h</w:t>
            </w:r>
          </w:p>
        </w:tc>
        <w:tc>
          <w:tcPr>
            <w:tcW w:w="712" w:type="dxa"/>
            <w:tcBorders>
              <w:left w:val="nil"/>
              <w:bottom w:val="single" w:sz="4" w:space="0" w:color="auto"/>
              <w:right w:val="nil"/>
            </w:tcBorders>
            <w:vAlign w:val="bottom"/>
          </w:tcPr>
          <w:p w14:paraId="2B8DBDA0" w14:textId="77777777" w:rsidR="00AB1117" w:rsidRPr="00412BA4" w:rsidRDefault="00AB1117" w:rsidP="002447A0">
            <w:pPr>
              <w:keepNext/>
              <w:spacing w:line="240" w:lineRule="auto"/>
              <w:jc w:val="center"/>
              <w:rPr>
                <w:b/>
              </w:rPr>
            </w:pPr>
            <w:r>
              <w:rPr>
                <w:b/>
              </w:rPr>
              <w:t>1</w:t>
            </w:r>
          </w:p>
        </w:tc>
        <w:tc>
          <w:tcPr>
            <w:tcW w:w="712" w:type="dxa"/>
            <w:tcBorders>
              <w:left w:val="nil"/>
              <w:bottom w:val="single" w:sz="4" w:space="0" w:color="auto"/>
              <w:right w:val="nil"/>
            </w:tcBorders>
            <w:vAlign w:val="bottom"/>
          </w:tcPr>
          <w:p w14:paraId="77B05D1E" w14:textId="77777777" w:rsidR="00AB1117" w:rsidRPr="00412BA4" w:rsidRDefault="00AB1117" w:rsidP="002447A0">
            <w:pPr>
              <w:keepNext/>
              <w:spacing w:line="240" w:lineRule="auto"/>
              <w:jc w:val="center"/>
              <w:rPr>
                <w:b/>
              </w:rPr>
            </w:pPr>
            <w:r>
              <w:rPr>
                <w:b/>
              </w:rPr>
              <w:t>2</w:t>
            </w:r>
          </w:p>
        </w:tc>
        <w:tc>
          <w:tcPr>
            <w:tcW w:w="712" w:type="dxa"/>
            <w:tcBorders>
              <w:left w:val="nil"/>
              <w:bottom w:val="single" w:sz="4" w:space="0" w:color="auto"/>
              <w:right w:val="nil"/>
            </w:tcBorders>
            <w:vAlign w:val="bottom"/>
          </w:tcPr>
          <w:p w14:paraId="43F1385E" w14:textId="77777777" w:rsidR="00AB1117" w:rsidRPr="00412BA4" w:rsidRDefault="00AB1117" w:rsidP="002447A0">
            <w:pPr>
              <w:keepNext/>
              <w:spacing w:line="240" w:lineRule="auto"/>
              <w:jc w:val="center"/>
              <w:rPr>
                <w:b/>
              </w:rPr>
            </w:pPr>
            <w:r>
              <w:rPr>
                <w:b/>
              </w:rPr>
              <w:t>3</w:t>
            </w:r>
          </w:p>
        </w:tc>
        <w:tc>
          <w:tcPr>
            <w:tcW w:w="767" w:type="dxa"/>
            <w:tcBorders>
              <w:left w:val="nil"/>
              <w:bottom w:val="single" w:sz="4" w:space="0" w:color="auto"/>
              <w:right w:val="nil"/>
            </w:tcBorders>
            <w:vAlign w:val="bottom"/>
          </w:tcPr>
          <w:p w14:paraId="180C3A5A" w14:textId="77777777" w:rsidR="00AB1117" w:rsidRPr="00412BA4" w:rsidRDefault="00AB1117" w:rsidP="002447A0">
            <w:pPr>
              <w:keepNext/>
              <w:spacing w:line="240" w:lineRule="auto"/>
              <w:jc w:val="center"/>
              <w:rPr>
                <w:b/>
              </w:rPr>
            </w:pPr>
            <w:r>
              <w:rPr>
                <w:b/>
              </w:rPr>
              <w:t>4</w:t>
            </w:r>
          </w:p>
        </w:tc>
      </w:tr>
      <w:tr w:rsidR="00AB1117" w:rsidRPr="00412BA4" w14:paraId="73A2B768" w14:textId="77777777" w:rsidTr="002447A0">
        <w:trPr>
          <w:cantSplit/>
          <w:trHeight w:val="282"/>
        </w:trPr>
        <w:tc>
          <w:tcPr>
            <w:tcW w:w="1728" w:type="dxa"/>
            <w:tcBorders>
              <w:top w:val="single" w:sz="4" w:space="0" w:color="auto"/>
              <w:left w:val="nil"/>
              <w:right w:val="nil"/>
            </w:tcBorders>
            <w:shd w:val="clear" w:color="auto" w:fill="auto"/>
          </w:tcPr>
          <w:p w14:paraId="0952936C" w14:textId="77777777" w:rsidR="00AB1117" w:rsidRPr="00412BA4" w:rsidRDefault="00AB1117" w:rsidP="002447A0">
            <w:pPr>
              <w:keepNext/>
              <w:spacing w:line="276" w:lineRule="auto"/>
            </w:pPr>
            <w:r w:rsidRPr="00412BA4">
              <w:t>miR-21-5p</w:t>
            </w:r>
          </w:p>
        </w:tc>
        <w:tc>
          <w:tcPr>
            <w:tcW w:w="710" w:type="dxa"/>
            <w:tcBorders>
              <w:top w:val="single" w:sz="4" w:space="0" w:color="auto"/>
              <w:left w:val="nil"/>
              <w:right w:val="nil"/>
            </w:tcBorders>
            <w:shd w:val="clear" w:color="auto" w:fill="auto"/>
            <w:noWrap/>
            <w:vAlign w:val="center"/>
          </w:tcPr>
          <w:p w14:paraId="3FEE46A3" w14:textId="77777777" w:rsidR="00AB1117" w:rsidRPr="00560529" w:rsidRDefault="00AB1117" w:rsidP="002447A0">
            <w:pPr>
              <w:keepNext/>
              <w:spacing w:line="276" w:lineRule="auto"/>
              <w:ind w:right="-109"/>
              <w:jc w:val="right"/>
              <w:rPr>
                <w:rFonts w:cstheme="minorHAnsi"/>
                <w:sz w:val="23"/>
                <w:szCs w:val="23"/>
              </w:rPr>
            </w:pPr>
            <w:r w:rsidRPr="00560529">
              <w:rPr>
                <w:rFonts w:cstheme="minorHAnsi"/>
                <w:bCs/>
                <w:sz w:val="23"/>
                <w:szCs w:val="23"/>
              </w:rPr>
              <w:t>1.22</w:t>
            </w:r>
          </w:p>
        </w:tc>
        <w:tc>
          <w:tcPr>
            <w:tcW w:w="916" w:type="dxa"/>
            <w:tcBorders>
              <w:top w:val="single" w:sz="4" w:space="0" w:color="auto"/>
              <w:left w:val="nil"/>
              <w:right w:val="nil"/>
            </w:tcBorders>
            <w:shd w:val="clear" w:color="auto" w:fill="auto"/>
            <w:vAlign w:val="bottom"/>
          </w:tcPr>
          <w:p w14:paraId="3318C218" w14:textId="77777777" w:rsidR="00AB1117" w:rsidRPr="00560529" w:rsidRDefault="00AB1117" w:rsidP="002447A0">
            <w:pPr>
              <w:keepNext/>
              <w:spacing w:line="276" w:lineRule="auto"/>
              <w:rPr>
                <w:rFonts w:cstheme="minorHAnsi"/>
                <w:sz w:val="23"/>
                <w:szCs w:val="23"/>
              </w:rPr>
            </w:pPr>
            <w:r w:rsidRPr="00560529">
              <w:rPr>
                <w:rFonts w:cstheme="minorHAnsi"/>
                <w:bCs/>
                <w:sz w:val="23"/>
                <w:szCs w:val="23"/>
              </w:rPr>
              <w:t>±</w:t>
            </w:r>
            <w:r>
              <w:rPr>
                <w:rFonts w:cstheme="minorHAnsi"/>
                <w:sz w:val="23"/>
                <w:szCs w:val="23"/>
              </w:rPr>
              <w:t xml:space="preserve"> </w:t>
            </w:r>
            <w:r w:rsidRPr="00560529">
              <w:rPr>
                <w:rFonts w:cstheme="minorHAnsi"/>
                <w:bCs/>
                <w:sz w:val="23"/>
                <w:szCs w:val="23"/>
              </w:rPr>
              <w:t>0.22</w:t>
            </w:r>
          </w:p>
        </w:tc>
        <w:tc>
          <w:tcPr>
            <w:tcW w:w="710" w:type="dxa"/>
            <w:tcBorders>
              <w:top w:val="single" w:sz="4" w:space="0" w:color="auto"/>
              <w:left w:val="nil"/>
              <w:right w:val="nil"/>
            </w:tcBorders>
            <w:shd w:val="clear" w:color="auto" w:fill="auto"/>
            <w:noWrap/>
            <w:vAlign w:val="center"/>
          </w:tcPr>
          <w:p w14:paraId="57DAD541" w14:textId="77777777" w:rsidR="00AB1117" w:rsidRPr="00560529" w:rsidRDefault="00AB1117" w:rsidP="002447A0">
            <w:pPr>
              <w:keepNext/>
              <w:spacing w:line="276" w:lineRule="auto"/>
              <w:ind w:right="-103"/>
              <w:jc w:val="right"/>
              <w:rPr>
                <w:rFonts w:cstheme="minorHAnsi"/>
                <w:sz w:val="23"/>
                <w:szCs w:val="23"/>
              </w:rPr>
            </w:pPr>
            <w:r w:rsidRPr="00560529">
              <w:rPr>
                <w:rFonts w:cstheme="minorHAnsi"/>
                <w:bCs/>
                <w:sz w:val="23"/>
                <w:szCs w:val="23"/>
              </w:rPr>
              <w:t>1.22</w:t>
            </w:r>
          </w:p>
        </w:tc>
        <w:tc>
          <w:tcPr>
            <w:tcW w:w="919" w:type="dxa"/>
            <w:tcBorders>
              <w:top w:val="single" w:sz="4" w:space="0" w:color="auto"/>
              <w:left w:val="nil"/>
              <w:right w:val="nil"/>
            </w:tcBorders>
            <w:shd w:val="clear" w:color="auto" w:fill="auto"/>
            <w:vAlign w:val="center"/>
          </w:tcPr>
          <w:p w14:paraId="013403D8" w14:textId="77777777" w:rsidR="00AB1117" w:rsidRPr="00560529" w:rsidRDefault="00AB1117" w:rsidP="002447A0">
            <w:pPr>
              <w:keepNext/>
              <w:spacing w:line="276" w:lineRule="auto"/>
              <w:rPr>
                <w:rFonts w:cstheme="minorHAnsi"/>
                <w:sz w:val="23"/>
                <w:szCs w:val="23"/>
              </w:rPr>
            </w:pPr>
            <w:r w:rsidRPr="00560529">
              <w:rPr>
                <w:rFonts w:cstheme="minorHAnsi"/>
                <w:bCs/>
                <w:sz w:val="23"/>
                <w:szCs w:val="23"/>
              </w:rPr>
              <w:t>±</w:t>
            </w:r>
            <w:r>
              <w:rPr>
                <w:rFonts w:cstheme="minorHAnsi"/>
                <w:sz w:val="23"/>
                <w:szCs w:val="23"/>
              </w:rPr>
              <w:t xml:space="preserve"> </w:t>
            </w:r>
            <w:r w:rsidRPr="00560529">
              <w:rPr>
                <w:rFonts w:cstheme="minorHAnsi"/>
                <w:bCs/>
                <w:sz w:val="23"/>
                <w:szCs w:val="23"/>
              </w:rPr>
              <w:t>0.26</w:t>
            </w:r>
          </w:p>
        </w:tc>
        <w:tc>
          <w:tcPr>
            <w:tcW w:w="712" w:type="dxa"/>
            <w:tcBorders>
              <w:top w:val="single" w:sz="4" w:space="0" w:color="auto"/>
              <w:left w:val="nil"/>
              <w:right w:val="nil"/>
            </w:tcBorders>
            <w:shd w:val="clear" w:color="auto" w:fill="auto"/>
            <w:noWrap/>
            <w:vAlign w:val="center"/>
          </w:tcPr>
          <w:p w14:paraId="43843828" w14:textId="77777777" w:rsidR="00AB1117" w:rsidRPr="00560529" w:rsidRDefault="00AB1117" w:rsidP="002447A0">
            <w:pPr>
              <w:keepNext/>
              <w:spacing w:line="276" w:lineRule="auto"/>
              <w:ind w:right="-113"/>
              <w:jc w:val="right"/>
              <w:rPr>
                <w:rFonts w:cstheme="minorHAnsi"/>
                <w:sz w:val="23"/>
                <w:szCs w:val="23"/>
              </w:rPr>
            </w:pPr>
            <w:r w:rsidRPr="00560529">
              <w:rPr>
                <w:rFonts w:cstheme="minorHAnsi"/>
                <w:bCs/>
                <w:sz w:val="23"/>
                <w:szCs w:val="23"/>
              </w:rPr>
              <w:t>1.61</w:t>
            </w:r>
          </w:p>
        </w:tc>
        <w:tc>
          <w:tcPr>
            <w:tcW w:w="919" w:type="dxa"/>
            <w:tcBorders>
              <w:top w:val="single" w:sz="4" w:space="0" w:color="auto"/>
              <w:left w:val="nil"/>
              <w:right w:val="nil"/>
            </w:tcBorders>
            <w:shd w:val="clear" w:color="auto" w:fill="auto"/>
            <w:vAlign w:val="center"/>
          </w:tcPr>
          <w:p w14:paraId="426B2356" w14:textId="77777777" w:rsidR="00AB1117" w:rsidRPr="00560529" w:rsidRDefault="00AB1117" w:rsidP="002447A0">
            <w:pPr>
              <w:keepNext/>
              <w:spacing w:line="276" w:lineRule="auto"/>
              <w:rPr>
                <w:rFonts w:cstheme="minorHAnsi"/>
                <w:sz w:val="23"/>
                <w:szCs w:val="23"/>
              </w:rPr>
            </w:pPr>
            <w:r w:rsidRPr="00560529">
              <w:rPr>
                <w:rFonts w:cstheme="minorHAnsi"/>
                <w:bCs/>
                <w:sz w:val="23"/>
                <w:szCs w:val="23"/>
              </w:rPr>
              <w:t>±</w:t>
            </w:r>
            <w:r>
              <w:rPr>
                <w:rFonts w:cstheme="minorHAnsi"/>
                <w:sz w:val="23"/>
                <w:szCs w:val="23"/>
              </w:rPr>
              <w:t xml:space="preserve"> </w:t>
            </w:r>
            <w:r w:rsidRPr="00560529">
              <w:rPr>
                <w:rFonts w:cstheme="minorHAnsi"/>
                <w:bCs/>
                <w:sz w:val="23"/>
                <w:szCs w:val="23"/>
              </w:rPr>
              <w:t>0.31</w:t>
            </w:r>
          </w:p>
        </w:tc>
        <w:tc>
          <w:tcPr>
            <w:tcW w:w="712" w:type="dxa"/>
            <w:tcBorders>
              <w:top w:val="single" w:sz="4" w:space="0" w:color="auto"/>
              <w:left w:val="nil"/>
              <w:right w:val="nil"/>
            </w:tcBorders>
            <w:shd w:val="clear" w:color="auto" w:fill="auto"/>
            <w:vAlign w:val="center"/>
          </w:tcPr>
          <w:p w14:paraId="23376027" w14:textId="77777777" w:rsidR="00AB1117" w:rsidRPr="00560529" w:rsidRDefault="00AB1117" w:rsidP="002447A0">
            <w:pPr>
              <w:keepNext/>
              <w:spacing w:line="276" w:lineRule="auto"/>
              <w:ind w:right="-108"/>
              <w:jc w:val="right"/>
              <w:rPr>
                <w:rFonts w:cstheme="minorHAnsi"/>
                <w:sz w:val="23"/>
                <w:szCs w:val="23"/>
              </w:rPr>
            </w:pPr>
            <w:r w:rsidRPr="00560529">
              <w:rPr>
                <w:rFonts w:cstheme="minorHAnsi"/>
                <w:bCs/>
                <w:sz w:val="23"/>
                <w:szCs w:val="23"/>
              </w:rPr>
              <w:t>0.80</w:t>
            </w:r>
          </w:p>
        </w:tc>
        <w:tc>
          <w:tcPr>
            <w:tcW w:w="919" w:type="dxa"/>
            <w:tcBorders>
              <w:top w:val="single" w:sz="4" w:space="0" w:color="auto"/>
              <w:left w:val="nil"/>
              <w:right w:val="nil"/>
            </w:tcBorders>
            <w:shd w:val="clear" w:color="auto" w:fill="auto"/>
            <w:vAlign w:val="center"/>
          </w:tcPr>
          <w:p w14:paraId="1E707DB4" w14:textId="77777777" w:rsidR="00AB1117" w:rsidRPr="00560529" w:rsidRDefault="00AB1117" w:rsidP="002447A0">
            <w:pPr>
              <w:keepNext/>
              <w:spacing w:line="276" w:lineRule="auto"/>
              <w:rPr>
                <w:rFonts w:cstheme="minorHAnsi"/>
                <w:sz w:val="23"/>
                <w:szCs w:val="23"/>
              </w:rPr>
            </w:pPr>
            <w:r w:rsidRPr="00560529">
              <w:rPr>
                <w:rFonts w:cstheme="minorHAnsi"/>
                <w:bCs/>
                <w:sz w:val="23"/>
                <w:szCs w:val="23"/>
              </w:rPr>
              <w:t>±</w:t>
            </w:r>
            <w:r>
              <w:rPr>
                <w:rFonts w:cstheme="minorHAnsi"/>
                <w:sz w:val="23"/>
                <w:szCs w:val="23"/>
              </w:rPr>
              <w:t xml:space="preserve"> </w:t>
            </w:r>
            <w:r w:rsidRPr="00560529">
              <w:rPr>
                <w:rFonts w:cstheme="minorHAnsi"/>
                <w:bCs/>
                <w:sz w:val="23"/>
                <w:szCs w:val="23"/>
              </w:rPr>
              <w:t>0.16</w:t>
            </w:r>
            <w:r>
              <w:rPr>
                <w:rFonts w:cstheme="minorHAnsi"/>
                <w:sz w:val="23"/>
                <w:szCs w:val="23"/>
                <w:vertAlign w:val="superscript"/>
              </w:rPr>
              <w:t>₉</w:t>
            </w:r>
          </w:p>
        </w:tc>
        <w:tc>
          <w:tcPr>
            <w:tcW w:w="712" w:type="dxa"/>
            <w:tcBorders>
              <w:top w:val="single" w:sz="4" w:space="0" w:color="auto"/>
              <w:left w:val="nil"/>
              <w:right w:val="nil"/>
            </w:tcBorders>
            <w:shd w:val="clear" w:color="auto" w:fill="auto"/>
            <w:vAlign w:val="center"/>
          </w:tcPr>
          <w:p w14:paraId="5C932B72" w14:textId="77777777" w:rsidR="00AB1117" w:rsidRPr="00560529" w:rsidRDefault="00AB1117" w:rsidP="002447A0">
            <w:pPr>
              <w:keepNext/>
              <w:spacing w:line="276" w:lineRule="auto"/>
              <w:ind w:right="-102"/>
              <w:jc w:val="right"/>
              <w:rPr>
                <w:rFonts w:cstheme="minorHAnsi"/>
                <w:sz w:val="23"/>
                <w:szCs w:val="23"/>
              </w:rPr>
            </w:pPr>
            <w:r w:rsidRPr="00560529">
              <w:rPr>
                <w:rFonts w:cstheme="minorHAnsi"/>
                <w:bCs/>
                <w:sz w:val="23"/>
                <w:szCs w:val="23"/>
              </w:rPr>
              <w:t>0.94</w:t>
            </w:r>
          </w:p>
        </w:tc>
        <w:tc>
          <w:tcPr>
            <w:tcW w:w="920" w:type="dxa"/>
            <w:tcBorders>
              <w:top w:val="single" w:sz="4" w:space="0" w:color="auto"/>
              <w:left w:val="nil"/>
              <w:right w:val="nil"/>
            </w:tcBorders>
            <w:shd w:val="clear" w:color="auto" w:fill="auto"/>
            <w:vAlign w:val="center"/>
          </w:tcPr>
          <w:p w14:paraId="14F69214" w14:textId="77777777" w:rsidR="00AB1117" w:rsidRPr="00560529" w:rsidRDefault="00AB1117" w:rsidP="002447A0">
            <w:pPr>
              <w:keepNext/>
              <w:spacing w:line="276" w:lineRule="auto"/>
              <w:ind w:left="-43"/>
              <w:rPr>
                <w:rFonts w:cstheme="minorHAnsi"/>
                <w:sz w:val="23"/>
                <w:szCs w:val="23"/>
              </w:rPr>
            </w:pPr>
            <w:r w:rsidRPr="00560529">
              <w:rPr>
                <w:rFonts w:cstheme="minorHAnsi"/>
                <w:bCs/>
                <w:sz w:val="23"/>
                <w:szCs w:val="23"/>
              </w:rPr>
              <w:t>±</w:t>
            </w:r>
            <w:r>
              <w:rPr>
                <w:rFonts w:cstheme="minorHAnsi"/>
                <w:sz w:val="23"/>
                <w:szCs w:val="23"/>
              </w:rPr>
              <w:t xml:space="preserve"> </w:t>
            </w:r>
            <w:r w:rsidRPr="00560529">
              <w:rPr>
                <w:rFonts w:cstheme="minorHAnsi"/>
                <w:bCs/>
                <w:sz w:val="23"/>
                <w:szCs w:val="23"/>
              </w:rPr>
              <w:t>0.19</w:t>
            </w:r>
          </w:p>
        </w:tc>
        <w:tc>
          <w:tcPr>
            <w:tcW w:w="712" w:type="dxa"/>
            <w:tcBorders>
              <w:top w:val="nil"/>
              <w:left w:val="nil"/>
              <w:bottom w:val="nil"/>
              <w:right w:val="nil"/>
            </w:tcBorders>
            <w:shd w:val="clear" w:color="auto" w:fill="auto"/>
            <w:vAlign w:val="bottom"/>
          </w:tcPr>
          <w:p w14:paraId="524EBEB0" w14:textId="77777777" w:rsidR="00AB1117" w:rsidRPr="008613CC" w:rsidRDefault="00AB1117" w:rsidP="002447A0">
            <w:pPr>
              <w:keepNext/>
              <w:spacing w:line="276" w:lineRule="auto"/>
              <w:rPr>
                <w:rFonts w:cstheme="minorHAnsi"/>
              </w:rPr>
            </w:pPr>
            <w:r w:rsidRPr="008613CC">
              <w:rPr>
                <w:rFonts w:cstheme="minorHAnsi"/>
                <w:color w:val="000000"/>
              </w:rPr>
              <w:t>0.94</w:t>
            </w:r>
          </w:p>
        </w:tc>
        <w:tc>
          <w:tcPr>
            <w:tcW w:w="712" w:type="dxa"/>
            <w:tcBorders>
              <w:top w:val="nil"/>
              <w:left w:val="nil"/>
              <w:bottom w:val="nil"/>
              <w:right w:val="nil"/>
            </w:tcBorders>
            <w:shd w:val="clear" w:color="auto" w:fill="auto"/>
            <w:vAlign w:val="bottom"/>
          </w:tcPr>
          <w:p w14:paraId="31F65356" w14:textId="77777777" w:rsidR="00AB1117" w:rsidRPr="008613CC" w:rsidRDefault="00AB1117" w:rsidP="002447A0">
            <w:pPr>
              <w:keepNext/>
              <w:spacing w:line="276" w:lineRule="auto"/>
              <w:rPr>
                <w:rFonts w:cstheme="minorHAnsi"/>
              </w:rPr>
            </w:pPr>
            <w:r w:rsidRPr="008613CC">
              <w:rPr>
                <w:rFonts w:cstheme="minorHAnsi"/>
                <w:color w:val="000000"/>
              </w:rPr>
              <w:t>1.31</w:t>
            </w:r>
          </w:p>
        </w:tc>
        <w:tc>
          <w:tcPr>
            <w:tcW w:w="712" w:type="dxa"/>
            <w:tcBorders>
              <w:top w:val="nil"/>
              <w:left w:val="nil"/>
              <w:bottom w:val="nil"/>
              <w:right w:val="nil"/>
            </w:tcBorders>
            <w:shd w:val="clear" w:color="auto" w:fill="auto"/>
            <w:vAlign w:val="bottom"/>
          </w:tcPr>
          <w:p w14:paraId="51E7C536" w14:textId="77777777" w:rsidR="00AB1117" w:rsidRPr="008613CC" w:rsidRDefault="00AB1117" w:rsidP="002447A0">
            <w:pPr>
              <w:keepNext/>
              <w:spacing w:line="276" w:lineRule="auto"/>
              <w:rPr>
                <w:rFonts w:cstheme="minorHAnsi"/>
              </w:rPr>
            </w:pPr>
            <w:r w:rsidRPr="008613CC">
              <w:rPr>
                <w:rFonts w:cstheme="minorHAnsi"/>
                <w:color w:val="000000"/>
              </w:rPr>
              <w:t>0.75</w:t>
            </w:r>
          </w:p>
        </w:tc>
        <w:tc>
          <w:tcPr>
            <w:tcW w:w="767" w:type="dxa"/>
            <w:tcBorders>
              <w:top w:val="nil"/>
              <w:left w:val="nil"/>
              <w:bottom w:val="nil"/>
              <w:right w:val="nil"/>
            </w:tcBorders>
            <w:shd w:val="clear" w:color="auto" w:fill="auto"/>
            <w:vAlign w:val="bottom"/>
          </w:tcPr>
          <w:p w14:paraId="43858095" w14:textId="77777777" w:rsidR="00AB1117" w:rsidRPr="008613CC" w:rsidRDefault="00AB1117" w:rsidP="002447A0">
            <w:pPr>
              <w:keepNext/>
              <w:spacing w:line="276" w:lineRule="auto"/>
              <w:rPr>
                <w:rFonts w:cstheme="minorHAnsi"/>
              </w:rPr>
            </w:pPr>
            <w:r w:rsidRPr="008613CC">
              <w:rPr>
                <w:rFonts w:cstheme="minorHAnsi"/>
                <w:color w:val="000000"/>
              </w:rPr>
              <w:t>0.82</w:t>
            </w:r>
          </w:p>
        </w:tc>
      </w:tr>
      <w:tr w:rsidR="00AB1117" w:rsidRPr="00412BA4" w14:paraId="5AD665DD" w14:textId="77777777" w:rsidTr="002447A0">
        <w:trPr>
          <w:cantSplit/>
          <w:trHeight w:val="282"/>
        </w:trPr>
        <w:tc>
          <w:tcPr>
            <w:tcW w:w="1728" w:type="dxa"/>
            <w:tcBorders>
              <w:left w:val="nil"/>
              <w:right w:val="nil"/>
            </w:tcBorders>
            <w:shd w:val="clear" w:color="auto" w:fill="auto"/>
          </w:tcPr>
          <w:p w14:paraId="44630478" w14:textId="77777777" w:rsidR="00AB1117" w:rsidRPr="00412BA4" w:rsidRDefault="00AB1117" w:rsidP="002447A0">
            <w:pPr>
              <w:keepNext/>
              <w:spacing w:line="276" w:lineRule="auto"/>
              <w:jc w:val="center"/>
            </w:pPr>
            <w:r>
              <w:t>Adj21</w:t>
            </w:r>
          </w:p>
        </w:tc>
        <w:tc>
          <w:tcPr>
            <w:tcW w:w="710" w:type="dxa"/>
            <w:tcBorders>
              <w:left w:val="nil"/>
              <w:right w:val="nil"/>
            </w:tcBorders>
            <w:shd w:val="clear" w:color="auto" w:fill="auto"/>
            <w:noWrap/>
            <w:vAlign w:val="center"/>
          </w:tcPr>
          <w:p w14:paraId="25AF5AD1" w14:textId="77777777" w:rsidR="00AB1117" w:rsidRPr="00560529" w:rsidRDefault="00AB1117" w:rsidP="002447A0">
            <w:pPr>
              <w:keepNext/>
              <w:spacing w:line="276" w:lineRule="auto"/>
              <w:ind w:right="-109"/>
              <w:jc w:val="right"/>
              <w:rPr>
                <w:rFonts w:cstheme="minorHAnsi"/>
                <w:bCs/>
                <w:sz w:val="23"/>
                <w:szCs w:val="23"/>
              </w:rPr>
            </w:pPr>
          </w:p>
        </w:tc>
        <w:tc>
          <w:tcPr>
            <w:tcW w:w="916" w:type="dxa"/>
            <w:tcBorders>
              <w:left w:val="nil"/>
              <w:right w:val="nil"/>
            </w:tcBorders>
            <w:shd w:val="clear" w:color="auto" w:fill="auto"/>
            <w:vAlign w:val="bottom"/>
          </w:tcPr>
          <w:p w14:paraId="533BDAFE" w14:textId="77777777" w:rsidR="00AB1117" w:rsidRPr="00560529" w:rsidRDefault="00AB1117" w:rsidP="002447A0">
            <w:pPr>
              <w:keepNext/>
              <w:spacing w:line="276" w:lineRule="auto"/>
              <w:jc w:val="both"/>
              <w:rPr>
                <w:rFonts w:cstheme="minorHAnsi"/>
                <w:bCs/>
                <w:sz w:val="23"/>
                <w:szCs w:val="23"/>
              </w:rPr>
            </w:pPr>
          </w:p>
        </w:tc>
        <w:tc>
          <w:tcPr>
            <w:tcW w:w="710" w:type="dxa"/>
            <w:tcBorders>
              <w:left w:val="nil"/>
              <w:right w:val="nil"/>
            </w:tcBorders>
            <w:shd w:val="clear" w:color="auto" w:fill="auto"/>
            <w:noWrap/>
            <w:vAlign w:val="center"/>
          </w:tcPr>
          <w:p w14:paraId="3A4D1EA9" w14:textId="77777777" w:rsidR="00AB1117" w:rsidRPr="00560529" w:rsidRDefault="00AB1117" w:rsidP="002447A0">
            <w:pPr>
              <w:keepNext/>
              <w:spacing w:line="276" w:lineRule="auto"/>
              <w:ind w:right="-103"/>
              <w:jc w:val="right"/>
              <w:rPr>
                <w:rFonts w:cstheme="minorHAnsi"/>
                <w:bCs/>
                <w:sz w:val="23"/>
                <w:szCs w:val="23"/>
              </w:rPr>
            </w:pPr>
            <w:r>
              <w:rPr>
                <w:rFonts w:cstheme="minorHAnsi"/>
                <w:bCs/>
                <w:sz w:val="23"/>
                <w:szCs w:val="23"/>
              </w:rPr>
              <w:t>1.04</w:t>
            </w:r>
          </w:p>
        </w:tc>
        <w:tc>
          <w:tcPr>
            <w:tcW w:w="919" w:type="dxa"/>
            <w:tcBorders>
              <w:left w:val="nil"/>
              <w:right w:val="nil"/>
            </w:tcBorders>
            <w:shd w:val="clear" w:color="auto" w:fill="auto"/>
            <w:vAlign w:val="center"/>
          </w:tcPr>
          <w:p w14:paraId="3B9E11CF" w14:textId="77777777" w:rsidR="00AB1117" w:rsidRPr="00560529" w:rsidRDefault="00AB1117" w:rsidP="002447A0">
            <w:pPr>
              <w:keepNext/>
              <w:spacing w:line="276" w:lineRule="auto"/>
              <w:rPr>
                <w:rFonts w:cstheme="minorHAnsi"/>
                <w:bCs/>
                <w:sz w:val="23"/>
                <w:szCs w:val="23"/>
              </w:rPr>
            </w:pPr>
            <w:r w:rsidRPr="00560529">
              <w:rPr>
                <w:rFonts w:cstheme="minorHAnsi"/>
                <w:bCs/>
                <w:sz w:val="23"/>
                <w:szCs w:val="23"/>
              </w:rPr>
              <w:t>±</w:t>
            </w:r>
            <w:r>
              <w:rPr>
                <w:rFonts w:cstheme="minorHAnsi"/>
                <w:bCs/>
                <w:sz w:val="23"/>
                <w:szCs w:val="23"/>
              </w:rPr>
              <w:t xml:space="preserve"> 0.25</w:t>
            </w:r>
          </w:p>
        </w:tc>
        <w:tc>
          <w:tcPr>
            <w:tcW w:w="712" w:type="dxa"/>
            <w:tcBorders>
              <w:left w:val="nil"/>
              <w:right w:val="nil"/>
            </w:tcBorders>
            <w:shd w:val="clear" w:color="auto" w:fill="auto"/>
            <w:noWrap/>
            <w:vAlign w:val="center"/>
          </w:tcPr>
          <w:p w14:paraId="3A1E18ED" w14:textId="77777777" w:rsidR="00AB1117" w:rsidRPr="00560529" w:rsidRDefault="00AB1117" w:rsidP="002447A0">
            <w:pPr>
              <w:keepNext/>
              <w:spacing w:line="276" w:lineRule="auto"/>
              <w:ind w:right="-113"/>
              <w:jc w:val="right"/>
              <w:rPr>
                <w:rFonts w:cstheme="minorHAnsi"/>
                <w:bCs/>
                <w:sz w:val="23"/>
                <w:szCs w:val="23"/>
              </w:rPr>
            </w:pPr>
            <w:r>
              <w:rPr>
                <w:rFonts w:cstheme="minorHAnsi"/>
                <w:bCs/>
                <w:sz w:val="23"/>
                <w:szCs w:val="23"/>
              </w:rPr>
              <w:t>1.43</w:t>
            </w:r>
          </w:p>
        </w:tc>
        <w:tc>
          <w:tcPr>
            <w:tcW w:w="919" w:type="dxa"/>
            <w:tcBorders>
              <w:left w:val="nil"/>
              <w:right w:val="nil"/>
            </w:tcBorders>
            <w:shd w:val="clear" w:color="auto" w:fill="auto"/>
            <w:vAlign w:val="center"/>
          </w:tcPr>
          <w:p w14:paraId="2FAF1710" w14:textId="77777777" w:rsidR="00AB1117" w:rsidRPr="00560529" w:rsidRDefault="00AB1117" w:rsidP="002447A0">
            <w:pPr>
              <w:keepNext/>
              <w:spacing w:line="276" w:lineRule="auto"/>
              <w:rPr>
                <w:rFonts w:cstheme="minorHAnsi"/>
                <w:bCs/>
                <w:sz w:val="23"/>
                <w:szCs w:val="23"/>
              </w:rPr>
            </w:pPr>
            <w:r w:rsidRPr="00560529">
              <w:rPr>
                <w:rFonts w:cstheme="minorHAnsi"/>
                <w:bCs/>
                <w:sz w:val="23"/>
                <w:szCs w:val="23"/>
              </w:rPr>
              <w:t>±</w:t>
            </w:r>
            <w:r>
              <w:rPr>
                <w:rFonts w:cstheme="minorHAnsi"/>
                <w:bCs/>
                <w:sz w:val="23"/>
                <w:szCs w:val="23"/>
              </w:rPr>
              <w:t xml:space="preserve"> 0.29</w:t>
            </w:r>
          </w:p>
        </w:tc>
        <w:tc>
          <w:tcPr>
            <w:tcW w:w="712" w:type="dxa"/>
            <w:tcBorders>
              <w:left w:val="nil"/>
              <w:right w:val="nil"/>
            </w:tcBorders>
            <w:shd w:val="clear" w:color="auto" w:fill="auto"/>
            <w:vAlign w:val="center"/>
          </w:tcPr>
          <w:p w14:paraId="6B1487EB" w14:textId="77777777" w:rsidR="00AB1117" w:rsidRPr="00560529" w:rsidRDefault="00AB1117" w:rsidP="002447A0">
            <w:pPr>
              <w:keepNext/>
              <w:spacing w:line="276" w:lineRule="auto"/>
              <w:ind w:right="-108"/>
              <w:jc w:val="right"/>
              <w:rPr>
                <w:rFonts w:cstheme="minorHAnsi"/>
                <w:bCs/>
                <w:sz w:val="23"/>
                <w:szCs w:val="23"/>
              </w:rPr>
            </w:pPr>
          </w:p>
        </w:tc>
        <w:tc>
          <w:tcPr>
            <w:tcW w:w="919" w:type="dxa"/>
            <w:tcBorders>
              <w:left w:val="nil"/>
              <w:right w:val="nil"/>
            </w:tcBorders>
            <w:shd w:val="clear" w:color="auto" w:fill="auto"/>
            <w:vAlign w:val="center"/>
          </w:tcPr>
          <w:p w14:paraId="0DAF2AAD" w14:textId="77777777" w:rsidR="00AB1117" w:rsidRPr="00560529" w:rsidRDefault="00AB1117" w:rsidP="002447A0">
            <w:pPr>
              <w:keepNext/>
              <w:spacing w:line="276" w:lineRule="auto"/>
              <w:rPr>
                <w:rFonts w:cstheme="minorHAnsi"/>
                <w:bCs/>
                <w:sz w:val="23"/>
                <w:szCs w:val="23"/>
              </w:rPr>
            </w:pPr>
          </w:p>
        </w:tc>
        <w:tc>
          <w:tcPr>
            <w:tcW w:w="712" w:type="dxa"/>
            <w:tcBorders>
              <w:left w:val="nil"/>
              <w:right w:val="nil"/>
            </w:tcBorders>
            <w:shd w:val="clear" w:color="auto" w:fill="auto"/>
            <w:vAlign w:val="center"/>
          </w:tcPr>
          <w:p w14:paraId="1404DC55" w14:textId="77777777" w:rsidR="00AB1117" w:rsidRPr="00560529" w:rsidRDefault="00AB1117" w:rsidP="002447A0">
            <w:pPr>
              <w:keepNext/>
              <w:spacing w:line="276" w:lineRule="auto"/>
              <w:ind w:right="-102"/>
              <w:jc w:val="right"/>
              <w:rPr>
                <w:rFonts w:cstheme="minorHAnsi"/>
                <w:bCs/>
                <w:sz w:val="23"/>
                <w:szCs w:val="23"/>
              </w:rPr>
            </w:pPr>
          </w:p>
        </w:tc>
        <w:tc>
          <w:tcPr>
            <w:tcW w:w="920" w:type="dxa"/>
            <w:tcBorders>
              <w:left w:val="nil"/>
              <w:right w:val="nil"/>
            </w:tcBorders>
            <w:shd w:val="clear" w:color="auto" w:fill="auto"/>
            <w:vAlign w:val="center"/>
          </w:tcPr>
          <w:p w14:paraId="1985662C" w14:textId="77777777" w:rsidR="00AB1117" w:rsidRPr="00560529" w:rsidRDefault="00AB1117" w:rsidP="002447A0">
            <w:pPr>
              <w:keepNext/>
              <w:spacing w:line="276" w:lineRule="auto"/>
              <w:ind w:left="-43"/>
              <w:rPr>
                <w:rFonts w:cstheme="minorHAnsi"/>
                <w:bCs/>
                <w:sz w:val="23"/>
                <w:szCs w:val="23"/>
              </w:rPr>
            </w:pPr>
          </w:p>
        </w:tc>
        <w:tc>
          <w:tcPr>
            <w:tcW w:w="712" w:type="dxa"/>
            <w:tcBorders>
              <w:top w:val="nil"/>
              <w:left w:val="nil"/>
              <w:bottom w:val="nil"/>
              <w:right w:val="nil"/>
            </w:tcBorders>
            <w:shd w:val="clear" w:color="auto" w:fill="auto"/>
            <w:vAlign w:val="bottom"/>
          </w:tcPr>
          <w:p w14:paraId="2DAD6FCA" w14:textId="77777777" w:rsidR="00AB1117" w:rsidRPr="008613CC" w:rsidRDefault="00AB1117" w:rsidP="002447A0">
            <w:pPr>
              <w:keepNext/>
              <w:spacing w:line="276" w:lineRule="auto"/>
              <w:rPr>
                <w:rFonts w:cstheme="minorHAnsi"/>
                <w:color w:val="000000"/>
              </w:rPr>
            </w:pPr>
            <w:r w:rsidRPr="008613CC">
              <w:rPr>
                <w:rFonts w:cstheme="minorHAnsi"/>
                <w:color w:val="000000"/>
              </w:rPr>
              <w:t>0.89</w:t>
            </w:r>
          </w:p>
        </w:tc>
        <w:tc>
          <w:tcPr>
            <w:tcW w:w="712" w:type="dxa"/>
            <w:tcBorders>
              <w:top w:val="nil"/>
              <w:left w:val="nil"/>
              <w:bottom w:val="nil"/>
              <w:right w:val="nil"/>
            </w:tcBorders>
            <w:shd w:val="clear" w:color="auto" w:fill="auto"/>
            <w:vAlign w:val="bottom"/>
          </w:tcPr>
          <w:p w14:paraId="71A66EFF" w14:textId="77777777" w:rsidR="00AB1117" w:rsidRPr="008613CC" w:rsidRDefault="00AB1117" w:rsidP="002447A0">
            <w:pPr>
              <w:keepNext/>
              <w:spacing w:line="276" w:lineRule="auto"/>
              <w:rPr>
                <w:rFonts w:cstheme="minorHAnsi"/>
                <w:color w:val="000000"/>
              </w:rPr>
            </w:pPr>
            <w:r w:rsidRPr="008613CC">
              <w:rPr>
                <w:rFonts w:cstheme="minorHAnsi"/>
                <w:color w:val="000000"/>
              </w:rPr>
              <w:t>1.16</w:t>
            </w:r>
          </w:p>
        </w:tc>
        <w:tc>
          <w:tcPr>
            <w:tcW w:w="712" w:type="dxa"/>
            <w:tcBorders>
              <w:left w:val="nil"/>
              <w:bottom w:val="nil"/>
              <w:right w:val="nil"/>
            </w:tcBorders>
            <w:shd w:val="clear" w:color="auto" w:fill="auto"/>
            <w:vAlign w:val="bottom"/>
          </w:tcPr>
          <w:p w14:paraId="18FD2BF1" w14:textId="77777777" w:rsidR="00AB1117" w:rsidRPr="008613CC" w:rsidRDefault="00AB1117" w:rsidP="002447A0">
            <w:pPr>
              <w:keepNext/>
              <w:spacing w:line="276" w:lineRule="auto"/>
              <w:rPr>
                <w:rFonts w:cstheme="minorHAnsi"/>
                <w:color w:val="000000"/>
              </w:rPr>
            </w:pPr>
          </w:p>
        </w:tc>
        <w:tc>
          <w:tcPr>
            <w:tcW w:w="767" w:type="dxa"/>
            <w:tcBorders>
              <w:left w:val="nil"/>
              <w:bottom w:val="nil"/>
              <w:right w:val="nil"/>
            </w:tcBorders>
            <w:shd w:val="clear" w:color="auto" w:fill="auto"/>
            <w:vAlign w:val="bottom"/>
          </w:tcPr>
          <w:p w14:paraId="438B8767" w14:textId="77777777" w:rsidR="00AB1117" w:rsidRPr="008613CC" w:rsidRDefault="00AB1117" w:rsidP="002447A0">
            <w:pPr>
              <w:keepNext/>
              <w:spacing w:line="276" w:lineRule="auto"/>
              <w:rPr>
                <w:rFonts w:cstheme="minorHAnsi"/>
                <w:color w:val="000000"/>
              </w:rPr>
            </w:pPr>
          </w:p>
        </w:tc>
      </w:tr>
      <w:tr w:rsidR="00AB1117" w:rsidRPr="00412BA4" w14:paraId="4525589D" w14:textId="77777777" w:rsidTr="002447A0">
        <w:trPr>
          <w:cantSplit/>
          <w:trHeight w:val="282"/>
        </w:trPr>
        <w:tc>
          <w:tcPr>
            <w:tcW w:w="1728" w:type="dxa"/>
            <w:tcBorders>
              <w:left w:val="nil"/>
              <w:right w:val="nil"/>
            </w:tcBorders>
            <w:shd w:val="clear" w:color="auto" w:fill="auto"/>
          </w:tcPr>
          <w:p w14:paraId="6E0EBB41" w14:textId="77777777" w:rsidR="00AB1117" w:rsidRPr="00412BA4" w:rsidRDefault="00AB1117" w:rsidP="002447A0">
            <w:pPr>
              <w:keepNext/>
              <w:spacing w:line="276" w:lineRule="auto"/>
            </w:pPr>
            <w:r w:rsidRPr="00412BA4">
              <w:t>miR-23a-3p</w:t>
            </w:r>
          </w:p>
        </w:tc>
        <w:tc>
          <w:tcPr>
            <w:tcW w:w="710" w:type="dxa"/>
            <w:tcBorders>
              <w:left w:val="nil"/>
              <w:right w:val="nil"/>
            </w:tcBorders>
            <w:shd w:val="clear" w:color="auto" w:fill="auto"/>
            <w:noWrap/>
            <w:vAlign w:val="center"/>
          </w:tcPr>
          <w:p w14:paraId="4632A300" w14:textId="77777777" w:rsidR="00AB1117" w:rsidRPr="00560529" w:rsidRDefault="00AB1117" w:rsidP="002447A0">
            <w:pPr>
              <w:keepNext/>
              <w:spacing w:line="276" w:lineRule="auto"/>
              <w:ind w:right="-109"/>
              <w:jc w:val="right"/>
              <w:rPr>
                <w:rFonts w:cstheme="minorHAnsi"/>
                <w:sz w:val="23"/>
                <w:szCs w:val="23"/>
              </w:rPr>
            </w:pPr>
            <w:r w:rsidRPr="00560529">
              <w:rPr>
                <w:rFonts w:cstheme="minorHAnsi"/>
                <w:sz w:val="23"/>
                <w:szCs w:val="23"/>
              </w:rPr>
              <w:t>-0.14</w:t>
            </w:r>
          </w:p>
        </w:tc>
        <w:tc>
          <w:tcPr>
            <w:tcW w:w="916" w:type="dxa"/>
            <w:tcBorders>
              <w:left w:val="nil"/>
              <w:right w:val="nil"/>
            </w:tcBorders>
            <w:shd w:val="clear" w:color="auto" w:fill="auto"/>
            <w:vAlign w:val="center"/>
          </w:tcPr>
          <w:p w14:paraId="1FA4108B" w14:textId="77777777" w:rsidR="00AB1117" w:rsidRPr="00560529" w:rsidRDefault="00AB1117" w:rsidP="002447A0">
            <w:pPr>
              <w:keepNext/>
              <w:spacing w:line="276" w:lineRule="auto"/>
              <w:rPr>
                <w:rFonts w:cstheme="minorHAnsi"/>
                <w:sz w:val="23"/>
                <w:szCs w:val="23"/>
              </w:rPr>
            </w:pPr>
            <w:r w:rsidRPr="00560529">
              <w:rPr>
                <w:rFonts w:cstheme="minorHAnsi"/>
                <w:bCs/>
                <w:sz w:val="23"/>
                <w:szCs w:val="23"/>
              </w:rPr>
              <w:t>±</w:t>
            </w:r>
            <w:r>
              <w:rPr>
                <w:rFonts w:cstheme="minorHAnsi"/>
                <w:sz w:val="23"/>
                <w:szCs w:val="23"/>
              </w:rPr>
              <w:t xml:space="preserve"> </w:t>
            </w:r>
            <w:r w:rsidRPr="00560529">
              <w:rPr>
                <w:rFonts w:cstheme="minorHAnsi"/>
                <w:sz w:val="23"/>
                <w:szCs w:val="23"/>
              </w:rPr>
              <w:t>0.27</w:t>
            </w:r>
          </w:p>
        </w:tc>
        <w:tc>
          <w:tcPr>
            <w:tcW w:w="710" w:type="dxa"/>
            <w:tcBorders>
              <w:left w:val="nil"/>
              <w:right w:val="nil"/>
            </w:tcBorders>
            <w:shd w:val="clear" w:color="auto" w:fill="auto"/>
            <w:noWrap/>
            <w:vAlign w:val="center"/>
          </w:tcPr>
          <w:p w14:paraId="741B5A4B" w14:textId="77777777" w:rsidR="00AB1117" w:rsidRPr="00560529" w:rsidRDefault="00AB1117" w:rsidP="002447A0">
            <w:pPr>
              <w:keepNext/>
              <w:spacing w:line="276" w:lineRule="auto"/>
              <w:ind w:right="-103"/>
              <w:jc w:val="right"/>
              <w:rPr>
                <w:rFonts w:cstheme="minorHAnsi"/>
                <w:sz w:val="23"/>
                <w:szCs w:val="23"/>
              </w:rPr>
            </w:pPr>
            <w:r w:rsidRPr="00560529">
              <w:rPr>
                <w:rFonts w:cstheme="minorHAnsi"/>
                <w:sz w:val="23"/>
                <w:szCs w:val="23"/>
              </w:rPr>
              <w:t>-0.03</w:t>
            </w:r>
          </w:p>
        </w:tc>
        <w:tc>
          <w:tcPr>
            <w:tcW w:w="919" w:type="dxa"/>
            <w:tcBorders>
              <w:left w:val="nil"/>
              <w:right w:val="nil"/>
            </w:tcBorders>
            <w:shd w:val="clear" w:color="auto" w:fill="auto"/>
            <w:vAlign w:val="center"/>
          </w:tcPr>
          <w:p w14:paraId="5863D91E" w14:textId="77777777" w:rsidR="00AB1117" w:rsidRPr="00560529" w:rsidRDefault="00AB1117" w:rsidP="002447A0">
            <w:pPr>
              <w:keepNext/>
              <w:spacing w:line="276" w:lineRule="auto"/>
              <w:rPr>
                <w:rFonts w:cstheme="minorHAnsi"/>
                <w:sz w:val="23"/>
                <w:szCs w:val="23"/>
              </w:rPr>
            </w:pPr>
            <w:r w:rsidRPr="00560529">
              <w:rPr>
                <w:rFonts w:cstheme="minorHAnsi"/>
                <w:bCs/>
                <w:sz w:val="23"/>
                <w:szCs w:val="23"/>
              </w:rPr>
              <w:t>±</w:t>
            </w:r>
            <w:r>
              <w:rPr>
                <w:rFonts w:cstheme="minorHAnsi"/>
                <w:bCs/>
                <w:sz w:val="23"/>
                <w:szCs w:val="23"/>
              </w:rPr>
              <w:t xml:space="preserve"> </w:t>
            </w:r>
            <w:r w:rsidRPr="00560529">
              <w:rPr>
                <w:rFonts w:cstheme="minorHAnsi"/>
                <w:sz w:val="23"/>
                <w:szCs w:val="23"/>
              </w:rPr>
              <w:t>0.28</w:t>
            </w:r>
          </w:p>
        </w:tc>
        <w:tc>
          <w:tcPr>
            <w:tcW w:w="712" w:type="dxa"/>
            <w:tcBorders>
              <w:left w:val="nil"/>
              <w:right w:val="nil"/>
            </w:tcBorders>
            <w:shd w:val="clear" w:color="auto" w:fill="auto"/>
            <w:noWrap/>
            <w:vAlign w:val="center"/>
          </w:tcPr>
          <w:p w14:paraId="098D4711" w14:textId="77777777" w:rsidR="00AB1117" w:rsidRPr="00560529" w:rsidRDefault="00AB1117" w:rsidP="002447A0">
            <w:pPr>
              <w:keepNext/>
              <w:spacing w:line="276" w:lineRule="auto"/>
              <w:ind w:right="-113"/>
              <w:jc w:val="right"/>
              <w:rPr>
                <w:rFonts w:cstheme="minorHAnsi"/>
                <w:sz w:val="23"/>
                <w:szCs w:val="23"/>
              </w:rPr>
            </w:pPr>
            <w:r w:rsidRPr="00560529">
              <w:rPr>
                <w:rFonts w:cstheme="minorHAnsi"/>
                <w:sz w:val="23"/>
                <w:szCs w:val="23"/>
              </w:rPr>
              <w:t>0.26</w:t>
            </w:r>
          </w:p>
        </w:tc>
        <w:tc>
          <w:tcPr>
            <w:tcW w:w="919" w:type="dxa"/>
            <w:tcBorders>
              <w:left w:val="nil"/>
              <w:right w:val="nil"/>
            </w:tcBorders>
            <w:shd w:val="clear" w:color="auto" w:fill="auto"/>
            <w:vAlign w:val="center"/>
          </w:tcPr>
          <w:p w14:paraId="0BEC11A0" w14:textId="77777777" w:rsidR="00AB1117" w:rsidRPr="00560529" w:rsidRDefault="00AB1117" w:rsidP="002447A0">
            <w:pPr>
              <w:keepNext/>
              <w:spacing w:line="276" w:lineRule="auto"/>
              <w:rPr>
                <w:rFonts w:cstheme="minorHAnsi"/>
                <w:sz w:val="23"/>
                <w:szCs w:val="23"/>
              </w:rPr>
            </w:pPr>
            <w:r w:rsidRPr="00560529">
              <w:rPr>
                <w:rFonts w:cstheme="minorHAnsi"/>
                <w:bCs/>
                <w:sz w:val="23"/>
                <w:szCs w:val="23"/>
              </w:rPr>
              <w:t>±</w:t>
            </w:r>
            <w:r>
              <w:rPr>
                <w:rFonts w:cstheme="minorHAnsi"/>
                <w:sz w:val="23"/>
                <w:szCs w:val="23"/>
              </w:rPr>
              <w:t xml:space="preserve"> </w:t>
            </w:r>
            <w:r w:rsidRPr="00560529">
              <w:rPr>
                <w:rFonts w:cstheme="minorHAnsi"/>
                <w:sz w:val="23"/>
                <w:szCs w:val="23"/>
              </w:rPr>
              <w:t>0.27</w:t>
            </w:r>
          </w:p>
        </w:tc>
        <w:tc>
          <w:tcPr>
            <w:tcW w:w="712" w:type="dxa"/>
            <w:tcBorders>
              <w:left w:val="nil"/>
              <w:right w:val="nil"/>
            </w:tcBorders>
            <w:shd w:val="clear" w:color="auto" w:fill="auto"/>
            <w:vAlign w:val="center"/>
          </w:tcPr>
          <w:p w14:paraId="7A6CCE4F" w14:textId="77777777" w:rsidR="00AB1117" w:rsidRPr="00560529" w:rsidRDefault="00AB1117" w:rsidP="002447A0">
            <w:pPr>
              <w:keepNext/>
              <w:spacing w:line="276" w:lineRule="auto"/>
              <w:ind w:right="-108"/>
              <w:jc w:val="right"/>
              <w:rPr>
                <w:rFonts w:cstheme="minorHAnsi"/>
                <w:sz w:val="23"/>
                <w:szCs w:val="23"/>
              </w:rPr>
            </w:pPr>
            <w:r w:rsidRPr="00560529">
              <w:rPr>
                <w:rFonts w:cstheme="minorHAnsi"/>
                <w:sz w:val="23"/>
                <w:szCs w:val="23"/>
              </w:rPr>
              <w:t>-0.38</w:t>
            </w:r>
          </w:p>
        </w:tc>
        <w:tc>
          <w:tcPr>
            <w:tcW w:w="919" w:type="dxa"/>
            <w:tcBorders>
              <w:left w:val="nil"/>
              <w:right w:val="nil"/>
            </w:tcBorders>
            <w:shd w:val="clear" w:color="auto" w:fill="auto"/>
            <w:vAlign w:val="center"/>
          </w:tcPr>
          <w:p w14:paraId="3B33ACD4" w14:textId="77777777" w:rsidR="00AB1117" w:rsidRPr="00560529" w:rsidRDefault="00AB1117" w:rsidP="002447A0">
            <w:pPr>
              <w:keepNext/>
              <w:spacing w:line="276" w:lineRule="auto"/>
              <w:rPr>
                <w:rFonts w:cstheme="minorHAnsi"/>
                <w:sz w:val="23"/>
                <w:szCs w:val="23"/>
              </w:rPr>
            </w:pPr>
            <w:r w:rsidRPr="00560529">
              <w:rPr>
                <w:rFonts w:cstheme="minorHAnsi"/>
                <w:bCs/>
                <w:sz w:val="23"/>
                <w:szCs w:val="23"/>
              </w:rPr>
              <w:t>±</w:t>
            </w:r>
            <w:r>
              <w:rPr>
                <w:rFonts w:cstheme="minorHAnsi"/>
                <w:sz w:val="23"/>
                <w:szCs w:val="23"/>
              </w:rPr>
              <w:t xml:space="preserve"> </w:t>
            </w:r>
            <w:r w:rsidRPr="00560529">
              <w:rPr>
                <w:rFonts w:cstheme="minorHAnsi"/>
                <w:sz w:val="23"/>
                <w:szCs w:val="23"/>
              </w:rPr>
              <w:t>0.15</w:t>
            </w:r>
            <w:r>
              <w:rPr>
                <w:rFonts w:cstheme="minorHAnsi"/>
                <w:sz w:val="23"/>
                <w:szCs w:val="23"/>
                <w:vertAlign w:val="superscript"/>
              </w:rPr>
              <w:t>₉</w:t>
            </w:r>
          </w:p>
        </w:tc>
        <w:tc>
          <w:tcPr>
            <w:tcW w:w="712" w:type="dxa"/>
            <w:tcBorders>
              <w:left w:val="nil"/>
              <w:right w:val="nil"/>
            </w:tcBorders>
            <w:shd w:val="clear" w:color="auto" w:fill="auto"/>
            <w:vAlign w:val="center"/>
          </w:tcPr>
          <w:p w14:paraId="487A0BDE" w14:textId="77777777" w:rsidR="00AB1117" w:rsidRPr="00560529" w:rsidRDefault="00AB1117" w:rsidP="002447A0">
            <w:pPr>
              <w:keepNext/>
              <w:spacing w:line="276" w:lineRule="auto"/>
              <w:ind w:right="-102"/>
              <w:jc w:val="right"/>
              <w:rPr>
                <w:rFonts w:cstheme="minorHAnsi"/>
                <w:sz w:val="23"/>
                <w:szCs w:val="23"/>
              </w:rPr>
            </w:pPr>
            <w:r w:rsidRPr="00560529">
              <w:rPr>
                <w:rFonts w:cstheme="minorHAnsi"/>
                <w:sz w:val="23"/>
                <w:szCs w:val="23"/>
              </w:rPr>
              <w:t>-0.20</w:t>
            </w:r>
          </w:p>
        </w:tc>
        <w:tc>
          <w:tcPr>
            <w:tcW w:w="920" w:type="dxa"/>
            <w:tcBorders>
              <w:left w:val="nil"/>
              <w:right w:val="nil"/>
            </w:tcBorders>
            <w:shd w:val="clear" w:color="auto" w:fill="auto"/>
            <w:vAlign w:val="center"/>
          </w:tcPr>
          <w:p w14:paraId="0D262F19" w14:textId="77777777" w:rsidR="00AB1117" w:rsidRPr="00560529" w:rsidRDefault="00AB1117" w:rsidP="002447A0">
            <w:pPr>
              <w:keepNext/>
              <w:spacing w:line="276" w:lineRule="auto"/>
              <w:ind w:left="-43"/>
              <w:rPr>
                <w:rFonts w:cstheme="minorHAnsi"/>
                <w:sz w:val="23"/>
                <w:szCs w:val="23"/>
              </w:rPr>
            </w:pPr>
            <w:r w:rsidRPr="00560529">
              <w:rPr>
                <w:rFonts w:cstheme="minorHAnsi"/>
                <w:bCs/>
                <w:sz w:val="23"/>
                <w:szCs w:val="23"/>
              </w:rPr>
              <w:t>±</w:t>
            </w:r>
            <w:r>
              <w:rPr>
                <w:rFonts w:cstheme="minorHAnsi"/>
                <w:sz w:val="23"/>
                <w:szCs w:val="23"/>
              </w:rPr>
              <w:t xml:space="preserve"> </w:t>
            </w:r>
            <w:r w:rsidRPr="00560529">
              <w:rPr>
                <w:rFonts w:cstheme="minorHAnsi"/>
                <w:sz w:val="23"/>
                <w:szCs w:val="23"/>
              </w:rPr>
              <w:t>0.27</w:t>
            </w:r>
          </w:p>
        </w:tc>
        <w:tc>
          <w:tcPr>
            <w:tcW w:w="712" w:type="dxa"/>
            <w:tcBorders>
              <w:top w:val="nil"/>
              <w:left w:val="nil"/>
              <w:bottom w:val="nil"/>
              <w:right w:val="nil"/>
            </w:tcBorders>
            <w:shd w:val="clear" w:color="auto" w:fill="auto"/>
            <w:vAlign w:val="bottom"/>
          </w:tcPr>
          <w:p w14:paraId="0CE997B2" w14:textId="77777777" w:rsidR="00AB1117" w:rsidRPr="008613CC" w:rsidRDefault="00AB1117" w:rsidP="002447A0">
            <w:pPr>
              <w:keepNext/>
              <w:spacing w:line="276" w:lineRule="auto"/>
              <w:rPr>
                <w:rFonts w:cstheme="minorHAnsi"/>
              </w:rPr>
            </w:pPr>
            <w:r w:rsidRPr="008613CC">
              <w:rPr>
                <w:rFonts w:cstheme="minorHAnsi"/>
                <w:color w:val="000000"/>
              </w:rPr>
              <w:t>1.07</w:t>
            </w:r>
          </w:p>
        </w:tc>
        <w:tc>
          <w:tcPr>
            <w:tcW w:w="712" w:type="dxa"/>
            <w:tcBorders>
              <w:top w:val="nil"/>
              <w:left w:val="nil"/>
              <w:bottom w:val="nil"/>
              <w:right w:val="nil"/>
            </w:tcBorders>
            <w:shd w:val="clear" w:color="auto" w:fill="auto"/>
            <w:vAlign w:val="bottom"/>
          </w:tcPr>
          <w:p w14:paraId="786D3152" w14:textId="77777777" w:rsidR="00AB1117" w:rsidRPr="008613CC" w:rsidRDefault="00AB1117" w:rsidP="002447A0">
            <w:pPr>
              <w:keepNext/>
              <w:spacing w:line="276" w:lineRule="auto"/>
              <w:rPr>
                <w:rFonts w:cstheme="minorHAnsi"/>
              </w:rPr>
            </w:pPr>
            <w:r w:rsidRPr="008613CC">
              <w:rPr>
                <w:rFonts w:cstheme="minorHAnsi"/>
                <w:color w:val="000000"/>
              </w:rPr>
              <w:t>1.32</w:t>
            </w:r>
          </w:p>
        </w:tc>
        <w:tc>
          <w:tcPr>
            <w:tcW w:w="712" w:type="dxa"/>
            <w:tcBorders>
              <w:top w:val="nil"/>
              <w:left w:val="nil"/>
              <w:bottom w:val="nil"/>
              <w:right w:val="nil"/>
            </w:tcBorders>
            <w:shd w:val="clear" w:color="auto" w:fill="auto"/>
            <w:vAlign w:val="bottom"/>
          </w:tcPr>
          <w:p w14:paraId="100A16B2" w14:textId="77777777" w:rsidR="00AB1117" w:rsidRPr="008613CC" w:rsidRDefault="00AB1117" w:rsidP="002447A0">
            <w:pPr>
              <w:keepNext/>
              <w:spacing w:line="276" w:lineRule="auto"/>
              <w:rPr>
                <w:rFonts w:cstheme="minorHAnsi"/>
              </w:rPr>
            </w:pPr>
            <w:r w:rsidRPr="008613CC">
              <w:rPr>
                <w:rFonts w:cstheme="minorHAnsi"/>
                <w:color w:val="000000"/>
              </w:rPr>
              <w:t>0.85</w:t>
            </w:r>
          </w:p>
        </w:tc>
        <w:tc>
          <w:tcPr>
            <w:tcW w:w="767" w:type="dxa"/>
            <w:tcBorders>
              <w:top w:val="nil"/>
              <w:left w:val="nil"/>
              <w:bottom w:val="nil"/>
              <w:right w:val="nil"/>
            </w:tcBorders>
            <w:shd w:val="clear" w:color="auto" w:fill="auto"/>
            <w:vAlign w:val="bottom"/>
          </w:tcPr>
          <w:p w14:paraId="6E156089" w14:textId="77777777" w:rsidR="00AB1117" w:rsidRPr="008613CC" w:rsidRDefault="00AB1117" w:rsidP="002447A0">
            <w:pPr>
              <w:keepNext/>
              <w:spacing w:line="276" w:lineRule="auto"/>
              <w:rPr>
                <w:rFonts w:cstheme="minorHAnsi"/>
              </w:rPr>
            </w:pPr>
            <w:r w:rsidRPr="008613CC">
              <w:rPr>
                <w:rFonts w:cstheme="minorHAnsi"/>
                <w:color w:val="000000"/>
              </w:rPr>
              <w:t>0.96</w:t>
            </w:r>
          </w:p>
        </w:tc>
      </w:tr>
      <w:tr w:rsidR="00AB1117" w:rsidRPr="00412BA4" w14:paraId="2DF758AB" w14:textId="77777777" w:rsidTr="002447A0">
        <w:trPr>
          <w:cantSplit/>
          <w:trHeight w:val="282"/>
        </w:trPr>
        <w:tc>
          <w:tcPr>
            <w:tcW w:w="1728" w:type="dxa"/>
            <w:tcBorders>
              <w:left w:val="nil"/>
              <w:right w:val="nil"/>
            </w:tcBorders>
            <w:shd w:val="clear" w:color="auto" w:fill="auto"/>
          </w:tcPr>
          <w:p w14:paraId="44C547CA" w14:textId="77777777" w:rsidR="00AB1117" w:rsidRPr="00412BA4" w:rsidRDefault="00AB1117" w:rsidP="002447A0">
            <w:pPr>
              <w:keepNext/>
              <w:spacing w:line="276" w:lineRule="auto"/>
              <w:jc w:val="center"/>
            </w:pPr>
            <w:r>
              <w:t>Adj23</w:t>
            </w:r>
          </w:p>
        </w:tc>
        <w:tc>
          <w:tcPr>
            <w:tcW w:w="710" w:type="dxa"/>
            <w:tcBorders>
              <w:left w:val="nil"/>
              <w:right w:val="nil"/>
            </w:tcBorders>
            <w:shd w:val="clear" w:color="auto" w:fill="auto"/>
            <w:noWrap/>
            <w:vAlign w:val="center"/>
          </w:tcPr>
          <w:p w14:paraId="5F5FF888" w14:textId="77777777" w:rsidR="00AB1117" w:rsidRPr="00560529" w:rsidRDefault="00AB1117" w:rsidP="002447A0">
            <w:pPr>
              <w:keepNext/>
              <w:spacing w:line="276" w:lineRule="auto"/>
              <w:ind w:right="-109"/>
              <w:jc w:val="right"/>
              <w:rPr>
                <w:rFonts w:cstheme="minorHAnsi"/>
                <w:sz w:val="23"/>
                <w:szCs w:val="23"/>
              </w:rPr>
            </w:pPr>
          </w:p>
        </w:tc>
        <w:tc>
          <w:tcPr>
            <w:tcW w:w="916" w:type="dxa"/>
            <w:tcBorders>
              <w:left w:val="nil"/>
              <w:right w:val="nil"/>
            </w:tcBorders>
            <w:shd w:val="clear" w:color="auto" w:fill="auto"/>
            <w:vAlign w:val="center"/>
          </w:tcPr>
          <w:p w14:paraId="7FCE65AD" w14:textId="77777777" w:rsidR="00AB1117" w:rsidRPr="00560529" w:rsidRDefault="00AB1117" w:rsidP="002447A0">
            <w:pPr>
              <w:keepNext/>
              <w:spacing w:line="276" w:lineRule="auto"/>
              <w:jc w:val="both"/>
              <w:rPr>
                <w:rFonts w:cstheme="minorHAnsi"/>
                <w:sz w:val="23"/>
                <w:szCs w:val="23"/>
              </w:rPr>
            </w:pPr>
          </w:p>
        </w:tc>
        <w:tc>
          <w:tcPr>
            <w:tcW w:w="710" w:type="dxa"/>
            <w:tcBorders>
              <w:left w:val="nil"/>
              <w:right w:val="nil"/>
            </w:tcBorders>
            <w:shd w:val="clear" w:color="auto" w:fill="auto"/>
            <w:noWrap/>
            <w:vAlign w:val="center"/>
          </w:tcPr>
          <w:p w14:paraId="2C1F89BF" w14:textId="77777777" w:rsidR="00AB1117" w:rsidRPr="00560529" w:rsidRDefault="00AB1117" w:rsidP="002447A0">
            <w:pPr>
              <w:keepNext/>
              <w:spacing w:line="276" w:lineRule="auto"/>
              <w:ind w:right="-103"/>
              <w:jc w:val="right"/>
              <w:rPr>
                <w:rFonts w:cstheme="minorHAnsi"/>
                <w:sz w:val="23"/>
                <w:szCs w:val="23"/>
              </w:rPr>
            </w:pPr>
            <w:r>
              <w:rPr>
                <w:rFonts w:cstheme="minorHAnsi"/>
                <w:sz w:val="23"/>
                <w:szCs w:val="23"/>
              </w:rPr>
              <w:t>-0.21</w:t>
            </w:r>
          </w:p>
        </w:tc>
        <w:tc>
          <w:tcPr>
            <w:tcW w:w="919" w:type="dxa"/>
            <w:tcBorders>
              <w:left w:val="nil"/>
              <w:right w:val="nil"/>
            </w:tcBorders>
            <w:shd w:val="clear" w:color="auto" w:fill="auto"/>
            <w:vAlign w:val="center"/>
          </w:tcPr>
          <w:p w14:paraId="50F42D71" w14:textId="77777777" w:rsidR="00AB1117" w:rsidRPr="007316F4" w:rsidRDefault="00AB1117" w:rsidP="002447A0">
            <w:pPr>
              <w:keepNext/>
              <w:spacing w:line="276" w:lineRule="auto"/>
              <w:rPr>
                <w:rFonts w:cstheme="minorHAnsi"/>
                <w:bCs/>
                <w:sz w:val="23"/>
                <w:szCs w:val="23"/>
              </w:rPr>
            </w:pPr>
            <w:r w:rsidRPr="00560529">
              <w:rPr>
                <w:rFonts w:cstheme="minorHAnsi"/>
                <w:bCs/>
                <w:sz w:val="23"/>
                <w:szCs w:val="23"/>
              </w:rPr>
              <w:t>±</w:t>
            </w:r>
            <w:r>
              <w:rPr>
                <w:rFonts w:cstheme="minorHAnsi"/>
                <w:bCs/>
                <w:sz w:val="23"/>
                <w:szCs w:val="23"/>
              </w:rPr>
              <w:t xml:space="preserve"> </w:t>
            </w:r>
            <w:r>
              <w:rPr>
                <w:rFonts w:cstheme="minorHAnsi"/>
                <w:sz w:val="23"/>
                <w:szCs w:val="23"/>
              </w:rPr>
              <w:t>0.28</w:t>
            </w:r>
          </w:p>
        </w:tc>
        <w:tc>
          <w:tcPr>
            <w:tcW w:w="712" w:type="dxa"/>
            <w:tcBorders>
              <w:left w:val="nil"/>
              <w:right w:val="nil"/>
            </w:tcBorders>
            <w:shd w:val="clear" w:color="auto" w:fill="auto"/>
            <w:noWrap/>
            <w:vAlign w:val="center"/>
          </w:tcPr>
          <w:p w14:paraId="428025B6" w14:textId="77777777" w:rsidR="00AB1117" w:rsidRPr="00560529" w:rsidRDefault="00AB1117" w:rsidP="002447A0">
            <w:pPr>
              <w:keepNext/>
              <w:spacing w:line="276" w:lineRule="auto"/>
              <w:ind w:right="-113"/>
              <w:jc w:val="right"/>
              <w:rPr>
                <w:rFonts w:cstheme="minorHAnsi"/>
                <w:sz w:val="23"/>
                <w:szCs w:val="23"/>
              </w:rPr>
            </w:pPr>
            <w:r>
              <w:rPr>
                <w:rFonts w:cstheme="minorHAnsi"/>
                <w:sz w:val="23"/>
                <w:szCs w:val="23"/>
              </w:rPr>
              <w:t>0.08</w:t>
            </w:r>
          </w:p>
        </w:tc>
        <w:tc>
          <w:tcPr>
            <w:tcW w:w="919" w:type="dxa"/>
            <w:tcBorders>
              <w:left w:val="nil"/>
              <w:right w:val="nil"/>
            </w:tcBorders>
            <w:shd w:val="clear" w:color="auto" w:fill="auto"/>
            <w:vAlign w:val="center"/>
          </w:tcPr>
          <w:p w14:paraId="493392E7" w14:textId="77777777" w:rsidR="00AB1117" w:rsidRPr="007316F4" w:rsidRDefault="00AB1117" w:rsidP="002447A0">
            <w:pPr>
              <w:keepNext/>
              <w:spacing w:line="276" w:lineRule="auto"/>
              <w:rPr>
                <w:rFonts w:cstheme="minorHAnsi"/>
                <w:bCs/>
                <w:sz w:val="23"/>
                <w:szCs w:val="23"/>
              </w:rPr>
            </w:pPr>
            <w:r w:rsidRPr="00560529">
              <w:rPr>
                <w:rFonts w:cstheme="minorHAnsi"/>
                <w:bCs/>
                <w:sz w:val="23"/>
                <w:szCs w:val="23"/>
              </w:rPr>
              <w:t>±</w:t>
            </w:r>
            <w:r>
              <w:rPr>
                <w:rFonts w:cstheme="minorHAnsi"/>
                <w:bCs/>
                <w:sz w:val="23"/>
                <w:szCs w:val="23"/>
              </w:rPr>
              <w:t xml:space="preserve"> </w:t>
            </w:r>
            <w:r>
              <w:rPr>
                <w:rFonts w:cstheme="minorHAnsi"/>
                <w:sz w:val="23"/>
                <w:szCs w:val="23"/>
              </w:rPr>
              <w:t>0.28</w:t>
            </w:r>
          </w:p>
        </w:tc>
        <w:tc>
          <w:tcPr>
            <w:tcW w:w="712" w:type="dxa"/>
            <w:tcBorders>
              <w:left w:val="nil"/>
              <w:right w:val="nil"/>
            </w:tcBorders>
            <w:shd w:val="clear" w:color="auto" w:fill="auto"/>
            <w:vAlign w:val="center"/>
          </w:tcPr>
          <w:p w14:paraId="5A979550" w14:textId="77777777" w:rsidR="00AB1117" w:rsidRPr="00560529" w:rsidRDefault="00AB1117" w:rsidP="002447A0">
            <w:pPr>
              <w:keepNext/>
              <w:spacing w:line="276" w:lineRule="auto"/>
              <w:ind w:right="-108"/>
              <w:jc w:val="right"/>
              <w:rPr>
                <w:rFonts w:cstheme="minorHAnsi"/>
                <w:sz w:val="23"/>
                <w:szCs w:val="23"/>
              </w:rPr>
            </w:pPr>
          </w:p>
        </w:tc>
        <w:tc>
          <w:tcPr>
            <w:tcW w:w="919" w:type="dxa"/>
            <w:tcBorders>
              <w:left w:val="nil"/>
              <w:right w:val="nil"/>
            </w:tcBorders>
            <w:shd w:val="clear" w:color="auto" w:fill="auto"/>
            <w:vAlign w:val="center"/>
          </w:tcPr>
          <w:p w14:paraId="0447FF66" w14:textId="77777777" w:rsidR="00AB1117" w:rsidRPr="00560529" w:rsidRDefault="00AB1117" w:rsidP="002447A0">
            <w:pPr>
              <w:keepNext/>
              <w:spacing w:line="276" w:lineRule="auto"/>
              <w:rPr>
                <w:rFonts w:cstheme="minorHAnsi"/>
                <w:sz w:val="23"/>
                <w:szCs w:val="23"/>
              </w:rPr>
            </w:pPr>
          </w:p>
        </w:tc>
        <w:tc>
          <w:tcPr>
            <w:tcW w:w="712" w:type="dxa"/>
            <w:tcBorders>
              <w:left w:val="nil"/>
              <w:right w:val="nil"/>
            </w:tcBorders>
            <w:shd w:val="clear" w:color="auto" w:fill="auto"/>
            <w:vAlign w:val="center"/>
          </w:tcPr>
          <w:p w14:paraId="591D9DA8" w14:textId="77777777" w:rsidR="00AB1117" w:rsidRPr="00560529" w:rsidRDefault="00AB1117" w:rsidP="002447A0">
            <w:pPr>
              <w:keepNext/>
              <w:spacing w:line="276" w:lineRule="auto"/>
              <w:ind w:right="-102"/>
              <w:jc w:val="right"/>
              <w:rPr>
                <w:rFonts w:cstheme="minorHAnsi"/>
                <w:sz w:val="23"/>
                <w:szCs w:val="23"/>
              </w:rPr>
            </w:pPr>
          </w:p>
        </w:tc>
        <w:tc>
          <w:tcPr>
            <w:tcW w:w="920" w:type="dxa"/>
            <w:tcBorders>
              <w:left w:val="nil"/>
              <w:right w:val="nil"/>
            </w:tcBorders>
            <w:shd w:val="clear" w:color="auto" w:fill="auto"/>
            <w:vAlign w:val="center"/>
          </w:tcPr>
          <w:p w14:paraId="6036194F" w14:textId="77777777" w:rsidR="00AB1117" w:rsidRPr="00560529" w:rsidRDefault="00AB1117" w:rsidP="002447A0">
            <w:pPr>
              <w:keepNext/>
              <w:spacing w:line="276" w:lineRule="auto"/>
              <w:ind w:left="-43"/>
              <w:rPr>
                <w:rFonts w:cstheme="minorHAnsi"/>
                <w:sz w:val="23"/>
                <w:szCs w:val="23"/>
              </w:rPr>
            </w:pPr>
          </w:p>
        </w:tc>
        <w:tc>
          <w:tcPr>
            <w:tcW w:w="712" w:type="dxa"/>
            <w:tcBorders>
              <w:top w:val="nil"/>
              <w:left w:val="nil"/>
              <w:bottom w:val="nil"/>
              <w:right w:val="nil"/>
            </w:tcBorders>
            <w:shd w:val="clear" w:color="auto" w:fill="auto"/>
            <w:vAlign w:val="bottom"/>
          </w:tcPr>
          <w:p w14:paraId="1675DF64" w14:textId="77777777" w:rsidR="00AB1117" w:rsidRPr="008613CC" w:rsidRDefault="00AB1117" w:rsidP="002447A0">
            <w:pPr>
              <w:keepNext/>
              <w:spacing w:line="276" w:lineRule="auto"/>
              <w:rPr>
                <w:rFonts w:cstheme="minorHAnsi"/>
              </w:rPr>
            </w:pPr>
            <w:r w:rsidRPr="008613CC">
              <w:rPr>
                <w:rFonts w:cstheme="minorHAnsi"/>
                <w:color w:val="000000"/>
              </w:rPr>
              <w:t>0.99</w:t>
            </w:r>
          </w:p>
        </w:tc>
        <w:tc>
          <w:tcPr>
            <w:tcW w:w="712" w:type="dxa"/>
            <w:tcBorders>
              <w:top w:val="nil"/>
              <w:left w:val="nil"/>
              <w:bottom w:val="nil"/>
              <w:right w:val="nil"/>
            </w:tcBorders>
            <w:shd w:val="clear" w:color="auto" w:fill="auto"/>
            <w:vAlign w:val="bottom"/>
          </w:tcPr>
          <w:p w14:paraId="4307C430" w14:textId="77777777" w:rsidR="00AB1117" w:rsidRPr="008613CC" w:rsidRDefault="00AB1117" w:rsidP="002447A0">
            <w:pPr>
              <w:keepNext/>
              <w:spacing w:line="276" w:lineRule="auto"/>
              <w:rPr>
                <w:rFonts w:cstheme="minorHAnsi"/>
              </w:rPr>
            </w:pPr>
            <w:r w:rsidRPr="008613CC">
              <w:rPr>
                <w:rFonts w:cstheme="minorHAnsi"/>
                <w:color w:val="000000"/>
              </w:rPr>
              <w:t>1.19</w:t>
            </w:r>
          </w:p>
        </w:tc>
        <w:tc>
          <w:tcPr>
            <w:tcW w:w="712" w:type="dxa"/>
            <w:tcBorders>
              <w:left w:val="nil"/>
              <w:right w:val="nil"/>
            </w:tcBorders>
            <w:shd w:val="clear" w:color="auto" w:fill="auto"/>
          </w:tcPr>
          <w:p w14:paraId="1BFE3C82" w14:textId="77777777" w:rsidR="00AB1117" w:rsidRPr="008613CC" w:rsidRDefault="00AB1117" w:rsidP="002447A0">
            <w:pPr>
              <w:keepNext/>
              <w:spacing w:line="276" w:lineRule="auto"/>
              <w:rPr>
                <w:rFonts w:cstheme="minorHAnsi"/>
              </w:rPr>
            </w:pPr>
          </w:p>
        </w:tc>
        <w:tc>
          <w:tcPr>
            <w:tcW w:w="767" w:type="dxa"/>
            <w:tcBorders>
              <w:left w:val="nil"/>
              <w:right w:val="nil"/>
            </w:tcBorders>
            <w:shd w:val="clear" w:color="auto" w:fill="auto"/>
          </w:tcPr>
          <w:p w14:paraId="0363FD41" w14:textId="77777777" w:rsidR="00AB1117" w:rsidRPr="008613CC" w:rsidRDefault="00AB1117" w:rsidP="002447A0">
            <w:pPr>
              <w:keepNext/>
              <w:spacing w:line="276" w:lineRule="auto"/>
              <w:rPr>
                <w:rFonts w:cstheme="minorHAnsi"/>
              </w:rPr>
            </w:pPr>
          </w:p>
        </w:tc>
      </w:tr>
      <w:tr w:rsidR="00AB1117" w:rsidRPr="00412BA4" w14:paraId="34400D92" w14:textId="77777777" w:rsidTr="002447A0">
        <w:trPr>
          <w:cantSplit/>
          <w:trHeight w:val="282"/>
        </w:trPr>
        <w:tc>
          <w:tcPr>
            <w:tcW w:w="1728" w:type="dxa"/>
            <w:tcBorders>
              <w:left w:val="nil"/>
              <w:right w:val="nil"/>
            </w:tcBorders>
            <w:shd w:val="clear" w:color="auto" w:fill="auto"/>
          </w:tcPr>
          <w:p w14:paraId="0511587D" w14:textId="77777777" w:rsidR="00AB1117" w:rsidRPr="00412BA4" w:rsidRDefault="00AB1117" w:rsidP="002447A0">
            <w:pPr>
              <w:keepNext/>
              <w:spacing w:line="276" w:lineRule="auto"/>
            </w:pPr>
            <w:r w:rsidRPr="00412BA4">
              <w:t>miR-133a-3p</w:t>
            </w:r>
          </w:p>
        </w:tc>
        <w:tc>
          <w:tcPr>
            <w:tcW w:w="710" w:type="dxa"/>
            <w:tcBorders>
              <w:left w:val="nil"/>
              <w:right w:val="nil"/>
            </w:tcBorders>
            <w:shd w:val="clear" w:color="auto" w:fill="auto"/>
            <w:noWrap/>
            <w:vAlign w:val="center"/>
          </w:tcPr>
          <w:p w14:paraId="057C6804" w14:textId="77777777" w:rsidR="00AB1117" w:rsidRPr="00560529" w:rsidRDefault="00AB1117" w:rsidP="002447A0">
            <w:pPr>
              <w:keepNext/>
              <w:spacing w:line="276" w:lineRule="auto"/>
              <w:ind w:right="-109"/>
              <w:jc w:val="right"/>
              <w:rPr>
                <w:rFonts w:cstheme="minorHAnsi"/>
                <w:sz w:val="23"/>
                <w:szCs w:val="23"/>
              </w:rPr>
            </w:pPr>
            <w:r>
              <w:rPr>
                <w:rFonts w:cstheme="minorHAnsi"/>
                <w:sz w:val="23"/>
                <w:szCs w:val="23"/>
              </w:rPr>
              <w:t>-8.03</w:t>
            </w:r>
          </w:p>
        </w:tc>
        <w:tc>
          <w:tcPr>
            <w:tcW w:w="916" w:type="dxa"/>
            <w:tcBorders>
              <w:left w:val="nil"/>
              <w:right w:val="nil"/>
            </w:tcBorders>
            <w:shd w:val="clear" w:color="auto" w:fill="auto"/>
            <w:vAlign w:val="center"/>
          </w:tcPr>
          <w:p w14:paraId="10AF0233" w14:textId="77777777" w:rsidR="00AB1117" w:rsidRPr="00560529" w:rsidRDefault="00AB1117" w:rsidP="002447A0">
            <w:pPr>
              <w:keepNext/>
              <w:spacing w:line="276" w:lineRule="auto"/>
              <w:rPr>
                <w:rFonts w:cstheme="minorHAnsi"/>
                <w:sz w:val="23"/>
                <w:szCs w:val="23"/>
              </w:rPr>
            </w:pPr>
            <w:r w:rsidRPr="00560529">
              <w:rPr>
                <w:rFonts w:cstheme="minorHAnsi"/>
                <w:bCs/>
                <w:sz w:val="23"/>
                <w:szCs w:val="23"/>
              </w:rPr>
              <w:t>±</w:t>
            </w:r>
            <w:r>
              <w:rPr>
                <w:rFonts w:cstheme="minorHAnsi"/>
                <w:sz w:val="23"/>
                <w:szCs w:val="23"/>
              </w:rPr>
              <w:t xml:space="preserve"> 0.43</w:t>
            </w:r>
          </w:p>
        </w:tc>
        <w:tc>
          <w:tcPr>
            <w:tcW w:w="710" w:type="dxa"/>
            <w:tcBorders>
              <w:left w:val="nil"/>
              <w:right w:val="nil"/>
            </w:tcBorders>
            <w:shd w:val="clear" w:color="auto" w:fill="auto"/>
            <w:noWrap/>
            <w:vAlign w:val="center"/>
          </w:tcPr>
          <w:p w14:paraId="24F42077" w14:textId="77777777" w:rsidR="00AB1117" w:rsidRPr="00560529" w:rsidRDefault="00AB1117" w:rsidP="002447A0">
            <w:pPr>
              <w:keepNext/>
              <w:spacing w:line="276" w:lineRule="auto"/>
              <w:ind w:right="-103"/>
              <w:jc w:val="right"/>
              <w:rPr>
                <w:rFonts w:cstheme="minorHAnsi"/>
                <w:sz w:val="23"/>
                <w:szCs w:val="23"/>
              </w:rPr>
            </w:pPr>
            <w:r>
              <w:rPr>
                <w:rFonts w:cstheme="minorHAnsi"/>
                <w:sz w:val="23"/>
                <w:szCs w:val="23"/>
              </w:rPr>
              <w:t>-7.31</w:t>
            </w:r>
          </w:p>
        </w:tc>
        <w:tc>
          <w:tcPr>
            <w:tcW w:w="919" w:type="dxa"/>
            <w:tcBorders>
              <w:left w:val="nil"/>
              <w:right w:val="nil"/>
            </w:tcBorders>
            <w:shd w:val="clear" w:color="auto" w:fill="auto"/>
            <w:vAlign w:val="center"/>
          </w:tcPr>
          <w:p w14:paraId="448E4913" w14:textId="77777777" w:rsidR="00AB1117" w:rsidRPr="00560529" w:rsidRDefault="00AB1117" w:rsidP="002447A0">
            <w:pPr>
              <w:keepNext/>
              <w:spacing w:line="276" w:lineRule="auto"/>
              <w:rPr>
                <w:rFonts w:cstheme="minorHAnsi"/>
                <w:sz w:val="23"/>
                <w:szCs w:val="23"/>
              </w:rPr>
            </w:pPr>
            <w:r w:rsidRPr="00560529">
              <w:rPr>
                <w:rFonts w:cstheme="minorHAnsi"/>
                <w:bCs/>
                <w:sz w:val="23"/>
                <w:szCs w:val="23"/>
              </w:rPr>
              <w:t>±</w:t>
            </w:r>
            <w:r>
              <w:rPr>
                <w:rFonts w:cstheme="minorHAnsi"/>
                <w:sz w:val="23"/>
                <w:szCs w:val="23"/>
              </w:rPr>
              <w:t xml:space="preserve"> 0.36</w:t>
            </w:r>
          </w:p>
        </w:tc>
        <w:tc>
          <w:tcPr>
            <w:tcW w:w="712" w:type="dxa"/>
            <w:tcBorders>
              <w:left w:val="nil"/>
              <w:right w:val="nil"/>
            </w:tcBorders>
            <w:shd w:val="clear" w:color="auto" w:fill="auto"/>
            <w:noWrap/>
            <w:vAlign w:val="center"/>
          </w:tcPr>
          <w:p w14:paraId="2196418F" w14:textId="77777777" w:rsidR="00AB1117" w:rsidRPr="00560529" w:rsidRDefault="00AB1117" w:rsidP="002447A0">
            <w:pPr>
              <w:keepNext/>
              <w:spacing w:line="276" w:lineRule="auto"/>
              <w:ind w:right="-113"/>
              <w:jc w:val="right"/>
              <w:rPr>
                <w:rFonts w:cstheme="minorHAnsi"/>
                <w:sz w:val="23"/>
                <w:szCs w:val="23"/>
              </w:rPr>
            </w:pPr>
            <w:r>
              <w:rPr>
                <w:rFonts w:cstheme="minorHAnsi"/>
                <w:sz w:val="23"/>
                <w:szCs w:val="23"/>
              </w:rPr>
              <w:t>-7.35</w:t>
            </w:r>
          </w:p>
        </w:tc>
        <w:tc>
          <w:tcPr>
            <w:tcW w:w="919" w:type="dxa"/>
            <w:tcBorders>
              <w:left w:val="nil"/>
              <w:right w:val="nil"/>
            </w:tcBorders>
            <w:shd w:val="clear" w:color="auto" w:fill="auto"/>
            <w:vAlign w:val="center"/>
          </w:tcPr>
          <w:p w14:paraId="1C5DD4C2" w14:textId="77777777" w:rsidR="00AB1117" w:rsidRPr="00560529" w:rsidRDefault="00AB1117" w:rsidP="002447A0">
            <w:pPr>
              <w:keepNext/>
              <w:spacing w:line="276" w:lineRule="auto"/>
              <w:rPr>
                <w:rFonts w:cstheme="minorHAnsi"/>
                <w:sz w:val="23"/>
                <w:szCs w:val="23"/>
              </w:rPr>
            </w:pPr>
            <w:r w:rsidRPr="00560529">
              <w:rPr>
                <w:rFonts w:cstheme="minorHAnsi"/>
                <w:bCs/>
                <w:sz w:val="23"/>
                <w:szCs w:val="23"/>
              </w:rPr>
              <w:t>±</w:t>
            </w:r>
            <w:r>
              <w:rPr>
                <w:rFonts w:cstheme="minorHAnsi"/>
                <w:sz w:val="23"/>
                <w:szCs w:val="23"/>
              </w:rPr>
              <w:t xml:space="preserve"> 0.33</w:t>
            </w:r>
          </w:p>
        </w:tc>
        <w:tc>
          <w:tcPr>
            <w:tcW w:w="712" w:type="dxa"/>
            <w:tcBorders>
              <w:left w:val="nil"/>
              <w:right w:val="nil"/>
            </w:tcBorders>
            <w:shd w:val="clear" w:color="auto" w:fill="auto"/>
            <w:vAlign w:val="center"/>
          </w:tcPr>
          <w:p w14:paraId="56B7C6BB" w14:textId="77777777" w:rsidR="00AB1117" w:rsidRPr="00560529" w:rsidRDefault="00AB1117" w:rsidP="002447A0">
            <w:pPr>
              <w:keepNext/>
              <w:spacing w:line="276" w:lineRule="auto"/>
              <w:ind w:right="-108"/>
              <w:jc w:val="right"/>
              <w:rPr>
                <w:rFonts w:cstheme="minorHAnsi"/>
                <w:sz w:val="23"/>
                <w:szCs w:val="23"/>
              </w:rPr>
            </w:pPr>
            <w:r>
              <w:rPr>
                <w:rFonts w:cstheme="minorHAnsi"/>
                <w:sz w:val="23"/>
                <w:szCs w:val="23"/>
              </w:rPr>
              <w:t>-7.61</w:t>
            </w:r>
          </w:p>
        </w:tc>
        <w:tc>
          <w:tcPr>
            <w:tcW w:w="919" w:type="dxa"/>
            <w:tcBorders>
              <w:left w:val="nil"/>
              <w:right w:val="nil"/>
            </w:tcBorders>
            <w:shd w:val="clear" w:color="auto" w:fill="auto"/>
            <w:vAlign w:val="center"/>
          </w:tcPr>
          <w:p w14:paraId="634FCCDF" w14:textId="77777777" w:rsidR="00AB1117" w:rsidRPr="00560529" w:rsidRDefault="00AB1117" w:rsidP="002447A0">
            <w:pPr>
              <w:keepNext/>
              <w:spacing w:line="276" w:lineRule="auto"/>
              <w:rPr>
                <w:rFonts w:cstheme="minorHAnsi"/>
                <w:sz w:val="23"/>
                <w:szCs w:val="23"/>
              </w:rPr>
            </w:pPr>
            <w:r w:rsidRPr="00560529">
              <w:rPr>
                <w:rFonts w:cstheme="minorHAnsi"/>
                <w:bCs/>
                <w:sz w:val="23"/>
                <w:szCs w:val="23"/>
              </w:rPr>
              <w:t>±</w:t>
            </w:r>
            <w:r>
              <w:rPr>
                <w:rFonts w:cstheme="minorHAnsi"/>
                <w:sz w:val="23"/>
                <w:szCs w:val="23"/>
              </w:rPr>
              <w:t xml:space="preserve"> 0.40</w:t>
            </w:r>
            <w:r>
              <w:rPr>
                <w:rFonts w:cstheme="minorHAnsi"/>
                <w:sz w:val="23"/>
                <w:szCs w:val="23"/>
                <w:vertAlign w:val="superscript"/>
              </w:rPr>
              <w:t>₉</w:t>
            </w:r>
          </w:p>
        </w:tc>
        <w:tc>
          <w:tcPr>
            <w:tcW w:w="712" w:type="dxa"/>
            <w:tcBorders>
              <w:left w:val="nil"/>
              <w:right w:val="nil"/>
            </w:tcBorders>
            <w:shd w:val="clear" w:color="auto" w:fill="auto"/>
            <w:vAlign w:val="center"/>
          </w:tcPr>
          <w:p w14:paraId="07737828" w14:textId="77777777" w:rsidR="00AB1117" w:rsidRPr="00560529" w:rsidRDefault="00AB1117" w:rsidP="002447A0">
            <w:pPr>
              <w:keepNext/>
              <w:spacing w:line="276" w:lineRule="auto"/>
              <w:ind w:right="-102"/>
              <w:jc w:val="right"/>
              <w:rPr>
                <w:rFonts w:cstheme="minorHAnsi"/>
                <w:sz w:val="23"/>
                <w:szCs w:val="23"/>
              </w:rPr>
            </w:pPr>
            <w:r>
              <w:rPr>
                <w:rFonts w:cstheme="minorHAnsi"/>
                <w:sz w:val="23"/>
                <w:szCs w:val="23"/>
              </w:rPr>
              <w:t>-7.70</w:t>
            </w:r>
          </w:p>
        </w:tc>
        <w:tc>
          <w:tcPr>
            <w:tcW w:w="920" w:type="dxa"/>
            <w:tcBorders>
              <w:left w:val="nil"/>
              <w:right w:val="nil"/>
            </w:tcBorders>
            <w:shd w:val="clear" w:color="auto" w:fill="auto"/>
            <w:vAlign w:val="center"/>
          </w:tcPr>
          <w:p w14:paraId="73D554A5" w14:textId="77777777" w:rsidR="00AB1117" w:rsidRPr="00560529" w:rsidRDefault="00AB1117" w:rsidP="002447A0">
            <w:pPr>
              <w:keepNext/>
              <w:spacing w:line="276" w:lineRule="auto"/>
              <w:ind w:left="-43"/>
              <w:rPr>
                <w:rFonts w:cstheme="minorHAnsi"/>
                <w:sz w:val="23"/>
                <w:szCs w:val="23"/>
              </w:rPr>
            </w:pPr>
            <w:r w:rsidRPr="00560529">
              <w:rPr>
                <w:rFonts w:cstheme="minorHAnsi"/>
                <w:bCs/>
                <w:sz w:val="23"/>
                <w:szCs w:val="23"/>
              </w:rPr>
              <w:t>±</w:t>
            </w:r>
            <w:r>
              <w:rPr>
                <w:rFonts w:cstheme="minorHAnsi"/>
                <w:sz w:val="23"/>
                <w:szCs w:val="23"/>
              </w:rPr>
              <w:t xml:space="preserve"> 0.42⁸</w:t>
            </w:r>
          </w:p>
        </w:tc>
        <w:tc>
          <w:tcPr>
            <w:tcW w:w="712" w:type="dxa"/>
            <w:tcBorders>
              <w:top w:val="nil"/>
              <w:left w:val="nil"/>
              <w:bottom w:val="nil"/>
              <w:right w:val="nil"/>
            </w:tcBorders>
            <w:shd w:val="clear" w:color="auto" w:fill="auto"/>
            <w:vAlign w:val="bottom"/>
          </w:tcPr>
          <w:p w14:paraId="5A1D2E08" w14:textId="77777777" w:rsidR="00AB1117" w:rsidRPr="008613CC" w:rsidRDefault="00AB1117" w:rsidP="002447A0">
            <w:pPr>
              <w:keepNext/>
              <w:spacing w:line="276" w:lineRule="auto"/>
              <w:rPr>
                <w:rFonts w:cstheme="minorHAnsi"/>
              </w:rPr>
            </w:pPr>
            <w:r w:rsidRPr="008613CC">
              <w:rPr>
                <w:rFonts w:cstheme="minorHAnsi"/>
                <w:color w:val="000000"/>
              </w:rPr>
              <w:t>1.65</w:t>
            </w:r>
          </w:p>
        </w:tc>
        <w:tc>
          <w:tcPr>
            <w:tcW w:w="712" w:type="dxa"/>
            <w:tcBorders>
              <w:top w:val="nil"/>
              <w:left w:val="nil"/>
              <w:bottom w:val="nil"/>
              <w:right w:val="nil"/>
            </w:tcBorders>
            <w:shd w:val="clear" w:color="auto" w:fill="auto"/>
            <w:vAlign w:val="bottom"/>
          </w:tcPr>
          <w:p w14:paraId="2C7BDEEB" w14:textId="77777777" w:rsidR="00AB1117" w:rsidRPr="008613CC" w:rsidRDefault="00AB1117" w:rsidP="002447A0">
            <w:pPr>
              <w:keepNext/>
              <w:spacing w:line="276" w:lineRule="auto"/>
              <w:rPr>
                <w:rFonts w:cstheme="minorHAnsi"/>
              </w:rPr>
            </w:pPr>
            <w:r w:rsidRPr="008613CC">
              <w:rPr>
                <w:rFonts w:cstheme="minorHAnsi"/>
                <w:color w:val="000000"/>
              </w:rPr>
              <w:t>1.60</w:t>
            </w:r>
          </w:p>
        </w:tc>
        <w:tc>
          <w:tcPr>
            <w:tcW w:w="712" w:type="dxa"/>
            <w:tcBorders>
              <w:top w:val="nil"/>
              <w:left w:val="nil"/>
              <w:bottom w:val="nil"/>
              <w:right w:val="nil"/>
            </w:tcBorders>
            <w:shd w:val="clear" w:color="auto" w:fill="auto"/>
            <w:vAlign w:val="bottom"/>
          </w:tcPr>
          <w:p w14:paraId="2723BA6F" w14:textId="77777777" w:rsidR="00AB1117" w:rsidRPr="008613CC" w:rsidRDefault="00AB1117" w:rsidP="002447A0">
            <w:pPr>
              <w:keepNext/>
              <w:spacing w:line="276" w:lineRule="auto"/>
              <w:rPr>
                <w:rFonts w:cstheme="minorHAnsi"/>
              </w:rPr>
            </w:pPr>
            <w:r w:rsidRPr="008613CC">
              <w:rPr>
                <w:rFonts w:cstheme="minorHAnsi"/>
                <w:color w:val="000000"/>
              </w:rPr>
              <w:t>1.33</w:t>
            </w:r>
          </w:p>
        </w:tc>
        <w:tc>
          <w:tcPr>
            <w:tcW w:w="767" w:type="dxa"/>
            <w:tcBorders>
              <w:top w:val="nil"/>
              <w:left w:val="nil"/>
              <w:bottom w:val="nil"/>
              <w:right w:val="nil"/>
            </w:tcBorders>
            <w:shd w:val="clear" w:color="auto" w:fill="auto"/>
            <w:vAlign w:val="bottom"/>
          </w:tcPr>
          <w:p w14:paraId="20B3FEBB" w14:textId="77777777" w:rsidR="00AB1117" w:rsidRPr="008613CC" w:rsidRDefault="00AB1117" w:rsidP="002447A0">
            <w:pPr>
              <w:keepNext/>
              <w:spacing w:line="276" w:lineRule="auto"/>
              <w:rPr>
                <w:rFonts w:cstheme="minorHAnsi"/>
              </w:rPr>
            </w:pPr>
            <w:r w:rsidRPr="008613CC">
              <w:rPr>
                <w:rFonts w:cstheme="minorHAnsi"/>
                <w:color w:val="000000"/>
              </w:rPr>
              <w:t>1.10</w:t>
            </w:r>
          </w:p>
        </w:tc>
      </w:tr>
      <w:tr w:rsidR="00AB1117" w:rsidRPr="00412BA4" w14:paraId="6132C4EB" w14:textId="77777777" w:rsidTr="002447A0">
        <w:trPr>
          <w:cantSplit/>
          <w:trHeight w:val="282"/>
        </w:trPr>
        <w:tc>
          <w:tcPr>
            <w:tcW w:w="1728" w:type="dxa"/>
            <w:tcBorders>
              <w:left w:val="nil"/>
              <w:right w:val="nil"/>
            </w:tcBorders>
            <w:shd w:val="clear" w:color="auto" w:fill="auto"/>
          </w:tcPr>
          <w:p w14:paraId="18557860" w14:textId="77777777" w:rsidR="00AB1117" w:rsidRPr="00412BA4" w:rsidRDefault="00AB1117" w:rsidP="002447A0">
            <w:pPr>
              <w:keepNext/>
              <w:spacing w:line="276" w:lineRule="auto"/>
              <w:jc w:val="center"/>
            </w:pPr>
            <w:r>
              <w:t>Adj133</w:t>
            </w:r>
          </w:p>
        </w:tc>
        <w:tc>
          <w:tcPr>
            <w:tcW w:w="710" w:type="dxa"/>
            <w:tcBorders>
              <w:left w:val="nil"/>
              <w:right w:val="nil"/>
            </w:tcBorders>
            <w:shd w:val="clear" w:color="auto" w:fill="auto"/>
            <w:noWrap/>
            <w:vAlign w:val="center"/>
          </w:tcPr>
          <w:p w14:paraId="21F7C8A7" w14:textId="77777777" w:rsidR="00AB1117" w:rsidRDefault="00AB1117" w:rsidP="002447A0">
            <w:pPr>
              <w:keepNext/>
              <w:spacing w:line="276" w:lineRule="auto"/>
              <w:ind w:right="-109"/>
              <w:jc w:val="right"/>
              <w:rPr>
                <w:rFonts w:cstheme="minorHAnsi"/>
                <w:sz w:val="23"/>
                <w:szCs w:val="23"/>
              </w:rPr>
            </w:pPr>
          </w:p>
        </w:tc>
        <w:tc>
          <w:tcPr>
            <w:tcW w:w="916" w:type="dxa"/>
            <w:tcBorders>
              <w:left w:val="nil"/>
              <w:right w:val="nil"/>
            </w:tcBorders>
            <w:shd w:val="clear" w:color="auto" w:fill="auto"/>
            <w:vAlign w:val="center"/>
          </w:tcPr>
          <w:p w14:paraId="39D976F9" w14:textId="77777777" w:rsidR="00AB1117" w:rsidRDefault="00AB1117" w:rsidP="002447A0">
            <w:pPr>
              <w:keepNext/>
              <w:spacing w:line="276" w:lineRule="auto"/>
              <w:jc w:val="both"/>
              <w:rPr>
                <w:rFonts w:cstheme="minorHAnsi"/>
                <w:sz w:val="23"/>
                <w:szCs w:val="23"/>
              </w:rPr>
            </w:pPr>
          </w:p>
        </w:tc>
        <w:tc>
          <w:tcPr>
            <w:tcW w:w="710" w:type="dxa"/>
            <w:tcBorders>
              <w:left w:val="nil"/>
              <w:right w:val="nil"/>
            </w:tcBorders>
            <w:shd w:val="clear" w:color="auto" w:fill="auto"/>
            <w:noWrap/>
            <w:vAlign w:val="center"/>
          </w:tcPr>
          <w:p w14:paraId="66B61329" w14:textId="77777777" w:rsidR="00AB1117" w:rsidRDefault="00AB1117" w:rsidP="002447A0">
            <w:pPr>
              <w:keepNext/>
              <w:spacing w:line="276" w:lineRule="auto"/>
              <w:ind w:right="-103"/>
              <w:jc w:val="right"/>
              <w:rPr>
                <w:rFonts w:cstheme="minorHAnsi"/>
                <w:sz w:val="23"/>
                <w:szCs w:val="23"/>
              </w:rPr>
            </w:pPr>
            <w:r>
              <w:rPr>
                <w:rFonts w:cstheme="minorHAnsi"/>
                <w:sz w:val="23"/>
                <w:szCs w:val="23"/>
              </w:rPr>
              <w:t>-7.48</w:t>
            </w:r>
          </w:p>
        </w:tc>
        <w:tc>
          <w:tcPr>
            <w:tcW w:w="919" w:type="dxa"/>
            <w:tcBorders>
              <w:left w:val="nil"/>
              <w:right w:val="nil"/>
            </w:tcBorders>
            <w:shd w:val="clear" w:color="auto" w:fill="auto"/>
            <w:vAlign w:val="center"/>
          </w:tcPr>
          <w:p w14:paraId="7209EA87" w14:textId="77777777" w:rsidR="00AB1117" w:rsidRDefault="00AB1117" w:rsidP="002447A0">
            <w:pPr>
              <w:keepNext/>
              <w:spacing w:line="276" w:lineRule="auto"/>
              <w:rPr>
                <w:rFonts w:cstheme="minorHAnsi"/>
                <w:sz w:val="23"/>
                <w:szCs w:val="23"/>
              </w:rPr>
            </w:pPr>
            <w:r w:rsidRPr="00560529">
              <w:rPr>
                <w:rFonts w:cstheme="minorHAnsi"/>
                <w:bCs/>
                <w:sz w:val="23"/>
                <w:szCs w:val="23"/>
              </w:rPr>
              <w:t>±</w:t>
            </w:r>
            <w:r>
              <w:rPr>
                <w:rFonts w:cstheme="minorHAnsi"/>
                <w:bCs/>
                <w:sz w:val="23"/>
                <w:szCs w:val="23"/>
              </w:rPr>
              <w:t xml:space="preserve"> 0.37</w:t>
            </w:r>
          </w:p>
        </w:tc>
        <w:tc>
          <w:tcPr>
            <w:tcW w:w="712" w:type="dxa"/>
            <w:tcBorders>
              <w:left w:val="nil"/>
              <w:right w:val="nil"/>
            </w:tcBorders>
            <w:shd w:val="clear" w:color="auto" w:fill="auto"/>
            <w:noWrap/>
            <w:vAlign w:val="center"/>
          </w:tcPr>
          <w:p w14:paraId="017726B2" w14:textId="77777777" w:rsidR="00AB1117" w:rsidRDefault="00AB1117" w:rsidP="002447A0">
            <w:pPr>
              <w:keepNext/>
              <w:spacing w:line="276" w:lineRule="auto"/>
              <w:ind w:right="-113"/>
              <w:jc w:val="right"/>
              <w:rPr>
                <w:rFonts w:cstheme="minorHAnsi"/>
                <w:sz w:val="23"/>
                <w:szCs w:val="23"/>
              </w:rPr>
            </w:pPr>
            <w:r>
              <w:rPr>
                <w:rFonts w:cstheme="minorHAnsi"/>
                <w:sz w:val="23"/>
                <w:szCs w:val="23"/>
              </w:rPr>
              <w:t>-7.53</w:t>
            </w:r>
          </w:p>
        </w:tc>
        <w:tc>
          <w:tcPr>
            <w:tcW w:w="919" w:type="dxa"/>
            <w:tcBorders>
              <w:left w:val="nil"/>
              <w:right w:val="nil"/>
            </w:tcBorders>
            <w:shd w:val="clear" w:color="auto" w:fill="auto"/>
            <w:vAlign w:val="center"/>
          </w:tcPr>
          <w:p w14:paraId="531432A2" w14:textId="77777777" w:rsidR="00AB1117" w:rsidRDefault="00AB1117" w:rsidP="002447A0">
            <w:pPr>
              <w:keepNext/>
              <w:spacing w:line="276" w:lineRule="auto"/>
              <w:rPr>
                <w:rFonts w:cstheme="minorHAnsi"/>
                <w:sz w:val="23"/>
                <w:szCs w:val="23"/>
              </w:rPr>
            </w:pPr>
            <w:r w:rsidRPr="00560529">
              <w:rPr>
                <w:rFonts w:cstheme="minorHAnsi"/>
                <w:bCs/>
                <w:sz w:val="23"/>
                <w:szCs w:val="23"/>
              </w:rPr>
              <w:t>±</w:t>
            </w:r>
            <w:r>
              <w:rPr>
                <w:rFonts w:cstheme="minorHAnsi"/>
                <w:bCs/>
                <w:sz w:val="23"/>
                <w:szCs w:val="23"/>
              </w:rPr>
              <w:t xml:space="preserve"> 0.98</w:t>
            </w:r>
          </w:p>
        </w:tc>
        <w:tc>
          <w:tcPr>
            <w:tcW w:w="712" w:type="dxa"/>
            <w:tcBorders>
              <w:left w:val="nil"/>
              <w:right w:val="nil"/>
            </w:tcBorders>
            <w:shd w:val="clear" w:color="auto" w:fill="auto"/>
            <w:vAlign w:val="center"/>
          </w:tcPr>
          <w:p w14:paraId="48E764FE" w14:textId="77777777" w:rsidR="00AB1117" w:rsidRDefault="00AB1117" w:rsidP="002447A0">
            <w:pPr>
              <w:keepNext/>
              <w:spacing w:line="276" w:lineRule="auto"/>
              <w:ind w:right="-108"/>
              <w:jc w:val="right"/>
              <w:rPr>
                <w:rFonts w:cstheme="minorHAnsi"/>
                <w:sz w:val="23"/>
                <w:szCs w:val="23"/>
              </w:rPr>
            </w:pPr>
          </w:p>
        </w:tc>
        <w:tc>
          <w:tcPr>
            <w:tcW w:w="919" w:type="dxa"/>
            <w:tcBorders>
              <w:left w:val="nil"/>
              <w:right w:val="nil"/>
            </w:tcBorders>
            <w:shd w:val="clear" w:color="auto" w:fill="auto"/>
            <w:vAlign w:val="center"/>
          </w:tcPr>
          <w:p w14:paraId="701A380A" w14:textId="77777777" w:rsidR="00AB1117" w:rsidRDefault="00AB1117" w:rsidP="002447A0">
            <w:pPr>
              <w:keepNext/>
              <w:spacing w:line="276" w:lineRule="auto"/>
              <w:rPr>
                <w:rFonts w:cstheme="minorHAnsi"/>
                <w:sz w:val="23"/>
                <w:szCs w:val="23"/>
              </w:rPr>
            </w:pPr>
          </w:p>
        </w:tc>
        <w:tc>
          <w:tcPr>
            <w:tcW w:w="712" w:type="dxa"/>
            <w:tcBorders>
              <w:left w:val="nil"/>
              <w:right w:val="nil"/>
            </w:tcBorders>
            <w:shd w:val="clear" w:color="auto" w:fill="auto"/>
            <w:vAlign w:val="center"/>
          </w:tcPr>
          <w:p w14:paraId="38E4DAAF" w14:textId="77777777" w:rsidR="00AB1117" w:rsidRDefault="00AB1117" w:rsidP="002447A0">
            <w:pPr>
              <w:keepNext/>
              <w:spacing w:line="276" w:lineRule="auto"/>
              <w:ind w:right="-102"/>
              <w:jc w:val="right"/>
              <w:rPr>
                <w:rFonts w:cstheme="minorHAnsi"/>
                <w:sz w:val="23"/>
                <w:szCs w:val="23"/>
              </w:rPr>
            </w:pPr>
          </w:p>
        </w:tc>
        <w:tc>
          <w:tcPr>
            <w:tcW w:w="920" w:type="dxa"/>
            <w:tcBorders>
              <w:left w:val="nil"/>
              <w:right w:val="nil"/>
            </w:tcBorders>
            <w:shd w:val="clear" w:color="auto" w:fill="auto"/>
            <w:vAlign w:val="center"/>
          </w:tcPr>
          <w:p w14:paraId="3EA63993" w14:textId="77777777" w:rsidR="00AB1117" w:rsidRDefault="00AB1117" w:rsidP="002447A0">
            <w:pPr>
              <w:keepNext/>
              <w:spacing w:line="276" w:lineRule="auto"/>
              <w:ind w:left="-43"/>
              <w:rPr>
                <w:rFonts w:cstheme="minorHAnsi"/>
                <w:sz w:val="23"/>
                <w:szCs w:val="23"/>
              </w:rPr>
            </w:pPr>
          </w:p>
        </w:tc>
        <w:tc>
          <w:tcPr>
            <w:tcW w:w="712" w:type="dxa"/>
            <w:tcBorders>
              <w:top w:val="nil"/>
              <w:left w:val="nil"/>
              <w:bottom w:val="nil"/>
              <w:right w:val="nil"/>
            </w:tcBorders>
            <w:shd w:val="clear" w:color="auto" w:fill="auto"/>
            <w:vAlign w:val="bottom"/>
          </w:tcPr>
          <w:p w14:paraId="09FB999E" w14:textId="77777777" w:rsidR="00AB1117" w:rsidRPr="008613CC" w:rsidRDefault="00AB1117" w:rsidP="002447A0">
            <w:pPr>
              <w:keepNext/>
              <w:spacing w:line="276" w:lineRule="auto"/>
              <w:rPr>
                <w:rFonts w:cstheme="minorHAnsi"/>
              </w:rPr>
            </w:pPr>
            <w:r w:rsidRPr="008613CC">
              <w:rPr>
                <w:rFonts w:cstheme="minorHAnsi"/>
                <w:color w:val="000000"/>
              </w:rPr>
              <w:t>1.46</w:t>
            </w:r>
          </w:p>
        </w:tc>
        <w:tc>
          <w:tcPr>
            <w:tcW w:w="712" w:type="dxa"/>
            <w:tcBorders>
              <w:top w:val="nil"/>
              <w:left w:val="nil"/>
              <w:bottom w:val="nil"/>
              <w:right w:val="nil"/>
            </w:tcBorders>
            <w:shd w:val="clear" w:color="auto" w:fill="auto"/>
            <w:vAlign w:val="bottom"/>
          </w:tcPr>
          <w:p w14:paraId="1440F461" w14:textId="77777777" w:rsidR="00AB1117" w:rsidRPr="008613CC" w:rsidRDefault="00AB1117" w:rsidP="002447A0">
            <w:pPr>
              <w:keepNext/>
              <w:spacing w:line="276" w:lineRule="auto"/>
              <w:rPr>
                <w:rFonts w:cstheme="minorHAnsi"/>
              </w:rPr>
            </w:pPr>
            <w:r w:rsidRPr="008613CC">
              <w:rPr>
                <w:rFonts w:cstheme="minorHAnsi"/>
                <w:color w:val="000000"/>
              </w:rPr>
              <w:t>1.41</w:t>
            </w:r>
          </w:p>
        </w:tc>
        <w:tc>
          <w:tcPr>
            <w:tcW w:w="712" w:type="dxa"/>
            <w:tcBorders>
              <w:left w:val="nil"/>
              <w:right w:val="nil"/>
            </w:tcBorders>
            <w:shd w:val="clear" w:color="auto" w:fill="auto"/>
          </w:tcPr>
          <w:p w14:paraId="1AEBE6A3" w14:textId="77777777" w:rsidR="00AB1117" w:rsidRPr="008613CC" w:rsidRDefault="00AB1117" w:rsidP="002447A0">
            <w:pPr>
              <w:keepNext/>
              <w:spacing w:line="276" w:lineRule="auto"/>
              <w:rPr>
                <w:rFonts w:cstheme="minorHAnsi"/>
              </w:rPr>
            </w:pPr>
          </w:p>
        </w:tc>
        <w:tc>
          <w:tcPr>
            <w:tcW w:w="767" w:type="dxa"/>
            <w:tcBorders>
              <w:left w:val="nil"/>
              <w:right w:val="nil"/>
            </w:tcBorders>
            <w:shd w:val="clear" w:color="auto" w:fill="auto"/>
          </w:tcPr>
          <w:p w14:paraId="66FBB3EF" w14:textId="77777777" w:rsidR="00AB1117" w:rsidRPr="008613CC" w:rsidRDefault="00AB1117" w:rsidP="002447A0">
            <w:pPr>
              <w:keepNext/>
              <w:spacing w:line="276" w:lineRule="auto"/>
              <w:rPr>
                <w:rFonts w:cstheme="minorHAnsi"/>
              </w:rPr>
            </w:pPr>
          </w:p>
        </w:tc>
      </w:tr>
      <w:tr w:rsidR="00AB1117" w:rsidRPr="00412BA4" w14:paraId="433BA701" w14:textId="77777777" w:rsidTr="002447A0">
        <w:trPr>
          <w:cantSplit/>
          <w:trHeight w:val="282"/>
        </w:trPr>
        <w:tc>
          <w:tcPr>
            <w:tcW w:w="1728" w:type="dxa"/>
            <w:tcBorders>
              <w:left w:val="nil"/>
              <w:right w:val="nil"/>
            </w:tcBorders>
            <w:shd w:val="clear" w:color="auto" w:fill="auto"/>
          </w:tcPr>
          <w:p w14:paraId="73B95731" w14:textId="77777777" w:rsidR="00AB1117" w:rsidRPr="00412BA4" w:rsidRDefault="00AB1117" w:rsidP="002447A0">
            <w:pPr>
              <w:keepNext/>
              <w:spacing w:line="276" w:lineRule="auto"/>
            </w:pPr>
            <w:r w:rsidRPr="00412BA4">
              <w:t>miR-148a-3p</w:t>
            </w:r>
          </w:p>
        </w:tc>
        <w:tc>
          <w:tcPr>
            <w:tcW w:w="710" w:type="dxa"/>
            <w:tcBorders>
              <w:left w:val="nil"/>
              <w:right w:val="nil"/>
            </w:tcBorders>
            <w:shd w:val="clear" w:color="auto" w:fill="auto"/>
            <w:noWrap/>
            <w:vAlign w:val="center"/>
          </w:tcPr>
          <w:p w14:paraId="2852DB41" w14:textId="77777777" w:rsidR="00AB1117" w:rsidRPr="00560529" w:rsidRDefault="00AB1117" w:rsidP="002447A0">
            <w:pPr>
              <w:keepNext/>
              <w:spacing w:line="276" w:lineRule="auto"/>
              <w:ind w:right="-109"/>
              <w:jc w:val="right"/>
              <w:rPr>
                <w:rFonts w:cstheme="minorHAnsi"/>
                <w:sz w:val="23"/>
                <w:szCs w:val="23"/>
              </w:rPr>
            </w:pPr>
            <w:r>
              <w:rPr>
                <w:rFonts w:cstheme="minorHAnsi"/>
                <w:sz w:val="23"/>
                <w:szCs w:val="23"/>
              </w:rPr>
              <w:t>-3.01</w:t>
            </w:r>
          </w:p>
        </w:tc>
        <w:tc>
          <w:tcPr>
            <w:tcW w:w="916" w:type="dxa"/>
            <w:tcBorders>
              <w:left w:val="nil"/>
              <w:right w:val="nil"/>
            </w:tcBorders>
            <w:shd w:val="clear" w:color="auto" w:fill="auto"/>
            <w:vAlign w:val="center"/>
          </w:tcPr>
          <w:p w14:paraId="0DB2082F" w14:textId="77777777" w:rsidR="00AB1117" w:rsidRPr="00560529" w:rsidRDefault="00AB1117" w:rsidP="002447A0">
            <w:pPr>
              <w:keepNext/>
              <w:spacing w:line="276" w:lineRule="auto"/>
              <w:rPr>
                <w:rFonts w:cstheme="minorHAnsi"/>
                <w:sz w:val="23"/>
                <w:szCs w:val="23"/>
              </w:rPr>
            </w:pPr>
            <w:r w:rsidRPr="00560529">
              <w:rPr>
                <w:rFonts w:cstheme="minorHAnsi"/>
                <w:bCs/>
                <w:sz w:val="23"/>
                <w:szCs w:val="23"/>
              </w:rPr>
              <w:t>±</w:t>
            </w:r>
            <w:r>
              <w:rPr>
                <w:rFonts w:cstheme="minorHAnsi"/>
                <w:bCs/>
                <w:sz w:val="23"/>
                <w:szCs w:val="23"/>
              </w:rPr>
              <w:t xml:space="preserve"> </w:t>
            </w:r>
            <w:r>
              <w:rPr>
                <w:rFonts w:cstheme="minorHAnsi"/>
                <w:sz w:val="23"/>
                <w:szCs w:val="23"/>
              </w:rPr>
              <w:t>0.24</w:t>
            </w:r>
          </w:p>
        </w:tc>
        <w:tc>
          <w:tcPr>
            <w:tcW w:w="710" w:type="dxa"/>
            <w:tcBorders>
              <w:left w:val="nil"/>
              <w:right w:val="nil"/>
            </w:tcBorders>
            <w:shd w:val="clear" w:color="auto" w:fill="auto"/>
            <w:noWrap/>
            <w:vAlign w:val="center"/>
          </w:tcPr>
          <w:p w14:paraId="01F0B610" w14:textId="77777777" w:rsidR="00AB1117" w:rsidRPr="00560529" w:rsidRDefault="00AB1117" w:rsidP="002447A0">
            <w:pPr>
              <w:keepNext/>
              <w:spacing w:line="276" w:lineRule="auto"/>
              <w:ind w:right="-103"/>
              <w:jc w:val="right"/>
              <w:rPr>
                <w:rFonts w:cstheme="minorHAnsi"/>
                <w:sz w:val="23"/>
                <w:szCs w:val="23"/>
              </w:rPr>
            </w:pPr>
            <w:r>
              <w:rPr>
                <w:rFonts w:cstheme="minorHAnsi"/>
                <w:sz w:val="23"/>
                <w:szCs w:val="23"/>
              </w:rPr>
              <w:t>-2.91</w:t>
            </w:r>
          </w:p>
        </w:tc>
        <w:tc>
          <w:tcPr>
            <w:tcW w:w="919" w:type="dxa"/>
            <w:tcBorders>
              <w:left w:val="nil"/>
              <w:right w:val="nil"/>
            </w:tcBorders>
            <w:shd w:val="clear" w:color="auto" w:fill="auto"/>
            <w:vAlign w:val="center"/>
          </w:tcPr>
          <w:p w14:paraId="0A854621" w14:textId="77777777" w:rsidR="00AB1117" w:rsidRPr="00560529" w:rsidRDefault="00AB1117" w:rsidP="002447A0">
            <w:pPr>
              <w:keepNext/>
              <w:spacing w:line="276" w:lineRule="auto"/>
              <w:rPr>
                <w:rFonts w:cstheme="minorHAnsi"/>
                <w:sz w:val="23"/>
                <w:szCs w:val="23"/>
              </w:rPr>
            </w:pPr>
            <w:r w:rsidRPr="00560529">
              <w:rPr>
                <w:rFonts w:cstheme="minorHAnsi"/>
                <w:bCs/>
                <w:sz w:val="23"/>
                <w:szCs w:val="23"/>
              </w:rPr>
              <w:t>±</w:t>
            </w:r>
            <w:r>
              <w:rPr>
                <w:rFonts w:cstheme="minorHAnsi"/>
                <w:sz w:val="23"/>
                <w:szCs w:val="23"/>
              </w:rPr>
              <w:t xml:space="preserve"> 0.30</w:t>
            </w:r>
          </w:p>
        </w:tc>
        <w:tc>
          <w:tcPr>
            <w:tcW w:w="712" w:type="dxa"/>
            <w:tcBorders>
              <w:left w:val="nil"/>
              <w:right w:val="nil"/>
            </w:tcBorders>
            <w:shd w:val="clear" w:color="auto" w:fill="auto"/>
            <w:noWrap/>
            <w:vAlign w:val="center"/>
          </w:tcPr>
          <w:p w14:paraId="35E009F4" w14:textId="77777777" w:rsidR="00AB1117" w:rsidRPr="00560529" w:rsidRDefault="00AB1117" w:rsidP="002447A0">
            <w:pPr>
              <w:keepNext/>
              <w:spacing w:line="276" w:lineRule="auto"/>
              <w:ind w:right="-113"/>
              <w:jc w:val="right"/>
              <w:rPr>
                <w:rFonts w:cstheme="minorHAnsi"/>
                <w:sz w:val="23"/>
                <w:szCs w:val="23"/>
              </w:rPr>
            </w:pPr>
            <w:r>
              <w:rPr>
                <w:rFonts w:cstheme="minorHAnsi"/>
                <w:sz w:val="23"/>
                <w:szCs w:val="23"/>
              </w:rPr>
              <w:t>-2.51</w:t>
            </w:r>
          </w:p>
        </w:tc>
        <w:tc>
          <w:tcPr>
            <w:tcW w:w="919" w:type="dxa"/>
            <w:tcBorders>
              <w:left w:val="nil"/>
              <w:right w:val="nil"/>
            </w:tcBorders>
            <w:shd w:val="clear" w:color="auto" w:fill="auto"/>
            <w:vAlign w:val="center"/>
          </w:tcPr>
          <w:p w14:paraId="6EEA9551" w14:textId="77777777" w:rsidR="00AB1117" w:rsidRPr="00560529" w:rsidRDefault="00AB1117" w:rsidP="002447A0">
            <w:pPr>
              <w:keepNext/>
              <w:spacing w:line="276" w:lineRule="auto"/>
              <w:rPr>
                <w:rFonts w:cstheme="minorHAnsi"/>
                <w:sz w:val="23"/>
                <w:szCs w:val="23"/>
              </w:rPr>
            </w:pPr>
            <w:r w:rsidRPr="00560529">
              <w:rPr>
                <w:rFonts w:cstheme="minorHAnsi"/>
                <w:bCs/>
                <w:sz w:val="23"/>
                <w:szCs w:val="23"/>
              </w:rPr>
              <w:t>±</w:t>
            </w:r>
            <w:r>
              <w:rPr>
                <w:rFonts w:cstheme="minorHAnsi"/>
                <w:sz w:val="23"/>
                <w:szCs w:val="23"/>
              </w:rPr>
              <w:t xml:space="preserve"> 0.38</w:t>
            </w:r>
          </w:p>
        </w:tc>
        <w:tc>
          <w:tcPr>
            <w:tcW w:w="712" w:type="dxa"/>
            <w:tcBorders>
              <w:left w:val="nil"/>
              <w:right w:val="nil"/>
            </w:tcBorders>
            <w:shd w:val="clear" w:color="auto" w:fill="auto"/>
            <w:vAlign w:val="center"/>
          </w:tcPr>
          <w:p w14:paraId="386F447B" w14:textId="77777777" w:rsidR="00AB1117" w:rsidRPr="00560529" w:rsidRDefault="00AB1117" w:rsidP="002447A0">
            <w:pPr>
              <w:keepNext/>
              <w:spacing w:line="276" w:lineRule="auto"/>
              <w:ind w:right="-108"/>
              <w:jc w:val="right"/>
              <w:rPr>
                <w:rFonts w:cstheme="minorHAnsi"/>
                <w:sz w:val="23"/>
                <w:szCs w:val="23"/>
              </w:rPr>
            </w:pPr>
            <w:r>
              <w:rPr>
                <w:rFonts w:cstheme="minorHAnsi"/>
                <w:sz w:val="23"/>
                <w:szCs w:val="23"/>
              </w:rPr>
              <w:t>-3.35</w:t>
            </w:r>
          </w:p>
        </w:tc>
        <w:tc>
          <w:tcPr>
            <w:tcW w:w="919" w:type="dxa"/>
            <w:tcBorders>
              <w:left w:val="nil"/>
              <w:right w:val="nil"/>
            </w:tcBorders>
            <w:shd w:val="clear" w:color="auto" w:fill="auto"/>
            <w:vAlign w:val="center"/>
          </w:tcPr>
          <w:p w14:paraId="1FA2E67F" w14:textId="77777777" w:rsidR="00AB1117" w:rsidRPr="00560529" w:rsidRDefault="00AB1117" w:rsidP="002447A0">
            <w:pPr>
              <w:keepNext/>
              <w:spacing w:line="276" w:lineRule="auto"/>
              <w:rPr>
                <w:rFonts w:cstheme="minorHAnsi"/>
                <w:sz w:val="23"/>
                <w:szCs w:val="23"/>
              </w:rPr>
            </w:pPr>
            <w:r w:rsidRPr="00560529">
              <w:rPr>
                <w:rFonts w:cstheme="minorHAnsi"/>
                <w:bCs/>
                <w:sz w:val="23"/>
                <w:szCs w:val="23"/>
              </w:rPr>
              <w:t>±</w:t>
            </w:r>
            <w:r>
              <w:rPr>
                <w:rFonts w:cstheme="minorHAnsi"/>
                <w:sz w:val="23"/>
                <w:szCs w:val="23"/>
              </w:rPr>
              <w:t xml:space="preserve"> 0.24</w:t>
            </w:r>
            <w:r>
              <w:rPr>
                <w:rFonts w:cstheme="minorHAnsi"/>
                <w:sz w:val="23"/>
                <w:szCs w:val="23"/>
                <w:vertAlign w:val="superscript"/>
              </w:rPr>
              <w:t>₉</w:t>
            </w:r>
          </w:p>
        </w:tc>
        <w:tc>
          <w:tcPr>
            <w:tcW w:w="712" w:type="dxa"/>
            <w:tcBorders>
              <w:left w:val="nil"/>
              <w:right w:val="nil"/>
            </w:tcBorders>
            <w:shd w:val="clear" w:color="auto" w:fill="auto"/>
            <w:vAlign w:val="center"/>
          </w:tcPr>
          <w:p w14:paraId="47715860" w14:textId="2CD168EA" w:rsidR="00AB1117" w:rsidRPr="00560529" w:rsidRDefault="00AB1117" w:rsidP="002447A0">
            <w:pPr>
              <w:keepNext/>
              <w:spacing w:line="276" w:lineRule="auto"/>
              <w:ind w:right="-102"/>
              <w:jc w:val="right"/>
              <w:rPr>
                <w:rFonts w:cstheme="minorHAnsi"/>
                <w:sz w:val="23"/>
                <w:szCs w:val="23"/>
              </w:rPr>
            </w:pPr>
            <w:r>
              <w:rPr>
                <w:rFonts w:cstheme="minorHAnsi"/>
                <w:sz w:val="23"/>
                <w:szCs w:val="23"/>
              </w:rPr>
              <w:t>-3.3</w:t>
            </w:r>
            <w:r w:rsidR="00CB4F63">
              <w:rPr>
                <w:rFonts w:cstheme="minorHAnsi"/>
                <w:sz w:val="23"/>
                <w:szCs w:val="23"/>
              </w:rPr>
              <w:t>1</w:t>
            </w:r>
          </w:p>
        </w:tc>
        <w:tc>
          <w:tcPr>
            <w:tcW w:w="920" w:type="dxa"/>
            <w:tcBorders>
              <w:left w:val="nil"/>
              <w:right w:val="nil"/>
            </w:tcBorders>
            <w:shd w:val="clear" w:color="auto" w:fill="auto"/>
            <w:vAlign w:val="center"/>
          </w:tcPr>
          <w:p w14:paraId="6258243A" w14:textId="77777777" w:rsidR="00AB1117" w:rsidRPr="00560529" w:rsidRDefault="00AB1117" w:rsidP="002447A0">
            <w:pPr>
              <w:keepNext/>
              <w:spacing w:line="276" w:lineRule="auto"/>
              <w:ind w:left="-43"/>
              <w:rPr>
                <w:rFonts w:cstheme="minorHAnsi"/>
                <w:sz w:val="23"/>
                <w:szCs w:val="23"/>
              </w:rPr>
            </w:pPr>
            <w:r w:rsidRPr="00560529">
              <w:rPr>
                <w:rFonts w:cstheme="minorHAnsi"/>
                <w:bCs/>
                <w:sz w:val="23"/>
                <w:szCs w:val="23"/>
              </w:rPr>
              <w:t>±</w:t>
            </w:r>
            <w:r>
              <w:rPr>
                <w:rFonts w:cstheme="minorHAnsi"/>
                <w:sz w:val="23"/>
                <w:szCs w:val="23"/>
              </w:rPr>
              <w:t xml:space="preserve"> 0.43</w:t>
            </w:r>
          </w:p>
        </w:tc>
        <w:tc>
          <w:tcPr>
            <w:tcW w:w="712" w:type="dxa"/>
            <w:tcBorders>
              <w:top w:val="nil"/>
              <w:left w:val="nil"/>
              <w:bottom w:val="nil"/>
              <w:right w:val="nil"/>
            </w:tcBorders>
            <w:shd w:val="clear" w:color="auto" w:fill="auto"/>
            <w:vAlign w:val="bottom"/>
          </w:tcPr>
          <w:p w14:paraId="6A72BE9A" w14:textId="77777777" w:rsidR="00AB1117" w:rsidRPr="008613CC" w:rsidRDefault="00AB1117" w:rsidP="002447A0">
            <w:pPr>
              <w:keepNext/>
              <w:spacing w:line="276" w:lineRule="auto"/>
              <w:rPr>
                <w:rFonts w:cstheme="minorHAnsi"/>
              </w:rPr>
            </w:pPr>
            <w:r w:rsidRPr="008613CC">
              <w:rPr>
                <w:rFonts w:cstheme="minorHAnsi"/>
                <w:color w:val="000000"/>
              </w:rPr>
              <w:t>1.08</w:t>
            </w:r>
          </w:p>
        </w:tc>
        <w:tc>
          <w:tcPr>
            <w:tcW w:w="712" w:type="dxa"/>
            <w:tcBorders>
              <w:top w:val="nil"/>
              <w:left w:val="nil"/>
              <w:bottom w:val="nil"/>
              <w:right w:val="nil"/>
            </w:tcBorders>
            <w:shd w:val="clear" w:color="auto" w:fill="auto"/>
            <w:vAlign w:val="bottom"/>
          </w:tcPr>
          <w:p w14:paraId="4F070B9C" w14:textId="77777777" w:rsidR="00AB1117" w:rsidRPr="008613CC" w:rsidRDefault="00AB1117" w:rsidP="002447A0">
            <w:pPr>
              <w:keepNext/>
              <w:spacing w:line="276" w:lineRule="auto"/>
              <w:rPr>
                <w:rFonts w:cstheme="minorHAnsi"/>
              </w:rPr>
            </w:pPr>
            <w:r w:rsidRPr="008613CC">
              <w:rPr>
                <w:rFonts w:cstheme="minorHAnsi"/>
                <w:color w:val="000000"/>
              </w:rPr>
              <w:t>1.42</w:t>
            </w:r>
          </w:p>
        </w:tc>
        <w:tc>
          <w:tcPr>
            <w:tcW w:w="712" w:type="dxa"/>
            <w:tcBorders>
              <w:top w:val="nil"/>
              <w:left w:val="nil"/>
              <w:bottom w:val="nil"/>
              <w:right w:val="nil"/>
            </w:tcBorders>
            <w:shd w:val="clear" w:color="auto" w:fill="auto"/>
            <w:vAlign w:val="bottom"/>
          </w:tcPr>
          <w:p w14:paraId="5C554E90" w14:textId="77777777" w:rsidR="00AB1117" w:rsidRPr="008613CC" w:rsidRDefault="00AB1117" w:rsidP="002447A0">
            <w:pPr>
              <w:keepNext/>
              <w:spacing w:line="276" w:lineRule="auto"/>
              <w:rPr>
                <w:rFonts w:cstheme="minorHAnsi"/>
              </w:rPr>
            </w:pPr>
            <w:r w:rsidRPr="008613CC">
              <w:rPr>
                <w:rFonts w:cstheme="minorHAnsi"/>
                <w:color w:val="000000"/>
              </w:rPr>
              <w:t>0.79</w:t>
            </w:r>
          </w:p>
        </w:tc>
        <w:tc>
          <w:tcPr>
            <w:tcW w:w="767" w:type="dxa"/>
            <w:tcBorders>
              <w:top w:val="nil"/>
              <w:left w:val="nil"/>
              <w:bottom w:val="nil"/>
              <w:right w:val="nil"/>
            </w:tcBorders>
            <w:shd w:val="clear" w:color="auto" w:fill="auto"/>
            <w:vAlign w:val="bottom"/>
          </w:tcPr>
          <w:p w14:paraId="4FB3E3EC" w14:textId="77777777" w:rsidR="00AB1117" w:rsidRPr="008613CC" w:rsidRDefault="00AB1117" w:rsidP="002447A0">
            <w:pPr>
              <w:keepNext/>
              <w:spacing w:line="276" w:lineRule="auto"/>
              <w:rPr>
                <w:rFonts w:cstheme="minorHAnsi"/>
              </w:rPr>
            </w:pPr>
            <w:r w:rsidRPr="008613CC">
              <w:rPr>
                <w:rFonts w:cstheme="minorHAnsi"/>
                <w:color w:val="000000"/>
              </w:rPr>
              <w:t>0.81</w:t>
            </w:r>
          </w:p>
        </w:tc>
      </w:tr>
      <w:tr w:rsidR="00AB1117" w:rsidRPr="00412BA4" w14:paraId="41DA47D1" w14:textId="77777777" w:rsidTr="002447A0">
        <w:trPr>
          <w:cantSplit/>
          <w:trHeight w:val="282"/>
        </w:trPr>
        <w:tc>
          <w:tcPr>
            <w:tcW w:w="1728" w:type="dxa"/>
            <w:tcBorders>
              <w:left w:val="nil"/>
              <w:bottom w:val="single" w:sz="4" w:space="0" w:color="auto"/>
              <w:right w:val="nil"/>
            </w:tcBorders>
            <w:shd w:val="clear" w:color="auto" w:fill="auto"/>
          </w:tcPr>
          <w:p w14:paraId="6282BC22" w14:textId="77777777" w:rsidR="00AB1117" w:rsidRPr="00412BA4" w:rsidRDefault="00AB1117" w:rsidP="002447A0">
            <w:pPr>
              <w:keepNext/>
              <w:spacing w:line="276" w:lineRule="auto"/>
              <w:jc w:val="center"/>
            </w:pPr>
            <w:r>
              <w:t>Adj148</w:t>
            </w:r>
          </w:p>
        </w:tc>
        <w:tc>
          <w:tcPr>
            <w:tcW w:w="710" w:type="dxa"/>
            <w:tcBorders>
              <w:left w:val="nil"/>
              <w:bottom w:val="single" w:sz="4" w:space="0" w:color="auto"/>
              <w:right w:val="nil"/>
            </w:tcBorders>
            <w:shd w:val="clear" w:color="auto" w:fill="auto"/>
            <w:noWrap/>
            <w:vAlign w:val="center"/>
          </w:tcPr>
          <w:p w14:paraId="4C785E56" w14:textId="77777777" w:rsidR="00AB1117" w:rsidRDefault="00AB1117" w:rsidP="002447A0">
            <w:pPr>
              <w:keepNext/>
              <w:spacing w:line="276" w:lineRule="auto"/>
              <w:ind w:right="-109"/>
              <w:jc w:val="right"/>
              <w:rPr>
                <w:rFonts w:cstheme="minorHAnsi"/>
                <w:sz w:val="23"/>
                <w:szCs w:val="23"/>
              </w:rPr>
            </w:pPr>
          </w:p>
        </w:tc>
        <w:tc>
          <w:tcPr>
            <w:tcW w:w="916" w:type="dxa"/>
            <w:tcBorders>
              <w:left w:val="nil"/>
              <w:bottom w:val="single" w:sz="4" w:space="0" w:color="auto"/>
              <w:right w:val="nil"/>
            </w:tcBorders>
            <w:shd w:val="clear" w:color="auto" w:fill="auto"/>
            <w:vAlign w:val="center"/>
          </w:tcPr>
          <w:p w14:paraId="40C7D7FE" w14:textId="77777777" w:rsidR="00AB1117" w:rsidRDefault="00AB1117" w:rsidP="002447A0">
            <w:pPr>
              <w:keepNext/>
              <w:spacing w:line="276" w:lineRule="auto"/>
              <w:jc w:val="both"/>
              <w:rPr>
                <w:rFonts w:cstheme="minorHAnsi"/>
                <w:sz w:val="23"/>
                <w:szCs w:val="23"/>
              </w:rPr>
            </w:pPr>
          </w:p>
        </w:tc>
        <w:tc>
          <w:tcPr>
            <w:tcW w:w="710" w:type="dxa"/>
            <w:tcBorders>
              <w:left w:val="nil"/>
              <w:bottom w:val="single" w:sz="4" w:space="0" w:color="auto"/>
              <w:right w:val="nil"/>
            </w:tcBorders>
            <w:shd w:val="clear" w:color="auto" w:fill="auto"/>
            <w:noWrap/>
            <w:vAlign w:val="center"/>
          </w:tcPr>
          <w:p w14:paraId="4DB60171" w14:textId="77777777" w:rsidR="00AB1117" w:rsidRDefault="00AB1117" w:rsidP="002447A0">
            <w:pPr>
              <w:keepNext/>
              <w:spacing w:line="276" w:lineRule="auto"/>
              <w:ind w:right="-103"/>
              <w:jc w:val="right"/>
              <w:rPr>
                <w:rFonts w:cstheme="minorHAnsi"/>
                <w:sz w:val="23"/>
                <w:szCs w:val="23"/>
              </w:rPr>
            </w:pPr>
            <w:r>
              <w:rPr>
                <w:rFonts w:cstheme="minorHAnsi"/>
                <w:sz w:val="23"/>
                <w:szCs w:val="23"/>
              </w:rPr>
              <w:t>-3.08</w:t>
            </w:r>
          </w:p>
        </w:tc>
        <w:tc>
          <w:tcPr>
            <w:tcW w:w="919" w:type="dxa"/>
            <w:tcBorders>
              <w:left w:val="nil"/>
              <w:bottom w:val="single" w:sz="4" w:space="0" w:color="auto"/>
              <w:right w:val="nil"/>
            </w:tcBorders>
            <w:shd w:val="clear" w:color="auto" w:fill="auto"/>
            <w:vAlign w:val="center"/>
          </w:tcPr>
          <w:p w14:paraId="5A62218B" w14:textId="77777777" w:rsidR="00AB1117" w:rsidRDefault="00AB1117" w:rsidP="002447A0">
            <w:pPr>
              <w:keepNext/>
              <w:spacing w:line="276" w:lineRule="auto"/>
              <w:rPr>
                <w:rFonts w:cstheme="minorHAnsi"/>
                <w:sz w:val="23"/>
                <w:szCs w:val="23"/>
              </w:rPr>
            </w:pPr>
            <w:r w:rsidRPr="00560529">
              <w:rPr>
                <w:rFonts w:cstheme="minorHAnsi"/>
                <w:bCs/>
                <w:sz w:val="23"/>
                <w:szCs w:val="23"/>
              </w:rPr>
              <w:t>±</w:t>
            </w:r>
            <w:r>
              <w:rPr>
                <w:rFonts w:cstheme="minorHAnsi"/>
                <w:bCs/>
                <w:sz w:val="23"/>
                <w:szCs w:val="23"/>
              </w:rPr>
              <w:t xml:space="preserve"> 0.30</w:t>
            </w:r>
          </w:p>
        </w:tc>
        <w:tc>
          <w:tcPr>
            <w:tcW w:w="712" w:type="dxa"/>
            <w:tcBorders>
              <w:left w:val="nil"/>
              <w:bottom w:val="single" w:sz="4" w:space="0" w:color="auto"/>
              <w:right w:val="nil"/>
            </w:tcBorders>
            <w:shd w:val="clear" w:color="auto" w:fill="auto"/>
            <w:noWrap/>
            <w:vAlign w:val="center"/>
          </w:tcPr>
          <w:p w14:paraId="01ADB501" w14:textId="77777777" w:rsidR="00AB1117" w:rsidRDefault="00AB1117" w:rsidP="002447A0">
            <w:pPr>
              <w:keepNext/>
              <w:spacing w:line="276" w:lineRule="auto"/>
              <w:ind w:right="-113"/>
              <w:jc w:val="right"/>
              <w:rPr>
                <w:rFonts w:cstheme="minorHAnsi"/>
                <w:sz w:val="23"/>
                <w:szCs w:val="23"/>
              </w:rPr>
            </w:pPr>
            <w:r>
              <w:rPr>
                <w:rFonts w:cstheme="minorHAnsi"/>
                <w:sz w:val="23"/>
                <w:szCs w:val="23"/>
              </w:rPr>
              <w:t>-2.69</w:t>
            </w:r>
          </w:p>
        </w:tc>
        <w:tc>
          <w:tcPr>
            <w:tcW w:w="919" w:type="dxa"/>
            <w:tcBorders>
              <w:left w:val="nil"/>
              <w:bottom w:val="single" w:sz="4" w:space="0" w:color="auto"/>
              <w:right w:val="nil"/>
            </w:tcBorders>
            <w:shd w:val="clear" w:color="auto" w:fill="auto"/>
            <w:vAlign w:val="center"/>
          </w:tcPr>
          <w:p w14:paraId="0005A33C" w14:textId="77777777" w:rsidR="00AB1117" w:rsidRDefault="00AB1117" w:rsidP="002447A0">
            <w:pPr>
              <w:keepNext/>
              <w:spacing w:line="276" w:lineRule="auto"/>
              <w:rPr>
                <w:rFonts w:cstheme="minorHAnsi"/>
                <w:sz w:val="23"/>
                <w:szCs w:val="23"/>
              </w:rPr>
            </w:pPr>
            <w:r w:rsidRPr="00560529">
              <w:rPr>
                <w:rFonts w:cstheme="minorHAnsi"/>
                <w:bCs/>
                <w:sz w:val="23"/>
                <w:szCs w:val="23"/>
              </w:rPr>
              <w:t>±</w:t>
            </w:r>
            <w:r>
              <w:rPr>
                <w:rFonts w:cstheme="minorHAnsi"/>
                <w:bCs/>
                <w:sz w:val="23"/>
                <w:szCs w:val="23"/>
              </w:rPr>
              <w:t xml:space="preserve"> 0.36</w:t>
            </w:r>
          </w:p>
        </w:tc>
        <w:tc>
          <w:tcPr>
            <w:tcW w:w="712" w:type="dxa"/>
            <w:tcBorders>
              <w:left w:val="nil"/>
              <w:bottom w:val="single" w:sz="4" w:space="0" w:color="auto"/>
              <w:right w:val="nil"/>
            </w:tcBorders>
            <w:shd w:val="clear" w:color="auto" w:fill="auto"/>
            <w:vAlign w:val="center"/>
          </w:tcPr>
          <w:p w14:paraId="7353ED4B" w14:textId="77777777" w:rsidR="00AB1117" w:rsidRDefault="00AB1117" w:rsidP="002447A0">
            <w:pPr>
              <w:keepNext/>
              <w:spacing w:line="276" w:lineRule="auto"/>
              <w:ind w:right="-108"/>
              <w:jc w:val="right"/>
              <w:rPr>
                <w:rFonts w:cstheme="minorHAnsi"/>
                <w:sz w:val="23"/>
                <w:szCs w:val="23"/>
              </w:rPr>
            </w:pPr>
          </w:p>
        </w:tc>
        <w:tc>
          <w:tcPr>
            <w:tcW w:w="919" w:type="dxa"/>
            <w:tcBorders>
              <w:left w:val="nil"/>
              <w:bottom w:val="single" w:sz="4" w:space="0" w:color="auto"/>
              <w:right w:val="nil"/>
            </w:tcBorders>
            <w:shd w:val="clear" w:color="auto" w:fill="auto"/>
            <w:vAlign w:val="center"/>
          </w:tcPr>
          <w:p w14:paraId="75C3456E" w14:textId="77777777" w:rsidR="00AB1117" w:rsidRDefault="00AB1117" w:rsidP="002447A0">
            <w:pPr>
              <w:keepNext/>
              <w:spacing w:line="276" w:lineRule="auto"/>
              <w:rPr>
                <w:rFonts w:cstheme="minorHAnsi"/>
                <w:sz w:val="23"/>
                <w:szCs w:val="23"/>
              </w:rPr>
            </w:pPr>
          </w:p>
        </w:tc>
        <w:tc>
          <w:tcPr>
            <w:tcW w:w="712" w:type="dxa"/>
            <w:tcBorders>
              <w:left w:val="nil"/>
              <w:bottom w:val="single" w:sz="4" w:space="0" w:color="auto"/>
              <w:right w:val="nil"/>
            </w:tcBorders>
            <w:shd w:val="clear" w:color="auto" w:fill="auto"/>
            <w:vAlign w:val="center"/>
          </w:tcPr>
          <w:p w14:paraId="5F4B91A8" w14:textId="77777777" w:rsidR="00AB1117" w:rsidRDefault="00AB1117" w:rsidP="002447A0">
            <w:pPr>
              <w:keepNext/>
              <w:spacing w:line="276" w:lineRule="auto"/>
              <w:ind w:right="-102"/>
              <w:jc w:val="right"/>
              <w:rPr>
                <w:rFonts w:cstheme="minorHAnsi"/>
                <w:sz w:val="23"/>
                <w:szCs w:val="23"/>
              </w:rPr>
            </w:pPr>
          </w:p>
        </w:tc>
        <w:tc>
          <w:tcPr>
            <w:tcW w:w="920" w:type="dxa"/>
            <w:tcBorders>
              <w:left w:val="nil"/>
              <w:bottom w:val="single" w:sz="4" w:space="0" w:color="auto"/>
              <w:right w:val="nil"/>
            </w:tcBorders>
            <w:shd w:val="clear" w:color="auto" w:fill="auto"/>
            <w:vAlign w:val="center"/>
          </w:tcPr>
          <w:p w14:paraId="711FCE3E" w14:textId="77777777" w:rsidR="00AB1117" w:rsidRDefault="00AB1117" w:rsidP="002447A0">
            <w:pPr>
              <w:keepNext/>
              <w:spacing w:line="276" w:lineRule="auto"/>
              <w:ind w:left="-43"/>
              <w:rPr>
                <w:rFonts w:cstheme="minorHAnsi"/>
                <w:sz w:val="23"/>
                <w:szCs w:val="23"/>
              </w:rPr>
            </w:pPr>
          </w:p>
        </w:tc>
        <w:tc>
          <w:tcPr>
            <w:tcW w:w="712" w:type="dxa"/>
            <w:tcBorders>
              <w:top w:val="nil"/>
              <w:left w:val="nil"/>
              <w:bottom w:val="nil"/>
              <w:right w:val="nil"/>
            </w:tcBorders>
            <w:shd w:val="clear" w:color="auto" w:fill="auto"/>
            <w:vAlign w:val="bottom"/>
          </w:tcPr>
          <w:p w14:paraId="6C381629" w14:textId="77777777" w:rsidR="00AB1117" w:rsidRPr="008613CC" w:rsidRDefault="00AB1117" w:rsidP="002447A0">
            <w:pPr>
              <w:keepNext/>
              <w:spacing w:line="276" w:lineRule="auto"/>
              <w:rPr>
                <w:rFonts w:cstheme="minorHAnsi"/>
              </w:rPr>
            </w:pPr>
            <w:r w:rsidRPr="008613CC">
              <w:rPr>
                <w:rFonts w:cstheme="minorHAnsi"/>
                <w:color w:val="000000"/>
              </w:rPr>
              <w:t>0.95</w:t>
            </w:r>
          </w:p>
        </w:tc>
        <w:tc>
          <w:tcPr>
            <w:tcW w:w="712" w:type="dxa"/>
            <w:tcBorders>
              <w:top w:val="nil"/>
              <w:left w:val="nil"/>
              <w:bottom w:val="nil"/>
              <w:right w:val="nil"/>
            </w:tcBorders>
            <w:shd w:val="clear" w:color="auto" w:fill="auto"/>
            <w:vAlign w:val="bottom"/>
          </w:tcPr>
          <w:p w14:paraId="3EB703A1" w14:textId="77777777" w:rsidR="00AB1117" w:rsidRPr="008613CC" w:rsidRDefault="00AB1117" w:rsidP="002447A0">
            <w:pPr>
              <w:keepNext/>
              <w:spacing w:line="276" w:lineRule="auto"/>
              <w:rPr>
                <w:rFonts w:cstheme="minorHAnsi"/>
              </w:rPr>
            </w:pPr>
            <w:r w:rsidRPr="008613CC">
              <w:rPr>
                <w:rFonts w:cstheme="minorHAnsi"/>
                <w:color w:val="000000"/>
              </w:rPr>
              <w:t>1.25</w:t>
            </w:r>
          </w:p>
        </w:tc>
        <w:tc>
          <w:tcPr>
            <w:tcW w:w="712" w:type="dxa"/>
            <w:tcBorders>
              <w:left w:val="nil"/>
              <w:bottom w:val="single" w:sz="4" w:space="0" w:color="auto"/>
              <w:right w:val="nil"/>
            </w:tcBorders>
            <w:shd w:val="clear" w:color="auto" w:fill="auto"/>
          </w:tcPr>
          <w:p w14:paraId="0E12FE26" w14:textId="77777777" w:rsidR="00AB1117" w:rsidRPr="008613CC" w:rsidRDefault="00AB1117" w:rsidP="002447A0">
            <w:pPr>
              <w:keepNext/>
              <w:spacing w:line="276" w:lineRule="auto"/>
              <w:rPr>
                <w:rFonts w:cstheme="minorHAnsi"/>
              </w:rPr>
            </w:pPr>
          </w:p>
        </w:tc>
        <w:tc>
          <w:tcPr>
            <w:tcW w:w="767" w:type="dxa"/>
            <w:tcBorders>
              <w:left w:val="nil"/>
              <w:bottom w:val="single" w:sz="4" w:space="0" w:color="auto"/>
              <w:right w:val="nil"/>
            </w:tcBorders>
            <w:shd w:val="clear" w:color="auto" w:fill="auto"/>
          </w:tcPr>
          <w:p w14:paraId="09ACB64C" w14:textId="77777777" w:rsidR="00AB1117" w:rsidRPr="008613CC" w:rsidRDefault="00AB1117" w:rsidP="002447A0">
            <w:pPr>
              <w:keepNext/>
              <w:spacing w:line="276" w:lineRule="auto"/>
              <w:rPr>
                <w:rFonts w:cstheme="minorHAnsi"/>
              </w:rPr>
            </w:pPr>
          </w:p>
        </w:tc>
      </w:tr>
      <w:tr w:rsidR="00AB1117" w:rsidRPr="00412BA4" w14:paraId="5D86E1D0" w14:textId="77777777" w:rsidTr="002447A0">
        <w:trPr>
          <w:cantSplit/>
          <w:trHeight w:val="282"/>
        </w:trPr>
        <w:tc>
          <w:tcPr>
            <w:tcW w:w="12780" w:type="dxa"/>
            <w:gridSpan w:val="15"/>
            <w:tcBorders>
              <w:top w:val="single" w:sz="4" w:space="0" w:color="auto"/>
              <w:left w:val="nil"/>
              <w:right w:val="nil"/>
            </w:tcBorders>
            <w:shd w:val="clear" w:color="auto" w:fill="auto"/>
          </w:tcPr>
          <w:p w14:paraId="6E01FE54" w14:textId="77777777" w:rsidR="00AB1117" w:rsidRDefault="00AB1117" w:rsidP="002447A0">
            <w:pPr>
              <w:keepNext/>
              <w:spacing w:line="240" w:lineRule="auto"/>
              <w:rPr>
                <w:rFonts w:cstheme="minorHAnsi"/>
                <w:sz w:val="23"/>
                <w:szCs w:val="23"/>
              </w:rPr>
            </w:pPr>
            <w:r>
              <w:rPr>
                <w:rFonts w:cstheme="minorHAnsi"/>
                <w:sz w:val="23"/>
                <w:szCs w:val="23"/>
                <w:vertAlign w:val="superscript"/>
              </w:rPr>
              <w:t>₉</w:t>
            </w:r>
            <w:r>
              <w:rPr>
                <w:rFonts w:cstheme="minorHAnsi"/>
                <w:sz w:val="23"/>
                <w:szCs w:val="23"/>
              </w:rPr>
              <w:t>n=9; ⁸n=8; FC- Fold Change; Adj-adjusted for plasma volume shifts; FC 1- comparison of IP to pre; FC 2- comparison of 60p to pre; FC 3- comparison of 24h to pre; FC 5- comparison of 48h to pre.</w:t>
            </w:r>
          </w:p>
        </w:tc>
      </w:tr>
    </w:tbl>
    <w:p w14:paraId="1A91C7CD" w14:textId="77777777" w:rsidR="00AB1117" w:rsidRDefault="00AB1117" w:rsidP="00AB1117">
      <w:pPr>
        <w:spacing w:line="240" w:lineRule="auto"/>
        <w:rPr>
          <w:b/>
          <w:bCs/>
        </w:rPr>
      </w:pPr>
    </w:p>
    <w:tbl>
      <w:tblPr>
        <w:tblpPr w:leftFromText="180" w:rightFromText="180" w:vertAnchor="text" w:horzAnchor="margin" w:tblpY="305"/>
        <w:tblW w:w="12780" w:type="dxa"/>
        <w:tblLayout w:type="fixed"/>
        <w:tblLook w:val="04A0" w:firstRow="1" w:lastRow="0" w:firstColumn="1" w:lastColumn="0" w:noHBand="0" w:noVBand="1"/>
      </w:tblPr>
      <w:tblGrid>
        <w:gridCol w:w="1731"/>
        <w:gridCol w:w="711"/>
        <w:gridCol w:w="917"/>
        <w:gridCol w:w="712"/>
        <w:gridCol w:w="920"/>
        <w:gridCol w:w="714"/>
        <w:gridCol w:w="920"/>
        <w:gridCol w:w="714"/>
        <w:gridCol w:w="920"/>
        <w:gridCol w:w="714"/>
        <w:gridCol w:w="924"/>
        <w:gridCol w:w="719"/>
        <w:gridCol w:w="714"/>
        <w:gridCol w:w="714"/>
        <w:gridCol w:w="736"/>
      </w:tblGrid>
      <w:tr w:rsidR="00AB1117" w:rsidRPr="00412BA4" w14:paraId="7C28085A" w14:textId="77777777" w:rsidTr="002447A0">
        <w:trPr>
          <w:cantSplit/>
          <w:trHeight w:val="253"/>
        </w:trPr>
        <w:tc>
          <w:tcPr>
            <w:tcW w:w="1731" w:type="dxa"/>
            <w:tcBorders>
              <w:top w:val="single" w:sz="4" w:space="0" w:color="auto"/>
              <w:left w:val="nil"/>
              <w:right w:val="nil"/>
            </w:tcBorders>
            <w:shd w:val="clear" w:color="auto" w:fill="auto"/>
            <w:vAlign w:val="bottom"/>
            <w:hideMark/>
          </w:tcPr>
          <w:p w14:paraId="65AAB1C7" w14:textId="77777777" w:rsidR="00AB1117" w:rsidRPr="00412BA4" w:rsidRDefault="00AB1117" w:rsidP="002447A0">
            <w:pPr>
              <w:keepNext/>
              <w:keepLines/>
              <w:spacing w:line="240" w:lineRule="auto"/>
              <w:jc w:val="center"/>
            </w:pPr>
          </w:p>
        </w:tc>
        <w:tc>
          <w:tcPr>
            <w:tcW w:w="8166" w:type="dxa"/>
            <w:gridSpan w:val="10"/>
            <w:tcBorders>
              <w:top w:val="single" w:sz="4" w:space="0" w:color="auto"/>
              <w:left w:val="nil"/>
              <w:right w:val="nil"/>
            </w:tcBorders>
            <w:shd w:val="clear" w:color="auto" w:fill="auto"/>
            <w:vAlign w:val="bottom"/>
          </w:tcPr>
          <w:p w14:paraId="607302DF" w14:textId="77777777" w:rsidR="00AB1117" w:rsidRPr="00412BA4" w:rsidRDefault="00AB1117" w:rsidP="002447A0">
            <w:pPr>
              <w:keepNext/>
              <w:keepLines/>
              <w:spacing w:line="240" w:lineRule="auto"/>
              <w:jc w:val="center"/>
            </w:pPr>
            <w:r w:rsidRPr="0051264D">
              <w:rPr>
                <w:b/>
              </w:rPr>
              <w:t>Relative Expression (n=</w:t>
            </w:r>
            <w:r>
              <w:rPr>
                <w:b/>
              </w:rPr>
              <w:t>10</w:t>
            </w:r>
            <w:r w:rsidRPr="0051264D">
              <w:rPr>
                <w:b/>
              </w:rPr>
              <w:t>)</w:t>
            </w:r>
          </w:p>
        </w:tc>
        <w:tc>
          <w:tcPr>
            <w:tcW w:w="2883" w:type="dxa"/>
            <w:gridSpan w:val="4"/>
            <w:tcBorders>
              <w:top w:val="single" w:sz="4" w:space="0" w:color="auto"/>
              <w:left w:val="nil"/>
              <w:right w:val="nil"/>
            </w:tcBorders>
            <w:vAlign w:val="bottom"/>
          </w:tcPr>
          <w:p w14:paraId="37420E36" w14:textId="77777777" w:rsidR="00AB1117" w:rsidRPr="00412BA4" w:rsidRDefault="00AB1117" w:rsidP="002447A0">
            <w:pPr>
              <w:keepNext/>
              <w:keepLines/>
              <w:spacing w:line="240" w:lineRule="auto"/>
              <w:jc w:val="center"/>
            </w:pPr>
            <w:r w:rsidRPr="00412BA4">
              <w:rPr>
                <w:b/>
              </w:rPr>
              <w:t>Fold Change</w:t>
            </w:r>
          </w:p>
        </w:tc>
      </w:tr>
      <w:tr w:rsidR="00AB1117" w:rsidRPr="00412BA4" w14:paraId="471518E9" w14:textId="77777777" w:rsidTr="002447A0">
        <w:trPr>
          <w:cantSplit/>
          <w:trHeight w:val="336"/>
        </w:trPr>
        <w:tc>
          <w:tcPr>
            <w:tcW w:w="1731" w:type="dxa"/>
            <w:tcBorders>
              <w:left w:val="nil"/>
              <w:bottom w:val="single" w:sz="4" w:space="0" w:color="auto"/>
              <w:right w:val="nil"/>
            </w:tcBorders>
            <w:shd w:val="clear" w:color="auto" w:fill="auto"/>
            <w:vAlign w:val="center"/>
          </w:tcPr>
          <w:p w14:paraId="26D563A0" w14:textId="77777777" w:rsidR="00AB1117" w:rsidRPr="00412BA4" w:rsidRDefault="00AB1117" w:rsidP="002447A0">
            <w:pPr>
              <w:keepNext/>
              <w:keepLines/>
              <w:spacing w:line="240" w:lineRule="auto"/>
              <w:jc w:val="center"/>
              <w:rPr>
                <w:b/>
              </w:rPr>
            </w:pPr>
            <w:r w:rsidRPr="00412BA4">
              <w:rPr>
                <w:b/>
              </w:rPr>
              <w:t>miRNA</w:t>
            </w:r>
          </w:p>
        </w:tc>
        <w:tc>
          <w:tcPr>
            <w:tcW w:w="1628" w:type="dxa"/>
            <w:gridSpan w:val="2"/>
            <w:tcBorders>
              <w:left w:val="nil"/>
              <w:bottom w:val="single" w:sz="4" w:space="0" w:color="auto"/>
              <w:right w:val="nil"/>
            </w:tcBorders>
            <w:shd w:val="clear" w:color="auto" w:fill="auto"/>
            <w:vAlign w:val="bottom"/>
          </w:tcPr>
          <w:p w14:paraId="635BBF93" w14:textId="77777777" w:rsidR="00AB1117" w:rsidRPr="00412BA4" w:rsidRDefault="00AB1117" w:rsidP="002447A0">
            <w:pPr>
              <w:keepNext/>
              <w:keepLines/>
              <w:spacing w:line="240" w:lineRule="auto"/>
              <w:jc w:val="center"/>
              <w:rPr>
                <w:b/>
              </w:rPr>
            </w:pPr>
            <w:r w:rsidRPr="00412BA4">
              <w:rPr>
                <w:b/>
              </w:rPr>
              <w:t>Pre</w:t>
            </w:r>
          </w:p>
        </w:tc>
        <w:tc>
          <w:tcPr>
            <w:tcW w:w="1632" w:type="dxa"/>
            <w:gridSpan w:val="2"/>
            <w:tcBorders>
              <w:left w:val="nil"/>
              <w:bottom w:val="single" w:sz="4" w:space="0" w:color="auto"/>
              <w:right w:val="nil"/>
            </w:tcBorders>
            <w:shd w:val="clear" w:color="auto" w:fill="auto"/>
            <w:vAlign w:val="bottom"/>
          </w:tcPr>
          <w:p w14:paraId="51D14B0F" w14:textId="77777777" w:rsidR="00AB1117" w:rsidRPr="00412BA4" w:rsidRDefault="00AB1117" w:rsidP="002447A0">
            <w:pPr>
              <w:keepNext/>
              <w:keepLines/>
              <w:spacing w:line="240" w:lineRule="auto"/>
              <w:jc w:val="center"/>
              <w:rPr>
                <w:b/>
              </w:rPr>
            </w:pPr>
            <w:r w:rsidRPr="00412BA4">
              <w:rPr>
                <w:b/>
              </w:rPr>
              <w:t>IP</w:t>
            </w:r>
          </w:p>
        </w:tc>
        <w:tc>
          <w:tcPr>
            <w:tcW w:w="1634" w:type="dxa"/>
            <w:gridSpan w:val="2"/>
            <w:tcBorders>
              <w:left w:val="nil"/>
              <w:bottom w:val="single" w:sz="4" w:space="0" w:color="auto"/>
              <w:right w:val="nil"/>
            </w:tcBorders>
            <w:shd w:val="clear" w:color="auto" w:fill="auto"/>
            <w:vAlign w:val="bottom"/>
          </w:tcPr>
          <w:p w14:paraId="6539646D" w14:textId="77777777" w:rsidR="00AB1117" w:rsidRPr="00412BA4" w:rsidRDefault="00AB1117" w:rsidP="002447A0">
            <w:pPr>
              <w:keepNext/>
              <w:keepLines/>
              <w:spacing w:line="240" w:lineRule="auto"/>
              <w:jc w:val="center"/>
              <w:rPr>
                <w:b/>
              </w:rPr>
            </w:pPr>
            <w:r w:rsidRPr="00412BA4">
              <w:rPr>
                <w:b/>
              </w:rPr>
              <w:t>60p</w:t>
            </w:r>
          </w:p>
        </w:tc>
        <w:tc>
          <w:tcPr>
            <w:tcW w:w="1634" w:type="dxa"/>
            <w:gridSpan w:val="2"/>
            <w:tcBorders>
              <w:left w:val="nil"/>
              <w:bottom w:val="single" w:sz="4" w:space="0" w:color="auto"/>
              <w:right w:val="nil"/>
            </w:tcBorders>
            <w:vAlign w:val="bottom"/>
          </w:tcPr>
          <w:p w14:paraId="65CE8B9A" w14:textId="77777777" w:rsidR="00AB1117" w:rsidRPr="00412BA4" w:rsidRDefault="00AB1117" w:rsidP="002447A0">
            <w:pPr>
              <w:keepNext/>
              <w:keepLines/>
              <w:spacing w:line="240" w:lineRule="auto"/>
              <w:jc w:val="center"/>
              <w:rPr>
                <w:b/>
              </w:rPr>
            </w:pPr>
            <w:r w:rsidRPr="00412BA4">
              <w:rPr>
                <w:b/>
              </w:rPr>
              <w:t>24h</w:t>
            </w:r>
          </w:p>
        </w:tc>
        <w:tc>
          <w:tcPr>
            <w:tcW w:w="1638" w:type="dxa"/>
            <w:gridSpan w:val="2"/>
            <w:tcBorders>
              <w:left w:val="nil"/>
              <w:bottom w:val="single" w:sz="4" w:space="0" w:color="auto"/>
              <w:right w:val="nil"/>
            </w:tcBorders>
            <w:vAlign w:val="bottom"/>
          </w:tcPr>
          <w:p w14:paraId="3FCE8343" w14:textId="77777777" w:rsidR="00AB1117" w:rsidRPr="00412BA4" w:rsidRDefault="00AB1117" w:rsidP="002447A0">
            <w:pPr>
              <w:keepNext/>
              <w:keepLines/>
              <w:spacing w:line="240" w:lineRule="auto"/>
              <w:jc w:val="center"/>
              <w:rPr>
                <w:b/>
              </w:rPr>
            </w:pPr>
            <w:r w:rsidRPr="00412BA4">
              <w:rPr>
                <w:b/>
              </w:rPr>
              <w:t>48h</w:t>
            </w:r>
          </w:p>
        </w:tc>
        <w:tc>
          <w:tcPr>
            <w:tcW w:w="719" w:type="dxa"/>
            <w:tcBorders>
              <w:left w:val="nil"/>
              <w:bottom w:val="single" w:sz="4" w:space="0" w:color="auto"/>
              <w:right w:val="nil"/>
            </w:tcBorders>
            <w:vAlign w:val="bottom"/>
          </w:tcPr>
          <w:p w14:paraId="708E85E4" w14:textId="77777777" w:rsidR="00AB1117" w:rsidRPr="00412BA4" w:rsidRDefault="00AB1117" w:rsidP="002447A0">
            <w:pPr>
              <w:keepNext/>
              <w:keepLines/>
              <w:spacing w:line="240" w:lineRule="auto"/>
              <w:jc w:val="center"/>
              <w:rPr>
                <w:b/>
              </w:rPr>
            </w:pPr>
            <w:r>
              <w:rPr>
                <w:b/>
              </w:rPr>
              <w:t>1</w:t>
            </w:r>
          </w:p>
        </w:tc>
        <w:tc>
          <w:tcPr>
            <w:tcW w:w="714" w:type="dxa"/>
            <w:tcBorders>
              <w:left w:val="nil"/>
              <w:bottom w:val="single" w:sz="4" w:space="0" w:color="auto"/>
              <w:right w:val="nil"/>
            </w:tcBorders>
            <w:vAlign w:val="bottom"/>
          </w:tcPr>
          <w:p w14:paraId="26B372E4" w14:textId="77777777" w:rsidR="00AB1117" w:rsidRPr="00412BA4" w:rsidRDefault="00AB1117" w:rsidP="002447A0">
            <w:pPr>
              <w:keepNext/>
              <w:keepLines/>
              <w:spacing w:line="240" w:lineRule="auto"/>
              <w:jc w:val="center"/>
              <w:rPr>
                <w:b/>
              </w:rPr>
            </w:pPr>
            <w:r>
              <w:rPr>
                <w:b/>
              </w:rPr>
              <w:t>2</w:t>
            </w:r>
          </w:p>
        </w:tc>
        <w:tc>
          <w:tcPr>
            <w:tcW w:w="714" w:type="dxa"/>
            <w:tcBorders>
              <w:left w:val="nil"/>
              <w:bottom w:val="single" w:sz="4" w:space="0" w:color="auto"/>
              <w:right w:val="nil"/>
            </w:tcBorders>
            <w:vAlign w:val="bottom"/>
          </w:tcPr>
          <w:p w14:paraId="4D4B606E" w14:textId="77777777" w:rsidR="00AB1117" w:rsidRPr="00412BA4" w:rsidRDefault="00AB1117" w:rsidP="002447A0">
            <w:pPr>
              <w:keepNext/>
              <w:keepLines/>
              <w:spacing w:line="240" w:lineRule="auto"/>
              <w:jc w:val="center"/>
              <w:rPr>
                <w:b/>
              </w:rPr>
            </w:pPr>
            <w:r>
              <w:rPr>
                <w:b/>
              </w:rPr>
              <w:t>3</w:t>
            </w:r>
          </w:p>
        </w:tc>
        <w:tc>
          <w:tcPr>
            <w:tcW w:w="736" w:type="dxa"/>
            <w:tcBorders>
              <w:left w:val="nil"/>
              <w:bottom w:val="single" w:sz="4" w:space="0" w:color="auto"/>
              <w:right w:val="nil"/>
            </w:tcBorders>
            <w:vAlign w:val="bottom"/>
          </w:tcPr>
          <w:p w14:paraId="5FBF405D" w14:textId="77777777" w:rsidR="00AB1117" w:rsidRPr="00412BA4" w:rsidRDefault="00AB1117" w:rsidP="002447A0">
            <w:pPr>
              <w:keepNext/>
              <w:keepLines/>
              <w:spacing w:line="240" w:lineRule="auto"/>
              <w:jc w:val="center"/>
              <w:rPr>
                <w:b/>
              </w:rPr>
            </w:pPr>
            <w:r>
              <w:rPr>
                <w:b/>
              </w:rPr>
              <w:t>4</w:t>
            </w:r>
          </w:p>
        </w:tc>
      </w:tr>
      <w:tr w:rsidR="00AB1117" w:rsidRPr="00412BA4" w14:paraId="5F91B966" w14:textId="77777777" w:rsidTr="002447A0">
        <w:trPr>
          <w:cantSplit/>
          <w:trHeight w:val="261"/>
        </w:trPr>
        <w:tc>
          <w:tcPr>
            <w:tcW w:w="1731" w:type="dxa"/>
            <w:tcBorders>
              <w:top w:val="single" w:sz="4" w:space="0" w:color="auto"/>
              <w:left w:val="nil"/>
              <w:right w:val="nil"/>
            </w:tcBorders>
            <w:shd w:val="clear" w:color="auto" w:fill="auto"/>
          </w:tcPr>
          <w:p w14:paraId="0F69766B" w14:textId="77777777" w:rsidR="00AB1117" w:rsidRPr="00412BA4" w:rsidRDefault="00AB1117" w:rsidP="002447A0">
            <w:pPr>
              <w:keepNext/>
              <w:keepLines/>
              <w:spacing w:line="276" w:lineRule="auto"/>
            </w:pPr>
            <w:r w:rsidRPr="00412BA4">
              <w:t>miR-21-5p</w:t>
            </w:r>
          </w:p>
        </w:tc>
        <w:tc>
          <w:tcPr>
            <w:tcW w:w="711" w:type="dxa"/>
            <w:tcBorders>
              <w:top w:val="single" w:sz="4" w:space="0" w:color="auto"/>
              <w:left w:val="nil"/>
              <w:right w:val="nil"/>
            </w:tcBorders>
            <w:shd w:val="clear" w:color="auto" w:fill="auto"/>
            <w:noWrap/>
            <w:vAlign w:val="center"/>
          </w:tcPr>
          <w:p w14:paraId="5BF09D31" w14:textId="77777777" w:rsidR="00AB1117" w:rsidRPr="00560529" w:rsidRDefault="00AB1117" w:rsidP="002447A0">
            <w:pPr>
              <w:keepNext/>
              <w:keepLines/>
              <w:spacing w:line="276" w:lineRule="auto"/>
              <w:ind w:right="-109"/>
              <w:jc w:val="right"/>
              <w:rPr>
                <w:rFonts w:cstheme="minorHAnsi"/>
                <w:sz w:val="23"/>
                <w:szCs w:val="23"/>
              </w:rPr>
            </w:pPr>
            <w:r w:rsidRPr="00560529">
              <w:rPr>
                <w:rFonts w:cstheme="minorHAnsi"/>
                <w:bCs/>
                <w:sz w:val="23"/>
                <w:szCs w:val="23"/>
              </w:rPr>
              <w:t>1.</w:t>
            </w:r>
            <w:r>
              <w:rPr>
                <w:rFonts w:cstheme="minorHAnsi"/>
                <w:bCs/>
                <w:sz w:val="23"/>
                <w:szCs w:val="23"/>
              </w:rPr>
              <w:t>14</w:t>
            </w:r>
          </w:p>
        </w:tc>
        <w:tc>
          <w:tcPr>
            <w:tcW w:w="917" w:type="dxa"/>
            <w:tcBorders>
              <w:top w:val="single" w:sz="4" w:space="0" w:color="auto"/>
              <w:left w:val="nil"/>
              <w:right w:val="nil"/>
            </w:tcBorders>
            <w:shd w:val="clear" w:color="auto" w:fill="auto"/>
            <w:vAlign w:val="center"/>
          </w:tcPr>
          <w:p w14:paraId="38CB5517" w14:textId="77777777" w:rsidR="00AB1117" w:rsidRPr="00560529" w:rsidRDefault="00AB1117" w:rsidP="002447A0">
            <w:pPr>
              <w:keepNext/>
              <w:keepLines/>
              <w:spacing w:line="276" w:lineRule="auto"/>
              <w:ind w:right="-25"/>
              <w:rPr>
                <w:rFonts w:cstheme="minorHAnsi"/>
                <w:sz w:val="23"/>
                <w:szCs w:val="23"/>
              </w:rPr>
            </w:pPr>
            <w:r w:rsidRPr="00560529">
              <w:rPr>
                <w:rFonts w:cstheme="minorHAnsi"/>
                <w:bCs/>
                <w:sz w:val="23"/>
                <w:szCs w:val="23"/>
              </w:rPr>
              <w:t>±</w:t>
            </w:r>
            <w:r>
              <w:rPr>
                <w:rFonts w:cstheme="minorHAnsi"/>
                <w:sz w:val="23"/>
                <w:szCs w:val="23"/>
              </w:rPr>
              <w:t xml:space="preserve"> </w:t>
            </w:r>
            <w:r w:rsidRPr="00560529">
              <w:rPr>
                <w:rFonts w:cstheme="minorHAnsi"/>
                <w:bCs/>
                <w:sz w:val="23"/>
                <w:szCs w:val="23"/>
              </w:rPr>
              <w:t>0.</w:t>
            </w:r>
            <w:r>
              <w:rPr>
                <w:rFonts w:cstheme="minorHAnsi"/>
                <w:bCs/>
                <w:sz w:val="23"/>
                <w:szCs w:val="23"/>
              </w:rPr>
              <w:t>24</w:t>
            </w:r>
          </w:p>
        </w:tc>
        <w:tc>
          <w:tcPr>
            <w:tcW w:w="712" w:type="dxa"/>
            <w:tcBorders>
              <w:top w:val="single" w:sz="4" w:space="0" w:color="auto"/>
              <w:left w:val="nil"/>
              <w:right w:val="nil"/>
            </w:tcBorders>
            <w:shd w:val="clear" w:color="auto" w:fill="auto"/>
            <w:noWrap/>
            <w:vAlign w:val="center"/>
          </w:tcPr>
          <w:p w14:paraId="6B8C2998" w14:textId="77777777" w:rsidR="00AB1117" w:rsidRPr="00560529" w:rsidRDefault="00AB1117" w:rsidP="002447A0">
            <w:pPr>
              <w:keepNext/>
              <w:keepLines/>
              <w:spacing w:line="276" w:lineRule="auto"/>
              <w:ind w:right="-103"/>
              <w:jc w:val="right"/>
              <w:rPr>
                <w:rFonts w:cstheme="minorHAnsi"/>
                <w:sz w:val="23"/>
                <w:szCs w:val="23"/>
              </w:rPr>
            </w:pPr>
            <w:r w:rsidRPr="00560529">
              <w:rPr>
                <w:rFonts w:cstheme="minorHAnsi"/>
                <w:bCs/>
                <w:sz w:val="23"/>
                <w:szCs w:val="23"/>
              </w:rPr>
              <w:t>1.</w:t>
            </w:r>
            <w:r>
              <w:rPr>
                <w:rFonts w:cstheme="minorHAnsi"/>
                <w:bCs/>
                <w:sz w:val="23"/>
                <w:szCs w:val="23"/>
              </w:rPr>
              <w:t>17</w:t>
            </w:r>
          </w:p>
        </w:tc>
        <w:tc>
          <w:tcPr>
            <w:tcW w:w="920" w:type="dxa"/>
            <w:tcBorders>
              <w:top w:val="single" w:sz="4" w:space="0" w:color="auto"/>
              <w:left w:val="nil"/>
              <w:right w:val="nil"/>
            </w:tcBorders>
            <w:shd w:val="clear" w:color="auto" w:fill="auto"/>
            <w:vAlign w:val="center"/>
          </w:tcPr>
          <w:p w14:paraId="7B24AF0A" w14:textId="77777777" w:rsidR="00AB1117" w:rsidRPr="00560529" w:rsidRDefault="00AB1117" w:rsidP="002447A0">
            <w:pPr>
              <w:keepNext/>
              <w:keepLines/>
              <w:spacing w:line="276" w:lineRule="auto"/>
              <w:rPr>
                <w:rFonts w:cstheme="minorHAnsi"/>
                <w:sz w:val="23"/>
                <w:szCs w:val="23"/>
              </w:rPr>
            </w:pPr>
            <w:r w:rsidRPr="00560529">
              <w:rPr>
                <w:rFonts w:cstheme="minorHAnsi"/>
                <w:bCs/>
                <w:sz w:val="23"/>
                <w:szCs w:val="23"/>
              </w:rPr>
              <w:t>±</w:t>
            </w:r>
            <w:r>
              <w:rPr>
                <w:rFonts w:cstheme="minorHAnsi"/>
                <w:sz w:val="23"/>
                <w:szCs w:val="23"/>
              </w:rPr>
              <w:t xml:space="preserve"> </w:t>
            </w:r>
            <w:r w:rsidRPr="00560529">
              <w:rPr>
                <w:rFonts w:cstheme="minorHAnsi"/>
                <w:bCs/>
                <w:sz w:val="23"/>
                <w:szCs w:val="23"/>
              </w:rPr>
              <w:t>0.</w:t>
            </w:r>
            <w:r>
              <w:rPr>
                <w:rFonts w:cstheme="minorHAnsi"/>
                <w:bCs/>
                <w:sz w:val="23"/>
                <w:szCs w:val="23"/>
              </w:rPr>
              <w:t>19</w:t>
            </w:r>
          </w:p>
        </w:tc>
        <w:tc>
          <w:tcPr>
            <w:tcW w:w="714" w:type="dxa"/>
            <w:tcBorders>
              <w:top w:val="single" w:sz="4" w:space="0" w:color="auto"/>
              <w:left w:val="nil"/>
              <w:right w:val="nil"/>
            </w:tcBorders>
            <w:shd w:val="clear" w:color="auto" w:fill="auto"/>
            <w:noWrap/>
            <w:vAlign w:val="center"/>
          </w:tcPr>
          <w:p w14:paraId="495C1888" w14:textId="77777777" w:rsidR="00AB1117" w:rsidRPr="00560529" w:rsidRDefault="00AB1117" w:rsidP="002447A0">
            <w:pPr>
              <w:keepNext/>
              <w:keepLines/>
              <w:spacing w:line="276" w:lineRule="auto"/>
              <w:ind w:right="-113"/>
              <w:jc w:val="right"/>
              <w:rPr>
                <w:rFonts w:cstheme="minorHAnsi"/>
                <w:sz w:val="23"/>
                <w:szCs w:val="23"/>
              </w:rPr>
            </w:pPr>
            <w:r w:rsidRPr="00560529">
              <w:rPr>
                <w:rFonts w:cstheme="minorHAnsi"/>
                <w:bCs/>
                <w:sz w:val="23"/>
                <w:szCs w:val="23"/>
              </w:rPr>
              <w:t>1.</w:t>
            </w:r>
            <w:r>
              <w:rPr>
                <w:rFonts w:cstheme="minorHAnsi"/>
                <w:bCs/>
                <w:sz w:val="23"/>
                <w:szCs w:val="23"/>
              </w:rPr>
              <w:t>26</w:t>
            </w:r>
          </w:p>
        </w:tc>
        <w:tc>
          <w:tcPr>
            <w:tcW w:w="920" w:type="dxa"/>
            <w:tcBorders>
              <w:top w:val="single" w:sz="4" w:space="0" w:color="auto"/>
              <w:left w:val="nil"/>
              <w:right w:val="nil"/>
            </w:tcBorders>
            <w:shd w:val="clear" w:color="auto" w:fill="auto"/>
            <w:vAlign w:val="center"/>
          </w:tcPr>
          <w:p w14:paraId="6D25E3A8" w14:textId="77777777" w:rsidR="00AB1117" w:rsidRPr="00560529" w:rsidRDefault="00AB1117" w:rsidP="002447A0">
            <w:pPr>
              <w:keepNext/>
              <w:keepLines/>
              <w:spacing w:line="276" w:lineRule="auto"/>
              <w:rPr>
                <w:rFonts w:cstheme="minorHAnsi"/>
                <w:sz w:val="23"/>
                <w:szCs w:val="23"/>
              </w:rPr>
            </w:pPr>
            <w:r w:rsidRPr="00560529">
              <w:rPr>
                <w:rFonts w:cstheme="minorHAnsi"/>
                <w:bCs/>
                <w:sz w:val="23"/>
                <w:szCs w:val="23"/>
              </w:rPr>
              <w:t>±</w:t>
            </w:r>
            <w:r>
              <w:rPr>
                <w:rFonts w:cstheme="minorHAnsi"/>
                <w:sz w:val="23"/>
                <w:szCs w:val="23"/>
              </w:rPr>
              <w:t xml:space="preserve"> </w:t>
            </w:r>
            <w:r w:rsidRPr="00560529">
              <w:rPr>
                <w:rFonts w:cstheme="minorHAnsi"/>
                <w:bCs/>
                <w:sz w:val="23"/>
                <w:szCs w:val="23"/>
              </w:rPr>
              <w:t>0.</w:t>
            </w:r>
            <w:r>
              <w:rPr>
                <w:rFonts w:cstheme="minorHAnsi"/>
                <w:bCs/>
                <w:sz w:val="23"/>
                <w:szCs w:val="23"/>
              </w:rPr>
              <w:t>31</w:t>
            </w:r>
          </w:p>
        </w:tc>
        <w:tc>
          <w:tcPr>
            <w:tcW w:w="714" w:type="dxa"/>
            <w:tcBorders>
              <w:top w:val="single" w:sz="4" w:space="0" w:color="auto"/>
              <w:left w:val="nil"/>
              <w:right w:val="nil"/>
            </w:tcBorders>
            <w:shd w:val="clear" w:color="auto" w:fill="auto"/>
            <w:vAlign w:val="center"/>
          </w:tcPr>
          <w:p w14:paraId="619BA475" w14:textId="77777777" w:rsidR="00AB1117" w:rsidRPr="00560529" w:rsidRDefault="00AB1117" w:rsidP="002447A0">
            <w:pPr>
              <w:keepNext/>
              <w:keepLines/>
              <w:spacing w:line="276" w:lineRule="auto"/>
              <w:ind w:right="-108"/>
              <w:jc w:val="right"/>
              <w:rPr>
                <w:rFonts w:cstheme="minorHAnsi"/>
                <w:sz w:val="23"/>
                <w:szCs w:val="23"/>
              </w:rPr>
            </w:pPr>
            <w:r>
              <w:rPr>
                <w:rFonts w:cstheme="minorHAnsi"/>
                <w:bCs/>
                <w:sz w:val="23"/>
                <w:szCs w:val="23"/>
              </w:rPr>
              <w:t>1.07</w:t>
            </w:r>
          </w:p>
        </w:tc>
        <w:tc>
          <w:tcPr>
            <w:tcW w:w="920" w:type="dxa"/>
            <w:tcBorders>
              <w:top w:val="single" w:sz="4" w:space="0" w:color="auto"/>
              <w:left w:val="nil"/>
              <w:right w:val="nil"/>
            </w:tcBorders>
            <w:shd w:val="clear" w:color="auto" w:fill="auto"/>
            <w:vAlign w:val="center"/>
          </w:tcPr>
          <w:p w14:paraId="2B01033B" w14:textId="77777777" w:rsidR="00AB1117" w:rsidRPr="00560529" w:rsidRDefault="00AB1117" w:rsidP="002447A0">
            <w:pPr>
              <w:keepNext/>
              <w:keepLines/>
              <w:spacing w:line="276" w:lineRule="auto"/>
              <w:rPr>
                <w:rFonts w:cstheme="minorHAnsi"/>
                <w:sz w:val="23"/>
                <w:szCs w:val="23"/>
              </w:rPr>
            </w:pPr>
            <w:r w:rsidRPr="00560529">
              <w:rPr>
                <w:rFonts w:cstheme="minorHAnsi"/>
                <w:bCs/>
                <w:sz w:val="23"/>
                <w:szCs w:val="23"/>
              </w:rPr>
              <w:t>±</w:t>
            </w:r>
            <w:r>
              <w:rPr>
                <w:rFonts w:cstheme="minorHAnsi"/>
                <w:sz w:val="23"/>
                <w:szCs w:val="23"/>
              </w:rPr>
              <w:t xml:space="preserve"> </w:t>
            </w:r>
            <w:r w:rsidRPr="00560529">
              <w:rPr>
                <w:rFonts w:cstheme="minorHAnsi"/>
                <w:bCs/>
                <w:sz w:val="23"/>
                <w:szCs w:val="23"/>
              </w:rPr>
              <w:t>0.</w:t>
            </w:r>
            <w:r>
              <w:rPr>
                <w:rFonts w:cstheme="minorHAnsi"/>
                <w:bCs/>
                <w:sz w:val="23"/>
                <w:szCs w:val="23"/>
              </w:rPr>
              <w:t>26</w:t>
            </w:r>
            <w:r>
              <w:rPr>
                <w:rFonts w:cstheme="minorHAnsi"/>
                <w:sz w:val="23"/>
                <w:szCs w:val="23"/>
                <w:vertAlign w:val="superscript"/>
              </w:rPr>
              <w:t>₉</w:t>
            </w:r>
          </w:p>
        </w:tc>
        <w:tc>
          <w:tcPr>
            <w:tcW w:w="714" w:type="dxa"/>
            <w:tcBorders>
              <w:top w:val="single" w:sz="4" w:space="0" w:color="auto"/>
              <w:left w:val="nil"/>
              <w:right w:val="nil"/>
            </w:tcBorders>
            <w:shd w:val="clear" w:color="auto" w:fill="auto"/>
            <w:vAlign w:val="center"/>
          </w:tcPr>
          <w:p w14:paraId="60E5C965" w14:textId="77777777" w:rsidR="00AB1117" w:rsidRPr="00560529" w:rsidRDefault="00AB1117" w:rsidP="002447A0">
            <w:pPr>
              <w:keepNext/>
              <w:keepLines/>
              <w:spacing w:line="276" w:lineRule="auto"/>
              <w:ind w:right="-102"/>
              <w:jc w:val="right"/>
              <w:rPr>
                <w:rFonts w:cstheme="minorHAnsi"/>
                <w:sz w:val="23"/>
                <w:szCs w:val="23"/>
              </w:rPr>
            </w:pPr>
            <w:r w:rsidRPr="00560529">
              <w:rPr>
                <w:rFonts w:cstheme="minorHAnsi"/>
                <w:bCs/>
                <w:sz w:val="23"/>
                <w:szCs w:val="23"/>
              </w:rPr>
              <w:t>0.</w:t>
            </w:r>
            <w:r>
              <w:rPr>
                <w:rFonts w:cstheme="minorHAnsi"/>
                <w:bCs/>
                <w:sz w:val="23"/>
                <w:szCs w:val="23"/>
              </w:rPr>
              <w:t>76</w:t>
            </w:r>
          </w:p>
        </w:tc>
        <w:tc>
          <w:tcPr>
            <w:tcW w:w="924" w:type="dxa"/>
            <w:tcBorders>
              <w:top w:val="single" w:sz="4" w:space="0" w:color="auto"/>
              <w:left w:val="nil"/>
              <w:right w:val="nil"/>
            </w:tcBorders>
            <w:shd w:val="clear" w:color="auto" w:fill="auto"/>
            <w:vAlign w:val="center"/>
          </w:tcPr>
          <w:p w14:paraId="6A6C1529" w14:textId="77777777" w:rsidR="00AB1117" w:rsidRPr="00560529" w:rsidRDefault="00AB1117" w:rsidP="002447A0">
            <w:pPr>
              <w:keepNext/>
              <w:keepLines/>
              <w:spacing w:line="276" w:lineRule="auto"/>
              <w:rPr>
                <w:rFonts w:cstheme="minorHAnsi"/>
                <w:sz w:val="23"/>
                <w:szCs w:val="23"/>
              </w:rPr>
            </w:pPr>
            <w:r w:rsidRPr="00560529">
              <w:rPr>
                <w:rFonts w:cstheme="minorHAnsi"/>
                <w:bCs/>
                <w:sz w:val="23"/>
                <w:szCs w:val="23"/>
              </w:rPr>
              <w:t>±</w:t>
            </w:r>
            <w:r>
              <w:rPr>
                <w:rFonts w:cstheme="minorHAnsi"/>
                <w:sz w:val="23"/>
                <w:szCs w:val="23"/>
              </w:rPr>
              <w:t xml:space="preserve"> </w:t>
            </w:r>
            <w:r w:rsidRPr="00560529">
              <w:rPr>
                <w:rFonts w:cstheme="minorHAnsi"/>
                <w:bCs/>
                <w:sz w:val="23"/>
                <w:szCs w:val="23"/>
              </w:rPr>
              <w:t>0.</w:t>
            </w:r>
            <w:r>
              <w:rPr>
                <w:rFonts w:cstheme="minorHAnsi"/>
                <w:bCs/>
                <w:sz w:val="23"/>
                <w:szCs w:val="23"/>
              </w:rPr>
              <w:t>22</w:t>
            </w:r>
          </w:p>
        </w:tc>
        <w:tc>
          <w:tcPr>
            <w:tcW w:w="719" w:type="dxa"/>
            <w:tcBorders>
              <w:top w:val="nil"/>
              <w:left w:val="nil"/>
              <w:bottom w:val="nil"/>
              <w:right w:val="nil"/>
            </w:tcBorders>
            <w:shd w:val="clear" w:color="auto" w:fill="auto"/>
            <w:vAlign w:val="bottom"/>
          </w:tcPr>
          <w:p w14:paraId="4F74AE32" w14:textId="77777777" w:rsidR="00AB1117" w:rsidRPr="008613CC" w:rsidRDefault="00AB1117" w:rsidP="002447A0">
            <w:pPr>
              <w:keepNext/>
              <w:spacing w:line="276" w:lineRule="auto"/>
              <w:rPr>
                <w:rFonts w:cstheme="minorHAnsi"/>
                <w:color w:val="000000"/>
              </w:rPr>
            </w:pPr>
            <w:r w:rsidRPr="008613CC">
              <w:rPr>
                <w:rFonts w:cstheme="minorHAnsi"/>
                <w:color w:val="000000"/>
              </w:rPr>
              <w:t>1.03</w:t>
            </w:r>
          </w:p>
        </w:tc>
        <w:tc>
          <w:tcPr>
            <w:tcW w:w="714" w:type="dxa"/>
            <w:tcBorders>
              <w:top w:val="nil"/>
              <w:left w:val="nil"/>
              <w:bottom w:val="nil"/>
              <w:right w:val="nil"/>
            </w:tcBorders>
            <w:shd w:val="clear" w:color="auto" w:fill="auto"/>
            <w:vAlign w:val="bottom"/>
          </w:tcPr>
          <w:p w14:paraId="4A4B8802" w14:textId="77777777" w:rsidR="00AB1117" w:rsidRPr="008613CC" w:rsidRDefault="00AB1117" w:rsidP="002447A0">
            <w:pPr>
              <w:keepNext/>
              <w:spacing w:line="276" w:lineRule="auto"/>
              <w:rPr>
                <w:rFonts w:cstheme="minorHAnsi"/>
                <w:color w:val="000000"/>
              </w:rPr>
            </w:pPr>
            <w:r w:rsidRPr="008613CC">
              <w:rPr>
                <w:rFonts w:cstheme="minorHAnsi"/>
                <w:color w:val="000000"/>
              </w:rPr>
              <w:t>1.04</w:t>
            </w:r>
          </w:p>
        </w:tc>
        <w:tc>
          <w:tcPr>
            <w:tcW w:w="714" w:type="dxa"/>
            <w:tcBorders>
              <w:top w:val="nil"/>
              <w:left w:val="nil"/>
              <w:bottom w:val="nil"/>
              <w:right w:val="nil"/>
            </w:tcBorders>
            <w:shd w:val="clear" w:color="auto" w:fill="auto"/>
            <w:vAlign w:val="bottom"/>
          </w:tcPr>
          <w:p w14:paraId="4EAD9861" w14:textId="77777777" w:rsidR="00AB1117" w:rsidRPr="008613CC" w:rsidRDefault="00AB1117" w:rsidP="002447A0">
            <w:pPr>
              <w:keepNext/>
              <w:spacing w:line="276" w:lineRule="auto"/>
              <w:rPr>
                <w:rFonts w:cstheme="minorHAnsi"/>
                <w:color w:val="000000"/>
              </w:rPr>
            </w:pPr>
            <w:r w:rsidRPr="008613CC">
              <w:rPr>
                <w:rFonts w:cstheme="minorHAnsi"/>
                <w:color w:val="000000"/>
              </w:rPr>
              <w:t>1.04</w:t>
            </w:r>
          </w:p>
        </w:tc>
        <w:tc>
          <w:tcPr>
            <w:tcW w:w="736" w:type="dxa"/>
            <w:tcBorders>
              <w:top w:val="nil"/>
              <w:left w:val="nil"/>
              <w:bottom w:val="nil"/>
              <w:right w:val="nil"/>
            </w:tcBorders>
            <w:shd w:val="clear" w:color="auto" w:fill="auto"/>
            <w:vAlign w:val="bottom"/>
          </w:tcPr>
          <w:p w14:paraId="74BBB167" w14:textId="77777777" w:rsidR="00AB1117" w:rsidRPr="008613CC" w:rsidRDefault="00AB1117" w:rsidP="002447A0">
            <w:pPr>
              <w:keepNext/>
              <w:spacing w:line="276" w:lineRule="auto"/>
              <w:rPr>
                <w:rFonts w:cstheme="minorHAnsi"/>
                <w:color w:val="000000"/>
              </w:rPr>
            </w:pPr>
            <w:r w:rsidRPr="008613CC">
              <w:rPr>
                <w:rFonts w:cstheme="minorHAnsi"/>
                <w:color w:val="000000"/>
              </w:rPr>
              <w:t>0.70</w:t>
            </w:r>
          </w:p>
        </w:tc>
      </w:tr>
      <w:tr w:rsidR="00AB1117" w:rsidRPr="00412BA4" w14:paraId="4A61EDE5" w14:textId="77777777" w:rsidTr="002447A0">
        <w:trPr>
          <w:cantSplit/>
          <w:trHeight w:val="261"/>
        </w:trPr>
        <w:tc>
          <w:tcPr>
            <w:tcW w:w="1731" w:type="dxa"/>
            <w:tcBorders>
              <w:left w:val="nil"/>
              <w:right w:val="nil"/>
            </w:tcBorders>
            <w:shd w:val="clear" w:color="auto" w:fill="auto"/>
          </w:tcPr>
          <w:p w14:paraId="748256FE" w14:textId="77777777" w:rsidR="00AB1117" w:rsidRPr="00412BA4" w:rsidRDefault="00AB1117" w:rsidP="002447A0">
            <w:pPr>
              <w:keepNext/>
              <w:keepLines/>
              <w:spacing w:line="276" w:lineRule="auto"/>
              <w:jc w:val="center"/>
            </w:pPr>
            <w:r>
              <w:t>Adj21</w:t>
            </w:r>
          </w:p>
        </w:tc>
        <w:tc>
          <w:tcPr>
            <w:tcW w:w="711" w:type="dxa"/>
            <w:tcBorders>
              <w:left w:val="nil"/>
              <w:right w:val="nil"/>
            </w:tcBorders>
            <w:shd w:val="clear" w:color="auto" w:fill="auto"/>
            <w:noWrap/>
            <w:vAlign w:val="center"/>
          </w:tcPr>
          <w:p w14:paraId="47503F6A" w14:textId="77777777" w:rsidR="00AB1117" w:rsidRPr="00560529" w:rsidRDefault="00AB1117" w:rsidP="002447A0">
            <w:pPr>
              <w:keepNext/>
              <w:keepLines/>
              <w:spacing w:line="276" w:lineRule="auto"/>
              <w:ind w:right="-109"/>
              <w:jc w:val="right"/>
              <w:rPr>
                <w:rFonts w:cstheme="minorHAnsi"/>
                <w:bCs/>
                <w:sz w:val="23"/>
                <w:szCs w:val="23"/>
              </w:rPr>
            </w:pPr>
          </w:p>
        </w:tc>
        <w:tc>
          <w:tcPr>
            <w:tcW w:w="917" w:type="dxa"/>
            <w:tcBorders>
              <w:left w:val="nil"/>
              <w:right w:val="nil"/>
            </w:tcBorders>
            <w:shd w:val="clear" w:color="auto" w:fill="auto"/>
            <w:vAlign w:val="center"/>
          </w:tcPr>
          <w:p w14:paraId="6C9DAA22" w14:textId="77777777" w:rsidR="00AB1117" w:rsidRPr="00560529" w:rsidRDefault="00AB1117" w:rsidP="002447A0">
            <w:pPr>
              <w:keepNext/>
              <w:keepLines/>
              <w:spacing w:line="276" w:lineRule="auto"/>
              <w:ind w:right="-25"/>
              <w:rPr>
                <w:rFonts w:cstheme="minorHAnsi"/>
                <w:bCs/>
                <w:sz w:val="23"/>
                <w:szCs w:val="23"/>
              </w:rPr>
            </w:pPr>
          </w:p>
        </w:tc>
        <w:tc>
          <w:tcPr>
            <w:tcW w:w="712" w:type="dxa"/>
            <w:tcBorders>
              <w:left w:val="nil"/>
              <w:right w:val="nil"/>
            </w:tcBorders>
            <w:shd w:val="clear" w:color="auto" w:fill="auto"/>
            <w:noWrap/>
            <w:vAlign w:val="center"/>
          </w:tcPr>
          <w:p w14:paraId="7794D861" w14:textId="77777777" w:rsidR="00AB1117" w:rsidRPr="00560529" w:rsidRDefault="00AB1117" w:rsidP="002447A0">
            <w:pPr>
              <w:keepNext/>
              <w:keepLines/>
              <w:spacing w:line="276" w:lineRule="auto"/>
              <w:ind w:right="-103"/>
              <w:jc w:val="right"/>
              <w:rPr>
                <w:rFonts w:cstheme="minorHAnsi"/>
                <w:bCs/>
                <w:sz w:val="23"/>
                <w:szCs w:val="23"/>
              </w:rPr>
            </w:pPr>
            <w:r>
              <w:rPr>
                <w:rFonts w:cstheme="minorHAnsi"/>
                <w:bCs/>
                <w:sz w:val="23"/>
                <w:szCs w:val="23"/>
              </w:rPr>
              <w:t>0.71</w:t>
            </w:r>
          </w:p>
        </w:tc>
        <w:tc>
          <w:tcPr>
            <w:tcW w:w="920" w:type="dxa"/>
            <w:tcBorders>
              <w:left w:val="nil"/>
              <w:right w:val="nil"/>
            </w:tcBorders>
            <w:shd w:val="clear" w:color="auto" w:fill="auto"/>
            <w:vAlign w:val="center"/>
          </w:tcPr>
          <w:p w14:paraId="243DEF29" w14:textId="77777777" w:rsidR="00AB1117" w:rsidRPr="00560529" w:rsidRDefault="00AB1117" w:rsidP="002447A0">
            <w:pPr>
              <w:keepNext/>
              <w:keepLines/>
              <w:spacing w:line="276" w:lineRule="auto"/>
              <w:rPr>
                <w:rFonts w:cstheme="minorHAnsi"/>
                <w:bCs/>
                <w:sz w:val="23"/>
                <w:szCs w:val="23"/>
              </w:rPr>
            </w:pPr>
            <w:r w:rsidRPr="00560529">
              <w:rPr>
                <w:rFonts w:cstheme="minorHAnsi"/>
                <w:bCs/>
                <w:sz w:val="23"/>
                <w:szCs w:val="23"/>
              </w:rPr>
              <w:t>±</w:t>
            </w:r>
            <w:r>
              <w:rPr>
                <w:rFonts w:cstheme="minorHAnsi"/>
                <w:bCs/>
                <w:sz w:val="23"/>
                <w:szCs w:val="23"/>
              </w:rPr>
              <w:t xml:space="preserve"> 0.21</w:t>
            </w:r>
          </w:p>
        </w:tc>
        <w:tc>
          <w:tcPr>
            <w:tcW w:w="714" w:type="dxa"/>
            <w:tcBorders>
              <w:left w:val="nil"/>
              <w:right w:val="nil"/>
            </w:tcBorders>
            <w:shd w:val="clear" w:color="auto" w:fill="auto"/>
            <w:noWrap/>
            <w:vAlign w:val="center"/>
          </w:tcPr>
          <w:p w14:paraId="770CBD5A" w14:textId="77777777" w:rsidR="00AB1117" w:rsidRPr="00560529" w:rsidRDefault="00AB1117" w:rsidP="002447A0">
            <w:pPr>
              <w:keepNext/>
              <w:keepLines/>
              <w:spacing w:line="276" w:lineRule="auto"/>
              <w:ind w:right="-113"/>
              <w:jc w:val="right"/>
              <w:rPr>
                <w:rFonts w:cstheme="minorHAnsi"/>
                <w:bCs/>
                <w:sz w:val="23"/>
                <w:szCs w:val="23"/>
              </w:rPr>
            </w:pPr>
            <w:r>
              <w:rPr>
                <w:rFonts w:cstheme="minorHAnsi"/>
                <w:bCs/>
                <w:sz w:val="23"/>
                <w:szCs w:val="23"/>
              </w:rPr>
              <w:t>1.24</w:t>
            </w:r>
          </w:p>
        </w:tc>
        <w:tc>
          <w:tcPr>
            <w:tcW w:w="920" w:type="dxa"/>
            <w:tcBorders>
              <w:left w:val="nil"/>
              <w:right w:val="nil"/>
            </w:tcBorders>
            <w:shd w:val="clear" w:color="auto" w:fill="auto"/>
            <w:vAlign w:val="center"/>
          </w:tcPr>
          <w:p w14:paraId="3EC90E25" w14:textId="77777777" w:rsidR="00AB1117" w:rsidRPr="00560529" w:rsidRDefault="00AB1117" w:rsidP="002447A0">
            <w:pPr>
              <w:keepNext/>
              <w:keepLines/>
              <w:spacing w:line="276" w:lineRule="auto"/>
              <w:rPr>
                <w:rFonts w:cstheme="minorHAnsi"/>
                <w:bCs/>
                <w:sz w:val="23"/>
                <w:szCs w:val="23"/>
              </w:rPr>
            </w:pPr>
            <w:r w:rsidRPr="00560529">
              <w:rPr>
                <w:rFonts w:cstheme="minorHAnsi"/>
                <w:bCs/>
                <w:sz w:val="23"/>
                <w:szCs w:val="23"/>
              </w:rPr>
              <w:t>±</w:t>
            </w:r>
            <w:r>
              <w:rPr>
                <w:rFonts w:cstheme="minorHAnsi"/>
                <w:bCs/>
                <w:sz w:val="23"/>
                <w:szCs w:val="23"/>
              </w:rPr>
              <w:t xml:space="preserve"> 0.30</w:t>
            </w:r>
          </w:p>
        </w:tc>
        <w:tc>
          <w:tcPr>
            <w:tcW w:w="714" w:type="dxa"/>
            <w:tcBorders>
              <w:left w:val="nil"/>
              <w:right w:val="nil"/>
            </w:tcBorders>
            <w:shd w:val="clear" w:color="auto" w:fill="auto"/>
            <w:vAlign w:val="center"/>
          </w:tcPr>
          <w:p w14:paraId="4230835F" w14:textId="77777777" w:rsidR="00AB1117" w:rsidRPr="00560529" w:rsidRDefault="00AB1117" w:rsidP="002447A0">
            <w:pPr>
              <w:keepNext/>
              <w:keepLines/>
              <w:spacing w:line="276" w:lineRule="auto"/>
              <w:ind w:right="-108"/>
              <w:jc w:val="right"/>
              <w:rPr>
                <w:rFonts w:cstheme="minorHAnsi"/>
                <w:bCs/>
                <w:sz w:val="23"/>
                <w:szCs w:val="23"/>
              </w:rPr>
            </w:pPr>
          </w:p>
        </w:tc>
        <w:tc>
          <w:tcPr>
            <w:tcW w:w="920" w:type="dxa"/>
            <w:tcBorders>
              <w:left w:val="nil"/>
              <w:right w:val="nil"/>
            </w:tcBorders>
            <w:shd w:val="clear" w:color="auto" w:fill="auto"/>
            <w:vAlign w:val="center"/>
          </w:tcPr>
          <w:p w14:paraId="5A2CBCDC" w14:textId="77777777" w:rsidR="00AB1117" w:rsidRPr="00560529" w:rsidRDefault="00AB1117" w:rsidP="002447A0">
            <w:pPr>
              <w:keepNext/>
              <w:keepLines/>
              <w:spacing w:line="276" w:lineRule="auto"/>
              <w:rPr>
                <w:rFonts w:cstheme="minorHAnsi"/>
                <w:bCs/>
                <w:sz w:val="23"/>
                <w:szCs w:val="23"/>
              </w:rPr>
            </w:pPr>
          </w:p>
        </w:tc>
        <w:tc>
          <w:tcPr>
            <w:tcW w:w="714" w:type="dxa"/>
            <w:tcBorders>
              <w:left w:val="nil"/>
              <w:right w:val="nil"/>
            </w:tcBorders>
            <w:shd w:val="clear" w:color="auto" w:fill="auto"/>
            <w:vAlign w:val="center"/>
          </w:tcPr>
          <w:p w14:paraId="01562C9A" w14:textId="77777777" w:rsidR="00AB1117" w:rsidRPr="00560529" w:rsidRDefault="00AB1117" w:rsidP="002447A0">
            <w:pPr>
              <w:keepNext/>
              <w:keepLines/>
              <w:spacing w:line="276" w:lineRule="auto"/>
              <w:ind w:right="-102"/>
              <w:jc w:val="right"/>
              <w:rPr>
                <w:rFonts w:cstheme="minorHAnsi"/>
                <w:bCs/>
                <w:sz w:val="23"/>
                <w:szCs w:val="23"/>
              </w:rPr>
            </w:pPr>
          </w:p>
        </w:tc>
        <w:tc>
          <w:tcPr>
            <w:tcW w:w="924" w:type="dxa"/>
            <w:tcBorders>
              <w:left w:val="nil"/>
              <w:right w:val="nil"/>
            </w:tcBorders>
            <w:shd w:val="clear" w:color="auto" w:fill="auto"/>
            <w:vAlign w:val="center"/>
          </w:tcPr>
          <w:p w14:paraId="61F9B9E7" w14:textId="77777777" w:rsidR="00AB1117" w:rsidRPr="00560529" w:rsidRDefault="00AB1117" w:rsidP="002447A0">
            <w:pPr>
              <w:keepNext/>
              <w:keepLines/>
              <w:spacing w:line="276" w:lineRule="auto"/>
              <w:rPr>
                <w:rFonts w:cstheme="minorHAnsi"/>
                <w:bCs/>
                <w:sz w:val="23"/>
                <w:szCs w:val="23"/>
              </w:rPr>
            </w:pPr>
          </w:p>
        </w:tc>
        <w:tc>
          <w:tcPr>
            <w:tcW w:w="719" w:type="dxa"/>
            <w:tcBorders>
              <w:top w:val="nil"/>
              <w:left w:val="nil"/>
              <w:bottom w:val="nil"/>
              <w:right w:val="nil"/>
            </w:tcBorders>
            <w:shd w:val="clear" w:color="auto" w:fill="auto"/>
            <w:vAlign w:val="bottom"/>
          </w:tcPr>
          <w:p w14:paraId="445DC855" w14:textId="77777777" w:rsidR="00AB1117" w:rsidRPr="008613CC" w:rsidRDefault="00AB1117" w:rsidP="002447A0">
            <w:pPr>
              <w:keepNext/>
              <w:spacing w:line="276" w:lineRule="auto"/>
              <w:rPr>
                <w:rFonts w:cstheme="minorHAnsi"/>
                <w:color w:val="000000"/>
              </w:rPr>
            </w:pPr>
            <w:r w:rsidRPr="008613CC">
              <w:rPr>
                <w:rFonts w:cstheme="minorHAnsi"/>
                <w:color w:val="000000"/>
              </w:rPr>
              <w:t>0.75</w:t>
            </w:r>
          </w:p>
        </w:tc>
        <w:tc>
          <w:tcPr>
            <w:tcW w:w="714" w:type="dxa"/>
            <w:tcBorders>
              <w:top w:val="nil"/>
              <w:left w:val="nil"/>
              <w:bottom w:val="nil"/>
              <w:right w:val="nil"/>
            </w:tcBorders>
            <w:shd w:val="clear" w:color="auto" w:fill="auto"/>
            <w:vAlign w:val="bottom"/>
          </w:tcPr>
          <w:p w14:paraId="5CDB3C05" w14:textId="77777777" w:rsidR="00AB1117" w:rsidRPr="008613CC" w:rsidRDefault="00AB1117" w:rsidP="002447A0">
            <w:pPr>
              <w:keepNext/>
              <w:spacing w:line="276" w:lineRule="auto"/>
              <w:rPr>
                <w:rFonts w:cstheme="minorHAnsi"/>
                <w:color w:val="000000"/>
              </w:rPr>
            </w:pPr>
            <w:r w:rsidRPr="008613CC">
              <w:rPr>
                <w:rFonts w:cstheme="minorHAnsi"/>
                <w:color w:val="000000"/>
              </w:rPr>
              <w:t>1.04</w:t>
            </w:r>
          </w:p>
        </w:tc>
        <w:tc>
          <w:tcPr>
            <w:tcW w:w="714" w:type="dxa"/>
            <w:tcBorders>
              <w:left w:val="nil"/>
              <w:right w:val="nil"/>
            </w:tcBorders>
            <w:shd w:val="clear" w:color="auto" w:fill="auto"/>
          </w:tcPr>
          <w:p w14:paraId="619A6F2B" w14:textId="77777777" w:rsidR="00AB1117" w:rsidRPr="008613CC" w:rsidRDefault="00AB1117" w:rsidP="002447A0">
            <w:pPr>
              <w:keepNext/>
              <w:spacing w:line="276" w:lineRule="auto"/>
              <w:rPr>
                <w:rFonts w:cstheme="minorHAnsi"/>
                <w:color w:val="000000"/>
              </w:rPr>
            </w:pPr>
          </w:p>
        </w:tc>
        <w:tc>
          <w:tcPr>
            <w:tcW w:w="736" w:type="dxa"/>
            <w:tcBorders>
              <w:left w:val="nil"/>
              <w:right w:val="nil"/>
            </w:tcBorders>
            <w:shd w:val="clear" w:color="auto" w:fill="auto"/>
          </w:tcPr>
          <w:p w14:paraId="7CA7BF46" w14:textId="77777777" w:rsidR="00AB1117" w:rsidRPr="008613CC" w:rsidRDefault="00AB1117" w:rsidP="002447A0">
            <w:pPr>
              <w:keepNext/>
              <w:spacing w:line="276" w:lineRule="auto"/>
              <w:rPr>
                <w:rFonts w:cstheme="minorHAnsi"/>
                <w:color w:val="000000"/>
              </w:rPr>
            </w:pPr>
          </w:p>
        </w:tc>
      </w:tr>
      <w:tr w:rsidR="00AB1117" w:rsidRPr="00412BA4" w14:paraId="20ABBA82" w14:textId="77777777" w:rsidTr="002447A0">
        <w:trPr>
          <w:cantSplit/>
          <w:trHeight w:val="261"/>
        </w:trPr>
        <w:tc>
          <w:tcPr>
            <w:tcW w:w="1731" w:type="dxa"/>
            <w:tcBorders>
              <w:left w:val="nil"/>
              <w:right w:val="nil"/>
            </w:tcBorders>
            <w:shd w:val="clear" w:color="auto" w:fill="auto"/>
          </w:tcPr>
          <w:p w14:paraId="29F041A2" w14:textId="77777777" w:rsidR="00AB1117" w:rsidRPr="00412BA4" w:rsidRDefault="00AB1117" w:rsidP="002447A0">
            <w:pPr>
              <w:keepNext/>
              <w:keepLines/>
              <w:spacing w:line="276" w:lineRule="auto"/>
            </w:pPr>
            <w:r w:rsidRPr="00412BA4">
              <w:t>miR-23a-3p</w:t>
            </w:r>
          </w:p>
        </w:tc>
        <w:tc>
          <w:tcPr>
            <w:tcW w:w="711" w:type="dxa"/>
            <w:tcBorders>
              <w:left w:val="nil"/>
              <w:right w:val="nil"/>
            </w:tcBorders>
            <w:shd w:val="clear" w:color="auto" w:fill="auto"/>
            <w:noWrap/>
            <w:vAlign w:val="center"/>
          </w:tcPr>
          <w:p w14:paraId="0112BCB8" w14:textId="77777777" w:rsidR="00AB1117" w:rsidRPr="00560529" w:rsidRDefault="00AB1117" w:rsidP="002447A0">
            <w:pPr>
              <w:keepNext/>
              <w:keepLines/>
              <w:spacing w:line="276" w:lineRule="auto"/>
              <w:ind w:right="-109"/>
              <w:jc w:val="right"/>
              <w:rPr>
                <w:rFonts w:cstheme="minorHAnsi"/>
                <w:sz w:val="23"/>
                <w:szCs w:val="23"/>
              </w:rPr>
            </w:pPr>
            <w:r>
              <w:rPr>
                <w:rFonts w:cstheme="minorHAnsi"/>
                <w:sz w:val="23"/>
                <w:szCs w:val="23"/>
              </w:rPr>
              <w:t>-0.29</w:t>
            </w:r>
          </w:p>
        </w:tc>
        <w:tc>
          <w:tcPr>
            <w:tcW w:w="917" w:type="dxa"/>
            <w:tcBorders>
              <w:left w:val="nil"/>
              <w:right w:val="nil"/>
            </w:tcBorders>
            <w:shd w:val="clear" w:color="auto" w:fill="auto"/>
            <w:vAlign w:val="center"/>
          </w:tcPr>
          <w:p w14:paraId="46DEA2A7" w14:textId="77777777" w:rsidR="00AB1117" w:rsidRPr="00560529" w:rsidRDefault="00AB1117" w:rsidP="002447A0">
            <w:pPr>
              <w:keepNext/>
              <w:keepLines/>
              <w:spacing w:line="276" w:lineRule="auto"/>
              <w:ind w:right="-25"/>
              <w:rPr>
                <w:rFonts w:cstheme="minorHAnsi"/>
                <w:sz w:val="23"/>
                <w:szCs w:val="23"/>
              </w:rPr>
            </w:pPr>
            <w:r w:rsidRPr="00560529">
              <w:rPr>
                <w:rFonts w:cstheme="minorHAnsi"/>
                <w:bCs/>
                <w:sz w:val="23"/>
                <w:szCs w:val="23"/>
              </w:rPr>
              <w:t>±</w:t>
            </w:r>
            <w:r>
              <w:rPr>
                <w:rFonts w:cstheme="minorHAnsi"/>
                <w:bCs/>
                <w:sz w:val="23"/>
                <w:szCs w:val="23"/>
              </w:rPr>
              <w:t xml:space="preserve"> </w:t>
            </w:r>
            <w:r>
              <w:rPr>
                <w:rFonts w:cstheme="minorHAnsi"/>
                <w:sz w:val="23"/>
                <w:szCs w:val="23"/>
              </w:rPr>
              <w:t>0.23</w:t>
            </w:r>
          </w:p>
        </w:tc>
        <w:tc>
          <w:tcPr>
            <w:tcW w:w="712" w:type="dxa"/>
            <w:tcBorders>
              <w:left w:val="nil"/>
              <w:right w:val="nil"/>
            </w:tcBorders>
            <w:shd w:val="clear" w:color="auto" w:fill="auto"/>
            <w:noWrap/>
            <w:vAlign w:val="center"/>
          </w:tcPr>
          <w:p w14:paraId="6612C944" w14:textId="77777777" w:rsidR="00AB1117" w:rsidRPr="00560529" w:rsidRDefault="00AB1117" w:rsidP="002447A0">
            <w:pPr>
              <w:keepNext/>
              <w:keepLines/>
              <w:spacing w:line="276" w:lineRule="auto"/>
              <w:ind w:right="-103"/>
              <w:jc w:val="right"/>
              <w:rPr>
                <w:rFonts w:cstheme="minorHAnsi"/>
                <w:sz w:val="23"/>
                <w:szCs w:val="23"/>
              </w:rPr>
            </w:pPr>
            <w:r>
              <w:rPr>
                <w:rFonts w:cstheme="minorHAnsi"/>
                <w:sz w:val="23"/>
                <w:szCs w:val="23"/>
              </w:rPr>
              <w:t>-0.13</w:t>
            </w:r>
          </w:p>
        </w:tc>
        <w:tc>
          <w:tcPr>
            <w:tcW w:w="920" w:type="dxa"/>
            <w:tcBorders>
              <w:left w:val="nil"/>
              <w:right w:val="nil"/>
            </w:tcBorders>
            <w:shd w:val="clear" w:color="auto" w:fill="auto"/>
            <w:vAlign w:val="center"/>
          </w:tcPr>
          <w:p w14:paraId="79C030E2" w14:textId="77777777" w:rsidR="00AB1117" w:rsidRPr="00560529" w:rsidRDefault="00AB1117" w:rsidP="002447A0">
            <w:pPr>
              <w:keepNext/>
              <w:keepLines/>
              <w:spacing w:line="276" w:lineRule="auto"/>
              <w:rPr>
                <w:rFonts w:cstheme="minorHAnsi"/>
                <w:sz w:val="23"/>
                <w:szCs w:val="23"/>
              </w:rPr>
            </w:pPr>
            <w:r w:rsidRPr="00560529">
              <w:rPr>
                <w:rFonts w:cstheme="minorHAnsi"/>
                <w:bCs/>
                <w:sz w:val="23"/>
                <w:szCs w:val="23"/>
              </w:rPr>
              <w:t>±</w:t>
            </w:r>
            <w:r>
              <w:rPr>
                <w:rFonts w:cstheme="minorHAnsi"/>
                <w:sz w:val="23"/>
                <w:szCs w:val="23"/>
              </w:rPr>
              <w:t xml:space="preserve"> 0.18</w:t>
            </w:r>
          </w:p>
        </w:tc>
        <w:tc>
          <w:tcPr>
            <w:tcW w:w="714" w:type="dxa"/>
            <w:tcBorders>
              <w:left w:val="nil"/>
              <w:right w:val="nil"/>
            </w:tcBorders>
            <w:shd w:val="clear" w:color="auto" w:fill="auto"/>
            <w:noWrap/>
            <w:vAlign w:val="center"/>
          </w:tcPr>
          <w:p w14:paraId="5D203F9E" w14:textId="77777777" w:rsidR="00AB1117" w:rsidRPr="00560529" w:rsidRDefault="00AB1117" w:rsidP="002447A0">
            <w:pPr>
              <w:keepNext/>
              <w:keepLines/>
              <w:spacing w:line="276" w:lineRule="auto"/>
              <w:ind w:right="-113"/>
              <w:jc w:val="right"/>
              <w:rPr>
                <w:rFonts w:cstheme="minorHAnsi"/>
                <w:sz w:val="23"/>
                <w:szCs w:val="23"/>
              </w:rPr>
            </w:pPr>
            <w:r>
              <w:rPr>
                <w:rFonts w:cstheme="minorHAnsi"/>
                <w:sz w:val="23"/>
                <w:szCs w:val="23"/>
              </w:rPr>
              <w:t>-0.08</w:t>
            </w:r>
          </w:p>
        </w:tc>
        <w:tc>
          <w:tcPr>
            <w:tcW w:w="920" w:type="dxa"/>
            <w:tcBorders>
              <w:left w:val="nil"/>
              <w:right w:val="nil"/>
            </w:tcBorders>
            <w:shd w:val="clear" w:color="auto" w:fill="auto"/>
            <w:vAlign w:val="center"/>
          </w:tcPr>
          <w:p w14:paraId="3935716E" w14:textId="77777777" w:rsidR="00AB1117" w:rsidRPr="00560529" w:rsidRDefault="00AB1117" w:rsidP="002447A0">
            <w:pPr>
              <w:keepNext/>
              <w:keepLines/>
              <w:spacing w:line="276" w:lineRule="auto"/>
              <w:rPr>
                <w:rFonts w:cstheme="minorHAnsi"/>
                <w:sz w:val="23"/>
                <w:szCs w:val="23"/>
              </w:rPr>
            </w:pPr>
            <w:r w:rsidRPr="00560529">
              <w:rPr>
                <w:rFonts w:cstheme="minorHAnsi"/>
                <w:bCs/>
                <w:sz w:val="23"/>
                <w:szCs w:val="23"/>
              </w:rPr>
              <w:t>±</w:t>
            </w:r>
            <w:r>
              <w:rPr>
                <w:rFonts w:cstheme="minorHAnsi"/>
                <w:sz w:val="23"/>
                <w:szCs w:val="23"/>
              </w:rPr>
              <w:t xml:space="preserve"> 0.20</w:t>
            </w:r>
          </w:p>
        </w:tc>
        <w:tc>
          <w:tcPr>
            <w:tcW w:w="714" w:type="dxa"/>
            <w:tcBorders>
              <w:left w:val="nil"/>
              <w:right w:val="nil"/>
            </w:tcBorders>
            <w:shd w:val="clear" w:color="auto" w:fill="auto"/>
            <w:vAlign w:val="center"/>
          </w:tcPr>
          <w:p w14:paraId="524D6B6A" w14:textId="77777777" w:rsidR="00AB1117" w:rsidRPr="00560529" w:rsidRDefault="00AB1117" w:rsidP="002447A0">
            <w:pPr>
              <w:keepNext/>
              <w:keepLines/>
              <w:spacing w:line="276" w:lineRule="auto"/>
              <w:ind w:right="-108"/>
              <w:jc w:val="right"/>
              <w:rPr>
                <w:rFonts w:cstheme="minorHAnsi"/>
                <w:sz w:val="23"/>
                <w:szCs w:val="23"/>
              </w:rPr>
            </w:pPr>
            <w:r>
              <w:rPr>
                <w:rFonts w:cstheme="minorHAnsi"/>
                <w:sz w:val="23"/>
                <w:szCs w:val="23"/>
              </w:rPr>
              <w:t>-0.27</w:t>
            </w:r>
          </w:p>
        </w:tc>
        <w:tc>
          <w:tcPr>
            <w:tcW w:w="920" w:type="dxa"/>
            <w:tcBorders>
              <w:left w:val="nil"/>
              <w:right w:val="nil"/>
            </w:tcBorders>
            <w:shd w:val="clear" w:color="auto" w:fill="auto"/>
            <w:vAlign w:val="center"/>
          </w:tcPr>
          <w:p w14:paraId="7F1EB545" w14:textId="77777777" w:rsidR="00AB1117" w:rsidRPr="00560529" w:rsidRDefault="00AB1117" w:rsidP="002447A0">
            <w:pPr>
              <w:keepNext/>
              <w:keepLines/>
              <w:spacing w:line="276" w:lineRule="auto"/>
              <w:rPr>
                <w:rFonts w:cstheme="minorHAnsi"/>
                <w:sz w:val="23"/>
                <w:szCs w:val="23"/>
              </w:rPr>
            </w:pPr>
            <w:r w:rsidRPr="00560529">
              <w:rPr>
                <w:rFonts w:cstheme="minorHAnsi"/>
                <w:bCs/>
                <w:sz w:val="23"/>
                <w:szCs w:val="23"/>
              </w:rPr>
              <w:t>±</w:t>
            </w:r>
            <w:r>
              <w:rPr>
                <w:rFonts w:cstheme="minorHAnsi"/>
                <w:sz w:val="23"/>
                <w:szCs w:val="23"/>
              </w:rPr>
              <w:t xml:space="preserve"> 0.23</w:t>
            </w:r>
            <w:r>
              <w:rPr>
                <w:rFonts w:cstheme="minorHAnsi"/>
                <w:sz w:val="23"/>
                <w:szCs w:val="23"/>
                <w:vertAlign w:val="superscript"/>
              </w:rPr>
              <w:t>₉</w:t>
            </w:r>
          </w:p>
        </w:tc>
        <w:tc>
          <w:tcPr>
            <w:tcW w:w="714" w:type="dxa"/>
            <w:tcBorders>
              <w:left w:val="nil"/>
              <w:right w:val="nil"/>
            </w:tcBorders>
            <w:shd w:val="clear" w:color="auto" w:fill="auto"/>
            <w:vAlign w:val="center"/>
          </w:tcPr>
          <w:p w14:paraId="581D0A42" w14:textId="77777777" w:rsidR="00AB1117" w:rsidRPr="00560529" w:rsidRDefault="00AB1117" w:rsidP="002447A0">
            <w:pPr>
              <w:keepNext/>
              <w:keepLines/>
              <w:spacing w:line="276" w:lineRule="auto"/>
              <w:ind w:right="-102"/>
              <w:jc w:val="right"/>
              <w:rPr>
                <w:rFonts w:cstheme="minorHAnsi"/>
                <w:sz w:val="23"/>
                <w:szCs w:val="23"/>
              </w:rPr>
            </w:pPr>
            <w:r>
              <w:rPr>
                <w:rFonts w:cstheme="minorHAnsi"/>
                <w:sz w:val="23"/>
                <w:szCs w:val="23"/>
              </w:rPr>
              <w:t>-0.32</w:t>
            </w:r>
          </w:p>
        </w:tc>
        <w:tc>
          <w:tcPr>
            <w:tcW w:w="924" w:type="dxa"/>
            <w:tcBorders>
              <w:left w:val="nil"/>
              <w:right w:val="nil"/>
            </w:tcBorders>
            <w:shd w:val="clear" w:color="auto" w:fill="auto"/>
            <w:vAlign w:val="center"/>
          </w:tcPr>
          <w:p w14:paraId="6D1F58EB" w14:textId="77777777" w:rsidR="00AB1117" w:rsidRPr="00560529" w:rsidRDefault="00AB1117" w:rsidP="002447A0">
            <w:pPr>
              <w:keepNext/>
              <w:keepLines/>
              <w:spacing w:line="276" w:lineRule="auto"/>
              <w:rPr>
                <w:rFonts w:cstheme="minorHAnsi"/>
                <w:sz w:val="23"/>
                <w:szCs w:val="23"/>
              </w:rPr>
            </w:pPr>
            <w:r w:rsidRPr="00560529">
              <w:rPr>
                <w:rFonts w:cstheme="minorHAnsi"/>
                <w:bCs/>
                <w:sz w:val="23"/>
                <w:szCs w:val="23"/>
              </w:rPr>
              <w:t>±</w:t>
            </w:r>
            <w:r>
              <w:rPr>
                <w:rFonts w:cstheme="minorHAnsi"/>
                <w:sz w:val="23"/>
                <w:szCs w:val="23"/>
              </w:rPr>
              <w:t xml:space="preserve"> 0.18</w:t>
            </w:r>
          </w:p>
        </w:tc>
        <w:tc>
          <w:tcPr>
            <w:tcW w:w="719" w:type="dxa"/>
            <w:tcBorders>
              <w:top w:val="nil"/>
              <w:left w:val="nil"/>
              <w:bottom w:val="nil"/>
              <w:right w:val="nil"/>
            </w:tcBorders>
            <w:shd w:val="clear" w:color="auto" w:fill="auto"/>
            <w:vAlign w:val="bottom"/>
          </w:tcPr>
          <w:p w14:paraId="66A3327E" w14:textId="77777777" w:rsidR="00AB1117" w:rsidRPr="008613CC" w:rsidRDefault="00AB1117" w:rsidP="002447A0">
            <w:pPr>
              <w:keepNext/>
              <w:spacing w:line="276" w:lineRule="auto"/>
              <w:rPr>
                <w:rFonts w:cstheme="minorHAnsi"/>
                <w:color w:val="000000"/>
              </w:rPr>
            </w:pPr>
            <w:r w:rsidRPr="008613CC">
              <w:rPr>
                <w:rFonts w:cstheme="minorHAnsi"/>
                <w:color w:val="000000"/>
              </w:rPr>
              <w:t>1.12</w:t>
            </w:r>
          </w:p>
        </w:tc>
        <w:tc>
          <w:tcPr>
            <w:tcW w:w="714" w:type="dxa"/>
            <w:tcBorders>
              <w:top w:val="nil"/>
              <w:left w:val="nil"/>
              <w:bottom w:val="nil"/>
              <w:right w:val="nil"/>
            </w:tcBorders>
            <w:shd w:val="clear" w:color="auto" w:fill="auto"/>
            <w:vAlign w:val="bottom"/>
          </w:tcPr>
          <w:p w14:paraId="1DD5072F" w14:textId="77777777" w:rsidR="00AB1117" w:rsidRPr="008613CC" w:rsidRDefault="00AB1117" w:rsidP="002447A0">
            <w:pPr>
              <w:keepNext/>
              <w:spacing w:line="276" w:lineRule="auto"/>
              <w:rPr>
                <w:rFonts w:cstheme="minorHAnsi"/>
                <w:color w:val="000000"/>
              </w:rPr>
            </w:pPr>
            <w:r w:rsidRPr="008613CC">
              <w:rPr>
                <w:rFonts w:cstheme="minorHAnsi"/>
                <w:color w:val="000000"/>
              </w:rPr>
              <w:t>1.12</w:t>
            </w:r>
          </w:p>
        </w:tc>
        <w:tc>
          <w:tcPr>
            <w:tcW w:w="714" w:type="dxa"/>
            <w:tcBorders>
              <w:top w:val="nil"/>
              <w:left w:val="nil"/>
              <w:bottom w:val="nil"/>
              <w:right w:val="nil"/>
            </w:tcBorders>
            <w:shd w:val="clear" w:color="auto" w:fill="auto"/>
            <w:vAlign w:val="bottom"/>
          </w:tcPr>
          <w:p w14:paraId="10814FC6" w14:textId="77777777" w:rsidR="00AB1117" w:rsidRPr="008613CC" w:rsidRDefault="00AB1117" w:rsidP="002447A0">
            <w:pPr>
              <w:keepNext/>
              <w:spacing w:line="276" w:lineRule="auto"/>
              <w:rPr>
                <w:rFonts w:cstheme="minorHAnsi"/>
                <w:color w:val="000000"/>
              </w:rPr>
            </w:pPr>
            <w:r w:rsidRPr="008613CC">
              <w:rPr>
                <w:rFonts w:cstheme="minorHAnsi"/>
                <w:color w:val="000000"/>
              </w:rPr>
              <w:t>1.04</w:t>
            </w:r>
          </w:p>
        </w:tc>
        <w:tc>
          <w:tcPr>
            <w:tcW w:w="736" w:type="dxa"/>
            <w:tcBorders>
              <w:top w:val="nil"/>
              <w:left w:val="nil"/>
              <w:bottom w:val="nil"/>
              <w:right w:val="nil"/>
            </w:tcBorders>
            <w:shd w:val="clear" w:color="auto" w:fill="auto"/>
            <w:vAlign w:val="bottom"/>
          </w:tcPr>
          <w:p w14:paraId="4BDE0D29" w14:textId="77777777" w:rsidR="00AB1117" w:rsidRPr="008613CC" w:rsidRDefault="00AB1117" w:rsidP="002447A0">
            <w:pPr>
              <w:keepNext/>
              <w:spacing w:line="276" w:lineRule="auto"/>
              <w:rPr>
                <w:rFonts w:cstheme="minorHAnsi"/>
                <w:color w:val="000000"/>
              </w:rPr>
            </w:pPr>
            <w:r w:rsidRPr="008613CC">
              <w:rPr>
                <w:rFonts w:cstheme="minorHAnsi"/>
                <w:color w:val="000000"/>
              </w:rPr>
              <w:t>0.90</w:t>
            </w:r>
          </w:p>
        </w:tc>
      </w:tr>
      <w:tr w:rsidR="00AB1117" w:rsidRPr="00412BA4" w14:paraId="2BACFE75" w14:textId="77777777" w:rsidTr="002447A0">
        <w:trPr>
          <w:cantSplit/>
          <w:trHeight w:val="261"/>
        </w:trPr>
        <w:tc>
          <w:tcPr>
            <w:tcW w:w="1731" w:type="dxa"/>
            <w:tcBorders>
              <w:left w:val="nil"/>
              <w:right w:val="nil"/>
            </w:tcBorders>
            <w:shd w:val="clear" w:color="auto" w:fill="auto"/>
          </w:tcPr>
          <w:p w14:paraId="771ED42E" w14:textId="77777777" w:rsidR="00AB1117" w:rsidRPr="00412BA4" w:rsidRDefault="00AB1117" w:rsidP="002447A0">
            <w:pPr>
              <w:keepNext/>
              <w:keepLines/>
              <w:spacing w:line="276" w:lineRule="auto"/>
              <w:jc w:val="center"/>
            </w:pPr>
            <w:r>
              <w:t>Adj23</w:t>
            </w:r>
          </w:p>
        </w:tc>
        <w:tc>
          <w:tcPr>
            <w:tcW w:w="711" w:type="dxa"/>
            <w:tcBorders>
              <w:left w:val="nil"/>
              <w:right w:val="nil"/>
            </w:tcBorders>
            <w:shd w:val="clear" w:color="auto" w:fill="auto"/>
            <w:noWrap/>
            <w:vAlign w:val="center"/>
          </w:tcPr>
          <w:p w14:paraId="74BEE96F" w14:textId="77777777" w:rsidR="00AB1117" w:rsidRDefault="00AB1117" w:rsidP="002447A0">
            <w:pPr>
              <w:keepNext/>
              <w:keepLines/>
              <w:spacing w:line="276" w:lineRule="auto"/>
              <w:ind w:right="-109"/>
              <w:jc w:val="right"/>
              <w:rPr>
                <w:rFonts w:cstheme="minorHAnsi"/>
                <w:sz w:val="23"/>
                <w:szCs w:val="23"/>
              </w:rPr>
            </w:pPr>
          </w:p>
        </w:tc>
        <w:tc>
          <w:tcPr>
            <w:tcW w:w="917" w:type="dxa"/>
            <w:tcBorders>
              <w:left w:val="nil"/>
              <w:right w:val="nil"/>
            </w:tcBorders>
            <w:shd w:val="clear" w:color="auto" w:fill="auto"/>
            <w:vAlign w:val="center"/>
          </w:tcPr>
          <w:p w14:paraId="5B0E49EC" w14:textId="77777777" w:rsidR="00AB1117" w:rsidRDefault="00AB1117" w:rsidP="002447A0">
            <w:pPr>
              <w:keepNext/>
              <w:keepLines/>
              <w:spacing w:line="276" w:lineRule="auto"/>
              <w:ind w:right="-25"/>
              <w:rPr>
                <w:rFonts w:cstheme="minorHAnsi"/>
                <w:sz w:val="23"/>
                <w:szCs w:val="23"/>
              </w:rPr>
            </w:pPr>
          </w:p>
        </w:tc>
        <w:tc>
          <w:tcPr>
            <w:tcW w:w="712" w:type="dxa"/>
            <w:tcBorders>
              <w:left w:val="nil"/>
              <w:right w:val="nil"/>
            </w:tcBorders>
            <w:shd w:val="clear" w:color="auto" w:fill="auto"/>
            <w:noWrap/>
            <w:vAlign w:val="center"/>
          </w:tcPr>
          <w:p w14:paraId="4E36D3A7" w14:textId="77777777" w:rsidR="00AB1117" w:rsidRDefault="00AB1117" w:rsidP="002447A0">
            <w:pPr>
              <w:keepNext/>
              <w:keepLines/>
              <w:spacing w:line="276" w:lineRule="auto"/>
              <w:ind w:right="-103"/>
              <w:jc w:val="right"/>
              <w:rPr>
                <w:rFonts w:cstheme="minorHAnsi"/>
                <w:sz w:val="23"/>
                <w:szCs w:val="23"/>
              </w:rPr>
            </w:pPr>
            <w:r>
              <w:rPr>
                <w:rFonts w:cstheme="minorHAnsi"/>
                <w:sz w:val="23"/>
                <w:szCs w:val="23"/>
              </w:rPr>
              <w:t>-0.59</w:t>
            </w:r>
          </w:p>
        </w:tc>
        <w:tc>
          <w:tcPr>
            <w:tcW w:w="920" w:type="dxa"/>
            <w:tcBorders>
              <w:left w:val="nil"/>
              <w:right w:val="nil"/>
            </w:tcBorders>
            <w:shd w:val="clear" w:color="auto" w:fill="auto"/>
            <w:vAlign w:val="center"/>
          </w:tcPr>
          <w:p w14:paraId="28627D3E" w14:textId="77777777" w:rsidR="00AB1117" w:rsidRPr="007316F4" w:rsidRDefault="00AB1117" w:rsidP="002447A0">
            <w:pPr>
              <w:keepNext/>
              <w:keepLines/>
              <w:spacing w:line="276" w:lineRule="auto"/>
              <w:rPr>
                <w:rFonts w:cstheme="minorHAnsi"/>
                <w:bCs/>
                <w:sz w:val="23"/>
                <w:szCs w:val="23"/>
              </w:rPr>
            </w:pPr>
            <w:r w:rsidRPr="00560529">
              <w:rPr>
                <w:rFonts w:cstheme="minorHAnsi"/>
                <w:bCs/>
                <w:sz w:val="23"/>
                <w:szCs w:val="23"/>
              </w:rPr>
              <w:t>±</w:t>
            </w:r>
            <w:r>
              <w:rPr>
                <w:rFonts w:cstheme="minorHAnsi"/>
                <w:bCs/>
                <w:sz w:val="23"/>
                <w:szCs w:val="23"/>
              </w:rPr>
              <w:t xml:space="preserve"> </w:t>
            </w:r>
            <w:r>
              <w:rPr>
                <w:rFonts w:cstheme="minorHAnsi"/>
                <w:sz w:val="23"/>
                <w:szCs w:val="23"/>
              </w:rPr>
              <w:t>0.20</w:t>
            </w:r>
          </w:p>
        </w:tc>
        <w:tc>
          <w:tcPr>
            <w:tcW w:w="714" w:type="dxa"/>
            <w:tcBorders>
              <w:left w:val="nil"/>
              <w:right w:val="nil"/>
            </w:tcBorders>
            <w:shd w:val="clear" w:color="auto" w:fill="auto"/>
            <w:noWrap/>
            <w:vAlign w:val="center"/>
          </w:tcPr>
          <w:p w14:paraId="656B899D" w14:textId="77777777" w:rsidR="00AB1117" w:rsidRDefault="00AB1117" w:rsidP="002447A0">
            <w:pPr>
              <w:keepNext/>
              <w:keepLines/>
              <w:spacing w:line="276" w:lineRule="auto"/>
              <w:ind w:right="-113"/>
              <w:jc w:val="right"/>
              <w:rPr>
                <w:rFonts w:cstheme="minorHAnsi"/>
                <w:sz w:val="23"/>
                <w:szCs w:val="23"/>
              </w:rPr>
            </w:pPr>
            <w:r>
              <w:rPr>
                <w:rFonts w:cstheme="minorHAnsi"/>
                <w:sz w:val="23"/>
                <w:szCs w:val="23"/>
              </w:rPr>
              <w:t>-0.09</w:t>
            </w:r>
          </w:p>
        </w:tc>
        <w:tc>
          <w:tcPr>
            <w:tcW w:w="920" w:type="dxa"/>
            <w:tcBorders>
              <w:left w:val="nil"/>
              <w:right w:val="nil"/>
            </w:tcBorders>
            <w:shd w:val="clear" w:color="auto" w:fill="auto"/>
            <w:vAlign w:val="center"/>
          </w:tcPr>
          <w:p w14:paraId="698B40EC" w14:textId="77777777" w:rsidR="00AB1117" w:rsidRPr="007316F4" w:rsidRDefault="00AB1117" w:rsidP="002447A0">
            <w:pPr>
              <w:keepNext/>
              <w:keepLines/>
              <w:spacing w:line="276" w:lineRule="auto"/>
              <w:rPr>
                <w:rFonts w:cstheme="minorHAnsi"/>
                <w:bCs/>
                <w:sz w:val="23"/>
                <w:szCs w:val="23"/>
              </w:rPr>
            </w:pPr>
            <w:r w:rsidRPr="00560529">
              <w:rPr>
                <w:rFonts w:cstheme="minorHAnsi"/>
                <w:bCs/>
                <w:sz w:val="23"/>
                <w:szCs w:val="23"/>
              </w:rPr>
              <w:t>±</w:t>
            </w:r>
            <w:r>
              <w:rPr>
                <w:rFonts w:cstheme="minorHAnsi"/>
                <w:bCs/>
                <w:sz w:val="23"/>
                <w:szCs w:val="23"/>
              </w:rPr>
              <w:t xml:space="preserve"> </w:t>
            </w:r>
            <w:r>
              <w:rPr>
                <w:rFonts w:cstheme="minorHAnsi"/>
                <w:sz w:val="23"/>
                <w:szCs w:val="23"/>
              </w:rPr>
              <w:t>0.21</w:t>
            </w:r>
          </w:p>
        </w:tc>
        <w:tc>
          <w:tcPr>
            <w:tcW w:w="714" w:type="dxa"/>
            <w:tcBorders>
              <w:left w:val="nil"/>
              <w:right w:val="nil"/>
            </w:tcBorders>
            <w:shd w:val="clear" w:color="auto" w:fill="auto"/>
            <w:vAlign w:val="center"/>
          </w:tcPr>
          <w:p w14:paraId="1E46855D" w14:textId="77777777" w:rsidR="00AB1117" w:rsidRDefault="00AB1117" w:rsidP="002447A0">
            <w:pPr>
              <w:keepNext/>
              <w:keepLines/>
              <w:spacing w:line="276" w:lineRule="auto"/>
              <w:ind w:right="-108"/>
              <w:jc w:val="right"/>
              <w:rPr>
                <w:rFonts w:cstheme="minorHAnsi"/>
                <w:sz w:val="23"/>
                <w:szCs w:val="23"/>
              </w:rPr>
            </w:pPr>
          </w:p>
        </w:tc>
        <w:tc>
          <w:tcPr>
            <w:tcW w:w="920" w:type="dxa"/>
            <w:tcBorders>
              <w:left w:val="nil"/>
              <w:right w:val="nil"/>
            </w:tcBorders>
            <w:shd w:val="clear" w:color="auto" w:fill="auto"/>
            <w:vAlign w:val="center"/>
          </w:tcPr>
          <w:p w14:paraId="1276FC48" w14:textId="77777777" w:rsidR="00AB1117" w:rsidRDefault="00AB1117" w:rsidP="002447A0">
            <w:pPr>
              <w:keepNext/>
              <w:keepLines/>
              <w:spacing w:line="276" w:lineRule="auto"/>
              <w:rPr>
                <w:rFonts w:cstheme="minorHAnsi"/>
                <w:sz w:val="23"/>
                <w:szCs w:val="23"/>
              </w:rPr>
            </w:pPr>
          </w:p>
        </w:tc>
        <w:tc>
          <w:tcPr>
            <w:tcW w:w="714" w:type="dxa"/>
            <w:tcBorders>
              <w:left w:val="nil"/>
              <w:right w:val="nil"/>
            </w:tcBorders>
            <w:shd w:val="clear" w:color="auto" w:fill="auto"/>
            <w:vAlign w:val="center"/>
          </w:tcPr>
          <w:p w14:paraId="79B9122C" w14:textId="77777777" w:rsidR="00AB1117" w:rsidRDefault="00AB1117" w:rsidP="002447A0">
            <w:pPr>
              <w:keepNext/>
              <w:keepLines/>
              <w:spacing w:line="276" w:lineRule="auto"/>
              <w:ind w:right="-102"/>
              <w:jc w:val="right"/>
              <w:rPr>
                <w:rFonts w:cstheme="minorHAnsi"/>
                <w:sz w:val="23"/>
                <w:szCs w:val="23"/>
              </w:rPr>
            </w:pPr>
          </w:p>
        </w:tc>
        <w:tc>
          <w:tcPr>
            <w:tcW w:w="924" w:type="dxa"/>
            <w:tcBorders>
              <w:left w:val="nil"/>
              <w:right w:val="nil"/>
            </w:tcBorders>
            <w:shd w:val="clear" w:color="auto" w:fill="auto"/>
            <w:vAlign w:val="center"/>
          </w:tcPr>
          <w:p w14:paraId="4BFB0EC8" w14:textId="77777777" w:rsidR="00AB1117" w:rsidRDefault="00AB1117" w:rsidP="002447A0">
            <w:pPr>
              <w:keepNext/>
              <w:keepLines/>
              <w:spacing w:line="276" w:lineRule="auto"/>
              <w:rPr>
                <w:rFonts w:cstheme="minorHAnsi"/>
                <w:sz w:val="23"/>
                <w:szCs w:val="23"/>
              </w:rPr>
            </w:pPr>
          </w:p>
        </w:tc>
        <w:tc>
          <w:tcPr>
            <w:tcW w:w="719" w:type="dxa"/>
            <w:tcBorders>
              <w:top w:val="nil"/>
              <w:left w:val="nil"/>
              <w:bottom w:val="nil"/>
              <w:right w:val="nil"/>
            </w:tcBorders>
            <w:shd w:val="clear" w:color="auto" w:fill="auto"/>
            <w:vAlign w:val="bottom"/>
          </w:tcPr>
          <w:p w14:paraId="7972DE9A" w14:textId="77777777" w:rsidR="00AB1117" w:rsidRPr="008613CC" w:rsidRDefault="00AB1117" w:rsidP="002447A0">
            <w:pPr>
              <w:keepNext/>
              <w:spacing w:line="276" w:lineRule="auto"/>
              <w:rPr>
                <w:rFonts w:cstheme="minorHAnsi"/>
                <w:color w:val="000000"/>
              </w:rPr>
            </w:pPr>
            <w:r w:rsidRPr="008613CC">
              <w:rPr>
                <w:rFonts w:cstheme="minorHAnsi"/>
                <w:color w:val="000000"/>
              </w:rPr>
              <w:t>0.82</w:t>
            </w:r>
          </w:p>
        </w:tc>
        <w:tc>
          <w:tcPr>
            <w:tcW w:w="714" w:type="dxa"/>
            <w:tcBorders>
              <w:top w:val="nil"/>
              <w:left w:val="nil"/>
              <w:bottom w:val="nil"/>
              <w:right w:val="nil"/>
            </w:tcBorders>
            <w:shd w:val="clear" w:color="auto" w:fill="auto"/>
            <w:vAlign w:val="bottom"/>
          </w:tcPr>
          <w:p w14:paraId="46D2B2E1" w14:textId="77777777" w:rsidR="00AB1117" w:rsidRPr="008613CC" w:rsidRDefault="00AB1117" w:rsidP="002447A0">
            <w:pPr>
              <w:keepNext/>
              <w:spacing w:line="276" w:lineRule="auto"/>
              <w:rPr>
                <w:rFonts w:cstheme="minorHAnsi"/>
                <w:color w:val="000000"/>
              </w:rPr>
            </w:pPr>
            <w:r w:rsidRPr="008613CC">
              <w:rPr>
                <w:rFonts w:cstheme="minorHAnsi"/>
                <w:color w:val="000000"/>
              </w:rPr>
              <w:t>1.13</w:t>
            </w:r>
          </w:p>
        </w:tc>
        <w:tc>
          <w:tcPr>
            <w:tcW w:w="714" w:type="dxa"/>
            <w:tcBorders>
              <w:left w:val="nil"/>
              <w:right w:val="nil"/>
            </w:tcBorders>
            <w:shd w:val="clear" w:color="auto" w:fill="auto"/>
          </w:tcPr>
          <w:p w14:paraId="1C25422C" w14:textId="77777777" w:rsidR="00AB1117" w:rsidRPr="008613CC" w:rsidRDefault="00AB1117" w:rsidP="002447A0">
            <w:pPr>
              <w:keepNext/>
              <w:spacing w:line="276" w:lineRule="auto"/>
              <w:rPr>
                <w:rFonts w:cstheme="minorHAnsi"/>
                <w:color w:val="000000"/>
              </w:rPr>
            </w:pPr>
          </w:p>
        </w:tc>
        <w:tc>
          <w:tcPr>
            <w:tcW w:w="736" w:type="dxa"/>
            <w:tcBorders>
              <w:left w:val="nil"/>
              <w:right w:val="nil"/>
            </w:tcBorders>
            <w:shd w:val="clear" w:color="auto" w:fill="auto"/>
          </w:tcPr>
          <w:p w14:paraId="5C68630E" w14:textId="77777777" w:rsidR="00AB1117" w:rsidRPr="008613CC" w:rsidRDefault="00AB1117" w:rsidP="002447A0">
            <w:pPr>
              <w:keepNext/>
              <w:spacing w:line="276" w:lineRule="auto"/>
              <w:rPr>
                <w:rFonts w:cstheme="minorHAnsi"/>
                <w:color w:val="000000"/>
              </w:rPr>
            </w:pPr>
          </w:p>
        </w:tc>
      </w:tr>
      <w:tr w:rsidR="00AB1117" w:rsidRPr="00412BA4" w14:paraId="08BA5C2C" w14:textId="77777777" w:rsidTr="002447A0">
        <w:trPr>
          <w:cantSplit/>
          <w:trHeight w:val="261"/>
        </w:trPr>
        <w:tc>
          <w:tcPr>
            <w:tcW w:w="1731" w:type="dxa"/>
            <w:tcBorders>
              <w:left w:val="nil"/>
              <w:right w:val="nil"/>
            </w:tcBorders>
            <w:shd w:val="clear" w:color="auto" w:fill="auto"/>
          </w:tcPr>
          <w:p w14:paraId="26AA9756" w14:textId="77777777" w:rsidR="00AB1117" w:rsidRPr="00412BA4" w:rsidRDefault="00AB1117" w:rsidP="002447A0">
            <w:pPr>
              <w:keepNext/>
              <w:keepLines/>
              <w:spacing w:line="276" w:lineRule="auto"/>
            </w:pPr>
            <w:r w:rsidRPr="00412BA4">
              <w:t>miR-133a-3p</w:t>
            </w:r>
          </w:p>
        </w:tc>
        <w:tc>
          <w:tcPr>
            <w:tcW w:w="711" w:type="dxa"/>
            <w:tcBorders>
              <w:left w:val="nil"/>
              <w:right w:val="nil"/>
            </w:tcBorders>
            <w:shd w:val="clear" w:color="auto" w:fill="auto"/>
            <w:noWrap/>
            <w:vAlign w:val="center"/>
          </w:tcPr>
          <w:p w14:paraId="797C86FF" w14:textId="77777777" w:rsidR="00AB1117" w:rsidRPr="00560529" w:rsidRDefault="00AB1117" w:rsidP="002447A0">
            <w:pPr>
              <w:keepNext/>
              <w:keepLines/>
              <w:spacing w:line="276" w:lineRule="auto"/>
              <w:ind w:right="-109"/>
              <w:jc w:val="right"/>
              <w:rPr>
                <w:rFonts w:cstheme="minorHAnsi"/>
                <w:sz w:val="23"/>
                <w:szCs w:val="23"/>
              </w:rPr>
            </w:pPr>
            <w:r>
              <w:rPr>
                <w:rFonts w:cstheme="minorHAnsi"/>
                <w:sz w:val="23"/>
                <w:szCs w:val="23"/>
              </w:rPr>
              <w:t>-7.75</w:t>
            </w:r>
          </w:p>
        </w:tc>
        <w:tc>
          <w:tcPr>
            <w:tcW w:w="917" w:type="dxa"/>
            <w:tcBorders>
              <w:left w:val="nil"/>
              <w:right w:val="nil"/>
            </w:tcBorders>
            <w:shd w:val="clear" w:color="auto" w:fill="auto"/>
            <w:vAlign w:val="center"/>
          </w:tcPr>
          <w:p w14:paraId="3953CCCA" w14:textId="77777777" w:rsidR="00AB1117" w:rsidRPr="00560529" w:rsidRDefault="00AB1117" w:rsidP="002447A0">
            <w:pPr>
              <w:keepNext/>
              <w:keepLines/>
              <w:spacing w:line="276" w:lineRule="auto"/>
              <w:ind w:right="-25"/>
              <w:rPr>
                <w:rFonts w:cstheme="minorHAnsi"/>
                <w:sz w:val="23"/>
                <w:szCs w:val="23"/>
              </w:rPr>
            </w:pPr>
            <w:r w:rsidRPr="00560529">
              <w:rPr>
                <w:rFonts w:cstheme="minorHAnsi"/>
                <w:bCs/>
                <w:sz w:val="23"/>
                <w:szCs w:val="23"/>
              </w:rPr>
              <w:t>±</w:t>
            </w:r>
            <w:r>
              <w:rPr>
                <w:rFonts w:cstheme="minorHAnsi"/>
                <w:sz w:val="23"/>
                <w:szCs w:val="23"/>
              </w:rPr>
              <w:t xml:space="preserve"> 0.38</w:t>
            </w:r>
          </w:p>
        </w:tc>
        <w:tc>
          <w:tcPr>
            <w:tcW w:w="712" w:type="dxa"/>
            <w:tcBorders>
              <w:left w:val="nil"/>
              <w:right w:val="nil"/>
            </w:tcBorders>
            <w:shd w:val="clear" w:color="auto" w:fill="auto"/>
            <w:noWrap/>
            <w:vAlign w:val="center"/>
          </w:tcPr>
          <w:p w14:paraId="5EE42770" w14:textId="77777777" w:rsidR="00AB1117" w:rsidRPr="00560529" w:rsidRDefault="00AB1117" w:rsidP="002447A0">
            <w:pPr>
              <w:keepNext/>
              <w:keepLines/>
              <w:spacing w:line="276" w:lineRule="auto"/>
              <w:ind w:right="-103"/>
              <w:jc w:val="right"/>
              <w:rPr>
                <w:rFonts w:cstheme="minorHAnsi"/>
                <w:sz w:val="23"/>
                <w:szCs w:val="23"/>
              </w:rPr>
            </w:pPr>
            <w:r>
              <w:rPr>
                <w:rFonts w:cstheme="minorHAnsi"/>
                <w:sz w:val="23"/>
                <w:szCs w:val="23"/>
              </w:rPr>
              <w:t>-7.82</w:t>
            </w:r>
          </w:p>
        </w:tc>
        <w:tc>
          <w:tcPr>
            <w:tcW w:w="920" w:type="dxa"/>
            <w:tcBorders>
              <w:left w:val="nil"/>
              <w:right w:val="nil"/>
            </w:tcBorders>
            <w:shd w:val="clear" w:color="auto" w:fill="auto"/>
            <w:vAlign w:val="center"/>
          </w:tcPr>
          <w:p w14:paraId="71C9ED85" w14:textId="77777777" w:rsidR="00AB1117" w:rsidRPr="00560529" w:rsidRDefault="00AB1117" w:rsidP="002447A0">
            <w:pPr>
              <w:keepNext/>
              <w:keepLines/>
              <w:spacing w:line="276" w:lineRule="auto"/>
              <w:rPr>
                <w:rFonts w:cstheme="minorHAnsi"/>
                <w:sz w:val="23"/>
                <w:szCs w:val="23"/>
              </w:rPr>
            </w:pPr>
            <w:r w:rsidRPr="00560529">
              <w:rPr>
                <w:rFonts w:cstheme="minorHAnsi"/>
                <w:bCs/>
                <w:sz w:val="23"/>
                <w:szCs w:val="23"/>
              </w:rPr>
              <w:t>±</w:t>
            </w:r>
            <w:r>
              <w:rPr>
                <w:rFonts w:cstheme="minorHAnsi"/>
                <w:sz w:val="23"/>
                <w:szCs w:val="23"/>
              </w:rPr>
              <w:t xml:space="preserve"> 0.58</w:t>
            </w:r>
          </w:p>
        </w:tc>
        <w:tc>
          <w:tcPr>
            <w:tcW w:w="714" w:type="dxa"/>
            <w:tcBorders>
              <w:left w:val="nil"/>
              <w:right w:val="nil"/>
            </w:tcBorders>
            <w:shd w:val="clear" w:color="auto" w:fill="auto"/>
            <w:noWrap/>
            <w:vAlign w:val="center"/>
          </w:tcPr>
          <w:p w14:paraId="6AA9EE7E" w14:textId="77777777" w:rsidR="00AB1117" w:rsidRPr="00560529" w:rsidRDefault="00AB1117" w:rsidP="002447A0">
            <w:pPr>
              <w:keepNext/>
              <w:keepLines/>
              <w:spacing w:line="276" w:lineRule="auto"/>
              <w:ind w:right="-113"/>
              <w:jc w:val="right"/>
              <w:rPr>
                <w:rFonts w:cstheme="minorHAnsi"/>
                <w:sz w:val="23"/>
                <w:szCs w:val="23"/>
              </w:rPr>
            </w:pPr>
            <w:r>
              <w:rPr>
                <w:rFonts w:cstheme="minorHAnsi"/>
                <w:sz w:val="23"/>
                <w:szCs w:val="23"/>
              </w:rPr>
              <w:t>-7.47</w:t>
            </w:r>
          </w:p>
        </w:tc>
        <w:tc>
          <w:tcPr>
            <w:tcW w:w="920" w:type="dxa"/>
            <w:tcBorders>
              <w:left w:val="nil"/>
              <w:right w:val="nil"/>
            </w:tcBorders>
            <w:shd w:val="clear" w:color="auto" w:fill="auto"/>
            <w:vAlign w:val="center"/>
          </w:tcPr>
          <w:p w14:paraId="142F3643" w14:textId="77777777" w:rsidR="00AB1117" w:rsidRPr="00560529" w:rsidRDefault="00AB1117" w:rsidP="002447A0">
            <w:pPr>
              <w:keepNext/>
              <w:keepLines/>
              <w:spacing w:line="276" w:lineRule="auto"/>
              <w:rPr>
                <w:rFonts w:cstheme="minorHAnsi"/>
                <w:sz w:val="23"/>
                <w:szCs w:val="23"/>
              </w:rPr>
            </w:pPr>
            <w:r w:rsidRPr="00560529">
              <w:rPr>
                <w:rFonts w:cstheme="minorHAnsi"/>
                <w:bCs/>
                <w:sz w:val="23"/>
                <w:szCs w:val="23"/>
              </w:rPr>
              <w:t>±</w:t>
            </w:r>
            <w:r>
              <w:rPr>
                <w:rFonts w:cstheme="minorHAnsi"/>
                <w:sz w:val="23"/>
                <w:szCs w:val="23"/>
              </w:rPr>
              <w:t xml:space="preserve"> 0.32</w:t>
            </w:r>
          </w:p>
        </w:tc>
        <w:tc>
          <w:tcPr>
            <w:tcW w:w="714" w:type="dxa"/>
            <w:tcBorders>
              <w:left w:val="nil"/>
              <w:right w:val="nil"/>
            </w:tcBorders>
            <w:shd w:val="clear" w:color="auto" w:fill="auto"/>
            <w:vAlign w:val="center"/>
          </w:tcPr>
          <w:p w14:paraId="72415DB0" w14:textId="77777777" w:rsidR="00AB1117" w:rsidRPr="00560529" w:rsidRDefault="00AB1117" w:rsidP="002447A0">
            <w:pPr>
              <w:keepNext/>
              <w:keepLines/>
              <w:spacing w:line="276" w:lineRule="auto"/>
              <w:ind w:right="-108"/>
              <w:jc w:val="right"/>
              <w:rPr>
                <w:rFonts w:cstheme="minorHAnsi"/>
                <w:sz w:val="23"/>
                <w:szCs w:val="23"/>
              </w:rPr>
            </w:pPr>
            <w:r>
              <w:rPr>
                <w:rFonts w:cstheme="minorHAnsi"/>
                <w:sz w:val="23"/>
                <w:szCs w:val="23"/>
              </w:rPr>
              <w:t>-7.59</w:t>
            </w:r>
          </w:p>
        </w:tc>
        <w:tc>
          <w:tcPr>
            <w:tcW w:w="920" w:type="dxa"/>
            <w:tcBorders>
              <w:left w:val="nil"/>
              <w:right w:val="nil"/>
            </w:tcBorders>
            <w:shd w:val="clear" w:color="auto" w:fill="auto"/>
            <w:vAlign w:val="center"/>
          </w:tcPr>
          <w:p w14:paraId="50B40F5D" w14:textId="77777777" w:rsidR="00AB1117" w:rsidRPr="00560529" w:rsidRDefault="00AB1117" w:rsidP="002447A0">
            <w:pPr>
              <w:keepNext/>
              <w:keepLines/>
              <w:spacing w:line="276" w:lineRule="auto"/>
              <w:rPr>
                <w:rFonts w:cstheme="minorHAnsi"/>
                <w:sz w:val="23"/>
                <w:szCs w:val="23"/>
              </w:rPr>
            </w:pPr>
            <w:r w:rsidRPr="00560529">
              <w:rPr>
                <w:rFonts w:cstheme="minorHAnsi"/>
                <w:bCs/>
                <w:sz w:val="23"/>
                <w:szCs w:val="23"/>
              </w:rPr>
              <w:t>±</w:t>
            </w:r>
            <w:r>
              <w:rPr>
                <w:rFonts w:cstheme="minorHAnsi"/>
                <w:sz w:val="23"/>
                <w:szCs w:val="23"/>
              </w:rPr>
              <w:t xml:space="preserve"> 0.23</w:t>
            </w:r>
            <w:r>
              <w:rPr>
                <w:rFonts w:cstheme="minorHAnsi"/>
                <w:sz w:val="23"/>
                <w:szCs w:val="23"/>
                <w:vertAlign w:val="superscript"/>
              </w:rPr>
              <w:t>₉</w:t>
            </w:r>
          </w:p>
        </w:tc>
        <w:tc>
          <w:tcPr>
            <w:tcW w:w="714" w:type="dxa"/>
            <w:tcBorders>
              <w:left w:val="nil"/>
              <w:right w:val="nil"/>
            </w:tcBorders>
            <w:shd w:val="clear" w:color="auto" w:fill="auto"/>
            <w:vAlign w:val="center"/>
          </w:tcPr>
          <w:p w14:paraId="26BE4851" w14:textId="77777777" w:rsidR="00AB1117" w:rsidRPr="00560529" w:rsidRDefault="00AB1117" w:rsidP="002447A0">
            <w:pPr>
              <w:keepNext/>
              <w:keepLines/>
              <w:spacing w:line="276" w:lineRule="auto"/>
              <w:ind w:right="-102"/>
              <w:jc w:val="right"/>
              <w:rPr>
                <w:rFonts w:cstheme="minorHAnsi"/>
                <w:sz w:val="23"/>
                <w:szCs w:val="23"/>
              </w:rPr>
            </w:pPr>
            <w:r>
              <w:rPr>
                <w:rFonts w:cstheme="minorHAnsi"/>
                <w:sz w:val="23"/>
                <w:szCs w:val="23"/>
              </w:rPr>
              <w:t>-7.90</w:t>
            </w:r>
          </w:p>
        </w:tc>
        <w:tc>
          <w:tcPr>
            <w:tcW w:w="924" w:type="dxa"/>
            <w:tcBorders>
              <w:left w:val="nil"/>
              <w:right w:val="nil"/>
            </w:tcBorders>
            <w:shd w:val="clear" w:color="auto" w:fill="auto"/>
            <w:vAlign w:val="center"/>
          </w:tcPr>
          <w:p w14:paraId="6CE9039F" w14:textId="77777777" w:rsidR="00AB1117" w:rsidRPr="00560529" w:rsidRDefault="00AB1117" w:rsidP="002447A0">
            <w:pPr>
              <w:keepNext/>
              <w:keepLines/>
              <w:spacing w:line="276" w:lineRule="auto"/>
              <w:rPr>
                <w:rFonts w:cstheme="minorHAnsi"/>
                <w:sz w:val="23"/>
                <w:szCs w:val="23"/>
              </w:rPr>
            </w:pPr>
            <w:r w:rsidRPr="00560529">
              <w:rPr>
                <w:rFonts w:cstheme="minorHAnsi"/>
                <w:bCs/>
                <w:sz w:val="23"/>
                <w:szCs w:val="23"/>
              </w:rPr>
              <w:t>±</w:t>
            </w:r>
            <w:r>
              <w:rPr>
                <w:rFonts w:cstheme="minorHAnsi"/>
                <w:sz w:val="23"/>
                <w:szCs w:val="23"/>
              </w:rPr>
              <w:t xml:space="preserve"> 0.43</w:t>
            </w:r>
          </w:p>
        </w:tc>
        <w:tc>
          <w:tcPr>
            <w:tcW w:w="719" w:type="dxa"/>
            <w:tcBorders>
              <w:top w:val="nil"/>
              <w:left w:val="nil"/>
              <w:bottom w:val="nil"/>
              <w:right w:val="nil"/>
            </w:tcBorders>
            <w:shd w:val="clear" w:color="auto" w:fill="auto"/>
            <w:vAlign w:val="bottom"/>
          </w:tcPr>
          <w:p w14:paraId="423CCD71" w14:textId="77777777" w:rsidR="00AB1117" w:rsidRPr="008613CC" w:rsidRDefault="00AB1117" w:rsidP="002447A0">
            <w:pPr>
              <w:keepNext/>
              <w:spacing w:line="276" w:lineRule="auto"/>
              <w:rPr>
                <w:rFonts w:cstheme="minorHAnsi"/>
                <w:color w:val="000000"/>
              </w:rPr>
            </w:pPr>
            <w:r w:rsidRPr="008613CC">
              <w:rPr>
                <w:rFonts w:cstheme="minorHAnsi"/>
                <w:color w:val="000000"/>
              </w:rPr>
              <w:t>0.95</w:t>
            </w:r>
          </w:p>
        </w:tc>
        <w:tc>
          <w:tcPr>
            <w:tcW w:w="714" w:type="dxa"/>
            <w:tcBorders>
              <w:top w:val="nil"/>
              <w:left w:val="nil"/>
              <w:bottom w:val="nil"/>
              <w:right w:val="nil"/>
            </w:tcBorders>
            <w:shd w:val="clear" w:color="auto" w:fill="auto"/>
            <w:vAlign w:val="bottom"/>
          </w:tcPr>
          <w:p w14:paraId="31A24A6F" w14:textId="77777777" w:rsidR="00AB1117" w:rsidRPr="008613CC" w:rsidRDefault="00AB1117" w:rsidP="002447A0">
            <w:pPr>
              <w:keepNext/>
              <w:spacing w:line="276" w:lineRule="auto"/>
              <w:rPr>
                <w:rFonts w:cstheme="minorHAnsi"/>
                <w:color w:val="000000"/>
              </w:rPr>
            </w:pPr>
            <w:r w:rsidRPr="008613CC">
              <w:rPr>
                <w:rFonts w:cstheme="minorHAnsi"/>
                <w:color w:val="000000"/>
              </w:rPr>
              <w:t>1.54</w:t>
            </w:r>
          </w:p>
        </w:tc>
        <w:tc>
          <w:tcPr>
            <w:tcW w:w="714" w:type="dxa"/>
            <w:tcBorders>
              <w:top w:val="nil"/>
              <w:left w:val="nil"/>
              <w:bottom w:val="nil"/>
              <w:right w:val="nil"/>
            </w:tcBorders>
            <w:shd w:val="clear" w:color="auto" w:fill="auto"/>
            <w:vAlign w:val="bottom"/>
          </w:tcPr>
          <w:p w14:paraId="3A0E4AC2" w14:textId="77777777" w:rsidR="00AB1117" w:rsidRPr="008613CC" w:rsidRDefault="00AB1117" w:rsidP="002447A0">
            <w:pPr>
              <w:keepNext/>
              <w:spacing w:line="276" w:lineRule="auto"/>
              <w:rPr>
                <w:rFonts w:cstheme="minorHAnsi"/>
                <w:color w:val="000000"/>
              </w:rPr>
            </w:pPr>
            <w:r w:rsidRPr="008613CC">
              <w:rPr>
                <w:rFonts w:cstheme="minorHAnsi"/>
                <w:color w:val="000000"/>
              </w:rPr>
              <w:t>1.33</w:t>
            </w:r>
          </w:p>
        </w:tc>
        <w:tc>
          <w:tcPr>
            <w:tcW w:w="736" w:type="dxa"/>
            <w:tcBorders>
              <w:top w:val="nil"/>
              <w:left w:val="nil"/>
              <w:bottom w:val="nil"/>
              <w:right w:val="nil"/>
            </w:tcBorders>
            <w:shd w:val="clear" w:color="auto" w:fill="auto"/>
            <w:vAlign w:val="bottom"/>
          </w:tcPr>
          <w:p w14:paraId="5156C46D" w14:textId="77777777" w:rsidR="00AB1117" w:rsidRPr="008613CC" w:rsidRDefault="00AB1117" w:rsidP="002447A0">
            <w:pPr>
              <w:keepNext/>
              <w:spacing w:line="276" w:lineRule="auto"/>
              <w:rPr>
                <w:rFonts w:cstheme="minorHAnsi"/>
                <w:color w:val="000000"/>
              </w:rPr>
            </w:pPr>
            <w:r w:rsidRPr="008613CC">
              <w:rPr>
                <w:rFonts w:cstheme="minorHAnsi"/>
                <w:color w:val="000000"/>
              </w:rPr>
              <w:t>0.79</w:t>
            </w:r>
          </w:p>
        </w:tc>
      </w:tr>
      <w:tr w:rsidR="00AB1117" w:rsidRPr="00412BA4" w14:paraId="33FD6CC1" w14:textId="77777777" w:rsidTr="002447A0">
        <w:trPr>
          <w:cantSplit/>
          <w:trHeight w:val="261"/>
        </w:trPr>
        <w:tc>
          <w:tcPr>
            <w:tcW w:w="1731" w:type="dxa"/>
            <w:tcBorders>
              <w:left w:val="nil"/>
              <w:right w:val="nil"/>
            </w:tcBorders>
            <w:shd w:val="clear" w:color="auto" w:fill="auto"/>
          </w:tcPr>
          <w:p w14:paraId="706EBDE7" w14:textId="77777777" w:rsidR="00AB1117" w:rsidRPr="00412BA4" w:rsidRDefault="00AB1117" w:rsidP="002447A0">
            <w:pPr>
              <w:keepNext/>
              <w:keepLines/>
              <w:spacing w:line="276" w:lineRule="auto"/>
              <w:jc w:val="center"/>
            </w:pPr>
            <w:r>
              <w:t>Adj133</w:t>
            </w:r>
          </w:p>
        </w:tc>
        <w:tc>
          <w:tcPr>
            <w:tcW w:w="711" w:type="dxa"/>
            <w:tcBorders>
              <w:left w:val="nil"/>
              <w:right w:val="nil"/>
            </w:tcBorders>
            <w:shd w:val="clear" w:color="auto" w:fill="auto"/>
            <w:noWrap/>
            <w:vAlign w:val="center"/>
          </w:tcPr>
          <w:p w14:paraId="6378306A" w14:textId="77777777" w:rsidR="00AB1117" w:rsidRDefault="00AB1117" w:rsidP="002447A0">
            <w:pPr>
              <w:keepNext/>
              <w:keepLines/>
              <w:spacing w:line="276" w:lineRule="auto"/>
              <w:ind w:right="-109"/>
              <w:jc w:val="right"/>
              <w:rPr>
                <w:rFonts w:cstheme="minorHAnsi"/>
                <w:sz w:val="23"/>
                <w:szCs w:val="23"/>
              </w:rPr>
            </w:pPr>
          </w:p>
        </w:tc>
        <w:tc>
          <w:tcPr>
            <w:tcW w:w="917" w:type="dxa"/>
            <w:tcBorders>
              <w:left w:val="nil"/>
              <w:right w:val="nil"/>
            </w:tcBorders>
            <w:shd w:val="clear" w:color="auto" w:fill="auto"/>
            <w:vAlign w:val="center"/>
          </w:tcPr>
          <w:p w14:paraId="14E6491F" w14:textId="77777777" w:rsidR="00AB1117" w:rsidRDefault="00AB1117" w:rsidP="002447A0">
            <w:pPr>
              <w:keepNext/>
              <w:keepLines/>
              <w:spacing w:line="276" w:lineRule="auto"/>
              <w:ind w:right="-25"/>
              <w:rPr>
                <w:rFonts w:cstheme="minorHAnsi"/>
                <w:sz w:val="23"/>
                <w:szCs w:val="23"/>
              </w:rPr>
            </w:pPr>
          </w:p>
        </w:tc>
        <w:tc>
          <w:tcPr>
            <w:tcW w:w="712" w:type="dxa"/>
            <w:tcBorders>
              <w:left w:val="nil"/>
              <w:right w:val="nil"/>
            </w:tcBorders>
            <w:shd w:val="clear" w:color="auto" w:fill="auto"/>
            <w:noWrap/>
            <w:vAlign w:val="center"/>
          </w:tcPr>
          <w:p w14:paraId="618FF257" w14:textId="77777777" w:rsidR="00AB1117" w:rsidRDefault="00AB1117" w:rsidP="002447A0">
            <w:pPr>
              <w:keepNext/>
              <w:keepLines/>
              <w:spacing w:line="276" w:lineRule="auto"/>
              <w:ind w:right="-103"/>
              <w:jc w:val="right"/>
              <w:rPr>
                <w:rFonts w:cstheme="minorHAnsi"/>
                <w:sz w:val="23"/>
                <w:szCs w:val="23"/>
              </w:rPr>
            </w:pPr>
            <w:r>
              <w:rPr>
                <w:rFonts w:cstheme="minorHAnsi"/>
                <w:sz w:val="23"/>
                <w:szCs w:val="23"/>
              </w:rPr>
              <w:t>-8.28</w:t>
            </w:r>
          </w:p>
        </w:tc>
        <w:tc>
          <w:tcPr>
            <w:tcW w:w="920" w:type="dxa"/>
            <w:tcBorders>
              <w:left w:val="nil"/>
              <w:right w:val="nil"/>
            </w:tcBorders>
            <w:shd w:val="clear" w:color="auto" w:fill="auto"/>
            <w:vAlign w:val="center"/>
          </w:tcPr>
          <w:p w14:paraId="6A50E9C4" w14:textId="77777777" w:rsidR="00AB1117" w:rsidRDefault="00AB1117" w:rsidP="002447A0">
            <w:pPr>
              <w:keepNext/>
              <w:keepLines/>
              <w:spacing w:line="276" w:lineRule="auto"/>
              <w:rPr>
                <w:rFonts w:cstheme="minorHAnsi"/>
                <w:sz w:val="23"/>
                <w:szCs w:val="23"/>
              </w:rPr>
            </w:pPr>
            <w:r w:rsidRPr="00560529">
              <w:rPr>
                <w:rFonts w:cstheme="minorHAnsi"/>
                <w:bCs/>
                <w:sz w:val="23"/>
                <w:szCs w:val="23"/>
              </w:rPr>
              <w:t>±</w:t>
            </w:r>
            <w:r>
              <w:rPr>
                <w:rFonts w:cstheme="minorHAnsi"/>
                <w:bCs/>
                <w:sz w:val="23"/>
                <w:szCs w:val="23"/>
              </w:rPr>
              <w:t xml:space="preserve"> 0.56</w:t>
            </w:r>
          </w:p>
        </w:tc>
        <w:tc>
          <w:tcPr>
            <w:tcW w:w="714" w:type="dxa"/>
            <w:tcBorders>
              <w:left w:val="nil"/>
              <w:right w:val="nil"/>
            </w:tcBorders>
            <w:shd w:val="clear" w:color="auto" w:fill="auto"/>
            <w:noWrap/>
            <w:vAlign w:val="center"/>
          </w:tcPr>
          <w:p w14:paraId="3D24EF34" w14:textId="77777777" w:rsidR="00AB1117" w:rsidRDefault="00AB1117" w:rsidP="002447A0">
            <w:pPr>
              <w:keepNext/>
              <w:keepLines/>
              <w:spacing w:line="276" w:lineRule="auto"/>
              <w:ind w:right="-113"/>
              <w:jc w:val="right"/>
              <w:rPr>
                <w:rFonts w:cstheme="minorHAnsi"/>
                <w:sz w:val="23"/>
                <w:szCs w:val="23"/>
              </w:rPr>
            </w:pPr>
            <w:r>
              <w:rPr>
                <w:rFonts w:cstheme="minorHAnsi"/>
                <w:sz w:val="23"/>
                <w:szCs w:val="23"/>
              </w:rPr>
              <w:t>-7.48</w:t>
            </w:r>
          </w:p>
        </w:tc>
        <w:tc>
          <w:tcPr>
            <w:tcW w:w="920" w:type="dxa"/>
            <w:tcBorders>
              <w:left w:val="nil"/>
              <w:right w:val="nil"/>
            </w:tcBorders>
            <w:shd w:val="clear" w:color="auto" w:fill="auto"/>
            <w:vAlign w:val="center"/>
          </w:tcPr>
          <w:p w14:paraId="4CF9600D" w14:textId="77777777" w:rsidR="00AB1117" w:rsidRDefault="00AB1117" w:rsidP="002447A0">
            <w:pPr>
              <w:keepNext/>
              <w:keepLines/>
              <w:spacing w:line="276" w:lineRule="auto"/>
              <w:rPr>
                <w:rFonts w:cstheme="minorHAnsi"/>
                <w:sz w:val="23"/>
                <w:szCs w:val="23"/>
              </w:rPr>
            </w:pPr>
            <w:r w:rsidRPr="00560529">
              <w:rPr>
                <w:rFonts w:cstheme="minorHAnsi"/>
                <w:bCs/>
                <w:sz w:val="23"/>
                <w:szCs w:val="23"/>
              </w:rPr>
              <w:t>±</w:t>
            </w:r>
            <w:r>
              <w:rPr>
                <w:rFonts w:cstheme="minorHAnsi"/>
                <w:bCs/>
                <w:sz w:val="23"/>
                <w:szCs w:val="23"/>
              </w:rPr>
              <w:t xml:space="preserve"> 0.39</w:t>
            </w:r>
          </w:p>
        </w:tc>
        <w:tc>
          <w:tcPr>
            <w:tcW w:w="714" w:type="dxa"/>
            <w:tcBorders>
              <w:left w:val="nil"/>
              <w:right w:val="nil"/>
            </w:tcBorders>
            <w:shd w:val="clear" w:color="auto" w:fill="auto"/>
            <w:vAlign w:val="center"/>
          </w:tcPr>
          <w:p w14:paraId="15E6BB7A" w14:textId="77777777" w:rsidR="00AB1117" w:rsidRDefault="00AB1117" w:rsidP="002447A0">
            <w:pPr>
              <w:keepNext/>
              <w:keepLines/>
              <w:spacing w:line="276" w:lineRule="auto"/>
              <w:ind w:right="-108"/>
              <w:jc w:val="right"/>
              <w:rPr>
                <w:rFonts w:cstheme="minorHAnsi"/>
                <w:sz w:val="23"/>
                <w:szCs w:val="23"/>
              </w:rPr>
            </w:pPr>
          </w:p>
        </w:tc>
        <w:tc>
          <w:tcPr>
            <w:tcW w:w="920" w:type="dxa"/>
            <w:tcBorders>
              <w:left w:val="nil"/>
              <w:right w:val="nil"/>
            </w:tcBorders>
            <w:shd w:val="clear" w:color="auto" w:fill="auto"/>
            <w:vAlign w:val="center"/>
          </w:tcPr>
          <w:p w14:paraId="4FB2E83F" w14:textId="77777777" w:rsidR="00AB1117" w:rsidRDefault="00AB1117" w:rsidP="002447A0">
            <w:pPr>
              <w:keepNext/>
              <w:keepLines/>
              <w:spacing w:line="276" w:lineRule="auto"/>
              <w:rPr>
                <w:rFonts w:cstheme="minorHAnsi"/>
                <w:sz w:val="23"/>
                <w:szCs w:val="23"/>
              </w:rPr>
            </w:pPr>
          </w:p>
        </w:tc>
        <w:tc>
          <w:tcPr>
            <w:tcW w:w="714" w:type="dxa"/>
            <w:tcBorders>
              <w:left w:val="nil"/>
              <w:right w:val="nil"/>
            </w:tcBorders>
            <w:shd w:val="clear" w:color="auto" w:fill="auto"/>
            <w:vAlign w:val="center"/>
          </w:tcPr>
          <w:p w14:paraId="1D84AA2E" w14:textId="77777777" w:rsidR="00AB1117" w:rsidRDefault="00AB1117" w:rsidP="002447A0">
            <w:pPr>
              <w:keepNext/>
              <w:keepLines/>
              <w:spacing w:line="276" w:lineRule="auto"/>
              <w:ind w:right="-102"/>
              <w:jc w:val="right"/>
              <w:rPr>
                <w:rFonts w:cstheme="minorHAnsi"/>
                <w:sz w:val="23"/>
                <w:szCs w:val="23"/>
              </w:rPr>
            </w:pPr>
          </w:p>
        </w:tc>
        <w:tc>
          <w:tcPr>
            <w:tcW w:w="924" w:type="dxa"/>
            <w:tcBorders>
              <w:left w:val="nil"/>
              <w:right w:val="nil"/>
            </w:tcBorders>
            <w:shd w:val="clear" w:color="auto" w:fill="auto"/>
            <w:vAlign w:val="center"/>
          </w:tcPr>
          <w:p w14:paraId="058172C4" w14:textId="77777777" w:rsidR="00AB1117" w:rsidRDefault="00AB1117" w:rsidP="002447A0">
            <w:pPr>
              <w:keepNext/>
              <w:keepLines/>
              <w:spacing w:line="276" w:lineRule="auto"/>
              <w:rPr>
                <w:rFonts w:cstheme="minorHAnsi"/>
                <w:sz w:val="23"/>
                <w:szCs w:val="23"/>
              </w:rPr>
            </w:pPr>
          </w:p>
        </w:tc>
        <w:tc>
          <w:tcPr>
            <w:tcW w:w="719" w:type="dxa"/>
            <w:tcBorders>
              <w:top w:val="nil"/>
              <w:left w:val="nil"/>
              <w:bottom w:val="nil"/>
              <w:right w:val="nil"/>
            </w:tcBorders>
            <w:shd w:val="clear" w:color="auto" w:fill="auto"/>
            <w:vAlign w:val="bottom"/>
          </w:tcPr>
          <w:p w14:paraId="521C8AB1" w14:textId="77777777" w:rsidR="00AB1117" w:rsidRPr="008613CC" w:rsidRDefault="00AB1117" w:rsidP="002447A0">
            <w:pPr>
              <w:keepNext/>
              <w:spacing w:line="276" w:lineRule="auto"/>
              <w:rPr>
                <w:rFonts w:cstheme="minorHAnsi"/>
                <w:color w:val="000000"/>
              </w:rPr>
            </w:pPr>
            <w:r w:rsidRPr="008613CC">
              <w:rPr>
                <w:rFonts w:cstheme="minorHAnsi"/>
                <w:color w:val="000000"/>
              </w:rPr>
              <w:t>0.69</w:t>
            </w:r>
          </w:p>
        </w:tc>
        <w:tc>
          <w:tcPr>
            <w:tcW w:w="714" w:type="dxa"/>
            <w:tcBorders>
              <w:top w:val="nil"/>
              <w:left w:val="nil"/>
              <w:bottom w:val="nil"/>
              <w:right w:val="nil"/>
            </w:tcBorders>
            <w:shd w:val="clear" w:color="auto" w:fill="auto"/>
            <w:vAlign w:val="bottom"/>
          </w:tcPr>
          <w:p w14:paraId="2C0178B3" w14:textId="77777777" w:rsidR="00AB1117" w:rsidRPr="008613CC" w:rsidRDefault="00AB1117" w:rsidP="002447A0">
            <w:pPr>
              <w:keepNext/>
              <w:spacing w:line="276" w:lineRule="auto"/>
              <w:rPr>
                <w:rFonts w:cstheme="minorHAnsi"/>
                <w:color w:val="000000"/>
              </w:rPr>
            </w:pPr>
            <w:r w:rsidRPr="008613CC">
              <w:rPr>
                <w:rFonts w:cstheme="minorHAnsi"/>
                <w:color w:val="000000"/>
              </w:rPr>
              <w:t>1.54</w:t>
            </w:r>
          </w:p>
        </w:tc>
        <w:tc>
          <w:tcPr>
            <w:tcW w:w="714" w:type="dxa"/>
            <w:tcBorders>
              <w:left w:val="nil"/>
              <w:right w:val="nil"/>
            </w:tcBorders>
            <w:shd w:val="clear" w:color="auto" w:fill="auto"/>
          </w:tcPr>
          <w:p w14:paraId="4F80410B" w14:textId="77777777" w:rsidR="00AB1117" w:rsidRPr="008613CC" w:rsidRDefault="00AB1117" w:rsidP="002447A0">
            <w:pPr>
              <w:keepNext/>
              <w:spacing w:line="276" w:lineRule="auto"/>
              <w:rPr>
                <w:rFonts w:cstheme="minorHAnsi"/>
                <w:color w:val="000000"/>
              </w:rPr>
            </w:pPr>
          </w:p>
        </w:tc>
        <w:tc>
          <w:tcPr>
            <w:tcW w:w="736" w:type="dxa"/>
            <w:tcBorders>
              <w:left w:val="nil"/>
              <w:right w:val="nil"/>
            </w:tcBorders>
            <w:shd w:val="clear" w:color="auto" w:fill="auto"/>
          </w:tcPr>
          <w:p w14:paraId="064C30EB" w14:textId="77777777" w:rsidR="00AB1117" w:rsidRPr="008613CC" w:rsidRDefault="00AB1117" w:rsidP="002447A0">
            <w:pPr>
              <w:keepNext/>
              <w:spacing w:line="276" w:lineRule="auto"/>
              <w:rPr>
                <w:rFonts w:cstheme="minorHAnsi"/>
                <w:color w:val="000000"/>
              </w:rPr>
            </w:pPr>
          </w:p>
        </w:tc>
      </w:tr>
      <w:tr w:rsidR="00AB1117" w:rsidRPr="00412BA4" w14:paraId="5AAF996E" w14:textId="77777777" w:rsidTr="002447A0">
        <w:trPr>
          <w:cantSplit/>
          <w:trHeight w:val="261"/>
        </w:trPr>
        <w:tc>
          <w:tcPr>
            <w:tcW w:w="1731" w:type="dxa"/>
            <w:tcBorders>
              <w:left w:val="nil"/>
              <w:right w:val="nil"/>
            </w:tcBorders>
            <w:shd w:val="clear" w:color="auto" w:fill="auto"/>
          </w:tcPr>
          <w:p w14:paraId="1C420999" w14:textId="77777777" w:rsidR="00AB1117" w:rsidRPr="00412BA4" w:rsidRDefault="00AB1117" w:rsidP="002447A0">
            <w:pPr>
              <w:keepNext/>
              <w:keepLines/>
              <w:spacing w:line="276" w:lineRule="auto"/>
            </w:pPr>
            <w:r w:rsidRPr="00412BA4">
              <w:t>miR-148a-3p</w:t>
            </w:r>
          </w:p>
        </w:tc>
        <w:tc>
          <w:tcPr>
            <w:tcW w:w="711" w:type="dxa"/>
            <w:tcBorders>
              <w:left w:val="nil"/>
              <w:right w:val="nil"/>
            </w:tcBorders>
            <w:shd w:val="clear" w:color="auto" w:fill="auto"/>
            <w:noWrap/>
            <w:vAlign w:val="center"/>
          </w:tcPr>
          <w:p w14:paraId="2C76F21F" w14:textId="77777777" w:rsidR="00AB1117" w:rsidRPr="00560529" w:rsidRDefault="00AB1117" w:rsidP="002447A0">
            <w:pPr>
              <w:keepNext/>
              <w:keepLines/>
              <w:spacing w:line="276" w:lineRule="auto"/>
              <w:ind w:right="-109"/>
              <w:jc w:val="right"/>
              <w:rPr>
                <w:rFonts w:cstheme="minorHAnsi"/>
                <w:sz w:val="23"/>
                <w:szCs w:val="23"/>
              </w:rPr>
            </w:pPr>
            <w:r>
              <w:rPr>
                <w:rFonts w:cstheme="minorHAnsi"/>
                <w:sz w:val="23"/>
                <w:szCs w:val="23"/>
              </w:rPr>
              <w:t>-2.98</w:t>
            </w:r>
          </w:p>
        </w:tc>
        <w:tc>
          <w:tcPr>
            <w:tcW w:w="917" w:type="dxa"/>
            <w:tcBorders>
              <w:left w:val="nil"/>
              <w:right w:val="nil"/>
            </w:tcBorders>
            <w:shd w:val="clear" w:color="auto" w:fill="auto"/>
            <w:vAlign w:val="center"/>
          </w:tcPr>
          <w:p w14:paraId="6A336A4C" w14:textId="77777777" w:rsidR="00AB1117" w:rsidRPr="00560529" w:rsidRDefault="00AB1117" w:rsidP="002447A0">
            <w:pPr>
              <w:keepNext/>
              <w:keepLines/>
              <w:spacing w:line="276" w:lineRule="auto"/>
              <w:ind w:right="-25"/>
              <w:rPr>
                <w:rFonts w:cstheme="minorHAnsi"/>
                <w:sz w:val="23"/>
                <w:szCs w:val="23"/>
              </w:rPr>
            </w:pPr>
            <w:r w:rsidRPr="00560529">
              <w:rPr>
                <w:rFonts w:cstheme="minorHAnsi"/>
                <w:bCs/>
                <w:sz w:val="23"/>
                <w:szCs w:val="23"/>
              </w:rPr>
              <w:t>±</w:t>
            </w:r>
            <w:r>
              <w:rPr>
                <w:rFonts w:cstheme="minorHAnsi"/>
                <w:sz w:val="23"/>
                <w:szCs w:val="23"/>
              </w:rPr>
              <w:t xml:space="preserve"> 0.27</w:t>
            </w:r>
          </w:p>
        </w:tc>
        <w:tc>
          <w:tcPr>
            <w:tcW w:w="712" w:type="dxa"/>
            <w:tcBorders>
              <w:left w:val="nil"/>
              <w:right w:val="nil"/>
            </w:tcBorders>
            <w:shd w:val="clear" w:color="auto" w:fill="auto"/>
            <w:noWrap/>
            <w:vAlign w:val="center"/>
          </w:tcPr>
          <w:p w14:paraId="5181DA0C" w14:textId="77777777" w:rsidR="00AB1117" w:rsidRPr="00560529" w:rsidRDefault="00AB1117" w:rsidP="002447A0">
            <w:pPr>
              <w:keepNext/>
              <w:keepLines/>
              <w:spacing w:line="276" w:lineRule="auto"/>
              <w:ind w:right="-103"/>
              <w:jc w:val="right"/>
              <w:rPr>
                <w:rFonts w:cstheme="minorHAnsi"/>
                <w:sz w:val="23"/>
                <w:szCs w:val="23"/>
              </w:rPr>
            </w:pPr>
            <w:r>
              <w:rPr>
                <w:rFonts w:cstheme="minorHAnsi"/>
                <w:sz w:val="23"/>
                <w:szCs w:val="23"/>
              </w:rPr>
              <w:t>-3.05</w:t>
            </w:r>
          </w:p>
        </w:tc>
        <w:tc>
          <w:tcPr>
            <w:tcW w:w="920" w:type="dxa"/>
            <w:tcBorders>
              <w:left w:val="nil"/>
              <w:right w:val="nil"/>
            </w:tcBorders>
            <w:shd w:val="clear" w:color="auto" w:fill="auto"/>
            <w:vAlign w:val="center"/>
          </w:tcPr>
          <w:p w14:paraId="7D96E289" w14:textId="77777777" w:rsidR="00AB1117" w:rsidRPr="00560529" w:rsidRDefault="00AB1117" w:rsidP="002447A0">
            <w:pPr>
              <w:keepNext/>
              <w:keepLines/>
              <w:spacing w:line="276" w:lineRule="auto"/>
              <w:rPr>
                <w:rFonts w:cstheme="minorHAnsi"/>
                <w:sz w:val="23"/>
                <w:szCs w:val="23"/>
              </w:rPr>
            </w:pPr>
            <w:r w:rsidRPr="00560529">
              <w:rPr>
                <w:rFonts w:cstheme="minorHAnsi"/>
                <w:bCs/>
                <w:sz w:val="23"/>
                <w:szCs w:val="23"/>
              </w:rPr>
              <w:t>±</w:t>
            </w:r>
            <w:r>
              <w:rPr>
                <w:rFonts w:cstheme="minorHAnsi"/>
                <w:sz w:val="23"/>
                <w:szCs w:val="23"/>
              </w:rPr>
              <w:t xml:space="preserve"> 0.17</w:t>
            </w:r>
          </w:p>
        </w:tc>
        <w:tc>
          <w:tcPr>
            <w:tcW w:w="714" w:type="dxa"/>
            <w:tcBorders>
              <w:left w:val="nil"/>
              <w:right w:val="nil"/>
            </w:tcBorders>
            <w:shd w:val="clear" w:color="auto" w:fill="auto"/>
            <w:noWrap/>
            <w:vAlign w:val="center"/>
          </w:tcPr>
          <w:p w14:paraId="207D9C5B" w14:textId="77777777" w:rsidR="00AB1117" w:rsidRPr="00560529" w:rsidRDefault="00AB1117" w:rsidP="002447A0">
            <w:pPr>
              <w:keepNext/>
              <w:keepLines/>
              <w:spacing w:line="276" w:lineRule="auto"/>
              <w:ind w:right="-113"/>
              <w:jc w:val="right"/>
              <w:rPr>
                <w:rFonts w:cstheme="minorHAnsi"/>
                <w:sz w:val="23"/>
                <w:szCs w:val="23"/>
              </w:rPr>
            </w:pPr>
            <w:r>
              <w:rPr>
                <w:rFonts w:cstheme="minorHAnsi"/>
                <w:sz w:val="23"/>
                <w:szCs w:val="23"/>
              </w:rPr>
              <w:t>-2.98</w:t>
            </w:r>
          </w:p>
        </w:tc>
        <w:tc>
          <w:tcPr>
            <w:tcW w:w="920" w:type="dxa"/>
            <w:tcBorders>
              <w:left w:val="nil"/>
              <w:right w:val="nil"/>
            </w:tcBorders>
            <w:shd w:val="clear" w:color="auto" w:fill="auto"/>
            <w:vAlign w:val="center"/>
          </w:tcPr>
          <w:p w14:paraId="0DE408D5" w14:textId="77777777" w:rsidR="00AB1117" w:rsidRPr="00560529" w:rsidRDefault="00AB1117" w:rsidP="002447A0">
            <w:pPr>
              <w:keepNext/>
              <w:keepLines/>
              <w:spacing w:line="276" w:lineRule="auto"/>
              <w:rPr>
                <w:rFonts w:cstheme="minorHAnsi"/>
                <w:sz w:val="23"/>
                <w:szCs w:val="23"/>
              </w:rPr>
            </w:pPr>
            <w:r w:rsidRPr="00560529">
              <w:rPr>
                <w:rFonts w:cstheme="minorHAnsi"/>
                <w:bCs/>
                <w:sz w:val="23"/>
                <w:szCs w:val="23"/>
              </w:rPr>
              <w:t>±</w:t>
            </w:r>
            <w:r>
              <w:rPr>
                <w:rFonts w:cstheme="minorHAnsi"/>
                <w:sz w:val="23"/>
                <w:szCs w:val="23"/>
              </w:rPr>
              <w:t xml:space="preserve"> 0.33</w:t>
            </w:r>
          </w:p>
        </w:tc>
        <w:tc>
          <w:tcPr>
            <w:tcW w:w="714" w:type="dxa"/>
            <w:tcBorders>
              <w:left w:val="nil"/>
              <w:right w:val="nil"/>
            </w:tcBorders>
            <w:shd w:val="clear" w:color="auto" w:fill="auto"/>
            <w:vAlign w:val="center"/>
          </w:tcPr>
          <w:p w14:paraId="00338895" w14:textId="77777777" w:rsidR="00AB1117" w:rsidRPr="00560529" w:rsidRDefault="00AB1117" w:rsidP="002447A0">
            <w:pPr>
              <w:keepNext/>
              <w:keepLines/>
              <w:spacing w:line="276" w:lineRule="auto"/>
              <w:ind w:right="-108"/>
              <w:jc w:val="right"/>
              <w:rPr>
                <w:rFonts w:cstheme="minorHAnsi"/>
                <w:sz w:val="23"/>
                <w:szCs w:val="23"/>
              </w:rPr>
            </w:pPr>
            <w:r>
              <w:rPr>
                <w:rFonts w:cstheme="minorHAnsi"/>
                <w:sz w:val="23"/>
                <w:szCs w:val="23"/>
              </w:rPr>
              <w:t>-3.31</w:t>
            </w:r>
          </w:p>
        </w:tc>
        <w:tc>
          <w:tcPr>
            <w:tcW w:w="920" w:type="dxa"/>
            <w:tcBorders>
              <w:left w:val="nil"/>
              <w:right w:val="nil"/>
            </w:tcBorders>
            <w:shd w:val="clear" w:color="auto" w:fill="auto"/>
            <w:vAlign w:val="center"/>
          </w:tcPr>
          <w:p w14:paraId="540B6E41" w14:textId="77777777" w:rsidR="00AB1117" w:rsidRPr="00560529" w:rsidRDefault="00AB1117" w:rsidP="002447A0">
            <w:pPr>
              <w:keepNext/>
              <w:keepLines/>
              <w:spacing w:line="276" w:lineRule="auto"/>
              <w:rPr>
                <w:rFonts w:cstheme="minorHAnsi"/>
                <w:sz w:val="23"/>
                <w:szCs w:val="23"/>
              </w:rPr>
            </w:pPr>
            <w:r w:rsidRPr="00560529">
              <w:rPr>
                <w:rFonts w:cstheme="minorHAnsi"/>
                <w:bCs/>
                <w:sz w:val="23"/>
                <w:szCs w:val="23"/>
              </w:rPr>
              <w:t>±</w:t>
            </w:r>
            <w:r>
              <w:rPr>
                <w:rFonts w:cstheme="minorHAnsi"/>
                <w:sz w:val="23"/>
                <w:szCs w:val="23"/>
              </w:rPr>
              <w:t xml:space="preserve"> 0.31</w:t>
            </w:r>
            <w:r>
              <w:rPr>
                <w:rFonts w:cstheme="minorHAnsi"/>
                <w:sz w:val="23"/>
                <w:szCs w:val="23"/>
                <w:vertAlign w:val="superscript"/>
              </w:rPr>
              <w:t>₉</w:t>
            </w:r>
          </w:p>
        </w:tc>
        <w:tc>
          <w:tcPr>
            <w:tcW w:w="714" w:type="dxa"/>
            <w:tcBorders>
              <w:left w:val="nil"/>
              <w:right w:val="nil"/>
            </w:tcBorders>
            <w:shd w:val="clear" w:color="auto" w:fill="auto"/>
            <w:vAlign w:val="center"/>
          </w:tcPr>
          <w:p w14:paraId="5591A14F" w14:textId="77777777" w:rsidR="00AB1117" w:rsidRPr="00560529" w:rsidRDefault="00AB1117" w:rsidP="002447A0">
            <w:pPr>
              <w:keepNext/>
              <w:keepLines/>
              <w:spacing w:line="276" w:lineRule="auto"/>
              <w:ind w:right="-102"/>
              <w:jc w:val="right"/>
              <w:rPr>
                <w:rFonts w:cstheme="minorHAnsi"/>
                <w:sz w:val="23"/>
                <w:szCs w:val="23"/>
              </w:rPr>
            </w:pPr>
            <w:r>
              <w:rPr>
                <w:rFonts w:cstheme="minorHAnsi"/>
                <w:sz w:val="23"/>
                <w:szCs w:val="23"/>
              </w:rPr>
              <w:t>-3.18</w:t>
            </w:r>
          </w:p>
        </w:tc>
        <w:tc>
          <w:tcPr>
            <w:tcW w:w="924" w:type="dxa"/>
            <w:tcBorders>
              <w:left w:val="nil"/>
              <w:right w:val="nil"/>
            </w:tcBorders>
            <w:shd w:val="clear" w:color="auto" w:fill="auto"/>
            <w:vAlign w:val="center"/>
          </w:tcPr>
          <w:p w14:paraId="4EE638ED" w14:textId="77777777" w:rsidR="00AB1117" w:rsidRPr="00560529" w:rsidRDefault="00AB1117" w:rsidP="002447A0">
            <w:pPr>
              <w:keepNext/>
              <w:keepLines/>
              <w:spacing w:line="276" w:lineRule="auto"/>
              <w:rPr>
                <w:rFonts w:cstheme="minorHAnsi"/>
                <w:sz w:val="23"/>
                <w:szCs w:val="23"/>
              </w:rPr>
            </w:pPr>
            <w:r w:rsidRPr="00560529">
              <w:rPr>
                <w:rFonts w:cstheme="minorHAnsi"/>
                <w:bCs/>
                <w:sz w:val="23"/>
                <w:szCs w:val="23"/>
              </w:rPr>
              <w:t>±</w:t>
            </w:r>
            <w:r>
              <w:rPr>
                <w:rFonts w:cstheme="minorHAnsi"/>
                <w:sz w:val="23"/>
                <w:szCs w:val="23"/>
              </w:rPr>
              <w:t xml:space="preserve"> 0.26</w:t>
            </w:r>
          </w:p>
        </w:tc>
        <w:tc>
          <w:tcPr>
            <w:tcW w:w="719" w:type="dxa"/>
            <w:tcBorders>
              <w:top w:val="nil"/>
              <w:left w:val="nil"/>
              <w:bottom w:val="nil"/>
              <w:right w:val="nil"/>
            </w:tcBorders>
            <w:shd w:val="clear" w:color="auto" w:fill="auto"/>
            <w:vAlign w:val="bottom"/>
          </w:tcPr>
          <w:p w14:paraId="7122C525" w14:textId="77777777" w:rsidR="00AB1117" w:rsidRPr="008613CC" w:rsidRDefault="00AB1117" w:rsidP="002447A0">
            <w:pPr>
              <w:keepNext/>
              <w:spacing w:line="276" w:lineRule="auto"/>
              <w:rPr>
                <w:rFonts w:cstheme="minorHAnsi"/>
                <w:color w:val="000000"/>
              </w:rPr>
            </w:pPr>
            <w:r w:rsidRPr="008613CC">
              <w:rPr>
                <w:rFonts w:cstheme="minorHAnsi"/>
                <w:color w:val="000000"/>
              </w:rPr>
              <w:t>0.95</w:t>
            </w:r>
          </w:p>
        </w:tc>
        <w:tc>
          <w:tcPr>
            <w:tcW w:w="714" w:type="dxa"/>
            <w:tcBorders>
              <w:top w:val="nil"/>
              <w:left w:val="nil"/>
              <w:bottom w:val="nil"/>
              <w:right w:val="nil"/>
            </w:tcBorders>
            <w:shd w:val="clear" w:color="auto" w:fill="auto"/>
            <w:vAlign w:val="bottom"/>
          </w:tcPr>
          <w:p w14:paraId="5DF20F9B" w14:textId="77777777" w:rsidR="00AB1117" w:rsidRPr="008613CC" w:rsidRDefault="00AB1117" w:rsidP="002447A0">
            <w:pPr>
              <w:keepNext/>
              <w:spacing w:line="276" w:lineRule="auto"/>
              <w:rPr>
                <w:rFonts w:cstheme="minorHAnsi"/>
                <w:color w:val="000000"/>
              </w:rPr>
            </w:pPr>
            <w:r w:rsidRPr="008613CC">
              <w:rPr>
                <w:rFonts w:cstheme="minorHAnsi"/>
                <w:color w:val="000000"/>
              </w:rPr>
              <w:t>1.00</w:t>
            </w:r>
          </w:p>
        </w:tc>
        <w:tc>
          <w:tcPr>
            <w:tcW w:w="714" w:type="dxa"/>
            <w:tcBorders>
              <w:top w:val="nil"/>
              <w:left w:val="nil"/>
              <w:bottom w:val="nil"/>
              <w:right w:val="nil"/>
            </w:tcBorders>
            <w:shd w:val="clear" w:color="auto" w:fill="auto"/>
            <w:vAlign w:val="bottom"/>
          </w:tcPr>
          <w:p w14:paraId="2A4D8E31" w14:textId="77777777" w:rsidR="00AB1117" w:rsidRPr="008613CC" w:rsidRDefault="00AB1117" w:rsidP="002447A0">
            <w:pPr>
              <w:keepNext/>
              <w:spacing w:line="276" w:lineRule="auto"/>
              <w:rPr>
                <w:rFonts w:cstheme="minorHAnsi"/>
                <w:color w:val="000000"/>
              </w:rPr>
            </w:pPr>
            <w:r w:rsidRPr="008613CC">
              <w:rPr>
                <w:rFonts w:cstheme="minorHAnsi"/>
                <w:color w:val="000000"/>
              </w:rPr>
              <w:t>0.93</w:t>
            </w:r>
          </w:p>
        </w:tc>
        <w:tc>
          <w:tcPr>
            <w:tcW w:w="736" w:type="dxa"/>
            <w:tcBorders>
              <w:top w:val="nil"/>
              <w:left w:val="nil"/>
              <w:bottom w:val="nil"/>
              <w:right w:val="nil"/>
            </w:tcBorders>
            <w:shd w:val="clear" w:color="auto" w:fill="auto"/>
            <w:vAlign w:val="bottom"/>
          </w:tcPr>
          <w:p w14:paraId="7C54C251" w14:textId="77777777" w:rsidR="00AB1117" w:rsidRPr="008613CC" w:rsidRDefault="00AB1117" w:rsidP="002447A0">
            <w:pPr>
              <w:keepNext/>
              <w:spacing w:line="276" w:lineRule="auto"/>
              <w:rPr>
                <w:rFonts w:cstheme="minorHAnsi"/>
                <w:color w:val="000000"/>
              </w:rPr>
            </w:pPr>
            <w:r w:rsidRPr="008613CC">
              <w:rPr>
                <w:rFonts w:cstheme="minorHAnsi"/>
                <w:color w:val="000000"/>
              </w:rPr>
              <w:t>0.87</w:t>
            </w:r>
          </w:p>
        </w:tc>
      </w:tr>
      <w:tr w:rsidR="00AB1117" w:rsidRPr="00412BA4" w14:paraId="5C33988E" w14:textId="77777777" w:rsidTr="002447A0">
        <w:trPr>
          <w:cantSplit/>
          <w:trHeight w:val="261"/>
        </w:trPr>
        <w:tc>
          <w:tcPr>
            <w:tcW w:w="1731" w:type="dxa"/>
            <w:tcBorders>
              <w:left w:val="nil"/>
              <w:bottom w:val="single" w:sz="4" w:space="0" w:color="auto"/>
              <w:right w:val="nil"/>
            </w:tcBorders>
            <w:shd w:val="clear" w:color="auto" w:fill="auto"/>
          </w:tcPr>
          <w:p w14:paraId="1D9E027B" w14:textId="77777777" w:rsidR="00AB1117" w:rsidRPr="00412BA4" w:rsidRDefault="00AB1117" w:rsidP="002447A0">
            <w:pPr>
              <w:keepNext/>
              <w:keepLines/>
              <w:spacing w:line="276" w:lineRule="auto"/>
              <w:jc w:val="center"/>
            </w:pPr>
            <w:r>
              <w:t>Adj148</w:t>
            </w:r>
          </w:p>
        </w:tc>
        <w:tc>
          <w:tcPr>
            <w:tcW w:w="711" w:type="dxa"/>
            <w:tcBorders>
              <w:left w:val="nil"/>
              <w:bottom w:val="single" w:sz="4" w:space="0" w:color="auto"/>
              <w:right w:val="nil"/>
            </w:tcBorders>
            <w:shd w:val="clear" w:color="auto" w:fill="auto"/>
            <w:noWrap/>
            <w:vAlign w:val="center"/>
          </w:tcPr>
          <w:p w14:paraId="51D1E347" w14:textId="77777777" w:rsidR="00AB1117" w:rsidRDefault="00AB1117" w:rsidP="002447A0">
            <w:pPr>
              <w:keepNext/>
              <w:keepLines/>
              <w:spacing w:line="276" w:lineRule="auto"/>
              <w:ind w:right="-109"/>
              <w:jc w:val="right"/>
              <w:rPr>
                <w:rFonts w:cstheme="minorHAnsi"/>
                <w:sz w:val="23"/>
                <w:szCs w:val="23"/>
              </w:rPr>
            </w:pPr>
          </w:p>
        </w:tc>
        <w:tc>
          <w:tcPr>
            <w:tcW w:w="917" w:type="dxa"/>
            <w:tcBorders>
              <w:left w:val="nil"/>
              <w:bottom w:val="single" w:sz="4" w:space="0" w:color="auto"/>
              <w:right w:val="nil"/>
            </w:tcBorders>
            <w:shd w:val="clear" w:color="auto" w:fill="auto"/>
            <w:vAlign w:val="center"/>
          </w:tcPr>
          <w:p w14:paraId="7C08F647" w14:textId="77777777" w:rsidR="00AB1117" w:rsidRDefault="00AB1117" w:rsidP="002447A0">
            <w:pPr>
              <w:keepNext/>
              <w:keepLines/>
              <w:spacing w:line="276" w:lineRule="auto"/>
              <w:ind w:right="-25"/>
              <w:rPr>
                <w:rFonts w:cstheme="minorHAnsi"/>
                <w:sz w:val="23"/>
                <w:szCs w:val="23"/>
              </w:rPr>
            </w:pPr>
          </w:p>
        </w:tc>
        <w:tc>
          <w:tcPr>
            <w:tcW w:w="712" w:type="dxa"/>
            <w:tcBorders>
              <w:left w:val="nil"/>
              <w:bottom w:val="single" w:sz="4" w:space="0" w:color="auto"/>
              <w:right w:val="nil"/>
            </w:tcBorders>
            <w:shd w:val="clear" w:color="auto" w:fill="auto"/>
            <w:noWrap/>
            <w:vAlign w:val="center"/>
          </w:tcPr>
          <w:p w14:paraId="7EDCF9AD" w14:textId="77777777" w:rsidR="00AB1117" w:rsidRDefault="00AB1117" w:rsidP="002447A0">
            <w:pPr>
              <w:keepNext/>
              <w:keepLines/>
              <w:spacing w:line="276" w:lineRule="auto"/>
              <w:ind w:right="-103"/>
              <w:jc w:val="right"/>
              <w:rPr>
                <w:rFonts w:cstheme="minorHAnsi"/>
                <w:sz w:val="23"/>
                <w:szCs w:val="23"/>
              </w:rPr>
            </w:pPr>
            <w:r>
              <w:rPr>
                <w:rFonts w:cstheme="minorHAnsi"/>
                <w:sz w:val="23"/>
                <w:szCs w:val="23"/>
              </w:rPr>
              <w:t>-3.50</w:t>
            </w:r>
          </w:p>
        </w:tc>
        <w:tc>
          <w:tcPr>
            <w:tcW w:w="920" w:type="dxa"/>
            <w:tcBorders>
              <w:left w:val="nil"/>
              <w:bottom w:val="single" w:sz="4" w:space="0" w:color="auto"/>
              <w:right w:val="nil"/>
            </w:tcBorders>
            <w:shd w:val="clear" w:color="auto" w:fill="auto"/>
            <w:vAlign w:val="center"/>
          </w:tcPr>
          <w:p w14:paraId="7E6353A9" w14:textId="77777777" w:rsidR="00AB1117" w:rsidRDefault="00AB1117" w:rsidP="002447A0">
            <w:pPr>
              <w:keepNext/>
              <w:keepLines/>
              <w:spacing w:line="276" w:lineRule="auto"/>
              <w:rPr>
                <w:rFonts w:cstheme="minorHAnsi"/>
                <w:sz w:val="23"/>
                <w:szCs w:val="23"/>
              </w:rPr>
            </w:pPr>
            <w:r w:rsidRPr="00560529">
              <w:rPr>
                <w:rFonts w:cstheme="minorHAnsi"/>
                <w:bCs/>
                <w:sz w:val="23"/>
                <w:szCs w:val="23"/>
              </w:rPr>
              <w:t>±</w:t>
            </w:r>
            <w:r>
              <w:rPr>
                <w:rFonts w:cstheme="minorHAnsi"/>
                <w:bCs/>
                <w:sz w:val="23"/>
                <w:szCs w:val="23"/>
              </w:rPr>
              <w:t xml:space="preserve"> 0.18</w:t>
            </w:r>
          </w:p>
        </w:tc>
        <w:tc>
          <w:tcPr>
            <w:tcW w:w="714" w:type="dxa"/>
            <w:tcBorders>
              <w:left w:val="nil"/>
              <w:bottom w:val="single" w:sz="4" w:space="0" w:color="auto"/>
              <w:right w:val="nil"/>
            </w:tcBorders>
            <w:shd w:val="clear" w:color="auto" w:fill="auto"/>
            <w:noWrap/>
            <w:vAlign w:val="center"/>
          </w:tcPr>
          <w:p w14:paraId="438D774D" w14:textId="77777777" w:rsidR="00AB1117" w:rsidRDefault="00AB1117" w:rsidP="002447A0">
            <w:pPr>
              <w:keepNext/>
              <w:keepLines/>
              <w:spacing w:line="276" w:lineRule="auto"/>
              <w:ind w:right="-113"/>
              <w:jc w:val="right"/>
              <w:rPr>
                <w:rFonts w:cstheme="minorHAnsi"/>
                <w:sz w:val="23"/>
                <w:szCs w:val="23"/>
              </w:rPr>
            </w:pPr>
            <w:r>
              <w:rPr>
                <w:rFonts w:cstheme="minorHAnsi"/>
                <w:sz w:val="23"/>
                <w:szCs w:val="23"/>
              </w:rPr>
              <w:t>-2.99</w:t>
            </w:r>
          </w:p>
        </w:tc>
        <w:tc>
          <w:tcPr>
            <w:tcW w:w="920" w:type="dxa"/>
            <w:tcBorders>
              <w:left w:val="nil"/>
              <w:bottom w:val="single" w:sz="4" w:space="0" w:color="auto"/>
              <w:right w:val="nil"/>
            </w:tcBorders>
            <w:shd w:val="clear" w:color="auto" w:fill="auto"/>
            <w:vAlign w:val="center"/>
          </w:tcPr>
          <w:p w14:paraId="25269705" w14:textId="77777777" w:rsidR="00AB1117" w:rsidRDefault="00AB1117" w:rsidP="002447A0">
            <w:pPr>
              <w:keepNext/>
              <w:keepLines/>
              <w:spacing w:line="276" w:lineRule="auto"/>
              <w:rPr>
                <w:rFonts w:cstheme="minorHAnsi"/>
                <w:sz w:val="23"/>
                <w:szCs w:val="23"/>
              </w:rPr>
            </w:pPr>
            <w:r w:rsidRPr="00560529">
              <w:rPr>
                <w:rFonts w:cstheme="minorHAnsi"/>
                <w:bCs/>
                <w:sz w:val="23"/>
                <w:szCs w:val="23"/>
              </w:rPr>
              <w:t>±</w:t>
            </w:r>
            <w:r>
              <w:rPr>
                <w:rFonts w:cstheme="minorHAnsi"/>
                <w:bCs/>
                <w:sz w:val="23"/>
                <w:szCs w:val="23"/>
              </w:rPr>
              <w:t xml:space="preserve"> 0.34</w:t>
            </w:r>
          </w:p>
        </w:tc>
        <w:tc>
          <w:tcPr>
            <w:tcW w:w="714" w:type="dxa"/>
            <w:tcBorders>
              <w:left w:val="nil"/>
              <w:bottom w:val="single" w:sz="4" w:space="0" w:color="auto"/>
              <w:right w:val="nil"/>
            </w:tcBorders>
            <w:shd w:val="clear" w:color="auto" w:fill="auto"/>
            <w:vAlign w:val="center"/>
          </w:tcPr>
          <w:p w14:paraId="547C70AF" w14:textId="77777777" w:rsidR="00AB1117" w:rsidRDefault="00AB1117" w:rsidP="002447A0">
            <w:pPr>
              <w:keepNext/>
              <w:keepLines/>
              <w:spacing w:line="276" w:lineRule="auto"/>
              <w:ind w:right="-108"/>
              <w:jc w:val="right"/>
              <w:rPr>
                <w:rFonts w:cstheme="minorHAnsi"/>
                <w:sz w:val="23"/>
                <w:szCs w:val="23"/>
              </w:rPr>
            </w:pPr>
          </w:p>
        </w:tc>
        <w:tc>
          <w:tcPr>
            <w:tcW w:w="920" w:type="dxa"/>
            <w:tcBorders>
              <w:left w:val="nil"/>
              <w:bottom w:val="single" w:sz="4" w:space="0" w:color="auto"/>
              <w:right w:val="nil"/>
            </w:tcBorders>
            <w:shd w:val="clear" w:color="auto" w:fill="auto"/>
            <w:vAlign w:val="center"/>
          </w:tcPr>
          <w:p w14:paraId="44FBC98F" w14:textId="77777777" w:rsidR="00AB1117" w:rsidRDefault="00AB1117" w:rsidP="002447A0">
            <w:pPr>
              <w:keepNext/>
              <w:keepLines/>
              <w:spacing w:line="276" w:lineRule="auto"/>
              <w:rPr>
                <w:rFonts w:cstheme="minorHAnsi"/>
                <w:sz w:val="23"/>
                <w:szCs w:val="23"/>
              </w:rPr>
            </w:pPr>
          </w:p>
        </w:tc>
        <w:tc>
          <w:tcPr>
            <w:tcW w:w="714" w:type="dxa"/>
            <w:tcBorders>
              <w:left w:val="nil"/>
              <w:bottom w:val="single" w:sz="4" w:space="0" w:color="auto"/>
              <w:right w:val="nil"/>
            </w:tcBorders>
            <w:shd w:val="clear" w:color="auto" w:fill="auto"/>
            <w:vAlign w:val="center"/>
          </w:tcPr>
          <w:p w14:paraId="0A704094" w14:textId="77777777" w:rsidR="00AB1117" w:rsidRDefault="00AB1117" w:rsidP="002447A0">
            <w:pPr>
              <w:keepNext/>
              <w:keepLines/>
              <w:spacing w:line="276" w:lineRule="auto"/>
              <w:ind w:right="-102"/>
              <w:jc w:val="right"/>
              <w:rPr>
                <w:rFonts w:cstheme="minorHAnsi"/>
                <w:sz w:val="23"/>
                <w:szCs w:val="23"/>
              </w:rPr>
            </w:pPr>
          </w:p>
        </w:tc>
        <w:tc>
          <w:tcPr>
            <w:tcW w:w="924" w:type="dxa"/>
            <w:tcBorders>
              <w:left w:val="nil"/>
              <w:bottom w:val="single" w:sz="4" w:space="0" w:color="auto"/>
              <w:right w:val="nil"/>
            </w:tcBorders>
            <w:shd w:val="clear" w:color="auto" w:fill="auto"/>
            <w:vAlign w:val="center"/>
          </w:tcPr>
          <w:p w14:paraId="0F6A2823" w14:textId="77777777" w:rsidR="00AB1117" w:rsidRDefault="00AB1117" w:rsidP="002447A0">
            <w:pPr>
              <w:keepNext/>
              <w:keepLines/>
              <w:spacing w:line="276" w:lineRule="auto"/>
              <w:rPr>
                <w:rFonts w:cstheme="minorHAnsi"/>
                <w:sz w:val="23"/>
                <w:szCs w:val="23"/>
              </w:rPr>
            </w:pPr>
          </w:p>
        </w:tc>
        <w:tc>
          <w:tcPr>
            <w:tcW w:w="719" w:type="dxa"/>
            <w:tcBorders>
              <w:top w:val="nil"/>
              <w:left w:val="nil"/>
              <w:bottom w:val="nil"/>
              <w:right w:val="nil"/>
            </w:tcBorders>
            <w:shd w:val="clear" w:color="auto" w:fill="auto"/>
            <w:vAlign w:val="bottom"/>
          </w:tcPr>
          <w:p w14:paraId="76928D4B" w14:textId="77777777" w:rsidR="00AB1117" w:rsidRPr="008613CC" w:rsidRDefault="00AB1117" w:rsidP="002447A0">
            <w:pPr>
              <w:keepNext/>
              <w:spacing w:line="276" w:lineRule="auto"/>
              <w:rPr>
                <w:rFonts w:cstheme="minorHAnsi"/>
                <w:color w:val="000000"/>
              </w:rPr>
            </w:pPr>
            <w:r w:rsidRPr="008613CC">
              <w:rPr>
                <w:rFonts w:cstheme="minorHAnsi"/>
                <w:color w:val="000000"/>
              </w:rPr>
              <w:t>0.69</w:t>
            </w:r>
          </w:p>
        </w:tc>
        <w:tc>
          <w:tcPr>
            <w:tcW w:w="714" w:type="dxa"/>
            <w:tcBorders>
              <w:top w:val="nil"/>
              <w:left w:val="nil"/>
              <w:bottom w:val="nil"/>
              <w:right w:val="nil"/>
            </w:tcBorders>
            <w:shd w:val="clear" w:color="auto" w:fill="auto"/>
            <w:vAlign w:val="bottom"/>
          </w:tcPr>
          <w:p w14:paraId="6F437A7E" w14:textId="77777777" w:rsidR="00AB1117" w:rsidRPr="008613CC" w:rsidRDefault="00AB1117" w:rsidP="002447A0">
            <w:pPr>
              <w:keepNext/>
              <w:spacing w:line="276" w:lineRule="auto"/>
              <w:rPr>
                <w:rFonts w:cstheme="minorHAnsi"/>
                <w:color w:val="000000"/>
              </w:rPr>
            </w:pPr>
            <w:r w:rsidRPr="008613CC">
              <w:rPr>
                <w:rFonts w:cstheme="minorHAnsi"/>
                <w:color w:val="000000"/>
              </w:rPr>
              <w:t>0.98</w:t>
            </w:r>
          </w:p>
        </w:tc>
        <w:tc>
          <w:tcPr>
            <w:tcW w:w="714" w:type="dxa"/>
            <w:tcBorders>
              <w:left w:val="nil"/>
              <w:bottom w:val="single" w:sz="4" w:space="0" w:color="auto"/>
              <w:right w:val="nil"/>
            </w:tcBorders>
            <w:shd w:val="clear" w:color="auto" w:fill="auto"/>
          </w:tcPr>
          <w:p w14:paraId="0ABF248B" w14:textId="77777777" w:rsidR="00AB1117" w:rsidRPr="008613CC" w:rsidRDefault="00AB1117" w:rsidP="002447A0">
            <w:pPr>
              <w:keepNext/>
              <w:spacing w:line="276" w:lineRule="auto"/>
              <w:rPr>
                <w:rFonts w:cstheme="minorHAnsi"/>
                <w:color w:val="000000"/>
              </w:rPr>
            </w:pPr>
          </w:p>
        </w:tc>
        <w:tc>
          <w:tcPr>
            <w:tcW w:w="736" w:type="dxa"/>
            <w:tcBorders>
              <w:left w:val="nil"/>
              <w:bottom w:val="single" w:sz="4" w:space="0" w:color="auto"/>
              <w:right w:val="nil"/>
            </w:tcBorders>
            <w:shd w:val="clear" w:color="auto" w:fill="auto"/>
          </w:tcPr>
          <w:p w14:paraId="61E9AA35" w14:textId="77777777" w:rsidR="00AB1117" w:rsidRPr="008613CC" w:rsidRDefault="00AB1117" w:rsidP="002447A0">
            <w:pPr>
              <w:keepNext/>
              <w:spacing w:line="276" w:lineRule="auto"/>
              <w:rPr>
                <w:rFonts w:cstheme="minorHAnsi"/>
                <w:color w:val="000000"/>
              </w:rPr>
            </w:pPr>
          </w:p>
        </w:tc>
      </w:tr>
      <w:tr w:rsidR="00AB1117" w:rsidRPr="00412BA4" w14:paraId="6E7655FD" w14:textId="77777777" w:rsidTr="002447A0">
        <w:trPr>
          <w:cantSplit/>
          <w:trHeight w:val="261"/>
        </w:trPr>
        <w:tc>
          <w:tcPr>
            <w:tcW w:w="12780" w:type="dxa"/>
            <w:gridSpan w:val="15"/>
            <w:tcBorders>
              <w:top w:val="single" w:sz="4" w:space="0" w:color="auto"/>
              <w:left w:val="nil"/>
              <w:right w:val="nil"/>
            </w:tcBorders>
            <w:shd w:val="clear" w:color="auto" w:fill="auto"/>
          </w:tcPr>
          <w:p w14:paraId="42706F9B" w14:textId="77777777" w:rsidR="00AB1117" w:rsidRDefault="00AB1117" w:rsidP="002447A0">
            <w:pPr>
              <w:keepNext/>
              <w:keepLines/>
              <w:spacing w:line="240" w:lineRule="auto"/>
              <w:rPr>
                <w:rFonts w:cstheme="minorHAnsi"/>
                <w:sz w:val="23"/>
                <w:szCs w:val="23"/>
              </w:rPr>
            </w:pPr>
            <w:r>
              <w:rPr>
                <w:rFonts w:cstheme="minorHAnsi"/>
                <w:sz w:val="23"/>
                <w:szCs w:val="23"/>
                <w:vertAlign w:val="superscript"/>
              </w:rPr>
              <w:t>₉</w:t>
            </w:r>
            <w:r>
              <w:rPr>
                <w:rFonts w:cstheme="minorHAnsi"/>
                <w:sz w:val="23"/>
                <w:szCs w:val="23"/>
              </w:rPr>
              <w:t xml:space="preserve">n=9; ⁸n=8; </w:t>
            </w:r>
            <w:r w:rsidRPr="00DE07BD">
              <w:rPr>
                <w:rFonts w:cstheme="minorHAnsi"/>
                <w:sz w:val="23"/>
                <w:szCs w:val="23"/>
              </w:rPr>
              <w:t>FC</w:t>
            </w:r>
            <w:r>
              <w:rPr>
                <w:rFonts w:cstheme="minorHAnsi"/>
                <w:sz w:val="23"/>
                <w:szCs w:val="23"/>
              </w:rPr>
              <w:t>-</w:t>
            </w:r>
            <w:r w:rsidRPr="00DE07BD">
              <w:rPr>
                <w:rFonts w:cstheme="minorHAnsi"/>
                <w:sz w:val="23"/>
                <w:szCs w:val="23"/>
              </w:rPr>
              <w:t xml:space="preserve"> Fold Change; Adj</w:t>
            </w:r>
            <w:r>
              <w:rPr>
                <w:rFonts w:cstheme="minorHAnsi"/>
                <w:sz w:val="23"/>
                <w:szCs w:val="23"/>
              </w:rPr>
              <w:t>-</w:t>
            </w:r>
            <w:r w:rsidRPr="00DE07BD">
              <w:rPr>
                <w:rFonts w:cstheme="minorHAnsi"/>
                <w:sz w:val="23"/>
                <w:szCs w:val="23"/>
              </w:rPr>
              <w:t>adjusted for plasma volume shifts; FC 1</w:t>
            </w:r>
            <w:r>
              <w:rPr>
                <w:rFonts w:cstheme="minorHAnsi"/>
                <w:sz w:val="23"/>
                <w:szCs w:val="23"/>
              </w:rPr>
              <w:t>-</w:t>
            </w:r>
            <w:r w:rsidRPr="00DE07BD">
              <w:rPr>
                <w:rFonts w:cstheme="minorHAnsi"/>
                <w:sz w:val="23"/>
                <w:szCs w:val="23"/>
              </w:rPr>
              <w:t xml:space="preserve"> comparison of IP to pre; FC 2</w:t>
            </w:r>
            <w:r>
              <w:rPr>
                <w:rFonts w:cstheme="minorHAnsi"/>
                <w:sz w:val="23"/>
                <w:szCs w:val="23"/>
              </w:rPr>
              <w:t>-</w:t>
            </w:r>
            <w:r w:rsidRPr="00DE07BD">
              <w:rPr>
                <w:rFonts w:cstheme="minorHAnsi"/>
                <w:sz w:val="23"/>
                <w:szCs w:val="23"/>
              </w:rPr>
              <w:t xml:space="preserve"> comparison of 60p to pre; FC 3</w:t>
            </w:r>
            <w:r>
              <w:rPr>
                <w:rFonts w:cstheme="minorHAnsi"/>
                <w:sz w:val="23"/>
                <w:szCs w:val="23"/>
              </w:rPr>
              <w:t>-</w:t>
            </w:r>
            <w:r w:rsidRPr="00DE07BD">
              <w:rPr>
                <w:rFonts w:cstheme="minorHAnsi"/>
                <w:sz w:val="23"/>
                <w:szCs w:val="23"/>
              </w:rPr>
              <w:t xml:space="preserve"> comparison of 24h to pre; FC 5</w:t>
            </w:r>
            <w:r>
              <w:rPr>
                <w:rFonts w:cstheme="minorHAnsi"/>
                <w:sz w:val="23"/>
                <w:szCs w:val="23"/>
              </w:rPr>
              <w:t>-</w:t>
            </w:r>
            <w:r w:rsidRPr="00DE07BD">
              <w:rPr>
                <w:rFonts w:cstheme="minorHAnsi"/>
                <w:sz w:val="23"/>
                <w:szCs w:val="23"/>
              </w:rPr>
              <w:t xml:space="preserve"> comparison of 48h to pre.</w:t>
            </w:r>
          </w:p>
        </w:tc>
      </w:tr>
    </w:tbl>
    <w:p w14:paraId="4CCDAC17" w14:textId="676AED0D" w:rsidR="00AB1117" w:rsidRDefault="00AB1117" w:rsidP="00AB1117">
      <w:pPr>
        <w:pStyle w:val="Caption"/>
        <w:rPr>
          <w:bCs w:val="0"/>
        </w:rPr>
        <w:sectPr w:rsidR="00AB1117" w:rsidSect="00992D5A">
          <w:headerReference w:type="default" r:id="rId21"/>
          <w:footerReference w:type="default" r:id="rId22"/>
          <w:pgSz w:w="15840" w:h="12240" w:orient="landscape" w:code="1"/>
          <w:pgMar w:top="2160" w:right="1440" w:bottom="1440" w:left="1440" w:header="720" w:footer="720" w:gutter="0"/>
          <w:cols w:space="720"/>
          <w:docGrid w:linePitch="360"/>
        </w:sectPr>
      </w:pPr>
      <w:bookmarkStart w:id="81" w:name="_Toc15048296"/>
      <w:r>
        <w:t xml:space="preserve">Table </w:t>
      </w:r>
      <w:r>
        <w:rPr>
          <w:noProof/>
        </w:rPr>
        <w:fldChar w:fldCharType="begin"/>
      </w:r>
      <w:r>
        <w:rPr>
          <w:noProof/>
        </w:rPr>
        <w:instrText xml:space="preserve"> SEQ Table \* ARABIC </w:instrText>
      </w:r>
      <w:r>
        <w:rPr>
          <w:noProof/>
        </w:rPr>
        <w:fldChar w:fldCharType="separate"/>
      </w:r>
      <w:r w:rsidR="006A7365">
        <w:rPr>
          <w:noProof/>
        </w:rPr>
        <w:t>17</w:t>
      </w:r>
      <w:r>
        <w:rPr>
          <w:noProof/>
        </w:rPr>
        <w:fldChar w:fldCharType="end"/>
      </w:r>
      <w:r>
        <w:t xml:space="preserve">. </w:t>
      </w:r>
      <w:r w:rsidRPr="001D2533">
        <w:rPr>
          <w:b w:val="0"/>
          <w:bCs w:val="0"/>
        </w:rPr>
        <w:t>MicroRNA Relative Expression f</w:t>
      </w:r>
      <w:r>
        <w:rPr>
          <w:b w:val="0"/>
          <w:bCs w:val="0"/>
        </w:rPr>
        <w:t>or</w:t>
      </w:r>
      <w:r w:rsidRPr="001D2533">
        <w:rPr>
          <w:b w:val="0"/>
          <w:bCs w:val="0"/>
        </w:rPr>
        <w:t xml:space="preserve"> RE (means ± SE</w:t>
      </w:r>
      <w:r w:rsidR="00520272">
        <w:rPr>
          <w:b w:val="0"/>
          <w:bCs w:val="0"/>
        </w:rPr>
        <w:t>)</w:t>
      </w:r>
      <w:bookmarkEnd w:id="81"/>
    </w:p>
    <w:p w14:paraId="0446BB84" w14:textId="4E694EAE" w:rsidR="00444E3D" w:rsidRDefault="00444E3D" w:rsidP="00444E3D">
      <w:pPr>
        <w:keepNext/>
        <w:spacing w:line="240" w:lineRule="auto"/>
      </w:pPr>
      <w:r>
        <w:rPr>
          <w:noProof/>
        </w:rPr>
        <w:lastRenderedPageBreak/>
        <w:drawing>
          <wp:inline distT="0" distB="0" distL="0" distR="0" wp14:anchorId="2F4FA601" wp14:editId="1DA0388D">
            <wp:extent cx="4114800" cy="2642616"/>
            <wp:effectExtent l="0" t="0" r="0" b="5715"/>
            <wp:docPr id="45" name="Chart 45">
              <a:extLst xmlns:a="http://schemas.openxmlformats.org/drawingml/2006/main">
                <a:ext uri="{FF2B5EF4-FFF2-40B4-BE49-F238E27FC236}">
                  <a16:creationId xmlns:a16="http://schemas.microsoft.com/office/drawing/2014/main" id="{0290EE88-0786-4EBF-AF28-6243668A62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492165">
        <w:rPr>
          <w:noProof/>
        </w:rPr>
        <w:drawing>
          <wp:inline distT="0" distB="0" distL="0" distR="0" wp14:anchorId="38FC3D6E" wp14:editId="003CBC31">
            <wp:extent cx="4114800" cy="2642616"/>
            <wp:effectExtent l="0" t="0" r="0" b="5715"/>
            <wp:docPr id="9" name="Chart 9">
              <a:extLst xmlns:a="http://schemas.openxmlformats.org/drawingml/2006/main">
                <a:ext uri="{FF2B5EF4-FFF2-40B4-BE49-F238E27FC236}">
                  <a16:creationId xmlns:a16="http://schemas.microsoft.com/office/drawing/2014/main" id="{37AB5B88-C815-4E40-A774-DB44C47950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89475AB" w14:textId="36938620" w:rsidR="00444E3D" w:rsidRDefault="00444E3D" w:rsidP="00444E3D">
      <w:pPr>
        <w:keepNext/>
        <w:spacing w:line="240" w:lineRule="auto"/>
      </w:pPr>
      <w:r>
        <w:rPr>
          <w:noProof/>
        </w:rPr>
        <w:drawing>
          <wp:inline distT="0" distB="0" distL="0" distR="0" wp14:anchorId="531CD804" wp14:editId="1497F184">
            <wp:extent cx="4114800" cy="2642616"/>
            <wp:effectExtent l="0" t="0" r="0" b="5715"/>
            <wp:docPr id="47" name="Chart 47">
              <a:extLst xmlns:a="http://schemas.openxmlformats.org/drawingml/2006/main">
                <a:ext uri="{FF2B5EF4-FFF2-40B4-BE49-F238E27FC236}">
                  <a16:creationId xmlns:a16="http://schemas.microsoft.com/office/drawing/2014/main" id="{335194A0-CA81-4DEA-AA85-E239930629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Pr>
          <w:noProof/>
        </w:rPr>
        <w:drawing>
          <wp:inline distT="0" distB="0" distL="0" distR="0" wp14:anchorId="24190330" wp14:editId="6E9BFEAF">
            <wp:extent cx="4114800" cy="2642616"/>
            <wp:effectExtent l="0" t="0" r="0" b="5715"/>
            <wp:docPr id="48" name="Chart 48">
              <a:extLst xmlns:a="http://schemas.openxmlformats.org/drawingml/2006/main">
                <a:ext uri="{FF2B5EF4-FFF2-40B4-BE49-F238E27FC236}">
                  <a16:creationId xmlns:a16="http://schemas.microsoft.com/office/drawing/2014/main" id="{C0EA5DAF-9D20-476B-BE2F-388A6B2AE1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272FC3B" w14:textId="692A8654" w:rsidR="00444E3D" w:rsidRPr="00344CE1" w:rsidRDefault="00444E3D" w:rsidP="00444E3D">
      <w:pPr>
        <w:pStyle w:val="Caption"/>
        <w:rPr>
          <w:b w:val="0"/>
        </w:rPr>
      </w:pPr>
      <w:bookmarkStart w:id="82" w:name="_Toc15048303"/>
      <w:r>
        <w:t xml:space="preserve">Figure </w:t>
      </w:r>
      <w:r>
        <w:rPr>
          <w:noProof/>
        </w:rPr>
        <w:fldChar w:fldCharType="begin"/>
      </w:r>
      <w:r>
        <w:rPr>
          <w:noProof/>
        </w:rPr>
        <w:instrText xml:space="preserve"> SEQ Figure \* ARABIC </w:instrText>
      </w:r>
      <w:r>
        <w:rPr>
          <w:noProof/>
        </w:rPr>
        <w:fldChar w:fldCharType="separate"/>
      </w:r>
      <w:r w:rsidR="006A7365">
        <w:rPr>
          <w:noProof/>
        </w:rPr>
        <w:t>6</w:t>
      </w:r>
      <w:r>
        <w:rPr>
          <w:noProof/>
        </w:rPr>
        <w:fldChar w:fldCharType="end"/>
      </w:r>
      <w:r>
        <w:t xml:space="preserve">. </w:t>
      </w:r>
      <w:r>
        <w:rPr>
          <w:b w:val="0"/>
        </w:rPr>
        <w:t xml:space="preserve">miR-21a-5p and </w:t>
      </w:r>
      <w:r w:rsidRPr="00952697">
        <w:rPr>
          <w:b w:val="0"/>
        </w:rPr>
        <w:t>miR-2</w:t>
      </w:r>
      <w:r>
        <w:rPr>
          <w:b w:val="0"/>
        </w:rPr>
        <w:t>3a</w:t>
      </w:r>
      <w:r w:rsidRPr="00952697">
        <w:rPr>
          <w:b w:val="0"/>
        </w:rPr>
        <w:t>-</w:t>
      </w:r>
      <w:r>
        <w:rPr>
          <w:b w:val="0"/>
        </w:rPr>
        <w:t>3</w:t>
      </w:r>
      <w:r w:rsidRPr="00952697">
        <w:rPr>
          <w:b w:val="0"/>
        </w:rPr>
        <w:t xml:space="preserve">p </w:t>
      </w:r>
      <w:r>
        <w:rPr>
          <w:b w:val="0"/>
        </w:rPr>
        <w:t xml:space="preserve">Individual </w:t>
      </w:r>
      <w:r w:rsidRPr="00952697">
        <w:rPr>
          <w:b w:val="0"/>
        </w:rPr>
        <w:t>Relative Expression Changes Over Time</w:t>
      </w:r>
      <w:r>
        <w:rPr>
          <w:b w:val="0"/>
        </w:rPr>
        <w:t xml:space="preserve"> for WBV and RE</w:t>
      </w:r>
      <w:bookmarkEnd w:id="82"/>
    </w:p>
    <w:p w14:paraId="70435ED6" w14:textId="4961FB23" w:rsidR="00444E3D" w:rsidRPr="00CA5B33" w:rsidRDefault="00444E3D" w:rsidP="00444E3D">
      <w:pPr>
        <w:keepNext/>
        <w:spacing w:line="240" w:lineRule="auto"/>
        <w:rPr>
          <w:b/>
        </w:rPr>
      </w:pPr>
      <w:r>
        <w:rPr>
          <w:noProof/>
        </w:rPr>
        <w:lastRenderedPageBreak/>
        <w:drawing>
          <wp:inline distT="0" distB="0" distL="0" distR="0" wp14:anchorId="71866CE4" wp14:editId="4D0C67A1">
            <wp:extent cx="4114800" cy="2642616"/>
            <wp:effectExtent l="0" t="0" r="0" b="5715"/>
            <wp:docPr id="49" name="Chart 49">
              <a:extLst xmlns:a="http://schemas.openxmlformats.org/drawingml/2006/main">
                <a:ext uri="{FF2B5EF4-FFF2-40B4-BE49-F238E27FC236}">
                  <a16:creationId xmlns:a16="http://schemas.microsoft.com/office/drawing/2014/main" id="{59F68983-B714-49C9-8C08-83B9A53FB8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Pr>
          <w:noProof/>
        </w:rPr>
        <w:drawing>
          <wp:inline distT="0" distB="0" distL="0" distR="0" wp14:anchorId="6FF06E9E" wp14:editId="75D08926">
            <wp:extent cx="4114800" cy="2642616"/>
            <wp:effectExtent l="0" t="0" r="0" b="5715"/>
            <wp:docPr id="50" name="Chart 50">
              <a:extLst xmlns:a="http://schemas.openxmlformats.org/drawingml/2006/main">
                <a:ext uri="{FF2B5EF4-FFF2-40B4-BE49-F238E27FC236}">
                  <a16:creationId xmlns:a16="http://schemas.microsoft.com/office/drawing/2014/main" id="{C07A79A4-BF02-4CF0-A391-52480D596D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Pr>
          <w:noProof/>
        </w:rPr>
        <w:drawing>
          <wp:inline distT="0" distB="0" distL="0" distR="0" wp14:anchorId="5C2A6A6B" wp14:editId="62416F33">
            <wp:extent cx="4114800" cy="2642616"/>
            <wp:effectExtent l="0" t="0" r="0" b="5715"/>
            <wp:docPr id="51" name="Chart 51">
              <a:extLst xmlns:a="http://schemas.openxmlformats.org/drawingml/2006/main">
                <a:ext uri="{FF2B5EF4-FFF2-40B4-BE49-F238E27FC236}">
                  <a16:creationId xmlns:a16="http://schemas.microsoft.com/office/drawing/2014/main" id="{F75A3BFF-F42F-4DF7-99F9-A8BC890A92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Pr>
          <w:noProof/>
        </w:rPr>
        <w:drawing>
          <wp:inline distT="0" distB="0" distL="0" distR="0" wp14:anchorId="0353D9B0" wp14:editId="42D2E677">
            <wp:extent cx="4114800" cy="2642616"/>
            <wp:effectExtent l="0" t="0" r="0" b="5715"/>
            <wp:docPr id="52" name="Chart 52">
              <a:extLst xmlns:a="http://schemas.openxmlformats.org/drawingml/2006/main">
                <a:ext uri="{FF2B5EF4-FFF2-40B4-BE49-F238E27FC236}">
                  <a16:creationId xmlns:a16="http://schemas.microsoft.com/office/drawing/2014/main" id="{6496DECC-EAD3-4A52-9A63-8A2EEBC7E4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39A3E29" w14:textId="08243A10" w:rsidR="00444E3D" w:rsidRPr="0044215F" w:rsidRDefault="00444E3D" w:rsidP="00444E3D">
      <w:pPr>
        <w:pStyle w:val="Caption"/>
        <w:rPr>
          <w:b w:val="0"/>
        </w:rPr>
        <w:sectPr w:rsidR="00444E3D" w:rsidRPr="0044215F" w:rsidSect="00320E0E">
          <w:headerReference w:type="default" r:id="rId31"/>
          <w:footerReference w:type="default" r:id="rId32"/>
          <w:pgSz w:w="15840" w:h="12240" w:orient="landscape" w:code="1"/>
          <w:pgMar w:top="2160" w:right="1440" w:bottom="1440" w:left="1440" w:header="720" w:footer="720" w:gutter="0"/>
          <w:cols w:space="720"/>
          <w:docGrid w:linePitch="360"/>
        </w:sectPr>
      </w:pPr>
      <w:bookmarkStart w:id="83" w:name="_Toc15048304"/>
      <w:r>
        <w:t xml:space="preserve">Figure </w:t>
      </w:r>
      <w:r>
        <w:rPr>
          <w:noProof/>
        </w:rPr>
        <w:fldChar w:fldCharType="begin"/>
      </w:r>
      <w:r>
        <w:rPr>
          <w:noProof/>
        </w:rPr>
        <w:instrText xml:space="preserve"> SEQ Figure \* ARABIC </w:instrText>
      </w:r>
      <w:r>
        <w:rPr>
          <w:noProof/>
        </w:rPr>
        <w:fldChar w:fldCharType="separate"/>
      </w:r>
      <w:r w:rsidR="006A7365">
        <w:rPr>
          <w:noProof/>
        </w:rPr>
        <w:t>7</w:t>
      </w:r>
      <w:r>
        <w:rPr>
          <w:noProof/>
        </w:rPr>
        <w:fldChar w:fldCharType="end"/>
      </w:r>
      <w:r>
        <w:t xml:space="preserve">. </w:t>
      </w:r>
      <w:r>
        <w:rPr>
          <w:b w:val="0"/>
        </w:rPr>
        <w:t xml:space="preserve">miR-133a-3p and </w:t>
      </w:r>
      <w:r w:rsidRPr="00952697">
        <w:rPr>
          <w:b w:val="0"/>
        </w:rPr>
        <w:t>miR-</w:t>
      </w:r>
      <w:r>
        <w:rPr>
          <w:b w:val="0"/>
        </w:rPr>
        <w:t>148a</w:t>
      </w:r>
      <w:r w:rsidRPr="00952697">
        <w:rPr>
          <w:b w:val="0"/>
        </w:rPr>
        <w:t>-</w:t>
      </w:r>
      <w:r>
        <w:rPr>
          <w:b w:val="0"/>
        </w:rPr>
        <w:t>3</w:t>
      </w:r>
      <w:r w:rsidRPr="00952697">
        <w:rPr>
          <w:b w:val="0"/>
        </w:rPr>
        <w:t xml:space="preserve">p </w:t>
      </w:r>
      <w:r>
        <w:rPr>
          <w:b w:val="0"/>
        </w:rPr>
        <w:t xml:space="preserve">Individual </w:t>
      </w:r>
      <w:r w:rsidRPr="00952697">
        <w:rPr>
          <w:b w:val="0"/>
        </w:rPr>
        <w:t>Relative Expression Changes Over Ti</w:t>
      </w:r>
      <w:r>
        <w:rPr>
          <w:b w:val="0"/>
        </w:rPr>
        <w:t>me</w:t>
      </w:r>
      <w:bookmarkEnd w:id="83"/>
    </w:p>
    <w:p w14:paraId="53266F5A" w14:textId="4077B5C6" w:rsidR="004F5A62" w:rsidRDefault="00302A71" w:rsidP="00D47E23">
      <w:pPr>
        <w:sectPr w:rsidR="004F5A62" w:rsidSect="00992D5A">
          <w:headerReference w:type="default" r:id="rId33"/>
          <w:footerReference w:type="default" r:id="rId34"/>
          <w:pgSz w:w="12240" w:h="15840" w:code="1"/>
          <w:pgMar w:top="1440" w:right="1440" w:bottom="1440" w:left="2160" w:header="720" w:footer="720" w:gutter="0"/>
          <w:cols w:space="720"/>
          <w:docGrid w:linePitch="360"/>
        </w:sectPr>
      </w:pPr>
      <w:r>
        <w:rPr>
          <w:bCs/>
        </w:rPr>
        <w:lastRenderedPageBreak/>
        <w:tab/>
      </w:r>
      <w:r w:rsidR="0044215F">
        <w:t xml:space="preserve">Table 18 provides miRNAs and bone variable Pearson correlations. </w:t>
      </w:r>
      <w:r w:rsidR="0044215F" w:rsidRPr="007A7465">
        <w:t xml:space="preserve">Appendix A provides a full table with every significant correlation. </w:t>
      </w:r>
      <w:r w:rsidR="00373978">
        <w:t>No pre-exercise miRNA correlations existed between WBV and RE for mi</w:t>
      </w:r>
      <w:r w:rsidR="00926AB0">
        <w:t>R</w:t>
      </w:r>
      <w:r w:rsidR="00373978">
        <w:t>-21 (</w:t>
      </w:r>
      <w:r w:rsidR="00C15AC0">
        <w:t xml:space="preserve">r=0.015, </w:t>
      </w:r>
      <w:r w:rsidR="00373978">
        <w:t>p=0.966), miR-23 (</w:t>
      </w:r>
      <w:r w:rsidR="00C15AC0">
        <w:t>r=-0.082, p=0.822), mi</w:t>
      </w:r>
      <w:r w:rsidR="00926AB0">
        <w:t>R</w:t>
      </w:r>
      <w:r w:rsidR="00C15AC0">
        <w:t>-133 (r=0.190, p=0.60), or mi</w:t>
      </w:r>
      <w:r w:rsidR="00926AB0">
        <w:t>R</w:t>
      </w:r>
      <w:r w:rsidR="00C15AC0">
        <w:t>-148 (r=0.060, p=0.869).</w:t>
      </w:r>
      <w:r w:rsidR="00373978">
        <w:t xml:space="preserve"> </w:t>
      </w:r>
      <w:r w:rsidR="0044215F">
        <w:t xml:space="preserve">There were no significant correlations </w:t>
      </w:r>
      <w:r w:rsidR="00054FF3">
        <w:t>between miRNAs and</w:t>
      </w:r>
      <w:r w:rsidR="0044215F">
        <w:t xml:space="preserve"> muscle mass, strength, or power variables (p&gt;0.05). Correlations were also performed between time points for absolute change in TRAP5b and log2 Cq miRNA values, but there were no significant correlations to report (p&gt;0.05). Of note, there were no variables that correlated with baseline miRNA for both the exercise visits. Figures </w:t>
      </w:r>
      <w:r w:rsidR="004F5A62">
        <w:t>8-9</w:t>
      </w:r>
      <w:r w:rsidR="0044215F">
        <w:t xml:space="preserve"> provide a visual example of the inconsistent correlations for each miRNA between exercise </w:t>
      </w:r>
      <w:r w:rsidR="00054FF3">
        <w:t>modalities</w:t>
      </w:r>
      <w:r w:rsidR="00C15AC0">
        <w:t xml:space="preserve"> explained by the lack of correlation between pre-exercise miRNA expression</w:t>
      </w:r>
      <w:r w:rsidR="0044215F">
        <w:t>.</w:t>
      </w:r>
    </w:p>
    <w:p w14:paraId="6DF69B3F" w14:textId="09F9A48D" w:rsidR="004F5A62" w:rsidRPr="009D6657" w:rsidRDefault="004F5A62" w:rsidP="004F5A62">
      <w:pPr>
        <w:pStyle w:val="Caption"/>
        <w:keepNext/>
        <w:rPr>
          <w:b w:val="0"/>
        </w:rPr>
      </w:pPr>
      <w:bookmarkStart w:id="84" w:name="_Toc15048297"/>
      <w:r>
        <w:lastRenderedPageBreak/>
        <w:t xml:space="preserve">Table </w:t>
      </w:r>
      <w:r>
        <w:rPr>
          <w:noProof/>
        </w:rPr>
        <w:fldChar w:fldCharType="begin"/>
      </w:r>
      <w:r>
        <w:rPr>
          <w:noProof/>
        </w:rPr>
        <w:instrText xml:space="preserve"> SEQ Table \* ARABIC </w:instrText>
      </w:r>
      <w:r>
        <w:rPr>
          <w:noProof/>
        </w:rPr>
        <w:fldChar w:fldCharType="separate"/>
      </w:r>
      <w:r w:rsidR="006A7365">
        <w:rPr>
          <w:noProof/>
        </w:rPr>
        <w:t>18</w:t>
      </w:r>
      <w:r>
        <w:rPr>
          <w:noProof/>
        </w:rPr>
        <w:fldChar w:fldCharType="end"/>
      </w:r>
      <w:r>
        <w:t xml:space="preserve">. </w:t>
      </w:r>
      <w:r w:rsidRPr="00B235AC">
        <w:rPr>
          <w:b w:val="0"/>
        </w:rPr>
        <w:t>Pearson</w:t>
      </w:r>
      <w:r>
        <w:t xml:space="preserve"> </w:t>
      </w:r>
      <w:r w:rsidRPr="008E1B80">
        <w:rPr>
          <w:b w:val="0"/>
        </w:rPr>
        <w:t xml:space="preserve">Correlation Matrix Between </w:t>
      </w:r>
      <w:r>
        <w:rPr>
          <w:b w:val="0"/>
        </w:rPr>
        <w:t xml:space="preserve">Pre-Exercise </w:t>
      </w:r>
      <w:r w:rsidRPr="008E1B80">
        <w:rPr>
          <w:b w:val="0"/>
        </w:rPr>
        <w:t xml:space="preserve">miRNAs and </w:t>
      </w:r>
      <w:r>
        <w:rPr>
          <w:b w:val="0"/>
        </w:rPr>
        <w:t>DXA/pQCT/Strength Measures</w:t>
      </w:r>
      <w:bookmarkEnd w:id="84"/>
    </w:p>
    <w:tbl>
      <w:tblPr>
        <w:tblStyle w:val="TableGrid"/>
        <w:tblW w:w="126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1340"/>
        <w:gridCol w:w="1279"/>
        <w:gridCol w:w="1279"/>
        <w:gridCol w:w="1281"/>
        <w:gridCol w:w="1279"/>
        <w:gridCol w:w="1281"/>
        <w:gridCol w:w="1279"/>
        <w:gridCol w:w="1285"/>
      </w:tblGrid>
      <w:tr w:rsidR="004F5A62" w14:paraId="0E4DC008" w14:textId="77777777" w:rsidTr="002447A0">
        <w:trPr>
          <w:cantSplit/>
          <w:trHeight w:val="303"/>
        </w:trPr>
        <w:tc>
          <w:tcPr>
            <w:tcW w:w="2340" w:type="dxa"/>
            <w:tcBorders>
              <w:top w:val="single" w:sz="4" w:space="0" w:color="auto"/>
            </w:tcBorders>
          </w:tcPr>
          <w:p w14:paraId="28AEBAFF" w14:textId="77777777" w:rsidR="004F5A62" w:rsidRPr="00323B6C" w:rsidRDefault="004F5A62" w:rsidP="002447A0">
            <w:pPr>
              <w:spacing w:line="276" w:lineRule="auto"/>
              <w:rPr>
                <w:b/>
              </w:rPr>
            </w:pPr>
          </w:p>
        </w:tc>
        <w:tc>
          <w:tcPr>
            <w:tcW w:w="2619" w:type="dxa"/>
            <w:gridSpan w:val="2"/>
            <w:tcBorders>
              <w:top w:val="single" w:sz="4" w:space="0" w:color="auto"/>
            </w:tcBorders>
            <w:vAlign w:val="center"/>
          </w:tcPr>
          <w:p w14:paraId="52488CE5" w14:textId="77777777" w:rsidR="004F5A62" w:rsidRPr="00323B6C" w:rsidRDefault="004F5A62" w:rsidP="002447A0">
            <w:pPr>
              <w:spacing w:line="276" w:lineRule="auto"/>
              <w:jc w:val="center"/>
              <w:rPr>
                <w:b/>
              </w:rPr>
            </w:pPr>
            <w:r w:rsidRPr="00323B6C">
              <w:rPr>
                <w:b/>
              </w:rPr>
              <w:t>miR-21 (n=10)</w:t>
            </w:r>
          </w:p>
        </w:tc>
        <w:tc>
          <w:tcPr>
            <w:tcW w:w="2560" w:type="dxa"/>
            <w:gridSpan w:val="2"/>
            <w:tcBorders>
              <w:top w:val="single" w:sz="4" w:space="0" w:color="auto"/>
            </w:tcBorders>
            <w:vAlign w:val="center"/>
          </w:tcPr>
          <w:p w14:paraId="4452193D" w14:textId="77777777" w:rsidR="004F5A62" w:rsidRPr="00323B6C" w:rsidRDefault="004F5A62" w:rsidP="002447A0">
            <w:pPr>
              <w:spacing w:line="276" w:lineRule="auto"/>
              <w:jc w:val="center"/>
              <w:rPr>
                <w:b/>
              </w:rPr>
            </w:pPr>
            <w:r w:rsidRPr="00323B6C">
              <w:rPr>
                <w:b/>
              </w:rPr>
              <w:t>miR-23 (n=10)</w:t>
            </w:r>
          </w:p>
        </w:tc>
        <w:tc>
          <w:tcPr>
            <w:tcW w:w="2560" w:type="dxa"/>
            <w:gridSpan w:val="2"/>
            <w:tcBorders>
              <w:top w:val="single" w:sz="4" w:space="0" w:color="auto"/>
            </w:tcBorders>
            <w:vAlign w:val="bottom"/>
          </w:tcPr>
          <w:p w14:paraId="1C9F1028" w14:textId="77777777" w:rsidR="004F5A62" w:rsidRPr="00323B6C" w:rsidRDefault="004F5A62" w:rsidP="002447A0">
            <w:pPr>
              <w:spacing w:line="276" w:lineRule="auto"/>
              <w:jc w:val="center"/>
              <w:rPr>
                <w:b/>
              </w:rPr>
            </w:pPr>
            <w:r w:rsidRPr="00323B6C">
              <w:rPr>
                <w:b/>
              </w:rPr>
              <w:t>miR-133 (n=10)</w:t>
            </w:r>
          </w:p>
        </w:tc>
        <w:tc>
          <w:tcPr>
            <w:tcW w:w="2564" w:type="dxa"/>
            <w:gridSpan w:val="2"/>
            <w:tcBorders>
              <w:top w:val="single" w:sz="4" w:space="0" w:color="auto"/>
            </w:tcBorders>
            <w:vAlign w:val="bottom"/>
          </w:tcPr>
          <w:p w14:paraId="1D3B7D97" w14:textId="77777777" w:rsidR="004F5A62" w:rsidRPr="00323B6C" w:rsidRDefault="004F5A62" w:rsidP="002447A0">
            <w:pPr>
              <w:spacing w:line="276" w:lineRule="auto"/>
              <w:jc w:val="center"/>
              <w:rPr>
                <w:b/>
              </w:rPr>
            </w:pPr>
            <w:r w:rsidRPr="00323B6C">
              <w:rPr>
                <w:b/>
              </w:rPr>
              <w:t>miR-148 (n=10)</w:t>
            </w:r>
          </w:p>
        </w:tc>
      </w:tr>
      <w:tr w:rsidR="004F5A62" w14:paraId="35EE25EC" w14:textId="77777777" w:rsidTr="002447A0">
        <w:trPr>
          <w:cantSplit/>
          <w:trHeight w:val="315"/>
        </w:trPr>
        <w:tc>
          <w:tcPr>
            <w:tcW w:w="2340" w:type="dxa"/>
            <w:tcBorders>
              <w:bottom w:val="single" w:sz="4" w:space="0" w:color="auto"/>
            </w:tcBorders>
          </w:tcPr>
          <w:p w14:paraId="57CCB2E5" w14:textId="77777777" w:rsidR="004F5A62" w:rsidRPr="00323B6C" w:rsidRDefault="004F5A62" w:rsidP="002447A0">
            <w:pPr>
              <w:spacing w:line="276" w:lineRule="auto"/>
              <w:rPr>
                <w:b/>
              </w:rPr>
            </w:pPr>
          </w:p>
        </w:tc>
        <w:tc>
          <w:tcPr>
            <w:tcW w:w="1340" w:type="dxa"/>
            <w:tcBorders>
              <w:bottom w:val="single" w:sz="4" w:space="0" w:color="auto"/>
            </w:tcBorders>
            <w:vAlign w:val="bottom"/>
          </w:tcPr>
          <w:p w14:paraId="62F7D9AD" w14:textId="77777777" w:rsidR="004F5A62" w:rsidRPr="00323B6C" w:rsidRDefault="004F5A62" w:rsidP="002447A0">
            <w:pPr>
              <w:spacing w:line="276" w:lineRule="auto"/>
              <w:jc w:val="center"/>
              <w:rPr>
                <w:b/>
              </w:rPr>
            </w:pPr>
            <w:r w:rsidRPr="00323B6C">
              <w:rPr>
                <w:b/>
              </w:rPr>
              <w:t>WBV</w:t>
            </w:r>
          </w:p>
        </w:tc>
        <w:tc>
          <w:tcPr>
            <w:tcW w:w="1279" w:type="dxa"/>
            <w:tcBorders>
              <w:bottom w:val="single" w:sz="4" w:space="0" w:color="auto"/>
            </w:tcBorders>
            <w:vAlign w:val="bottom"/>
          </w:tcPr>
          <w:p w14:paraId="59669D8F" w14:textId="77777777" w:rsidR="004F5A62" w:rsidRPr="00323B6C" w:rsidRDefault="004F5A62" w:rsidP="002447A0">
            <w:pPr>
              <w:spacing w:line="276" w:lineRule="auto"/>
              <w:jc w:val="center"/>
              <w:rPr>
                <w:b/>
              </w:rPr>
            </w:pPr>
            <w:r w:rsidRPr="00323B6C">
              <w:rPr>
                <w:b/>
              </w:rPr>
              <w:t>RE</w:t>
            </w:r>
          </w:p>
        </w:tc>
        <w:tc>
          <w:tcPr>
            <w:tcW w:w="1279" w:type="dxa"/>
            <w:tcBorders>
              <w:bottom w:val="single" w:sz="4" w:space="0" w:color="auto"/>
            </w:tcBorders>
            <w:vAlign w:val="bottom"/>
          </w:tcPr>
          <w:p w14:paraId="50B75D60" w14:textId="77777777" w:rsidR="004F5A62" w:rsidRPr="00323B6C" w:rsidRDefault="004F5A62" w:rsidP="002447A0">
            <w:pPr>
              <w:spacing w:line="276" w:lineRule="auto"/>
              <w:jc w:val="center"/>
              <w:rPr>
                <w:b/>
              </w:rPr>
            </w:pPr>
            <w:r w:rsidRPr="00323B6C">
              <w:rPr>
                <w:b/>
              </w:rPr>
              <w:t>WBV</w:t>
            </w:r>
          </w:p>
        </w:tc>
        <w:tc>
          <w:tcPr>
            <w:tcW w:w="1281" w:type="dxa"/>
            <w:tcBorders>
              <w:bottom w:val="single" w:sz="4" w:space="0" w:color="auto"/>
            </w:tcBorders>
            <w:vAlign w:val="bottom"/>
          </w:tcPr>
          <w:p w14:paraId="25861154" w14:textId="77777777" w:rsidR="004F5A62" w:rsidRPr="00323B6C" w:rsidRDefault="004F5A62" w:rsidP="002447A0">
            <w:pPr>
              <w:spacing w:line="276" w:lineRule="auto"/>
              <w:jc w:val="center"/>
              <w:rPr>
                <w:b/>
              </w:rPr>
            </w:pPr>
            <w:r w:rsidRPr="00323B6C">
              <w:rPr>
                <w:b/>
              </w:rPr>
              <w:t>RE</w:t>
            </w:r>
          </w:p>
        </w:tc>
        <w:tc>
          <w:tcPr>
            <w:tcW w:w="1279" w:type="dxa"/>
            <w:tcBorders>
              <w:bottom w:val="single" w:sz="4" w:space="0" w:color="auto"/>
            </w:tcBorders>
            <w:vAlign w:val="bottom"/>
          </w:tcPr>
          <w:p w14:paraId="23539B1C" w14:textId="77777777" w:rsidR="004F5A62" w:rsidRPr="00323B6C" w:rsidRDefault="004F5A62" w:rsidP="002447A0">
            <w:pPr>
              <w:spacing w:line="276" w:lineRule="auto"/>
              <w:jc w:val="center"/>
              <w:rPr>
                <w:b/>
              </w:rPr>
            </w:pPr>
            <w:r w:rsidRPr="00323B6C">
              <w:rPr>
                <w:b/>
              </w:rPr>
              <w:t>WBV</w:t>
            </w:r>
          </w:p>
        </w:tc>
        <w:tc>
          <w:tcPr>
            <w:tcW w:w="1281" w:type="dxa"/>
            <w:tcBorders>
              <w:bottom w:val="single" w:sz="4" w:space="0" w:color="auto"/>
            </w:tcBorders>
            <w:vAlign w:val="bottom"/>
          </w:tcPr>
          <w:p w14:paraId="5972419C" w14:textId="77777777" w:rsidR="004F5A62" w:rsidRPr="00323B6C" w:rsidRDefault="004F5A62" w:rsidP="002447A0">
            <w:pPr>
              <w:spacing w:line="276" w:lineRule="auto"/>
              <w:jc w:val="center"/>
              <w:rPr>
                <w:b/>
              </w:rPr>
            </w:pPr>
            <w:r w:rsidRPr="00323B6C">
              <w:rPr>
                <w:b/>
              </w:rPr>
              <w:t>RE</w:t>
            </w:r>
          </w:p>
        </w:tc>
        <w:tc>
          <w:tcPr>
            <w:tcW w:w="1279" w:type="dxa"/>
            <w:tcBorders>
              <w:bottom w:val="single" w:sz="4" w:space="0" w:color="auto"/>
            </w:tcBorders>
            <w:vAlign w:val="bottom"/>
          </w:tcPr>
          <w:p w14:paraId="0F4BDF9B" w14:textId="77777777" w:rsidR="004F5A62" w:rsidRPr="00323B6C" w:rsidRDefault="004F5A62" w:rsidP="002447A0">
            <w:pPr>
              <w:spacing w:line="276" w:lineRule="auto"/>
              <w:jc w:val="center"/>
              <w:rPr>
                <w:b/>
              </w:rPr>
            </w:pPr>
            <w:r w:rsidRPr="00323B6C">
              <w:rPr>
                <w:b/>
              </w:rPr>
              <w:t>WBV</w:t>
            </w:r>
          </w:p>
        </w:tc>
        <w:tc>
          <w:tcPr>
            <w:tcW w:w="1285" w:type="dxa"/>
            <w:tcBorders>
              <w:bottom w:val="single" w:sz="4" w:space="0" w:color="auto"/>
            </w:tcBorders>
            <w:vAlign w:val="bottom"/>
          </w:tcPr>
          <w:p w14:paraId="6CCE004B" w14:textId="77777777" w:rsidR="004F5A62" w:rsidRPr="00323B6C" w:rsidRDefault="004F5A62" w:rsidP="002447A0">
            <w:pPr>
              <w:spacing w:line="276" w:lineRule="auto"/>
              <w:jc w:val="center"/>
              <w:rPr>
                <w:b/>
              </w:rPr>
            </w:pPr>
            <w:r w:rsidRPr="00323B6C">
              <w:rPr>
                <w:b/>
              </w:rPr>
              <w:t>RE</w:t>
            </w:r>
          </w:p>
        </w:tc>
      </w:tr>
      <w:tr w:rsidR="004F5A62" w14:paraId="773C6EC4" w14:textId="77777777" w:rsidTr="002447A0">
        <w:trPr>
          <w:cantSplit/>
          <w:trHeight w:val="303"/>
        </w:trPr>
        <w:tc>
          <w:tcPr>
            <w:tcW w:w="2340" w:type="dxa"/>
          </w:tcPr>
          <w:p w14:paraId="0C319F23" w14:textId="77777777" w:rsidR="004F5A62" w:rsidRDefault="004F5A62" w:rsidP="002447A0">
            <w:pPr>
              <w:spacing w:line="276" w:lineRule="auto"/>
            </w:pPr>
            <w:r>
              <w:t>BPAQ Current</w:t>
            </w:r>
          </w:p>
        </w:tc>
        <w:tc>
          <w:tcPr>
            <w:tcW w:w="1340" w:type="dxa"/>
          </w:tcPr>
          <w:p w14:paraId="66B2B15E" w14:textId="77777777" w:rsidR="004F5A62" w:rsidRPr="00B235AC" w:rsidRDefault="004F5A62" w:rsidP="002447A0">
            <w:pPr>
              <w:spacing w:line="276" w:lineRule="auto"/>
              <w:jc w:val="center"/>
              <w:rPr>
                <w:szCs w:val="23"/>
              </w:rPr>
            </w:pPr>
            <w:r>
              <w:rPr>
                <w:szCs w:val="23"/>
              </w:rPr>
              <w:t>0.340</w:t>
            </w:r>
          </w:p>
        </w:tc>
        <w:tc>
          <w:tcPr>
            <w:tcW w:w="1279" w:type="dxa"/>
          </w:tcPr>
          <w:p w14:paraId="704B5111" w14:textId="77777777" w:rsidR="004F5A62" w:rsidRDefault="004F5A62" w:rsidP="002447A0">
            <w:pPr>
              <w:spacing w:line="276" w:lineRule="auto"/>
              <w:jc w:val="center"/>
            </w:pPr>
            <w:r>
              <w:t>0.722*</w:t>
            </w:r>
          </w:p>
        </w:tc>
        <w:tc>
          <w:tcPr>
            <w:tcW w:w="1279" w:type="dxa"/>
          </w:tcPr>
          <w:p w14:paraId="1471E4ED" w14:textId="77777777" w:rsidR="004F5A62" w:rsidRDefault="004F5A62" w:rsidP="002447A0">
            <w:pPr>
              <w:spacing w:line="276" w:lineRule="auto"/>
              <w:jc w:val="center"/>
            </w:pPr>
          </w:p>
        </w:tc>
        <w:tc>
          <w:tcPr>
            <w:tcW w:w="1281" w:type="dxa"/>
          </w:tcPr>
          <w:p w14:paraId="7068135D" w14:textId="77777777" w:rsidR="004F5A62" w:rsidRDefault="004F5A62" w:rsidP="002447A0">
            <w:pPr>
              <w:spacing w:line="276" w:lineRule="auto"/>
              <w:jc w:val="center"/>
            </w:pPr>
          </w:p>
        </w:tc>
        <w:tc>
          <w:tcPr>
            <w:tcW w:w="1279" w:type="dxa"/>
          </w:tcPr>
          <w:p w14:paraId="63BBCA9F" w14:textId="77777777" w:rsidR="004F5A62" w:rsidRDefault="004F5A62" w:rsidP="002447A0">
            <w:pPr>
              <w:spacing w:line="276" w:lineRule="auto"/>
              <w:jc w:val="center"/>
            </w:pPr>
          </w:p>
        </w:tc>
        <w:tc>
          <w:tcPr>
            <w:tcW w:w="1281" w:type="dxa"/>
          </w:tcPr>
          <w:p w14:paraId="36592F12" w14:textId="77777777" w:rsidR="004F5A62" w:rsidRDefault="004F5A62" w:rsidP="002447A0">
            <w:pPr>
              <w:spacing w:line="276" w:lineRule="auto"/>
              <w:jc w:val="center"/>
            </w:pPr>
          </w:p>
        </w:tc>
        <w:tc>
          <w:tcPr>
            <w:tcW w:w="1279" w:type="dxa"/>
          </w:tcPr>
          <w:p w14:paraId="166FA24E" w14:textId="77777777" w:rsidR="004F5A62" w:rsidRDefault="004F5A62" w:rsidP="002447A0">
            <w:pPr>
              <w:spacing w:line="276" w:lineRule="auto"/>
              <w:jc w:val="center"/>
            </w:pPr>
            <w:r>
              <w:t>-0.218</w:t>
            </w:r>
          </w:p>
        </w:tc>
        <w:tc>
          <w:tcPr>
            <w:tcW w:w="1285" w:type="dxa"/>
          </w:tcPr>
          <w:p w14:paraId="53B238DE" w14:textId="77777777" w:rsidR="004F5A62" w:rsidRDefault="004F5A62" w:rsidP="002447A0">
            <w:pPr>
              <w:spacing w:line="276" w:lineRule="auto"/>
              <w:jc w:val="center"/>
            </w:pPr>
            <w:r>
              <w:t>0.844**</w:t>
            </w:r>
          </w:p>
        </w:tc>
      </w:tr>
      <w:tr w:rsidR="004F5A62" w14:paraId="30D4A146" w14:textId="77777777" w:rsidTr="002447A0">
        <w:trPr>
          <w:cantSplit/>
          <w:trHeight w:val="279"/>
        </w:trPr>
        <w:tc>
          <w:tcPr>
            <w:tcW w:w="2340" w:type="dxa"/>
          </w:tcPr>
          <w:p w14:paraId="64725867" w14:textId="77777777" w:rsidR="004F5A62" w:rsidRDefault="004F5A62" w:rsidP="002447A0">
            <w:pPr>
              <w:spacing w:line="240" w:lineRule="auto"/>
            </w:pPr>
            <w:r>
              <w:t>Calcium Intake (mg)</w:t>
            </w:r>
          </w:p>
        </w:tc>
        <w:tc>
          <w:tcPr>
            <w:tcW w:w="1340" w:type="dxa"/>
          </w:tcPr>
          <w:p w14:paraId="11B6435C" w14:textId="77777777" w:rsidR="004F5A62" w:rsidRPr="00B235AC" w:rsidRDefault="004F5A62" w:rsidP="002447A0">
            <w:pPr>
              <w:spacing w:line="276" w:lineRule="auto"/>
              <w:jc w:val="center"/>
              <w:rPr>
                <w:szCs w:val="23"/>
              </w:rPr>
            </w:pPr>
          </w:p>
        </w:tc>
        <w:tc>
          <w:tcPr>
            <w:tcW w:w="1279" w:type="dxa"/>
          </w:tcPr>
          <w:p w14:paraId="1842CF08" w14:textId="77777777" w:rsidR="004F5A62" w:rsidRDefault="004F5A62" w:rsidP="002447A0">
            <w:pPr>
              <w:spacing w:line="276" w:lineRule="auto"/>
              <w:jc w:val="center"/>
            </w:pPr>
          </w:p>
        </w:tc>
        <w:tc>
          <w:tcPr>
            <w:tcW w:w="1279" w:type="dxa"/>
          </w:tcPr>
          <w:p w14:paraId="560D18A2" w14:textId="77777777" w:rsidR="004F5A62" w:rsidRDefault="004F5A62" w:rsidP="002447A0">
            <w:pPr>
              <w:spacing w:line="276" w:lineRule="auto"/>
              <w:jc w:val="center"/>
            </w:pPr>
          </w:p>
        </w:tc>
        <w:tc>
          <w:tcPr>
            <w:tcW w:w="1281" w:type="dxa"/>
          </w:tcPr>
          <w:p w14:paraId="4F76D791" w14:textId="77777777" w:rsidR="004F5A62" w:rsidRDefault="004F5A62" w:rsidP="002447A0">
            <w:pPr>
              <w:spacing w:line="276" w:lineRule="auto"/>
              <w:jc w:val="center"/>
            </w:pPr>
          </w:p>
        </w:tc>
        <w:tc>
          <w:tcPr>
            <w:tcW w:w="1279" w:type="dxa"/>
          </w:tcPr>
          <w:p w14:paraId="1D38B1EA" w14:textId="77777777" w:rsidR="004F5A62" w:rsidRDefault="004F5A62" w:rsidP="002447A0">
            <w:pPr>
              <w:spacing w:line="276" w:lineRule="auto"/>
              <w:jc w:val="center"/>
            </w:pPr>
            <w:r>
              <w:t>0.713*</w:t>
            </w:r>
          </w:p>
        </w:tc>
        <w:tc>
          <w:tcPr>
            <w:tcW w:w="1281" w:type="dxa"/>
          </w:tcPr>
          <w:p w14:paraId="230E287D" w14:textId="77777777" w:rsidR="004F5A62" w:rsidRDefault="004F5A62" w:rsidP="002447A0">
            <w:pPr>
              <w:spacing w:line="276" w:lineRule="auto"/>
              <w:jc w:val="center"/>
            </w:pPr>
            <w:r>
              <w:t>0.490</w:t>
            </w:r>
          </w:p>
        </w:tc>
        <w:tc>
          <w:tcPr>
            <w:tcW w:w="1279" w:type="dxa"/>
          </w:tcPr>
          <w:p w14:paraId="71340C03" w14:textId="77777777" w:rsidR="004F5A62" w:rsidRDefault="004F5A62" w:rsidP="002447A0">
            <w:pPr>
              <w:spacing w:line="276" w:lineRule="auto"/>
              <w:jc w:val="center"/>
            </w:pPr>
          </w:p>
        </w:tc>
        <w:tc>
          <w:tcPr>
            <w:tcW w:w="1285" w:type="dxa"/>
          </w:tcPr>
          <w:p w14:paraId="74BDCFAA" w14:textId="77777777" w:rsidR="004F5A62" w:rsidRDefault="004F5A62" w:rsidP="002447A0">
            <w:pPr>
              <w:spacing w:line="276" w:lineRule="auto"/>
              <w:jc w:val="center"/>
            </w:pPr>
          </w:p>
        </w:tc>
      </w:tr>
      <w:tr w:rsidR="004F5A62" w14:paraId="10AD4D55" w14:textId="77777777" w:rsidTr="002447A0">
        <w:trPr>
          <w:cantSplit/>
          <w:trHeight w:val="315"/>
        </w:trPr>
        <w:tc>
          <w:tcPr>
            <w:tcW w:w="2340" w:type="dxa"/>
          </w:tcPr>
          <w:p w14:paraId="683BBF49" w14:textId="77777777" w:rsidR="004F5A62" w:rsidRDefault="004F5A62" w:rsidP="002447A0">
            <w:pPr>
              <w:spacing w:line="276" w:lineRule="auto"/>
            </w:pPr>
            <w:r>
              <w:t>L Total Hip BMD</w:t>
            </w:r>
          </w:p>
        </w:tc>
        <w:tc>
          <w:tcPr>
            <w:tcW w:w="1340" w:type="dxa"/>
          </w:tcPr>
          <w:p w14:paraId="572650F3" w14:textId="77777777" w:rsidR="004F5A62" w:rsidRPr="00B235AC" w:rsidRDefault="004F5A62" w:rsidP="002447A0">
            <w:pPr>
              <w:spacing w:line="276" w:lineRule="auto"/>
              <w:jc w:val="center"/>
              <w:rPr>
                <w:sz w:val="23"/>
                <w:szCs w:val="23"/>
              </w:rPr>
            </w:pPr>
            <w:r w:rsidRPr="00B235AC">
              <w:rPr>
                <w:szCs w:val="23"/>
              </w:rPr>
              <w:t>-0.783**</w:t>
            </w:r>
          </w:p>
        </w:tc>
        <w:tc>
          <w:tcPr>
            <w:tcW w:w="1279" w:type="dxa"/>
          </w:tcPr>
          <w:p w14:paraId="73FC56A9" w14:textId="77777777" w:rsidR="004F5A62" w:rsidRDefault="004F5A62" w:rsidP="002447A0">
            <w:pPr>
              <w:spacing w:line="276" w:lineRule="auto"/>
              <w:jc w:val="center"/>
            </w:pPr>
            <w:r>
              <w:t>0.159</w:t>
            </w:r>
          </w:p>
        </w:tc>
        <w:tc>
          <w:tcPr>
            <w:tcW w:w="1279" w:type="dxa"/>
          </w:tcPr>
          <w:p w14:paraId="3295902D" w14:textId="77777777" w:rsidR="004F5A62" w:rsidRDefault="004F5A62" w:rsidP="002447A0">
            <w:pPr>
              <w:spacing w:line="276" w:lineRule="auto"/>
              <w:jc w:val="center"/>
            </w:pPr>
            <w:r>
              <w:t>-0.886**</w:t>
            </w:r>
          </w:p>
        </w:tc>
        <w:tc>
          <w:tcPr>
            <w:tcW w:w="1281" w:type="dxa"/>
          </w:tcPr>
          <w:p w14:paraId="2EC8CEB6" w14:textId="77777777" w:rsidR="004F5A62" w:rsidRDefault="004F5A62" w:rsidP="002447A0">
            <w:pPr>
              <w:spacing w:line="276" w:lineRule="auto"/>
              <w:jc w:val="center"/>
            </w:pPr>
            <w:r>
              <w:t>0.097</w:t>
            </w:r>
          </w:p>
        </w:tc>
        <w:tc>
          <w:tcPr>
            <w:tcW w:w="1279" w:type="dxa"/>
          </w:tcPr>
          <w:p w14:paraId="68AEF714" w14:textId="77777777" w:rsidR="004F5A62" w:rsidRDefault="004F5A62" w:rsidP="002447A0">
            <w:pPr>
              <w:spacing w:line="276" w:lineRule="auto"/>
              <w:jc w:val="center"/>
            </w:pPr>
          </w:p>
        </w:tc>
        <w:tc>
          <w:tcPr>
            <w:tcW w:w="1281" w:type="dxa"/>
          </w:tcPr>
          <w:p w14:paraId="1B49A7BD" w14:textId="77777777" w:rsidR="004F5A62" w:rsidRDefault="004F5A62" w:rsidP="002447A0">
            <w:pPr>
              <w:spacing w:line="276" w:lineRule="auto"/>
              <w:jc w:val="center"/>
            </w:pPr>
          </w:p>
        </w:tc>
        <w:tc>
          <w:tcPr>
            <w:tcW w:w="1279" w:type="dxa"/>
          </w:tcPr>
          <w:p w14:paraId="73B4BF98" w14:textId="77777777" w:rsidR="004F5A62" w:rsidRDefault="004F5A62" w:rsidP="002447A0">
            <w:pPr>
              <w:spacing w:line="276" w:lineRule="auto"/>
              <w:jc w:val="center"/>
            </w:pPr>
            <w:r>
              <w:t>-0.842**</w:t>
            </w:r>
          </w:p>
        </w:tc>
        <w:tc>
          <w:tcPr>
            <w:tcW w:w="1285" w:type="dxa"/>
          </w:tcPr>
          <w:p w14:paraId="7827246C" w14:textId="77777777" w:rsidR="004F5A62" w:rsidRDefault="004F5A62" w:rsidP="002447A0">
            <w:pPr>
              <w:spacing w:line="276" w:lineRule="auto"/>
              <w:jc w:val="center"/>
            </w:pPr>
            <w:r>
              <w:t>0.136</w:t>
            </w:r>
          </w:p>
        </w:tc>
      </w:tr>
      <w:tr w:rsidR="004F5A62" w14:paraId="1F8CF523" w14:textId="77777777" w:rsidTr="002447A0">
        <w:trPr>
          <w:cantSplit/>
          <w:trHeight w:val="315"/>
        </w:trPr>
        <w:tc>
          <w:tcPr>
            <w:tcW w:w="2340" w:type="dxa"/>
          </w:tcPr>
          <w:p w14:paraId="637C605D" w14:textId="77777777" w:rsidR="004F5A62" w:rsidRDefault="004F5A62" w:rsidP="002447A0">
            <w:pPr>
              <w:spacing w:line="276" w:lineRule="auto"/>
            </w:pPr>
            <w:r>
              <w:t>R Total Hip BMD</w:t>
            </w:r>
          </w:p>
        </w:tc>
        <w:tc>
          <w:tcPr>
            <w:tcW w:w="1340" w:type="dxa"/>
          </w:tcPr>
          <w:p w14:paraId="3589A940" w14:textId="77777777" w:rsidR="004F5A62" w:rsidRDefault="004F5A62" w:rsidP="002447A0">
            <w:pPr>
              <w:spacing w:line="276" w:lineRule="auto"/>
              <w:jc w:val="center"/>
            </w:pPr>
            <w:r>
              <w:t>-0.756*</w:t>
            </w:r>
          </w:p>
        </w:tc>
        <w:tc>
          <w:tcPr>
            <w:tcW w:w="1279" w:type="dxa"/>
          </w:tcPr>
          <w:p w14:paraId="7D2ED171" w14:textId="77777777" w:rsidR="004F5A62" w:rsidRDefault="004F5A62" w:rsidP="002447A0">
            <w:pPr>
              <w:spacing w:line="276" w:lineRule="auto"/>
              <w:jc w:val="center"/>
            </w:pPr>
            <w:r>
              <w:t>-0.008</w:t>
            </w:r>
          </w:p>
        </w:tc>
        <w:tc>
          <w:tcPr>
            <w:tcW w:w="1279" w:type="dxa"/>
          </w:tcPr>
          <w:p w14:paraId="0825CA0D" w14:textId="77777777" w:rsidR="004F5A62" w:rsidRDefault="004F5A62" w:rsidP="002447A0">
            <w:pPr>
              <w:spacing w:line="276" w:lineRule="auto"/>
              <w:jc w:val="center"/>
            </w:pPr>
            <w:r>
              <w:t>-0.757*</w:t>
            </w:r>
          </w:p>
        </w:tc>
        <w:tc>
          <w:tcPr>
            <w:tcW w:w="1281" w:type="dxa"/>
          </w:tcPr>
          <w:p w14:paraId="2CC4FAB6" w14:textId="77777777" w:rsidR="004F5A62" w:rsidRDefault="004F5A62" w:rsidP="002447A0">
            <w:pPr>
              <w:spacing w:line="276" w:lineRule="auto"/>
              <w:jc w:val="center"/>
            </w:pPr>
            <w:r>
              <w:t>0.002</w:t>
            </w:r>
          </w:p>
        </w:tc>
        <w:tc>
          <w:tcPr>
            <w:tcW w:w="1279" w:type="dxa"/>
          </w:tcPr>
          <w:p w14:paraId="1BD2F57B" w14:textId="77777777" w:rsidR="004F5A62" w:rsidRDefault="004F5A62" w:rsidP="002447A0">
            <w:pPr>
              <w:spacing w:line="276" w:lineRule="auto"/>
              <w:jc w:val="center"/>
            </w:pPr>
          </w:p>
        </w:tc>
        <w:tc>
          <w:tcPr>
            <w:tcW w:w="1281" w:type="dxa"/>
          </w:tcPr>
          <w:p w14:paraId="07202F9A" w14:textId="77777777" w:rsidR="004F5A62" w:rsidRDefault="004F5A62" w:rsidP="002447A0">
            <w:pPr>
              <w:spacing w:line="276" w:lineRule="auto"/>
              <w:jc w:val="center"/>
            </w:pPr>
          </w:p>
        </w:tc>
        <w:tc>
          <w:tcPr>
            <w:tcW w:w="1279" w:type="dxa"/>
          </w:tcPr>
          <w:p w14:paraId="78CED818" w14:textId="77777777" w:rsidR="004F5A62" w:rsidRDefault="004F5A62" w:rsidP="002447A0">
            <w:pPr>
              <w:spacing w:line="276" w:lineRule="auto"/>
              <w:jc w:val="center"/>
            </w:pPr>
            <w:r>
              <w:t>-0.784**</w:t>
            </w:r>
          </w:p>
        </w:tc>
        <w:tc>
          <w:tcPr>
            <w:tcW w:w="1285" w:type="dxa"/>
          </w:tcPr>
          <w:p w14:paraId="324516EB" w14:textId="77777777" w:rsidR="004F5A62" w:rsidRDefault="004F5A62" w:rsidP="002447A0">
            <w:pPr>
              <w:spacing w:line="276" w:lineRule="auto"/>
              <w:jc w:val="center"/>
            </w:pPr>
            <w:r>
              <w:t>0.105</w:t>
            </w:r>
          </w:p>
        </w:tc>
      </w:tr>
      <w:tr w:rsidR="004F5A62" w14:paraId="4487E2A9" w14:textId="77777777" w:rsidTr="002447A0">
        <w:trPr>
          <w:cantSplit/>
          <w:trHeight w:val="303"/>
        </w:trPr>
        <w:tc>
          <w:tcPr>
            <w:tcW w:w="2340" w:type="dxa"/>
          </w:tcPr>
          <w:p w14:paraId="7DA5094A" w14:textId="77777777" w:rsidR="004F5A62" w:rsidRDefault="004F5A62" w:rsidP="002447A0">
            <w:pPr>
              <w:spacing w:line="276" w:lineRule="auto"/>
            </w:pPr>
            <w:r>
              <w:t>R Total Hip BMC</w:t>
            </w:r>
          </w:p>
        </w:tc>
        <w:tc>
          <w:tcPr>
            <w:tcW w:w="1340" w:type="dxa"/>
          </w:tcPr>
          <w:p w14:paraId="3F626A52" w14:textId="77777777" w:rsidR="004F5A62" w:rsidRDefault="004F5A62" w:rsidP="002447A0">
            <w:pPr>
              <w:spacing w:line="276" w:lineRule="auto"/>
              <w:jc w:val="center"/>
            </w:pPr>
            <w:r>
              <w:t>-0.814*</w:t>
            </w:r>
          </w:p>
        </w:tc>
        <w:tc>
          <w:tcPr>
            <w:tcW w:w="1279" w:type="dxa"/>
          </w:tcPr>
          <w:p w14:paraId="3D95B12B" w14:textId="77777777" w:rsidR="004F5A62" w:rsidRDefault="004F5A62" w:rsidP="002447A0">
            <w:pPr>
              <w:spacing w:line="276" w:lineRule="auto"/>
              <w:jc w:val="center"/>
            </w:pPr>
            <w:r>
              <w:t>-0.317</w:t>
            </w:r>
          </w:p>
        </w:tc>
        <w:tc>
          <w:tcPr>
            <w:tcW w:w="1279" w:type="dxa"/>
          </w:tcPr>
          <w:p w14:paraId="32BA8F3F" w14:textId="77777777" w:rsidR="004F5A62" w:rsidRDefault="004F5A62" w:rsidP="002447A0">
            <w:pPr>
              <w:spacing w:line="276" w:lineRule="auto"/>
              <w:jc w:val="center"/>
            </w:pPr>
            <w:r>
              <w:t>-0.711*</w:t>
            </w:r>
          </w:p>
        </w:tc>
        <w:tc>
          <w:tcPr>
            <w:tcW w:w="1281" w:type="dxa"/>
          </w:tcPr>
          <w:p w14:paraId="3A162872" w14:textId="77777777" w:rsidR="004F5A62" w:rsidRDefault="004F5A62" w:rsidP="002447A0">
            <w:pPr>
              <w:spacing w:line="276" w:lineRule="auto"/>
              <w:jc w:val="center"/>
            </w:pPr>
            <w:r>
              <w:t>-0.188</w:t>
            </w:r>
          </w:p>
        </w:tc>
        <w:tc>
          <w:tcPr>
            <w:tcW w:w="1279" w:type="dxa"/>
          </w:tcPr>
          <w:p w14:paraId="7F1A7EF8" w14:textId="77777777" w:rsidR="004F5A62" w:rsidRDefault="004F5A62" w:rsidP="002447A0">
            <w:pPr>
              <w:spacing w:line="276" w:lineRule="auto"/>
              <w:jc w:val="center"/>
            </w:pPr>
          </w:p>
        </w:tc>
        <w:tc>
          <w:tcPr>
            <w:tcW w:w="1281" w:type="dxa"/>
          </w:tcPr>
          <w:p w14:paraId="3685DCF7" w14:textId="77777777" w:rsidR="004F5A62" w:rsidRDefault="004F5A62" w:rsidP="002447A0">
            <w:pPr>
              <w:spacing w:line="276" w:lineRule="auto"/>
              <w:jc w:val="center"/>
            </w:pPr>
          </w:p>
        </w:tc>
        <w:tc>
          <w:tcPr>
            <w:tcW w:w="1279" w:type="dxa"/>
          </w:tcPr>
          <w:p w14:paraId="487AC6B9" w14:textId="77777777" w:rsidR="004F5A62" w:rsidRDefault="004F5A62" w:rsidP="002447A0">
            <w:pPr>
              <w:spacing w:line="276" w:lineRule="auto"/>
              <w:jc w:val="center"/>
            </w:pPr>
            <w:r>
              <w:t>-0.782**</w:t>
            </w:r>
          </w:p>
        </w:tc>
        <w:tc>
          <w:tcPr>
            <w:tcW w:w="1285" w:type="dxa"/>
          </w:tcPr>
          <w:p w14:paraId="29267CA1" w14:textId="77777777" w:rsidR="004F5A62" w:rsidRDefault="004F5A62" w:rsidP="002447A0">
            <w:pPr>
              <w:spacing w:line="276" w:lineRule="auto"/>
              <w:jc w:val="center"/>
            </w:pPr>
            <w:r>
              <w:t>-0.289</w:t>
            </w:r>
          </w:p>
        </w:tc>
      </w:tr>
      <w:tr w:rsidR="004F5A62" w14:paraId="493C6346" w14:textId="77777777" w:rsidTr="002447A0">
        <w:trPr>
          <w:cantSplit/>
          <w:trHeight w:val="315"/>
        </w:trPr>
        <w:tc>
          <w:tcPr>
            <w:tcW w:w="2340" w:type="dxa"/>
          </w:tcPr>
          <w:p w14:paraId="2C0F53C0" w14:textId="77777777" w:rsidR="004F5A62" w:rsidRDefault="004F5A62" w:rsidP="002447A0">
            <w:pPr>
              <w:spacing w:line="276" w:lineRule="auto"/>
            </w:pPr>
            <w:r>
              <w:t>L CSMI</w:t>
            </w:r>
          </w:p>
        </w:tc>
        <w:tc>
          <w:tcPr>
            <w:tcW w:w="1340" w:type="dxa"/>
          </w:tcPr>
          <w:p w14:paraId="630CA4DF" w14:textId="77777777" w:rsidR="004F5A62" w:rsidRDefault="004F5A62" w:rsidP="002447A0">
            <w:pPr>
              <w:spacing w:line="276" w:lineRule="auto"/>
              <w:jc w:val="center"/>
            </w:pPr>
          </w:p>
        </w:tc>
        <w:tc>
          <w:tcPr>
            <w:tcW w:w="1279" w:type="dxa"/>
          </w:tcPr>
          <w:p w14:paraId="771DDAB9" w14:textId="77777777" w:rsidR="004F5A62" w:rsidRDefault="004F5A62" w:rsidP="002447A0">
            <w:pPr>
              <w:spacing w:line="276" w:lineRule="auto"/>
              <w:jc w:val="center"/>
            </w:pPr>
          </w:p>
        </w:tc>
        <w:tc>
          <w:tcPr>
            <w:tcW w:w="1279" w:type="dxa"/>
          </w:tcPr>
          <w:p w14:paraId="4F5CD1A2" w14:textId="77777777" w:rsidR="004F5A62" w:rsidRDefault="004F5A62" w:rsidP="002447A0">
            <w:pPr>
              <w:spacing w:line="276" w:lineRule="auto"/>
              <w:jc w:val="center"/>
            </w:pPr>
            <w:r>
              <w:t>-0.760*</w:t>
            </w:r>
          </w:p>
        </w:tc>
        <w:tc>
          <w:tcPr>
            <w:tcW w:w="1281" w:type="dxa"/>
          </w:tcPr>
          <w:p w14:paraId="36E31961" w14:textId="77777777" w:rsidR="004F5A62" w:rsidRDefault="004F5A62" w:rsidP="002447A0">
            <w:pPr>
              <w:spacing w:line="276" w:lineRule="auto"/>
              <w:jc w:val="center"/>
            </w:pPr>
            <w:r>
              <w:t>-0.494</w:t>
            </w:r>
          </w:p>
        </w:tc>
        <w:tc>
          <w:tcPr>
            <w:tcW w:w="1279" w:type="dxa"/>
          </w:tcPr>
          <w:p w14:paraId="41517CCC" w14:textId="77777777" w:rsidR="004F5A62" w:rsidRDefault="004F5A62" w:rsidP="002447A0">
            <w:pPr>
              <w:spacing w:line="276" w:lineRule="auto"/>
              <w:jc w:val="center"/>
            </w:pPr>
          </w:p>
        </w:tc>
        <w:tc>
          <w:tcPr>
            <w:tcW w:w="1281" w:type="dxa"/>
          </w:tcPr>
          <w:p w14:paraId="6E2D80CA" w14:textId="77777777" w:rsidR="004F5A62" w:rsidRDefault="004F5A62" w:rsidP="002447A0">
            <w:pPr>
              <w:spacing w:line="276" w:lineRule="auto"/>
              <w:jc w:val="center"/>
            </w:pPr>
          </w:p>
        </w:tc>
        <w:tc>
          <w:tcPr>
            <w:tcW w:w="1279" w:type="dxa"/>
          </w:tcPr>
          <w:p w14:paraId="62B2A7B0" w14:textId="77777777" w:rsidR="004F5A62" w:rsidRDefault="004F5A62" w:rsidP="002447A0">
            <w:pPr>
              <w:spacing w:line="276" w:lineRule="auto"/>
              <w:jc w:val="center"/>
            </w:pPr>
            <w:r>
              <w:t>-0.790**</w:t>
            </w:r>
          </w:p>
        </w:tc>
        <w:tc>
          <w:tcPr>
            <w:tcW w:w="1285" w:type="dxa"/>
          </w:tcPr>
          <w:p w14:paraId="7AD7F0C3" w14:textId="77777777" w:rsidR="004F5A62" w:rsidRDefault="004F5A62" w:rsidP="002447A0">
            <w:pPr>
              <w:spacing w:line="276" w:lineRule="auto"/>
              <w:jc w:val="center"/>
            </w:pPr>
            <w:r>
              <w:t>-0.439</w:t>
            </w:r>
          </w:p>
        </w:tc>
      </w:tr>
      <w:tr w:rsidR="004F5A62" w14:paraId="00DACC7A" w14:textId="77777777" w:rsidTr="002447A0">
        <w:trPr>
          <w:cantSplit/>
          <w:trHeight w:val="303"/>
        </w:trPr>
        <w:tc>
          <w:tcPr>
            <w:tcW w:w="2340" w:type="dxa"/>
          </w:tcPr>
          <w:p w14:paraId="2CB946C7" w14:textId="77777777" w:rsidR="004F5A62" w:rsidRDefault="004F5A62" w:rsidP="002447A0">
            <w:pPr>
              <w:spacing w:line="276" w:lineRule="auto"/>
            </w:pPr>
            <w:r>
              <w:t>4% Total vBMD</w:t>
            </w:r>
          </w:p>
        </w:tc>
        <w:tc>
          <w:tcPr>
            <w:tcW w:w="1340" w:type="dxa"/>
          </w:tcPr>
          <w:p w14:paraId="5ADD0BAB" w14:textId="77777777" w:rsidR="004F5A62" w:rsidRDefault="004F5A62" w:rsidP="002447A0">
            <w:pPr>
              <w:spacing w:line="276" w:lineRule="auto"/>
              <w:jc w:val="center"/>
            </w:pPr>
          </w:p>
        </w:tc>
        <w:tc>
          <w:tcPr>
            <w:tcW w:w="1279" w:type="dxa"/>
          </w:tcPr>
          <w:p w14:paraId="6D1594FB" w14:textId="77777777" w:rsidR="004F5A62" w:rsidRDefault="004F5A62" w:rsidP="002447A0">
            <w:pPr>
              <w:spacing w:line="276" w:lineRule="auto"/>
              <w:jc w:val="center"/>
            </w:pPr>
          </w:p>
        </w:tc>
        <w:tc>
          <w:tcPr>
            <w:tcW w:w="1279" w:type="dxa"/>
          </w:tcPr>
          <w:p w14:paraId="700156AB" w14:textId="77777777" w:rsidR="004F5A62" w:rsidRDefault="004F5A62" w:rsidP="002447A0">
            <w:pPr>
              <w:spacing w:line="276" w:lineRule="auto"/>
              <w:jc w:val="center"/>
            </w:pPr>
          </w:p>
        </w:tc>
        <w:tc>
          <w:tcPr>
            <w:tcW w:w="1281" w:type="dxa"/>
          </w:tcPr>
          <w:p w14:paraId="7E66D720" w14:textId="77777777" w:rsidR="004F5A62" w:rsidRDefault="004F5A62" w:rsidP="002447A0">
            <w:pPr>
              <w:spacing w:line="276" w:lineRule="auto"/>
              <w:jc w:val="center"/>
            </w:pPr>
          </w:p>
        </w:tc>
        <w:tc>
          <w:tcPr>
            <w:tcW w:w="1279" w:type="dxa"/>
          </w:tcPr>
          <w:p w14:paraId="4A57F450" w14:textId="77777777" w:rsidR="004F5A62" w:rsidRDefault="004F5A62" w:rsidP="002447A0">
            <w:pPr>
              <w:spacing w:line="276" w:lineRule="auto"/>
              <w:jc w:val="center"/>
            </w:pPr>
            <w:r>
              <w:t>0.173</w:t>
            </w:r>
          </w:p>
        </w:tc>
        <w:tc>
          <w:tcPr>
            <w:tcW w:w="1281" w:type="dxa"/>
          </w:tcPr>
          <w:p w14:paraId="2B448D7C" w14:textId="77777777" w:rsidR="004F5A62" w:rsidRDefault="004F5A62" w:rsidP="002447A0">
            <w:pPr>
              <w:spacing w:line="276" w:lineRule="auto"/>
              <w:jc w:val="center"/>
            </w:pPr>
            <w:r>
              <w:t>0.812**</w:t>
            </w:r>
          </w:p>
        </w:tc>
        <w:tc>
          <w:tcPr>
            <w:tcW w:w="1279" w:type="dxa"/>
          </w:tcPr>
          <w:p w14:paraId="7FF4A183" w14:textId="77777777" w:rsidR="004F5A62" w:rsidRDefault="004F5A62" w:rsidP="002447A0">
            <w:pPr>
              <w:spacing w:line="276" w:lineRule="auto"/>
              <w:jc w:val="center"/>
            </w:pPr>
          </w:p>
        </w:tc>
        <w:tc>
          <w:tcPr>
            <w:tcW w:w="1285" w:type="dxa"/>
          </w:tcPr>
          <w:p w14:paraId="66E52C21" w14:textId="77777777" w:rsidR="004F5A62" w:rsidRDefault="004F5A62" w:rsidP="002447A0">
            <w:pPr>
              <w:spacing w:line="276" w:lineRule="auto"/>
              <w:jc w:val="center"/>
            </w:pPr>
          </w:p>
        </w:tc>
      </w:tr>
      <w:tr w:rsidR="004F5A62" w14:paraId="69D3046E" w14:textId="77777777" w:rsidTr="002447A0">
        <w:trPr>
          <w:cantSplit/>
          <w:trHeight w:val="315"/>
        </w:trPr>
        <w:tc>
          <w:tcPr>
            <w:tcW w:w="2340" w:type="dxa"/>
          </w:tcPr>
          <w:p w14:paraId="64E319AB" w14:textId="77777777" w:rsidR="004F5A62" w:rsidRDefault="004F5A62" w:rsidP="002447A0">
            <w:pPr>
              <w:spacing w:line="276" w:lineRule="auto"/>
            </w:pPr>
            <w:r>
              <w:t>38% Total BMC</w:t>
            </w:r>
          </w:p>
        </w:tc>
        <w:tc>
          <w:tcPr>
            <w:tcW w:w="1340" w:type="dxa"/>
          </w:tcPr>
          <w:p w14:paraId="775C9B8C" w14:textId="77777777" w:rsidR="004F5A62" w:rsidRDefault="004F5A62" w:rsidP="002447A0">
            <w:pPr>
              <w:spacing w:line="276" w:lineRule="auto"/>
              <w:jc w:val="center"/>
            </w:pPr>
            <w:r>
              <w:t>-0.313</w:t>
            </w:r>
          </w:p>
        </w:tc>
        <w:tc>
          <w:tcPr>
            <w:tcW w:w="1279" w:type="dxa"/>
          </w:tcPr>
          <w:p w14:paraId="36C83AC7" w14:textId="77777777" w:rsidR="004F5A62" w:rsidRDefault="004F5A62" w:rsidP="002447A0">
            <w:pPr>
              <w:spacing w:line="276" w:lineRule="auto"/>
              <w:jc w:val="center"/>
            </w:pPr>
            <w:r>
              <w:t>-0.774**</w:t>
            </w:r>
          </w:p>
        </w:tc>
        <w:tc>
          <w:tcPr>
            <w:tcW w:w="1279" w:type="dxa"/>
          </w:tcPr>
          <w:p w14:paraId="3A83B3F1" w14:textId="77777777" w:rsidR="004F5A62" w:rsidRDefault="004F5A62" w:rsidP="002447A0">
            <w:pPr>
              <w:spacing w:line="276" w:lineRule="auto"/>
              <w:jc w:val="center"/>
            </w:pPr>
            <w:r>
              <w:t>-0.248</w:t>
            </w:r>
          </w:p>
        </w:tc>
        <w:tc>
          <w:tcPr>
            <w:tcW w:w="1281" w:type="dxa"/>
          </w:tcPr>
          <w:p w14:paraId="699B019C" w14:textId="77777777" w:rsidR="004F5A62" w:rsidRDefault="004F5A62" w:rsidP="002447A0">
            <w:pPr>
              <w:spacing w:line="276" w:lineRule="auto"/>
              <w:jc w:val="center"/>
            </w:pPr>
            <w:r>
              <w:t>-0.637*</w:t>
            </w:r>
          </w:p>
        </w:tc>
        <w:tc>
          <w:tcPr>
            <w:tcW w:w="1279" w:type="dxa"/>
          </w:tcPr>
          <w:p w14:paraId="7A99AE70" w14:textId="77777777" w:rsidR="004F5A62" w:rsidRDefault="004F5A62" w:rsidP="002447A0">
            <w:pPr>
              <w:spacing w:line="276" w:lineRule="auto"/>
              <w:jc w:val="center"/>
            </w:pPr>
          </w:p>
        </w:tc>
        <w:tc>
          <w:tcPr>
            <w:tcW w:w="1281" w:type="dxa"/>
          </w:tcPr>
          <w:p w14:paraId="74C5E6AF" w14:textId="77777777" w:rsidR="004F5A62" w:rsidRDefault="004F5A62" w:rsidP="002447A0">
            <w:pPr>
              <w:spacing w:line="276" w:lineRule="auto"/>
              <w:jc w:val="center"/>
            </w:pPr>
          </w:p>
        </w:tc>
        <w:tc>
          <w:tcPr>
            <w:tcW w:w="1279" w:type="dxa"/>
          </w:tcPr>
          <w:p w14:paraId="672FCC45" w14:textId="77777777" w:rsidR="004F5A62" w:rsidRDefault="004F5A62" w:rsidP="002447A0">
            <w:pPr>
              <w:spacing w:line="276" w:lineRule="auto"/>
              <w:jc w:val="center"/>
            </w:pPr>
            <w:r>
              <w:t>-0.382</w:t>
            </w:r>
          </w:p>
        </w:tc>
        <w:tc>
          <w:tcPr>
            <w:tcW w:w="1285" w:type="dxa"/>
          </w:tcPr>
          <w:p w14:paraId="2FBC6748" w14:textId="77777777" w:rsidR="004F5A62" w:rsidRDefault="004F5A62" w:rsidP="002447A0">
            <w:pPr>
              <w:spacing w:line="276" w:lineRule="auto"/>
              <w:jc w:val="center"/>
            </w:pPr>
            <w:r>
              <w:t>-0.848**</w:t>
            </w:r>
          </w:p>
        </w:tc>
      </w:tr>
      <w:tr w:rsidR="004F5A62" w14:paraId="34907890" w14:textId="77777777" w:rsidTr="002447A0">
        <w:trPr>
          <w:cantSplit/>
          <w:trHeight w:val="303"/>
        </w:trPr>
        <w:tc>
          <w:tcPr>
            <w:tcW w:w="2340" w:type="dxa"/>
          </w:tcPr>
          <w:p w14:paraId="5F5DD08B" w14:textId="77777777" w:rsidR="004F5A62" w:rsidRDefault="004F5A62" w:rsidP="002447A0">
            <w:pPr>
              <w:spacing w:line="276" w:lineRule="auto"/>
            </w:pPr>
            <w:r>
              <w:t>38% Cort BMC</w:t>
            </w:r>
          </w:p>
        </w:tc>
        <w:tc>
          <w:tcPr>
            <w:tcW w:w="1340" w:type="dxa"/>
          </w:tcPr>
          <w:p w14:paraId="2D164382" w14:textId="77777777" w:rsidR="004F5A62" w:rsidRDefault="004F5A62" w:rsidP="002447A0">
            <w:pPr>
              <w:spacing w:line="276" w:lineRule="auto"/>
              <w:jc w:val="center"/>
            </w:pPr>
            <w:r>
              <w:t>-0.332</w:t>
            </w:r>
          </w:p>
        </w:tc>
        <w:tc>
          <w:tcPr>
            <w:tcW w:w="1279" w:type="dxa"/>
          </w:tcPr>
          <w:p w14:paraId="4A2891FE" w14:textId="77777777" w:rsidR="004F5A62" w:rsidRDefault="004F5A62" w:rsidP="002447A0">
            <w:pPr>
              <w:spacing w:line="276" w:lineRule="auto"/>
              <w:jc w:val="center"/>
            </w:pPr>
            <w:r>
              <w:t>-0.804**</w:t>
            </w:r>
          </w:p>
        </w:tc>
        <w:tc>
          <w:tcPr>
            <w:tcW w:w="1279" w:type="dxa"/>
          </w:tcPr>
          <w:p w14:paraId="117586DB" w14:textId="77777777" w:rsidR="004F5A62" w:rsidRDefault="004F5A62" w:rsidP="002447A0">
            <w:pPr>
              <w:spacing w:line="276" w:lineRule="auto"/>
              <w:jc w:val="center"/>
            </w:pPr>
            <w:r>
              <w:t>-0.243</w:t>
            </w:r>
          </w:p>
        </w:tc>
        <w:tc>
          <w:tcPr>
            <w:tcW w:w="1281" w:type="dxa"/>
          </w:tcPr>
          <w:p w14:paraId="64C34145" w14:textId="77777777" w:rsidR="004F5A62" w:rsidRDefault="004F5A62" w:rsidP="002447A0">
            <w:pPr>
              <w:spacing w:line="276" w:lineRule="auto"/>
              <w:jc w:val="center"/>
            </w:pPr>
            <w:r>
              <w:t>-0.640*</w:t>
            </w:r>
          </w:p>
        </w:tc>
        <w:tc>
          <w:tcPr>
            <w:tcW w:w="1279" w:type="dxa"/>
          </w:tcPr>
          <w:p w14:paraId="31ABD95F" w14:textId="77777777" w:rsidR="004F5A62" w:rsidRDefault="004F5A62" w:rsidP="002447A0">
            <w:pPr>
              <w:spacing w:line="276" w:lineRule="auto"/>
              <w:jc w:val="center"/>
            </w:pPr>
          </w:p>
        </w:tc>
        <w:tc>
          <w:tcPr>
            <w:tcW w:w="1281" w:type="dxa"/>
          </w:tcPr>
          <w:p w14:paraId="28BEDB2B" w14:textId="77777777" w:rsidR="004F5A62" w:rsidRDefault="004F5A62" w:rsidP="002447A0">
            <w:pPr>
              <w:spacing w:line="276" w:lineRule="auto"/>
              <w:jc w:val="center"/>
            </w:pPr>
          </w:p>
        </w:tc>
        <w:tc>
          <w:tcPr>
            <w:tcW w:w="1279" w:type="dxa"/>
          </w:tcPr>
          <w:p w14:paraId="3CEAC94D" w14:textId="77777777" w:rsidR="004F5A62" w:rsidRDefault="004F5A62" w:rsidP="002447A0">
            <w:pPr>
              <w:spacing w:line="276" w:lineRule="auto"/>
              <w:jc w:val="center"/>
            </w:pPr>
            <w:r>
              <w:t>-0.286</w:t>
            </w:r>
          </w:p>
        </w:tc>
        <w:tc>
          <w:tcPr>
            <w:tcW w:w="1285" w:type="dxa"/>
          </w:tcPr>
          <w:p w14:paraId="16397028" w14:textId="77777777" w:rsidR="004F5A62" w:rsidRDefault="004F5A62" w:rsidP="002447A0">
            <w:pPr>
              <w:spacing w:line="276" w:lineRule="auto"/>
              <w:jc w:val="center"/>
            </w:pPr>
            <w:r>
              <w:t>-0.862**</w:t>
            </w:r>
          </w:p>
        </w:tc>
      </w:tr>
      <w:tr w:rsidR="004F5A62" w14:paraId="2F730A82" w14:textId="77777777" w:rsidTr="002447A0">
        <w:trPr>
          <w:cantSplit/>
          <w:trHeight w:val="315"/>
        </w:trPr>
        <w:tc>
          <w:tcPr>
            <w:tcW w:w="2340" w:type="dxa"/>
          </w:tcPr>
          <w:p w14:paraId="256DF179" w14:textId="77777777" w:rsidR="004F5A62" w:rsidRDefault="004F5A62" w:rsidP="002447A0">
            <w:pPr>
              <w:spacing w:line="276" w:lineRule="auto"/>
            </w:pPr>
            <w:r>
              <w:t>38% Cort Area</w:t>
            </w:r>
          </w:p>
        </w:tc>
        <w:tc>
          <w:tcPr>
            <w:tcW w:w="1340" w:type="dxa"/>
          </w:tcPr>
          <w:p w14:paraId="05D57B8A" w14:textId="77777777" w:rsidR="004F5A62" w:rsidRDefault="004F5A62" w:rsidP="002447A0">
            <w:pPr>
              <w:spacing w:line="276" w:lineRule="auto"/>
              <w:jc w:val="center"/>
            </w:pPr>
            <w:r>
              <w:t>-0.304</w:t>
            </w:r>
          </w:p>
        </w:tc>
        <w:tc>
          <w:tcPr>
            <w:tcW w:w="1279" w:type="dxa"/>
          </w:tcPr>
          <w:p w14:paraId="69F102AB" w14:textId="77777777" w:rsidR="004F5A62" w:rsidRDefault="004F5A62" w:rsidP="002447A0">
            <w:pPr>
              <w:spacing w:line="276" w:lineRule="auto"/>
              <w:jc w:val="center"/>
            </w:pPr>
            <w:r>
              <w:t>-0.776**</w:t>
            </w:r>
          </w:p>
        </w:tc>
        <w:tc>
          <w:tcPr>
            <w:tcW w:w="1279" w:type="dxa"/>
          </w:tcPr>
          <w:p w14:paraId="5E005A66" w14:textId="77777777" w:rsidR="004F5A62" w:rsidRDefault="004F5A62" w:rsidP="002447A0">
            <w:pPr>
              <w:spacing w:line="276" w:lineRule="auto"/>
              <w:jc w:val="center"/>
            </w:pPr>
            <w:r>
              <w:t>-0.244</w:t>
            </w:r>
          </w:p>
        </w:tc>
        <w:tc>
          <w:tcPr>
            <w:tcW w:w="1281" w:type="dxa"/>
          </w:tcPr>
          <w:p w14:paraId="4E98D3B2" w14:textId="77777777" w:rsidR="004F5A62" w:rsidRDefault="004F5A62" w:rsidP="002447A0">
            <w:pPr>
              <w:spacing w:line="276" w:lineRule="auto"/>
              <w:jc w:val="center"/>
            </w:pPr>
            <w:r>
              <w:t>-0.660*</w:t>
            </w:r>
          </w:p>
        </w:tc>
        <w:tc>
          <w:tcPr>
            <w:tcW w:w="1279" w:type="dxa"/>
          </w:tcPr>
          <w:p w14:paraId="57FE28EE" w14:textId="77777777" w:rsidR="004F5A62" w:rsidRDefault="004F5A62" w:rsidP="002447A0">
            <w:pPr>
              <w:spacing w:line="276" w:lineRule="auto"/>
              <w:jc w:val="center"/>
            </w:pPr>
          </w:p>
        </w:tc>
        <w:tc>
          <w:tcPr>
            <w:tcW w:w="1281" w:type="dxa"/>
          </w:tcPr>
          <w:p w14:paraId="4C75276C" w14:textId="77777777" w:rsidR="004F5A62" w:rsidRDefault="004F5A62" w:rsidP="002447A0">
            <w:pPr>
              <w:spacing w:line="276" w:lineRule="auto"/>
              <w:jc w:val="center"/>
            </w:pPr>
          </w:p>
        </w:tc>
        <w:tc>
          <w:tcPr>
            <w:tcW w:w="1279" w:type="dxa"/>
          </w:tcPr>
          <w:p w14:paraId="457648D4" w14:textId="77777777" w:rsidR="004F5A62" w:rsidRDefault="004F5A62" w:rsidP="002447A0">
            <w:pPr>
              <w:spacing w:line="276" w:lineRule="auto"/>
              <w:jc w:val="center"/>
            </w:pPr>
            <w:r>
              <w:t>-0.309</w:t>
            </w:r>
          </w:p>
        </w:tc>
        <w:tc>
          <w:tcPr>
            <w:tcW w:w="1285" w:type="dxa"/>
          </w:tcPr>
          <w:p w14:paraId="65D4CAC0" w14:textId="77777777" w:rsidR="004F5A62" w:rsidRDefault="004F5A62" w:rsidP="002447A0">
            <w:pPr>
              <w:spacing w:line="276" w:lineRule="auto"/>
              <w:jc w:val="center"/>
            </w:pPr>
            <w:r>
              <w:t>-0.856**</w:t>
            </w:r>
          </w:p>
        </w:tc>
      </w:tr>
      <w:tr w:rsidR="004F5A62" w14:paraId="18D7A694" w14:textId="77777777" w:rsidTr="002447A0">
        <w:trPr>
          <w:cantSplit/>
          <w:trHeight w:val="303"/>
        </w:trPr>
        <w:tc>
          <w:tcPr>
            <w:tcW w:w="2340" w:type="dxa"/>
          </w:tcPr>
          <w:p w14:paraId="6B66E023" w14:textId="77777777" w:rsidR="004F5A62" w:rsidRDefault="004F5A62" w:rsidP="002447A0">
            <w:pPr>
              <w:spacing w:line="276" w:lineRule="auto"/>
            </w:pPr>
            <w:r>
              <w:t>66% Total vBMD</w:t>
            </w:r>
          </w:p>
        </w:tc>
        <w:tc>
          <w:tcPr>
            <w:tcW w:w="1340" w:type="dxa"/>
          </w:tcPr>
          <w:p w14:paraId="64B1806B" w14:textId="77777777" w:rsidR="004F5A62" w:rsidRDefault="004F5A62" w:rsidP="002447A0">
            <w:pPr>
              <w:spacing w:line="276" w:lineRule="auto"/>
              <w:jc w:val="center"/>
            </w:pPr>
          </w:p>
        </w:tc>
        <w:tc>
          <w:tcPr>
            <w:tcW w:w="1279" w:type="dxa"/>
          </w:tcPr>
          <w:p w14:paraId="089883AF" w14:textId="77777777" w:rsidR="004F5A62" w:rsidRDefault="004F5A62" w:rsidP="002447A0">
            <w:pPr>
              <w:spacing w:line="276" w:lineRule="auto"/>
              <w:jc w:val="center"/>
            </w:pPr>
          </w:p>
        </w:tc>
        <w:tc>
          <w:tcPr>
            <w:tcW w:w="1279" w:type="dxa"/>
          </w:tcPr>
          <w:p w14:paraId="5E0078E2" w14:textId="77777777" w:rsidR="004F5A62" w:rsidRDefault="004F5A62" w:rsidP="002447A0">
            <w:pPr>
              <w:spacing w:line="276" w:lineRule="auto"/>
              <w:jc w:val="center"/>
            </w:pPr>
          </w:p>
        </w:tc>
        <w:tc>
          <w:tcPr>
            <w:tcW w:w="1281" w:type="dxa"/>
          </w:tcPr>
          <w:p w14:paraId="532A6BAA" w14:textId="77777777" w:rsidR="004F5A62" w:rsidRDefault="004F5A62" w:rsidP="002447A0">
            <w:pPr>
              <w:spacing w:line="276" w:lineRule="auto"/>
              <w:jc w:val="center"/>
            </w:pPr>
          </w:p>
        </w:tc>
        <w:tc>
          <w:tcPr>
            <w:tcW w:w="1279" w:type="dxa"/>
          </w:tcPr>
          <w:p w14:paraId="1D713260" w14:textId="77777777" w:rsidR="004F5A62" w:rsidRDefault="004F5A62" w:rsidP="002447A0">
            <w:pPr>
              <w:spacing w:line="276" w:lineRule="auto"/>
              <w:jc w:val="center"/>
            </w:pPr>
            <w:r>
              <w:t>0.784**</w:t>
            </w:r>
          </w:p>
        </w:tc>
        <w:tc>
          <w:tcPr>
            <w:tcW w:w="1281" w:type="dxa"/>
          </w:tcPr>
          <w:p w14:paraId="1AA649A5" w14:textId="77777777" w:rsidR="004F5A62" w:rsidRDefault="004F5A62" w:rsidP="002447A0">
            <w:pPr>
              <w:spacing w:line="276" w:lineRule="auto"/>
              <w:jc w:val="center"/>
            </w:pPr>
            <w:r>
              <w:t>0.220</w:t>
            </w:r>
          </w:p>
        </w:tc>
        <w:tc>
          <w:tcPr>
            <w:tcW w:w="1279" w:type="dxa"/>
          </w:tcPr>
          <w:p w14:paraId="7863FE54" w14:textId="77777777" w:rsidR="004F5A62" w:rsidRDefault="004F5A62" w:rsidP="002447A0">
            <w:pPr>
              <w:spacing w:line="276" w:lineRule="auto"/>
              <w:jc w:val="center"/>
            </w:pPr>
          </w:p>
        </w:tc>
        <w:tc>
          <w:tcPr>
            <w:tcW w:w="1285" w:type="dxa"/>
          </w:tcPr>
          <w:p w14:paraId="2F20CFFB" w14:textId="77777777" w:rsidR="004F5A62" w:rsidRDefault="004F5A62" w:rsidP="002447A0">
            <w:pPr>
              <w:spacing w:line="276" w:lineRule="auto"/>
              <w:jc w:val="center"/>
            </w:pPr>
          </w:p>
        </w:tc>
      </w:tr>
      <w:tr w:rsidR="004F5A62" w14:paraId="75D49AF5" w14:textId="77777777" w:rsidTr="002447A0">
        <w:trPr>
          <w:cantSplit/>
          <w:trHeight w:val="315"/>
        </w:trPr>
        <w:tc>
          <w:tcPr>
            <w:tcW w:w="2340" w:type="dxa"/>
          </w:tcPr>
          <w:p w14:paraId="241E3FCD" w14:textId="77777777" w:rsidR="004F5A62" w:rsidRDefault="004F5A62" w:rsidP="002447A0">
            <w:pPr>
              <w:spacing w:line="276" w:lineRule="auto"/>
            </w:pPr>
            <w:r>
              <w:t>66% Cort BMC</w:t>
            </w:r>
          </w:p>
        </w:tc>
        <w:tc>
          <w:tcPr>
            <w:tcW w:w="1340" w:type="dxa"/>
          </w:tcPr>
          <w:p w14:paraId="3782729D" w14:textId="77777777" w:rsidR="004F5A62" w:rsidRDefault="004F5A62" w:rsidP="002447A0">
            <w:pPr>
              <w:spacing w:line="276" w:lineRule="auto"/>
              <w:jc w:val="center"/>
            </w:pPr>
            <w:r>
              <w:t>-0.447</w:t>
            </w:r>
          </w:p>
        </w:tc>
        <w:tc>
          <w:tcPr>
            <w:tcW w:w="1279" w:type="dxa"/>
          </w:tcPr>
          <w:p w14:paraId="2273D464" w14:textId="77777777" w:rsidR="004F5A62" w:rsidRDefault="004F5A62" w:rsidP="002447A0">
            <w:pPr>
              <w:spacing w:line="276" w:lineRule="auto"/>
              <w:jc w:val="center"/>
            </w:pPr>
            <w:r>
              <w:t>-0.790**</w:t>
            </w:r>
          </w:p>
        </w:tc>
        <w:tc>
          <w:tcPr>
            <w:tcW w:w="1279" w:type="dxa"/>
          </w:tcPr>
          <w:p w14:paraId="50A7D49F" w14:textId="77777777" w:rsidR="004F5A62" w:rsidRDefault="004F5A62" w:rsidP="002447A0">
            <w:pPr>
              <w:spacing w:line="276" w:lineRule="auto"/>
              <w:jc w:val="center"/>
            </w:pPr>
          </w:p>
        </w:tc>
        <w:tc>
          <w:tcPr>
            <w:tcW w:w="1281" w:type="dxa"/>
          </w:tcPr>
          <w:p w14:paraId="5194BEDD" w14:textId="77777777" w:rsidR="004F5A62" w:rsidRDefault="004F5A62" w:rsidP="002447A0">
            <w:pPr>
              <w:spacing w:line="276" w:lineRule="auto"/>
              <w:jc w:val="center"/>
            </w:pPr>
          </w:p>
        </w:tc>
        <w:tc>
          <w:tcPr>
            <w:tcW w:w="1279" w:type="dxa"/>
          </w:tcPr>
          <w:p w14:paraId="526AFBBA" w14:textId="77777777" w:rsidR="004F5A62" w:rsidRDefault="004F5A62" w:rsidP="002447A0">
            <w:pPr>
              <w:spacing w:line="276" w:lineRule="auto"/>
              <w:jc w:val="center"/>
            </w:pPr>
          </w:p>
        </w:tc>
        <w:tc>
          <w:tcPr>
            <w:tcW w:w="1281" w:type="dxa"/>
          </w:tcPr>
          <w:p w14:paraId="6D47E76F" w14:textId="77777777" w:rsidR="004F5A62" w:rsidRDefault="004F5A62" w:rsidP="002447A0">
            <w:pPr>
              <w:spacing w:line="276" w:lineRule="auto"/>
              <w:jc w:val="center"/>
            </w:pPr>
          </w:p>
        </w:tc>
        <w:tc>
          <w:tcPr>
            <w:tcW w:w="1279" w:type="dxa"/>
          </w:tcPr>
          <w:p w14:paraId="7A86777F" w14:textId="77777777" w:rsidR="004F5A62" w:rsidRDefault="004F5A62" w:rsidP="002447A0">
            <w:pPr>
              <w:spacing w:line="276" w:lineRule="auto"/>
              <w:jc w:val="center"/>
            </w:pPr>
            <w:r>
              <w:t>-0.241</w:t>
            </w:r>
          </w:p>
        </w:tc>
        <w:tc>
          <w:tcPr>
            <w:tcW w:w="1285" w:type="dxa"/>
          </w:tcPr>
          <w:p w14:paraId="13A32BD1" w14:textId="77777777" w:rsidR="004F5A62" w:rsidRDefault="004F5A62" w:rsidP="002447A0">
            <w:pPr>
              <w:spacing w:line="276" w:lineRule="auto"/>
              <w:jc w:val="center"/>
            </w:pPr>
            <w:r>
              <w:t>-0.663*</w:t>
            </w:r>
          </w:p>
        </w:tc>
      </w:tr>
      <w:tr w:rsidR="004F5A62" w14:paraId="57A6E20B" w14:textId="77777777" w:rsidTr="002447A0">
        <w:trPr>
          <w:cantSplit/>
          <w:trHeight w:val="315"/>
        </w:trPr>
        <w:tc>
          <w:tcPr>
            <w:tcW w:w="2340" w:type="dxa"/>
          </w:tcPr>
          <w:p w14:paraId="7849A562" w14:textId="77777777" w:rsidR="004F5A62" w:rsidRDefault="004F5A62" w:rsidP="002447A0">
            <w:pPr>
              <w:spacing w:line="276" w:lineRule="auto"/>
            </w:pPr>
            <w:r>
              <w:t>66% Endo Circ</w:t>
            </w:r>
          </w:p>
        </w:tc>
        <w:tc>
          <w:tcPr>
            <w:tcW w:w="1340" w:type="dxa"/>
          </w:tcPr>
          <w:p w14:paraId="3C5A8E86" w14:textId="77777777" w:rsidR="004F5A62" w:rsidRDefault="004F5A62" w:rsidP="002447A0">
            <w:pPr>
              <w:spacing w:line="276" w:lineRule="auto"/>
              <w:jc w:val="center"/>
            </w:pPr>
          </w:p>
        </w:tc>
        <w:tc>
          <w:tcPr>
            <w:tcW w:w="1279" w:type="dxa"/>
          </w:tcPr>
          <w:p w14:paraId="791A7023" w14:textId="77777777" w:rsidR="004F5A62" w:rsidRDefault="004F5A62" w:rsidP="002447A0">
            <w:pPr>
              <w:spacing w:line="276" w:lineRule="auto"/>
              <w:jc w:val="center"/>
            </w:pPr>
          </w:p>
        </w:tc>
        <w:tc>
          <w:tcPr>
            <w:tcW w:w="1279" w:type="dxa"/>
          </w:tcPr>
          <w:p w14:paraId="064CD72B" w14:textId="77777777" w:rsidR="004F5A62" w:rsidRDefault="004F5A62" w:rsidP="002447A0">
            <w:pPr>
              <w:spacing w:line="276" w:lineRule="auto"/>
              <w:jc w:val="center"/>
            </w:pPr>
          </w:p>
        </w:tc>
        <w:tc>
          <w:tcPr>
            <w:tcW w:w="1281" w:type="dxa"/>
          </w:tcPr>
          <w:p w14:paraId="4CE74830" w14:textId="77777777" w:rsidR="004F5A62" w:rsidRDefault="004F5A62" w:rsidP="002447A0">
            <w:pPr>
              <w:spacing w:line="276" w:lineRule="auto"/>
              <w:jc w:val="center"/>
            </w:pPr>
          </w:p>
        </w:tc>
        <w:tc>
          <w:tcPr>
            <w:tcW w:w="1279" w:type="dxa"/>
          </w:tcPr>
          <w:p w14:paraId="5FC942C9" w14:textId="77777777" w:rsidR="004F5A62" w:rsidRDefault="004F5A62" w:rsidP="002447A0">
            <w:pPr>
              <w:spacing w:line="276" w:lineRule="auto"/>
              <w:jc w:val="center"/>
            </w:pPr>
            <w:r>
              <w:t>-0.786**</w:t>
            </w:r>
          </w:p>
        </w:tc>
        <w:tc>
          <w:tcPr>
            <w:tcW w:w="1281" w:type="dxa"/>
          </w:tcPr>
          <w:p w14:paraId="471401B2" w14:textId="77777777" w:rsidR="004F5A62" w:rsidRDefault="004F5A62" w:rsidP="002447A0">
            <w:pPr>
              <w:spacing w:line="276" w:lineRule="auto"/>
              <w:jc w:val="center"/>
            </w:pPr>
            <w:r>
              <w:t>-0.141</w:t>
            </w:r>
          </w:p>
        </w:tc>
        <w:tc>
          <w:tcPr>
            <w:tcW w:w="1279" w:type="dxa"/>
          </w:tcPr>
          <w:p w14:paraId="6591D9FC" w14:textId="77777777" w:rsidR="004F5A62" w:rsidRDefault="004F5A62" w:rsidP="002447A0">
            <w:pPr>
              <w:spacing w:line="276" w:lineRule="auto"/>
              <w:jc w:val="center"/>
            </w:pPr>
          </w:p>
        </w:tc>
        <w:tc>
          <w:tcPr>
            <w:tcW w:w="1285" w:type="dxa"/>
          </w:tcPr>
          <w:p w14:paraId="27648DF6" w14:textId="77777777" w:rsidR="004F5A62" w:rsidRDefault="004F5A62" w:rsidP="002447A0">
            <w:pPr>
              <w:spacing w:line="276" w:lineRule="auto"/>
              <w:jc w:val="center"/>
            </w:pPr>
          </w:p>
        </w:tc>
      </w:tr>
      <w:tr w:rsidR="004F5A62" w14:paraId="0F786475" w14:textId="77777777" w:rsidTr="002447A0">
        <w:trPr>
          <w:cantSplit/>
          <w:trHeight w:val="303"/>
        </w:trPr>
        <w:tc>
          <w:tcPr>
            <w:tcW w:w="2340" w:type="dxa"/>
          </w:tcPr>
          <w:p w14:paraId="383AAB5E" w14:textId="77777777" w:rsidR="004F5A62" w:rsidRDefault="004F5A62" w:rsidP="002447A0">
            <w:pPr>
              <w:spacing w:line="276" w:lineRule="auto"/>
            </w:pPr>
            <w:r>
              <w:t>R Adduction</w:t>
            </w:r>
          </w:p>
        </w:tc>
        <w:tc>
          <w:tcPr>
            <w:tcW w:w="1340" w:type="dxa"/>
          </w:tcPr>
          <w:p w14:paraId="3DCD1A27" w14:textId="77777777" w:rsidR="004F5A62" w:rsidRDefault="004F5A62" w:rsidP="002447A0">
            <w:pPr>
              <w:spacing w:line="276" w:lineRule="auto"/>
              <w:jc w:val="center"/>
            </w:pPr>
            <w:r>
              <w:t>0.043</w:t>
            </w:r>
          </w:p>
        </w:tc>
        <w:tc>
          <w:tcPr>
            <w:tcW w:w="1279" w:type="dxa"/>
          </w:tcPr>
          <w:p w14:paraId="00711E51" w14:textId="77777777" w:rsidR="004F5A62" w:rsidRDefault="004F5A62" w:rsidP="002447A0">
            <w:pPr>
              <w:spacing w:line="276" w:lineRule="auto"/>
              <w:jc w:val="center"/>
            </w:pPr>
            <w:r>
              <w:t>-0.736*</w:t>
            </w:r>
          </w:p>
        </w:tc>
        <w:tc>
          <w:tcPr>
            <w:tcW w:w="1279" w:type="dxa"/>
          </w:tcPr>
          <w:p w14:paraId="0EA4BC3B" w14:textId="77777777" w:rsidR="004F5A62" w:rsidRDefault="004F5A62" w:rsidP="002447A0">
            <w:pPr>
              <w:spacing w:line="276" w:lineRule="auto"/>
              <w:jc w:val="center"/>
            </w:pPr>
            <w:r>
              <w:t>-0.046</w:t>
            </w:r>
          </w:p>
        </w:tc>
        <w:tc>
          <w:tcPr>
            <w:tcW w:w="1281" w:type="dxa"/>
          </w:tcPr>
          <w:p w14:paraId="60D5DCC1" w14:textId="77777777" w:rsidR="004F5A62" w:rsidRDefault="004F5A62" w:rsidP="002447A0">
            <w:pPr>
              <w:spacing w:line="276" w:lineRule="auto"/>
              <w:jc w:val="center"/>
            </w:pPr>
            <w:r>
              <w:t>-0.795**</w:t>
            </w:r>
          </w:p>
        </w:tc>
        <w:tc>
          <w:tcPr>
            <w:tcW w:w="1279" w:type="dxa"/>
          </w:tcPr>
          <w:p w14:paraId="0782BBBC" w14:textId="77777777" w:rsidR="004F5A62" w:rsidRDefault="004F5A62" w:rsidP="002447A0">
            <w:pPr>
              <w:spacing w:line="276" w:lineRule="auto"/>
              <w:jc w:val="center"/>
            </w:pPr>
          </w:p>
        </w:tc>
        <w:tc>
          <w:tcPr>
            <w:tcW w:w="1281" w:type="dxa"/>
          </w:tcPr>
          <w:p w14:paraId="3D68CE66" w14:textId="77777777" w:rsidR="004F5A62" w:rsidRDefault="004F5A62" w:rsidP="002447A0">
            <w:pPr>
              <w:spacing w:line="276" w:lineRule="auto"/>
              <w:jc w:val="center"/>
            </w:pPr>
          </w:p>
        </w:tc>
        <w:tc>
          <w:tcPr>
            <w:tcW w:w="1279" w:type="dxa"/>
          </w:tcPr>
          <w:p w14:paraId="78C2F43F" w14:textId="77777777" w:rsidR="004F5A62" w:rsidRDefault="004F5A62" w:rsidP="002447A0">
            <w:pPr>
              <w:spacing w:line="276" w:lineRule="auto"/>
              <w:jc w:val="center"/>
            </w:pPr>
            <w:r>
              <w:t>-0.128</w:t>
            </w:r>
          </w:p>
        </w:tc>
        <w:tc>
          <w:tcPr>
            <w:tcW w:w="1285" w:type="dxa"/>
          </w:tcPr>
          <w:p w14:paraId="6A2102E1" w14:textId="77777777" w:rsidR="004F5A62" w:rsidRDefault="004F5A62" w:rsidP="002447A0">
            <w:pPr>
              <w:spacing w:line="276" w:lineRule="auto"/>
              <w:jc w:val="center"/>
            </w:pPr>
            <w:r>
              <w:t>-0.821**</w:t>
            </w:r>
          </w:p>
        </w:tc>
      </w:tr>
      <w:tr w:rsidR="004F5A62" w14:paraId="672F34BA" w14:textId="77777777" w:rsidTr="002447A0">
        <w:trPr>
          <w:cantSplit/>
          <w:trHeight w:val="315"/>
        </w:trPr>
        <w:tc>
          <w:tcPr>
            <w:tcW w:w="2340" w:type="dxa"/>
          </w:tcPr>
          <w:p w14:paraId="18B29381" w14:textId="77777777" w:rsidR="004F5A62" w:rsidRDefault="004F5A62" w:rsidP="002447A0">
            <w:pPr>
              <w:spacing w:line="276" w:lineRule="auto"/>
            </w:pPr>
            <w:r>
              <w:t>L Adduction</w:t>
            </w:r>
          </w:p>
        </w:tc>
        <w:tc>
          <w:tcPr>
            <w:tcW w:w="1340" w:type="dxa"/>
          </w:tcPr>
          <w:p w14:paraId="15D17BC8" w14:textId="77777777" w:rsidR="004F5A62" w:rsidRDefault="004F5A62" w:rsidP="002447A0">
            <w:pPr>
              <w:spacing w:line="276" w:lineRule="auto"/>
              <w:jc w:val="center"/>
            </w:pPr>
            <w:r>
              <w:t>0.106</w:t>
            </w:r>
          </w:p>
        </w:tc>
        <w:tc>
          <w:tcPr>
            <w:tcW w:w="1279" w:type="dxa"/>
          </w:tcPr>
          <w:p w14:paraId="208658D0" w14:textId="77777777" w:rsidR="004F5A62" w:rsidRDefault="004F5A62" w:rsidP="002447A0">
            <w:pPr>
              <w:spacing w:line="276" w:lineRule="auto"/>
              <w:jc w:val="center"/>
            </w:pPr>
            <w:r>
              <w:t>-0.653*</w:t>
            </w:r>
          </w:p>
        </w:tc>
        <w:tc>
          <w:tcPr>
            <w:tcW w:w="1279" w:type="dxa"/>
          </w:tcPr>
          <w:p w14:paraId="5D09DD08" w14:textId="77777777" w:rsidR="004F5A62" w:rsidRDefault="004F5A62" w:rsidP="002447A0">
            <w:pPr>
              <w:spacing w:line="276" w:lineRule="auto"/>
              <w:jc w:val="center"/>
            </w:pPr>
            <w:r>
              <w:t>-0.052</w:t>
            </w:r>
          </w:p>
        </w:tc>
        <w:tc>
          <w:tcPr>
            <w:tcW w:w="1281" w:type="dxa"/>
          </w:tcPr>
          <w:p w14:paraId="5E7161F5" w14:textId="77777777" w:rsidR="004F5A62" w:rsidRDefault="004F5A62" w:rsidP="002447A0">
            <w:pPr>
              <w:spacing w:line="276" w:lineRule="auto"/>
              <w:jc w:val="center"/>
            </w:pPr>
            <w:r>
              <w:t>-0.799**</w:t>
            </w:r>
          </w:p>
        </w:tc>
        <w:tc>
          <w:tcPr>
            <w:tcW w:w="1279" w:type="dxa"/>
          </w:tcPr>
          <w:p w14:paraId="3EC7DCFB" w14:textId="77777777" w:rsidR="004F5A62" w:rsidRDefault="004F5A62" w:rsidP="002447A0">
            <w:pPr>
              <w:spacing w:line="276" w:lineRule="auto"/>
              <w:jc w:val="center"/>
            </w:pPr>
          </w:p>
        </w:tc>
        <w:tc>
          <w:tcPr>
            <w:tcW w:w="1281" w:type="dxa"/>
          </w:tcPr>
          <w:p w14:paraId="14754F05" w14:textId="77777777" w:rsidR="004F5A62" w:rsidRDefault="004F5A62" w:rsidP="002447A0">
            <w:pPr>
              <w:spacing w:line="276" w:lineRule="auto"/>
              <w:jc w:val="center"/>
            </w:pPr>
          </w:p>
        </w:tc>
        <w:tc>
          <w:tcPr>
            <w:tcW w:w="1279" w:type="dxa"/>
          </w:tcPr>
          <w:p w14:paraId="73653161" w14:textId="77777777" w:rsidR="004F5A62" w:rsidRDefault="004F5A62" w:rsidP="002447A0">
            <w:pPr>
              <w:spacing w:line="276" w:lineRule="auto"/>
              <w:jc w:val="center"/>
            </w:pPr>
            <w:r>
              <w:t>-0.074</w:t>
            </w:r>
          </w:p>
        </w:tc>
        <w:tc>
          <w:tcPr>
            <w:tcW w:w="1285" w:type="dxa"/>
          </w:tcPr>
          <w:p w14:paraId="0C2449C8" w14:textId="77777777" w:rsidR="004F5A62" w:rsidRDefault="004F5A62" w:rsidP="002447A0">
            <w:pPr>
              <w:spacing w:line="276" w:lineRule="auto"/>
              <w:jc w:val="center"/>
            </w:pPr>
            <w:r>
              <w:t>-0.740*</w:t>
            </w:r>
          </w:p>
        </w:tc>
      </w:tr>
      <w:tr w:rsidR="004F5A62" w14:paraId="7E087B2A" w14:textId="77777777" w:rsidTr="002447A0">
        <w:trPr>
          <w:cantSplit/>
          <w:trHeight w:val="1239"/>
        </w:trPr>
        <w:tc>
          <w:tcPr>
            <w:tcW w:w="12643" w:type="dxa"/>
            <w:gridSpan w:val="9"/>
            <w:tcBorders>
              <w:top w:val="single" w:sz="4" w:space="0" w:color="auto"/>
            </w:tcBorders>
          </w:tcPr>
          <w:p w14:paraId="1906B0D2" w14:textId="77777777" w:rsidR="004F5A62" w:rsidRDefault="004F5A62" w:rsidP="002447A0">
            <w:pPr>
              <w:spacing w:line="276" w:lineRule="auto"/>
            </w:pPr>
            <w:r>
              <w:t xml:space="preserve">BMD- Bone Mineral Density; BMC- Bone Mineral Content; L- Left; R- Right; CSMI- Cross-Sectional Moment of Inertia; vBMD- volumetric Bone Mineral Density; Circ- Circumference; Endo- Endosteal </w:t>
            </w:r>
          </w:p>
          <w:p w14:paraId="30BA1552" w14:textId="77777777" w:rsidR="004F5A62" w:rsidRDefault="004F5A62" w:rsidP="002447A0">
            <w:pPr>
              <w:spacing w:line="276" w:lineRule="auto"/>
            </w:pPr>
            <w:r>
              <w:t>**p</w:t>
            </w:r>
            <w:r>
              <w:rPr>
                <w:rFonts w:cstheme="minorHAnsi"/>
              </w:rPr>
              <w:t>≤</w:t>
            </w:r>
            <w:r>
              <w:t>0.01</w:t>
            </w:r>
          </w:p>
          <w:p w14:paraId="6DD0CAFF" w14:textId="77777777" w:rsidR="004F5A62" w:rsidRDefault="004F5A62" w:rsidP="002447A0">
            <w:pPr>
              <w:spacing w:line="276" w:lineRule="auto"/>
            </w:pPr>
            <w:r>
              <w:t>*p</w:t>
            </w:r>
            <w:r>
              <w:rPr>
                <w:rFonts w:cstheme="minorHAnsi"/>
              </w:rPr>
              <w:t>≤</w:t>
            </w:r>
            <w:r>
              <w:t>0.05</w:t>
            </w:r>
          </w:p>
        </w:tc>
      </w:tr>
    </w:tbl>
    <w:p w14:paraId="042F01A6" w14:textId="32421A0E" w:rsidR="004F5A62" w:rsidRDefault="004F5A62" w:rsidP="004F5A62">
      <w:pPr>
        <w:ind w:firstLine="720"/>
      </w:pPr>
    </w:p>
    <w:p w14:paraId="2CEE5E8F" w14:textId="4FAE54C3" w:rsidR="00992D5A" w:rsidRPr="004F5A62" w:rsidRDefault="004F5A62" w:rsidP="004F5A62">
      <w:pPr>
        <w:tabs>
          <w:tab w:val="left" w:pos="838"/>
        </w:tabs>
        <w:sectPr w:rsidR="00992D5A" w:rsidRPr="004F5A62" w:rsidSect="004F5A62">
          <w:headerReference w:type="default" r:id="rId35"/>
          <w:footerReference w:type="default" r:id="rId36"/>
          <w:pgSz w:w="15840" w:h="12240" w:orient="landscape" w:code="1"/>
          <w:pgMar w:top="2160" w:right="1440" w:bottom="1440" w:left="1440" w:header="720" w:footer="720" w:gutter="0"/>
          <w:cols w:space="720"/>
          <w:docGrid w:linePitch="360"/>
        </w:sectPr>
      </w:pPr>
      <w:r>
        <w:tab/>
      </w:r>
    </w:p>
    <w:p w14:paraId="3FEF0853" w14:textId="77777777" w:rsidR="00992D5A" w:rsidRDefault="00992D5A" w:rsidP="00992D5A">
      <w:pPr>
        <w:keepNext/>
        <w:spacing w:line="240" w:lineRule="auto"/>
      </w:pPr>
      <w:r>
        <w:rPr>
          <w:noProof/>
        </w:rPr>
        <w:lastRenderedPageBreak/>
        <mc:AlternateContent>
          <mc:Choice Requires="wps">
            <w:drawing>
              <wp:anchor distT="0" distB="0" distL="114300" distR="114300" simplePos="0" relativeHeight="251740672" behindDoc="0" locked="0" layoutInCell="1" allowOverlap="1" wp14:anchorId="078E449B" wp14:editId="77EAAEF8">
                <wp:simplePos x="0" y="0"/>
                <wp:positionH relativeFrom="column">
                  <wp:posOffset>2680335</wp:posOffset>
                </wp:positionH>
                <wp:positionV relativeFrom="paragraph">
                  <wp:posOffset>360747</wp:posOffset>
                </wp:positionV>
                <wp:extent cx="914400" cy="252484"/>
                <wp:effectExtent l="0" t="0" r="0" b="0"/>
                <wp:wrapNone/>
                <wp:docPr id="30" name="Text Box 30"/>
                <wp:cNvGraphicFramePr/>
                <a:graphic xmlns:a="http://schemas.openxmlformats.org/drawingml/2006/main">
                  <a:graphicData uri="http://schemas.microsoft.com/office/word/2010/wordprocessingShape">
                    <wps:wsp>
                      <wps:cNvSpPr txBox="1"/>
                      <wps:spPr>
                        <a:xfrm>
                          <a:off x="0" y="0"/>
                          <a:ext cx="914400" cy="252484"/>
                        </a:xfrm>
                        <a:prstGeom prst="rect">
                          <a:avLst/>
                        </a:prstGeom>
                        <a:solidFill>
                          <a:schemeClr val="lt1"/>
                        </a:solidFill>
                        <a:ln w="6350">
                          <a:noFill/>
                        </a:ln>
                      </wps:spPr>
                      <wps:txbx>
                        <w:txbxContent>
                          <w:p w14:paraId="3274A51D" w14:textId="77777777" w:rsidR="005E08A1" w:rsidRDefault="005E08A1" w:rsidP="00992D5A">
                            <w:r>
                              <w:t>r= -0.783**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78E449B" id="Text Box 30" o:spid="_x0000_s1029" type="#_x0000_t202" style="position:absolute;margin-left:211.05pt;margin-top:28.4pt;width:1in;height:19.9pt;z-index:251740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" fillcolor="white [3201]" stroked="f" strokeweight=".5pt">
                <v:textbox>
                  <w:txbxContent>
                    <w:p w14:paraId="3274A51D" w14:textId="77777777" w:rsidR="005E08A1" w:rsidRDefault="005E08A1" w:rsidP="00992D5A">
                      <w:r>
                        <w:t>r= -0.783**</w:t>
                      </w:r>
                    </w:p>
                  </w:txbxContent>
                </v:textbox>
              </v:shape>
            </w:pict>
          </mc:Fallback>
        </mc:AlternateContent>
      </w:r>
      <w:r>
        <w:rPr>
          <w:noProof/>
        </w:rPr>
        <w:drawing>
          <wp:inline distT="0" distB="0" distL="0" distR="0" wp14:anchorId="014756EF" wp14:editId="28DEC599">
            <wp:extent cx="4114800" cy="2542032"/>
            <wp:effectExtent l="0" t="0" r="0" b="10795"/>
            <wp:docPr id="31" name="Chart 31">
              <a:extLst xmlns:a="http://schemas.openxmlformats.org/drawingml/2006/main">
                <a:ext uri="{FF2B5EF4-FFF2-40B4-BE49-F238E27FC236}">
                  <a16:creationId xmlns:a16="http://schemas.microsoft.com/office/drawing/2014/main" id="{F44EE560-0298-49C5-8EC5-5528C79E76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Pr>
          <w:noProof/>
        </w:rPr>
        <w:drawing>
          <wp:inline distT="0" distB="0" distL="0" distR="0" wp14:anchorId="054F4FF6" wp14:editId="4EBB3305">
            <wp:extent cx="4114800" cy="2542032"/>
            <wp:effectExtent l="0" t="0" r="0" b="10795"/>
            <wp:docPr id="32" name="Chart 32">
              <a:extLst xmlns:a="http://schemas.openxmlformats.org/drawingml/2006/main">
                <a:ext uri="{FF2B5EF4-FFF2-40B4-BE49-F238E27FC236}">
                  <a16:creationId xmlns:a16="http://schemas.microsoft.com/office/drawing/2014/main" id="{C41A4ED7-B6E5-4476-9ACA-150093C6AD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821CD1">
        <w:rPr>
          <w:noProof/>
        </w:rPr>
        <w:t xml:space="preserve"> </w:t>
      </w:r>
      <w:r>
        <w:rPr>
          <w:noProof/>
        </w:rPr>
        <w:drawing>
          <wp:inline distT="0" distB="0" distL="0" distR="0" wp14:anchorId="7EA1342C" wp14:editId="095B6CFB">
            <wp:extent cx="4114800" cy="2542032"/>
            <wp:effectExtent l="0" t="0" r="0" b="10795"/>
            <wp:docPr id="35" name="Chart 35">
              <a:extLst xmlns:a="http://schemas.openxmlformats.org/drawingml/2006/main">
                <a:ext uri="{FF2B5EF4-FFF2-40B4-BE49-F238E27FC236}">
                  <a16:creationId xmlns:a16="http://schemas.microsoft.com/office/drawing/2014/main" id="{39B66115-8D10-45A1-968A-1CE84B97E9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Pr>
          <w:noProof/>
        </w:rPr>
        <w:drawing>
          <wp:inline distT="0" distB="0" distL="0" distR="0" wp14:anchorId="1370895E" wp14:editId="5F5286C1">
            <wp:extent cx="4114800" cy="2542032"/>
            <wp:effectExtent l="0" t="0" r="0" b="10795"/>
            <wp:docPr id="36" name="Chart 36">
              <a:extLst xmlns:a="http://schemas.openxmlformats.org/drawingml/2006/main">
                <a:ext uri="{FF2B5EF4-FFF2-40B4-BE49-F238E27FC236}">
                  <a16:creationId xmlns:a16="http://schemas.microsoft.com/office/drawing/2014/main" id="{FEFEC82A-684E-4C3C-9785-93AAEB192F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01F3A3C" w14:textId="22220D88" w:rsidR="00992D5A" w:rsidRDefault="00992D5A" w:rsidP="00992D5A">
      <w:pPr>
        <w:pStyle w:val="Caption"/>
        <w:rPr>
          <w:b w:val="0"/>
        </w:rPr>
      </w:pPr>
      <w:bookmarkStart w:id="85" w:name="_Toc15048305"/>
      <w:r>
        <w:t xml:space="preserve">Figure </w:t>
      </w:r>
      <w:r>
        <w:rPr>
          <w:noProof/>
        </w:rPr>
        <w:fldChar w:fldCharType="begin"/>
      </w:r>
      <w:r>
        <w:rPr>
          <w:noProof/>
        </w:rPr>
        <w:instrText xml:space="preserve"> SEQ Figure \* ARABIC </w:instrText>
      </w:r>
      <w:r>
        <w:rPr>
          <w:noProof/>
        </w:rPr>
        <w:fldChar w:fldCharType="separate"/>
      </w:r>
      <w:r w:rsidR="006A7365">
        <w:rPr>
          <w:noProof/>
        </w:rPr>
        <w:t>8</w:t>
      </w:r>
      <w:r>
        <w:rPr>
          <w:noProof/>
        </w:rPr>
        <w:fldChar w:fldCharType="end"/>
      </w:r>
      <w:r>
        <w:t xml:space="preserve">. </w:t>
      </w:r>
      <w:r w:rsidRPr="00B23B3B">
        <w:rPr>
          <w:b w:val="0"/>
        </w:rPr>
        <w:t xml:space="preserve">Correlations </w:t>
      </w:r>
      <w:r>
        <w:rPr>
          <w:b w:val="0"/>
        </w:rPr>
        <w:t>between</w:t>
      </w:r>
      <w:r w:rsidRPr="00B23B3B">
        <w:rPr>
          <w:b w:val="0"/>
        </w:rPr>
        <w:t xml:space="preserve"> </w:t>
      </w:r>
      <w:r>
        <w:rPr>
          <w:b w:val="0"/>
        </w:rPr>
        <w:t xml:space="preserve">pre-exercise </w:t>
      </w:r>
      <w:r w:rsidRPr="00B23B3B">
        <w:rPr>
          <w:b w:val="0"/>
        </w:rPr>
        <w:t>miR-</w:t>
      </w:r>
      <w:r>
        <w:rPr>
          <w:b w:val="0"/>
        </w:rPr>
        <w:t>21</w:t>
      </w:r>
      <w:r w:rsidRPr="00B23B3B">
        <w:rPr>
          <w:b w:val="0"/>
        </w:rPr>
        <w:t xml:space="preserve"> and miR-</w:t>
      </w:r>
      <w:r>
        <w:rPr>
          <w:b w:val="0"/>
        </w:rPr>
        <w:t>23</w:t>
      </w:r>
      <w:r w:rsidRPr="00B23B3B">
        <w:rPr>
          <w:b w:val="0"/>
        </w:rPr>
        <w:t xml:space="preserve"> </w:t>
      </w:r>
      <w:r>
        <w:rPr>
          <w:b w:val="0"/>
        </w:rPr>
        <w:t xml:space="preserve">and bone variables </w:t>
      </w:r>
      <w:r w:rsidRPr="00B23B3B">
        <w:rPr>
          <w:b w:val="0"/>
        </w:rPr>
        <w:t xml:space="preserve">for </w:t>
      </w:r>
      <w:r>
        <w:rPr>
          <w:b w:val="0"/>
        </w:rPr>
        <w:t>WBV</w:t>
      </w:r>
      <w:r w:rsidRPr="00B23B3B">
        <w:rPr>
          <w:b w:val="0"/>
        </w:rPr>
        <w:t xml:space="preserve"> and </w:t>
      </w:r>
      <w:r>
        <w:rPr>
          <w:b w:val="0"/>
        </w:rPr>
        <w:t>RE</w:t>
      </w:r>
      <w:r w:rsidRPr="00B23B3B">
        <w:rPr>
          <w:b w:val="0"/>
        </w:rPr>
        <w:t xml:space="preserve"> days</w:t>
      </w:r>
      <w:bookmarkEnd w:id="85"/>
    </w:p>
    <w:p w14:paraId="5909E0B8" w14:textId="77777777" w:rsidR="00992D5A" w:rsidRDefault="00992D5A" w:rsidP="00992D5A">
      <w:pPr>
        <w:pStyle w:val="Caption"/>
        <w:rPr>
          <w:b w:val="0"/>
        </w:rPr>
      </w:pPr>
      <w:r w:rsidRPr="00C12391">
        <w:rPr>
          <w:b w:val="0"/>
        </w:rPr>
        <w:t>**p</w:t>
      </w:r>
      <w:r>
        <w:rPr>
          <w:rFonts w:cstheme="minorHAnsi"/>
          <w:b w:val="0"/>
        </w:rPr>
        <w:t>≤</w:t>
      </w:r>
      <w:r w:rsidRPr="00C12391">
        <w:rPr>
          <w:b w:val="0"/>
        </w:rPr>
        <w:t>0.01</w:t>
      </w:r>
    </w:p>
    <w:p w14:paraId="6AFED346" w14:textId="77777777" w:rsidR="00992D5A" w:rsidRDefault="00992D5A" w:rsidP="00992D5A">
      <w:pPr>
        <w:pStyle w:val="Caption"/>
        <w:keepNext/>
      </w:pPr>
      <w:r>
        <w:rPr>
          <w:noProof/>
        </w:rPr>
        <w:lastRenderedPageBreak/>
        <w:drawing>
          <wp:inline distT="0" distB="0" distL="0" distR="0" wp14:anchorId="7C088F5F" wp14:editId="6F7139FA">
            <wp:extent cx="4114800" cy="2542032"/>
            <wp:effectExtent l="0" t="0" r="0" b="10795"/>
            <wp:docPr id="39" name="Chart 39">
              <a:extLst xmlns:a="http://schemas.openxmlformats.org/drawingml/2006/main">
                <a:ext uri="{FF2B5EF4-FFF2-40B4-BE49-F238E27FC236}">
                  <a16:creationId xmlns:a16="http://schemas.microsoft.com/office/drawing/2014/main" id="{E0B65E3B-668D-4184-B897-DC214C4E24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Pr>
          <w:noProof/>
        </w:rPr>
        <w:drawing>
          <wp:inline distT="0" distB="0" distL="0" distR="0" wp14:anchorId="65CA1F6F" wp14:editId="1624C9A8">
            <wp:extent cx="4114800" cy="2542032"/>
            <wp:effectExtent l="0" t="0" r="0" b="10795"/>
            <wp:docPr id="40" name="Chart 40">
              <a:extLst xmlns:a="http://schemas.openxmlformats.org/drawingml/2006/main">
                <a:ext uri="{FF2B5EF4-FFF2-40B4-BE49-F238E27FC236}">
                  <a16:creationId xmlns:a16="http://schemas.microsoft.com/office/drawing/2014/main" id="{FC7EBCF4-F95C-42BE-B80B-9D221E81D0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Pr>
          <w:noProof/>
        </w:rPr>
        <w:drawing>
          <wp:inline distT="0" distB="0" distL="0" distR="0" wp14:anchorId="1C58EDD4" wp14:editId="1AA88F8C">
            <wp:extent cx="4114800" cy="2542032"/>
            <wp:effectExtent l="0" t="0" r="0" b="10795"/>
            <wp:docPr id="41" name="Chart 41">
              <a:extLst xmlns:a="http://schemas.openxmlformats.org/drawingml/2006/main">
                <a:ext uri="{FF2B5EF4-FFF2-40B4-BE49-F238E27FC236}">
                  <a16:creationId xmlns:a16="http://schemas.microsoft.com/office/drawing/2014/main" id="{1679E53C-B0A7-49A8-B85A-0A8FA5E431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Pr>
          <w:noProof/>
        </w:rPr>
        <w:drawing>
          <wp:inline distT="0" distB="0" distL="0" distR="0" wp14:anchorId="4F97A3CF" wp14:editId="07740DA6">
            <wp:extent cx="4114800" cy="2542032"/>
            <wp:effectExtent l="0" t="0" r="0" b="10795"/>
            <wp:docPr id="42" name="Chart 42">
              <a:extLst xmlns:a="http://schemas.openxmlformats.org/drawingml/2006/main">
                <a:ext uri="{FF2B5EF4-FFF2-40B4-BE49-F238E27FC236}">
                  <a16:creationId xmlns:a16="http://schemas.microsoft.com/office/drawing/2014/main" id="{5670BA7A-2D20-4058-9671-2C7B0B6A64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CFC1BDD" w14:textId="7F264299" w:rsidR="00992D5A" w:rsidRPr="00264AB4" w:rsidRDefault="00992D5A" w:rsidP="00992D5A">
      <w:pPr>
        <w:pStyle w:val="Caption"/>
      </w:pPr>
      <w:r w:rsidRPr="00264AB4">
        <w:t>Correlations between pre-exercise miR-133 and miR-148 and bone variables for WBV and RE days</w:t>
      </w:r>
    </w:p>
    <w:p w14:paraId="7EC5DBCD" w14:textId="77777777" w:rsidR="00992D5A" w:rsidRPr="00C12391" w:rsidRDefault="00992D5A" w:rsidP="00992D5A">
      <w:pPr>
        <w:pStyle w:val="Caption"/>
        <w:rPr>
          <w:b w:val="0"/>
        </w:rPr>
      </w:pPr>
      <w:r w:rsidRPr="00C12391">
        <w:rPr>
          <w:b w:val="0"/>
        </w:rPr>
        <w:t>**p</w:t>
      </w:r>
      <w:r>
        <w:rPr>
          <w:rFonts w:cstheme="minorHAnsi"/>
          <w:b w:val="0"/>
        </w:rPr>
        <w:t>≤</w:t>
      </w:r>
      <w:r w:rsidRPr="00C12391">
        <w:rPr>
          <w:b w:val="0"/>
        </w:rPr>
        <w:t>0.01</w:t>
      </w:r>
    </w:p>
    <w:p w14:paraId="04198714" w14:textId="286EC0FA" w:rsidR="00EE3262" w:rsidRPr="001D2533" w:rsidRDefault="00EE3262" w:rsidP="001D2533">
      <w:pPr>
        <w:tabs>
          <w:tab w:val="left" w:pos="3537"/>
        </w:tabs>
        <w:sectPr w:rsidR="00EE3262" w:rsidRPr="001D2533" w:rsidSect="00EE3262">
          <w:headerReference w:type="default" r:id="rId45"/>
          <w:footerReference w:type="default" r:id="rId46"/>
          <w:pgSz w:w="15840" w:h="12240" w:orient="landscape" w:code="1"/>
          <w:pgMar w:top="2160" w:right="1440" w:bottom="1440" w:left="1440" w:header="720" w:footer="720" w:gutter="0"/>
          <w:cols w:space="720"/>
          <w:docGrid w:linePitch="360"/>
        </w:sectPr>
      </w:pPr>
    </w:p>
    <w:p w14:paraId="07A8AB3A" w14:textId="6AD1092E" w:rsidR="00090382" w:rsidRDefault="00054FF3" w:rsidP="00090382">
      <w:pPr>
        <w:rPr>
          <w:bCs/>
        </w:rPr>
      </w:pPr>
      <w:r>
        <w:rPr>
          <w:bCs/>
        </w:rPr>
        <w:lastRenderedPageBreak/>
        <w:tab/>
        <w:t>Th</w:t>
      </w:r>
      <w:r w:rsidR="00090382" w:rsidRPr="00A9789F">
        <w:rPr>
          <w:bCs/>
        </w:rPr>
        <w:t xml:space="preserve">ough </w:t>
      </w:r>
      <w:r w:rsidR="00D8152C">
        <w:rPr>
          <w:bCs/>
        </w:rPr>
        <w:t xml:space="preserve">the Shapiro-Wilk normality tests showed </w:t>
      </w:r>
      <w:r w:rsidR="00090382" w:rsidRPr="00A9789F">
        <w:rPr>
          <w:bCs/>
        </w:rPr>
        <w:t xml:space="preserve">some timepoints were non-normally distributed with occasional outliers, the data for each timepoint followed normal straight-line Q-Q plots. A two-way repeated measures ANOVA </w:t>
      </w:r>
      <w:r w:rsidR="00090382">
        <w:rPr>
          <w:bCs/>
        </w:rPr>
        <w:t xml:space="preserve">for all five timepoints </w:t>
      </w:r>
      <w:r w:rsidR="00090382" w:rsidRPr="00A9789F">
        <w:rPr>
          <w:bCs/>
        </w:rPr>
        <w:t xml:space="preserve">was performed for each miRNA. There was a significant interaction for mir-21 (p=0.019), but no significant main effects. </w:t>
      </w:r>
      <w:r w:rsidR="00D8152C">
        <w:rPr>
          <w:bCs/>
        </w:rPr>
        <w:t>Broken down by modality, a one-way ANOVA with post hoc pairwise comparisons</w:t>
      </w:r>
      <w:r w:rsidR="00090382" w:rsidRPr="00A9789F">
        <w:rPr>
          <w:bCs/>
        </w:rPr>
        <w:t xml:space="preserve"> revealed a significant decrease in miR-21 from 60p to 24h (p=0.036) for WBV that did not occur for RE. </w:t>
      </w:r>
      <w:r w:rsidR="00862362">
        <w:rPr>
          <w:bCs/>
        </w:rPr>
        <w:t>Paired samples t-tests between modalities at each timepoint did not show any significant differences (p&gt;0.05</w:t>
      </w:r>
      <w:r w:rsidR="006D1426">
        <w:rPr>
          <w:bCs/>
        </w:rPr>
        <w:t>)</w:t>
      </w:r>
      <w:r w:rsidR="00862362">
        <w:rPr>
          <w:bCs/>
        </w:rPr>
        <w:t xml:space="preserve">. </w:t>
      </w:r>
      <w:r w:rsidR="00090382" w:rsidRPr="00A9789F">
        <w:rPr>
          <w:bCs/>
        </w:rPr>
        <w:t xml:space="preserve">Visually, it appears WBV at 60p has a higher mean, but the relationship inverts at 24h with RE having higher expression (Figure </w:t>
      </w:r>
      <w:r w:rsidR="0063224C">
        <w:rPr>
          <w:bCs/>
        </w:rPr>
        <w:t>10</w:t>
      </w:r>
      <w:r w:rsidR="00090382" w:rsidRPr="00A9789F">
        <w:rPr>
          <w:bCs/>
        </w:rPr>
        <w:t>).</w:t>
      </w:r>
      <w:r w:rsidR="00090382">
        <w:rPr>
          <w:bCs/>
        </w:rPr>
        <w:t xml:space="preserve"> Two-way repeated measures ANOVAs were also performed using only the three exercise testing-day time points and another ANOVA with pre, 24h, and 48h. There were no interactions or main effects for any of the miRNAs (p&gt;0.05).</w:t>
      </w:r>
    </w:p>
    <w:p w14:paraId="72A2AF6B" w14:textId="77777777" w:rsidR="004F5A62" w:rsidRDefault="00090382" w:rsidP="004F5A62">
      <w:pPr>
        <w:keepNext/>
        <w:spacing w:line="240" w:lineRule="auto"/>
      </w:pPr>
      <w:r>
        <w:rPr>
          <w:bCs/>
          <w:noProof/>
        </w:rPr>
        <mc:AlternateContent>
          <mc:Choice Requires="wps">
            <w:drawing>
              <wp:anchor distT="0" distB="0" distL="114300" distR="114300" simplePos="0" relativeHeight="251738624" behindDoc="0" locked="0" layoutInCell="1" allowOverlap="1" wp14:anchorId="669E81A4" wp14:editId="258C1289">
                <wp:simplePos x="0" y="0"/>
                <wp:positionH relativeFrom="column">
                  <wp:posOffset>2223694</wp:posOffset>
                </wp:positionH>
                <wp:positionV relativeFrom="paragraph">
                  <wp:posOffset>299822</wp:posOffset>
                </wp:positionV>
                <wp:extent cx="248514" cy="259918"/>
                <wp:effectExtent l="0" t="0" r="0" b="6985"/>
                <wp:wrapNone/>
                <wp:docPr id="120" name="Text Box 120"/>
                <wp:cNvGraphicFramePr/>
                <a:graphic xmlns:a="http://schemas.openxmlformats.org/drawingml/2006/main">
                  <a:graphicData uri="http://schemas.microsoft.com/office/word/2010/wordprocessingShape">
                    <wps:wsp>
                      <wps:cNvSpPr txBox="1"/>
                      <wps:spPr>
                        <a:xfrm>
                          <a:off x="0" y="0"/>
                          <a:ext cx="248514" cy="259918"/>
                        </a:xfrm>
                        <a:prstGeom prst="rect">
                          <a:avLst/>
                        </a:prstGeom>
                        <a:noFill/>
                        <a:ln w="6350">
                          <a:noFill/>
                        </a:ln>
                      </wps:spPr>
                      <wps:txbx>
                        <w:txbxContent>
                          <w:p w14:paraId="4E0908FF" w14:textId="76E3867F" w:rsidR="005E08A1" w:rsidRDefault="005E08A1">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E81A4" id="Text Box 120" o:spid="_x0000_s1030" type="#_x0000_t202" style="position:absolute;margin-left:175.1pt;margin-top:23.6pt;width:19.55pt;height:20.4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" filled="f" stroked="f" strokeweight=".5pt">
                <v:textbox>
                  <w:txbxContent>
                    <w:p w14:paraId="4E0908FF" w14:textId="76E3867F" w:rsidR="005E08A1" w:rsidRDefault="005E08A1">
                      <w:r>
                        <w:t>*</w:t>
                      </w:r>
                    </w:p>
                  </w:txbxContent>
                </v:textbox>
              </v:shape>
            </w:pict>
          </mc:Fallback>
        </mc:AlternateContent>
      </w:r>
      <w:r w:rsidRPr="00A9789F">
        <w:rPr>
          <w:bCs/>
        </w:rPr>
        <w:t xml:space="preserve"> </w:t>
      </w:r>
      <w:r>
        <w:rPr>
          <w:noProof/>
        </w:rPr>
        <w:drawing>
          <wp:inline distT="0" distB="0" distL="0" distR="0" wp14:anchorId="3740D705" wp14:editId="2FBD3DAC">
            <wp:extent cx="4183039" cy="2299647"/>
            <wp:effectExtent l="0" t="0" r="8255" b="5715"/>
            <wp:docPr id="18" name="Chart 18">
              <a:extLst xmlns:a="http://schemas.openxmlformats.org/drawingml/2006/main">
                <a:ext uri="{FF2B5EF4-FFF2-40B4-BE49-F238E27FC236}">
                  <a16:creationId xmlns:a16="http://schemas.microsoft.com/office/drawing/2014/main" id="{5DBA74F5-54E5-4E81-A971-E74EB3BDB6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CBD8830" w14:textId="4BDFE78C" w:rsidR="00090382" w:rsidRDefault="004F5A62" w:rsidP="004F5A62">
      <w:pPr>
        <w:pStyle w:val="Caption"/>
      </w:pPr>
      <w:bookmarkStart w:id="86" w:name="_Toc15048306"/>
      <w:r>
        <w:t xml:space="preserve">Figure </w:t>
      </w:r>
      <w:fldSimple w:instr=" SEQ Figure \* ARABIC ">
        <w:r w:rsidR="006A7365">
          <w:rPr>
            <w:noProof/>
          </w:rPr>
          <w:t>9</w:t>
        </w:r>
      </w:fldSimple>
      <w:r>
        <w:t xml:space="preserve">. </w:t>
      </w:r>
      <w:r w:rsidRPr="00CA3E40">
        <w:rPr>
          <w:b w:val="0"/>
        </w:rPr>
        <w:t>miR-21-5p Interaction</w:t>
      </w:r>
      <w:r>
        <w:rPr>
          <w:b w:val="0"/>
        </w:rPr>
        <w:t xml:space="preserve"> (means </w:t>
      </w:r>
      <w:r>
        <w:rPr>
          <w:rFonts w:cstheme="minorHAnsi"/>
          <w:b w:val="0"/>
        </w:rPr>
        <w:t>±</w:t>
      </w:r>
      <w:r>
        <w:rPr>
          <w:b w:val="0"/>
        </w:rPr>
        <w:t xml:space="preserve"> SE)</w:t>
      </w:r>
      <w:bookmarkEnd w:id="86"/>
    </w:p>
    <w:p w14:paraId="5971FB6A" w14:textId="77777777" w:rsidR="00580DA5" w:rsidRDefault="00090382" w:rsidP="00090382">
      <w:pPr>
        <w:sectPr w:rsidR="00580DA5" w:rsidSect="00580DA5">
          <w:headerReference w:type="default" r:id="rId48"/>
          <w:footerReference w:type="default" r:id="rId49"/>
          <w:pgSz w:w="12240" w:h="15840" w:code="1"/>
          <w:pgMar w:top="1440" w:right="1440" w:bottom="1440" w:left="2160" w:header="720" w:footer="720" w:gutter="0"/>
          <w:cols w:space="720"/>
          <w:docGrid w:linePitch="360"/>
        </w:sectPr>
      </w:pPr>
      <w:r>
        <w:t>*p</w:t>
      </w:r>
      <w:r>
        <w:rPr>
          <w:rFonts w:cstheme="minorHAnsi"/>
        </w:rPr>
        <w:t>≤</w:t>
      </w:r>
      <w:r>
        <w:t>0.05 significant interaction</w:t>
      </w:r>
      <w:r w:rsidR="00F139C3">
        <w:t>,</w:t>
      </w:r>
      <w:r>
        <w:t xml:space="preserve"> WBV </w:t>
      </w:r>
      <w:r w:rsidR="00F139C3">
        <w:t xml:space="preserve">higher </w:t>
      </w:r>
      <w:r w:rsidR="002970CF">
        <w:t>at 60p compared to 24h</w:t>
      </w:r>
    </w:p>
    <w:p w14:paraId="2B0B17AF" w14:textId="371F7F6F" w:rsidR="005F708E" w:rsidRDefault="005F708E" w:rsidP="000D5751">
      <w:pPr>
        <w:pStyle w:val="Heading2"/>
      </w:pPr>
      <w:bookmarkStart w:id="87" w:name="_Toc13476071"/>
      <w:r>
        <w:lastRenderedPageBreak/>
        <w:t>Discussion</w:t>
      </w:r>
      <w:bookmarkEnd w:id="87"/>
    </w:p>
    <w:p w14:paraId="6A0AB1D4" w14:textId="2BBD51FE" w:rsidR="003318C2" w:rsidRDefault="005F708E" w:rsidP="005F708E">
      <w:r>
        <w:tab/>
        <w:t>The current study characterized the expression of circulating microRNAs (c-miRNA) in response to acute bouts of resistance training (RE) and whole-body vibration (WBV)</w:t>
      </w:r>
      <w:r w:rsidR="003318C2">
        <w:t xml:space="preserve"> in postmenopausal women aged 65-85 yrs. As previously mentioned, miRNAs have the potential to serve as biomarkers for age-related diseases such as osteoporosis or sarcopenia </w:t>
      </w:r>
      <w:r w:rsidR="003318C2">
        <w:fldChar w:fldCharType="begin">
          <w:fldData xml:space="preserve">PEVuZE5vdGU+PENpdGU+PEF1dGhvcj5DZXNhcmk8L0F1dGhvcj48WWVhcj4yMDEyPC9ZZWFyPjxS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==
</w:fldData>
        </w:fldChar>
      </w:r>
      <w:r w:rsidR="009C1C2F">
        <w:instrText xml:space="preserve"> ADDIN EN.CITE </w:instrText>
      </w:r>
      <w:r w:rsidR="009C1C2F">
        <w:fldChar w:fldCharType="begin">
          <w:fldData xml:space="preserve">PEVuZE5vdGU+PENpdGU+PEF1dGhvcj5DZXNhcmk8L0F1dGhvcj48WWVhcj4yMDEyPC9ZZWFyPjxS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==
</w:fldData>
        </w:fldChar>
      </w:r>
      <w:r w:rsidR="009C1C2F">
        <w:instrText xml:space="preserve"> ADDIN EN.CITE.DATA </w:instrText>
      </w:r>
      <w:r w:rsidR="009C1C2F">
        <w:fldChar w:fldCharType="end"/>
      </w:r>
      <w:r w:rsidR="003318C2">
        <w:fldChar w:fldCharType="separate"/>
      </w:r>
      <w:r w:rsidR="00D465FA">
        <w:rPr>
          <w:noProof/>
        </w:rPr>
        <w:t>(5, 18, 43, 98, 100)</w:t>
      </w:r>
      <w:r w:rsidR="003318C2">
        <w:fldChar w:fldCharType="end"/>
      </w:r>
      <w:r w:rsidR="003318C2">
        <w:t xml:space="preserve">. </w:t>
      </w:r>
      <w:r w:rsidR="000A4E72">
        <w:t xml:space="preserve">A review by Hackl et al. </w:t>
      </w:r>
      <w:r w:rsidR="007576EB">
        <w:fldChar w:fldCharType="begin"/>
      </w:r>
      <w:r w:rsidR="007576EB">
        <w:instrText xml:space="preserve"> ADDIN EN.CITE &lt;EndNote&gt;&lt;Cite&gt;&lt;Author&gt;Hackl&lt;/Author&gt;&lt;Year&gt;2016&lt;/Year&gt;&lt;RecNum&gt;137&lt;/RecNum&gt;&lt;DisplayText&gt;(113)&lt;/DisplayText&gt;&lt;record&gt;&lt;rec-number&gt;137&lt;/rec-number&gt;&lt;foreign-keys&gt;&lt;key app="EN" db-id="rwepfta05vds0mevte15pexffe59d0rs50we" timestamp="1562450129"&gt;137&lt;/key&gt;&lt;/foreign-keys&gt;&lt;ref-type name="Journal Article"&gt;17&lt;/ref-type&gt;&lt;contributors&gt;&lt;authors&gt;&lt;author&gt;Hackl, Matthias&lt;/author&gt;&lt;author&gt;Heilmeier, Ursula&lt;/author&gt;&lt;author&gt;Weilner, Sylvia&lt;/author&gt;&lt;author&gt;Grillari, Johannes&lt;/author&gt;&lt;/authors&gt;&lt;/contributors&gt;&lt;titles&gt;&lt;title&gt;Circulating microRNAs as novel biomarkers for bone diseases – Complex signatures for multifactorial diseases?&lt;/title&gt;&lt;secondary-title&gt;Molecular and Cellular Endocrinology&lt;/secondary-title&gt;&lt;/titles&gt;&lt;periodical&gt;&lt;full-title&gt;Molecular and Cellular Endocrinology&lt;/full-title&gt;&lt;/periodical&gt;&lt;pages&gt;83-95&lt;/pages&gt;&lt;volume&gt;432&lt;/volume&gt;&lt;keywords&gt;&lt;keyword&gt;Bone disease&lt;/keyword&gt;&lt;keyword&gt;Biomarkers&lt;/keyword&gt;&lt;keyword&gt;Circulating microRNA&lt;/keyword&gt;&lt;keyword&gt;Osteoporosis&lt;/keyword&gt;&lt;keyword&gt;Aging&lt;/keyword&gt;&lt;keyword&gt;Sarcopenia&lt;/keyword&gt;&lt;/keywords&gt;&lt;dates&gt;&lt;year&gt;2016&lt;/year&gt;&lt;pub-dates&gt;&lt;date&gt;2016/09/05/&lt;/date&gt;&lt;/pub-dates&gt;&lt;/dates&gt;&lt;isbn&gt;0303-7207&lt;/isbn&gt;&lt;urls&gt;&lt;related-urls&gt;&lt;url&gt;http://www.sciencedirect.com/science/article/pii/S0303720715301167&lt;/url&gt;&lt;/related-urls&gt;&lt;/urls&gt;&lt;electronic-resource-num&gt;https://doi.org/10.1016/j.mce.2015.10.015&lt;/electronic-resource-num&gt;&lt;/record&gt;&lt;/Cite&gt;&lt;/EndNote&gt;</w:instrText>
      </w:r>
      <w:r w:rsidR="007576EB">
        <w:fldChar w:fldCharType="separate"/>
      </w:r>
      <w:r w:rsidR="007576EB">
        <w:rPr>
          <w:noProof/>
        </w:rPr>
        <w:t>(113)</w:t>
      </w:r>
      <w:r w:rsidR="007576EB">
        <w:fldChar w:fldCharType="end"/>
      </w:r>
      <w:r w:rsidR="007576EB">
        <w:t xml:space="preserve"> </w:t>
      </w:r>
      <w:r w:rsidR="000A4E72">
        <w:t>supports the argument for c-miRNAs as biomarkers for osteoporosis and sarcopenia. Sample collection is relatively minimal or non-invasive compared to tissue samples, especially bone</w:t>
      </w:r>
      <w:r w:rsidR="00F86A5A">
        <w:t>,</w:t>
      </w:r>
      <w:r w:rsidR="000A4E72">
        <w:t xml:space="preserve"> </w:t>
      </w:r>
      <w:r w:rsidR="00F86A5A">
        <w:t>m</w:t>
      </w:r>
      <w:r w:rsidR="000A4E72">
        <w:t>icroRNAs are also able to retain stability through multiple freeze-thaw cycles</w:t>
      </w:r>
      <w:r w:rsidR="00F86A5A">
        <w:t xml:space="preserve">, </w:t>
      </w:r>
      <w:r w:rsidR="000A4E72">
        <w:t xml:space="preserve"> </w:t>
      </w:r>
      <w:r w:rsidR="00F86A5A">
        <w:t>and m</w:t>
      </w:r>
      <w:r w:rsidR="000A4E72">
        <w:t>easurem</w:t>
      </w:r>
      <w:r w:rsidR="00F86A5A">
        <w:t>e</w:t>
      </w:r>
      <w:r w:rsidR="000A4E72">
        <w:t xml:space="preserve">nt with qPCR is a reliable and well-established method for </w:t>
      </w:r>
      <w:r w:rsidR="0069036B">
        <w:t xml:space="preserve">molecular diagnostics </w:t>
      </w:r>
      <w:r w:rsidR="0069036B">
        <w:fldChar w:fldCharType="begin"/>
      </w:r>
      <w:r w:rsidR="001732D8">
        <w:instrText xml:space="preserve"> ADDIN EN.CITE &lt;EndNote&gt;&lt;Cite&gt;&lt;Author&gt;Hackl&lt;/Author&gt;&lt;Year&gt;2016&lt;/Year&gt;&lt;RecNum&gt;137&lt;/RecNum&gt;&lt;DisplayText&gt;(113)&lt;/DisplayText&gt;&lt;record&gt;&lt;rec-number&gt;137&lt;/rec-number&gt;&lt;foreign-keys&gt;&lt;key app="EN" db-id="rwepfta05vds0mevte15pexffe59d0rs50we" timestamp="1562450129"&gt;137&lt;/key&gt;&lt;/foreign-keys&gt;&lt;ref-type name="Journal Article"&gt;17&lt;/ref-type&gt;&lt;contributors&gt;&lt;authors&gt;&lt;author&gt;Hackl, Matthias&lt;/author&gt;&lt;author&gt;Heilmeier, Ursula&lt;/author&gt;&lt;author&gt;Weilner, Sylvia&lt;/author&gt;&lt;author&gt;Grillari, Johannes&lt;/author&gt;&lt;/authors&gt;&lt;/contributors&gt;&lt;titles&gt;&lt;title&gt;Circulating microRNAs as novel biomarkers for bone diseases – Complex signatures for multifactorial diseases?&lt;/title&gt;&lt;secondary-title&gt;Molecular and Cellular Endocrinology&lt;/secondary-title&gt;&lt;/titles&gt;&lt;periodical&gt;&lt;full-title&gt;Molecular and Cellular Endocrinology&lt;/full-title&gt;&lt;/periodical&gt;&lt;pages&gt;83-95&lt;/pages&gt;&lt;volume&gt;432&lt;/volume&gt;&lt;keywords&gt;&lt;keyword&gt;Bone disease&lt;/keyword&gt;&lt;keyword&gt;Biomarkers&lt;/keyword&gt;&lt;keyword&gt;Circulating microRNA&lt;/keyword&gt;&lt;keyword&gt;Osteoporosis&lt;/keyword&gt;&lt;keyword&gt;Aging&lt;/keyword&gt;&lt;keyword&gt;Sarcopenia&lt;/keyword&gt;&lt;/keywords&gt;&lt;dates&gt;&lt;year&gt;2016&lt;/year&gt;&lt;pub-dates&gt;&lt;date&gt;2016/09/05/&lt;/date&gt;&lt;/pub-dates&gt;&lt;/dates&gt;&lt;isbn&gt;0303-7207&lt;/isbn&gt;&lt;urls&gt;&lt;related-urls&gt;&lt;url&gt;http://www.sciencedirect.com/science/article/pii/S0303720715301167&lt;/url&gt;&lt;/related-urls&gt;&lt;/urls&gt;&lt;electronic-resource-num&gt;https://doi.org/10.1016/j.mce.2015.10.015&lt;/electronic-resource-num&gt;&lt;/record&gt;&lt;/Cite&gt;&lt;/EndNote&gt;</w:instrText>
      </w:r>
      <w:r w:rsidR="0069036B">
        <w:fldChar w:fldCharType="separate"/>
      </w:r>
      <w:r w:rsidR="001732D8">
        <w:rPr>
          <w:noProof/>
        </w:rPr>
        <w:t>(113)</w:t>
      </w:r>
      <w:r w:rsidR="0069036B">
        <w:fldChar w:fldCharType="end"/>
      </w:r>
      <w:r w:rsidR="0069036B">
        <w:t xml:space="preserve">. Weaknesses of c-miRNAs can be somewhat controlled for, but must be addressed. Environmental factors such as stress, drugs, sleep, alcohol, smoking, and diet can all affect expression </w:t>
      </w:r>
      <w:r w:rsidR="0069036B">
        <w:fldChar w:fldCharType="begin"/>
      </w:r>
      <w:r w:rsidR="009C1C2F">
        <w:instrText xml:space="preserve"> ADDIN EN.CITE &lt;EndNote&gt;&lt;Cite&gt;&lt;Author&gt;Wang&lt;/Author&gt;&lt;Year&gt;2012&lt;/Year&gt;&lt;RecNum&gt;271&lt;/RecNum&gt;&lt;DisplayText&gt;(114)&lt;/DisplayText&gt;&lt;record&gt;&lt;rec-number&gt;271&lt;/rec-number&gt;&lt;foreign-keys&gt;&lt;key app="EN" db-id="vx995z5fewv0v1epzf8xrr2ivreaxwzpztdv" timestamp="1561716404"&gt;271&lt;/key&gt;&lt;/foreign-keys&gt;&lt;ref-type name="Journal Article"&gt;17&lt;/ref-type&gt;&lt;contributors&gt;&lt;authors&gt;&lt;author&gt;Wang, J.&lt;/author&gt;&lt;author&gt;Cui, Q.&lt;/author&gt;&lt;/authors&gt;&lt;/contributors&gt;&lt;auth-address&gt;Department of Biomedical Informatics, Peking University Health Science Center, Beijing 100191, China ; MOE Key Lab of Cardiovascular Sciences, Peking University, Beijing 100191, China ; Institute of Systems Biomedicine, Peking University, Beijing 100191, China.&lt;/auth-address&gt;&lt;titles&gt;&lt;title&gt;Specific Roles of MicroRNAs in Their Interactions with Environmental Factors&lt;/title&gt;&lt;secondary-title&gt;J Nucleic Acids&lt;/secondary-title&gt;&lt;alt-title&gt;Journal of nucleic acids&lt;/alt-title&gt;&lt;/titles&gt;&lt;periodical&gt;&lt;full-title&gt;J Nucleic Acids&lt;/full-title&gt;&lt;abbr-1&gt;Journal of nucleic acids&lt;/abbr-1&gt;&lt;/periodical&gt;&lt;alt-periodical&gt;&lt;full-title&gt;J Nucleic Acids&lt;/full-title&gt;&lt;abbr-1&gt;Journal of nucleic acids&lt;/abbr-1&gt;&lt;/alt-periodical&gt;&lt;pages&gt;978384&lt;/pages&gt;&lt;volume&gt;2012&lt;/volume&gt;&lt;edition&gt;2012/12/05&lt;/edition&gt;&lt;dates&gt;&lt;year&gt;2012&lt;/year&gt;&lt;/dates&gt;&lt;isbn&gt;2090-0201&lt;/isbn&gt;&lt;accession-num&gt;23209884&lt;/accession-num&gt;&lt;urls&gt;&lt;/urls&gt;&lt;custom2&gt;PMC3502025&lt;/custom2&gt;&lt;electronic-resource-num&gt;10.1155/2012/978384&lt;/electronic-resource-num&gt;&lt;remote-database-provider&gt;NLM&lt;/remote-database-provider&gt;&lt;language&gt;eng&lt;/language&gt;&lt;/record&gt;&lt;/Cite&gt;&lt;/EndNote&gt;</w:instrText>
      </w:r>
      <w:r w:rsidR="0069036B">
        <w:fldChar w:fldCharType="separate"/>
      </w:r>
      <w:r w:rsidR="001732D8">
        <w:rPr>
          <w:noProof/>
        </w:rPr>
        <w:t>(114)</w:t>
      </w:r>
      <w:r w:rsidR="0069036B">
        <w:fldChar w:fldCharType="end"/>
      </w:r>
      <w:r w:rsidR="0069036B">
        <w:t xml:space="preserve">. </w:t>
      </w:r>
      <w:r w:rsidR="00F86A5A">
        <w:t>C-miRNAs</w:t>
      </w:r>
      <w:r w:rsidR="003318C2">
        <w:t xml:space="preserve"> may also serve as biomarkers to track the progression of adaptations from exercise</w:t>
      </w:r>
      <w:r w:rsidR="00B55B49">
        <w:t xml:space="preserve"> stimuli</w:t>
      </w:r>
      <w:r w:rsidR="003318C2">
        <w:t>, though more studies</w:t>
      </w:r>
      <w:r w:rsidR="00C476B5">
        <w:t>,</w:t>
      </w:r>
      <w:r w:rsidR="003318C2">
        <w:t xml:space="preserve"> such as this </w:t>
      </w:r>
      <w:r w:rsidR="000B51CF">
        <w:t>one</w:t>
      </w:r>
      <w:r w:rsidR="00C476B5">
        <w:t>,</w:t>
      </w:r>
      <w:r w:rsidR="000B51CF">
        <w:t xml:space="preserve"> </w:t>
      </w:r>
      <w:r w:rsidR="003318C2">
        <w:t xml:space="preserve">are needed to determine which miRNAs are sensitive enough to express changes </w:t>
      </w:r>
      <w:r w:rsidR="00B55B49">
        <w:t xml:space="preserve">and have targets affecting tissues of interest </w:t>
      </w:r>
      <w:r w:rsidR="003318C2">
        <w:fldChar w:fldCharType="begin">
          <w:fldData xml:space="preserve">PEVuZE5vdGU+PENpdGU+PEF1dGhvcj5GZXJuYW5kZXotU2FuanVyam88L0F1dGhvcj48WWVhcj4y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==
</w:fldData>
        </w:fldChar>
      </w:r>
      <w:r w:rsidR="009C1C2F">
        <w:instrText xml:space="preserve"> ADDIN EN.CITE </w:instrText>
      </w:r>
      <w:r w:rsidR="009C1C2F">
        <w:fldChar w:fldCharType="begin">
          <w:fldData xml:space="preserve">PEVuZE5vdGU+PENpdGU+PEF1dGhvcj5GZXJuYW5kZXotU2FuanVyam88L0F1dGhvcj48WWVhcj4y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==
</w:fldData>
        </w:fldChar>
      </w:r>
      <w:r w:rsidR="009C1C2F">
        <w:instrText xml:space="preserve"> ADDIN EN.CITE.DATA </w:instrText>
      </w:r>
      <w:r w:rsidR="009C1C2F">
        <w:fldChar w:fldCharType="end"/>
      </w:r>
      <w:r w:rsidR="003318C2">
        <w:fldChar w:fldCharType="separate"/>
      </w:r>
      <w:r w:rsidR="000450AC">
        <w:rPr>
          <w:noProof/>
        </w:rPr>
        <w:t>(39, 43)</w:t>
      </w:r>
      <w:r w:rsidR="003318C2">
        <w:fldChar w:fldCharType="end"/>
      </w:r>
      <w:r w:rsidR="003318C2">
        <w:t>.</w:t>
      </w:r>
    </w:p>
    <w:p w14:paraId="195D34BE" w14:textId="28353A36" w:rsidR="00C81A1D" w:rsidRDefault="000E78DD" w:rsidP="005F708E">
      <w:r>
        <w:tab/>
        <w:t xml:space="preserve">This study characterized the relative expression </w:t>
      </w:r>
      <w:r w:rsidR="00170ACA">
        <w:t>exercise responses</w:t>
      </w:r>
      <w:r>
        <w:t xml:space="preserve"> of miR-21-5p, -23a-3p, -133a-3p, and -148a-3p</w:t>
      </w:r>
      <w:r w:rsidR="00170ACA">
        <w:t>.</w:t>
      </w:r>
      <w:r w:rsidR="003050F5">
        <w:t xml:space="preserve"> The microRNAs chosen have potential implications in the adaptations of muscle and bone to exercise. Mir-21</w:t>
      </w:r>
      <w:r w:rsidR="00DF45A9">
        <w:t xml:space="preserve">, when overexpressed in denervated muscles, leads to enhanced muscle atrophy through targeting of </w:t>
      </w:r>
      <w:r w:rsidR="00DF45A9" w:rsidRPr="00DF45A9">
        <w:rPr>
          <w:bCs/>
        </w:rPr>
        <w:t>YY1, eIF4E3, and P</w:t>
      </w:r>
      <w:r w:rsidR="007576EB">
        <w:rPr>
          <w:bCs/>
        </w:rPr>
        <w:t>DCD</w:t>
      </w:r>
      <w:r w:rsidR="00DF45A9" w:rsidRPr="00DF45A9">
        <w:rPr>
          <w:bCs/>
        </w:rPr>
        <w:t>10</w:t>
      </w:r>
      <w:r w:rsidR="00DF45A9">
        <w:rPr>
          <w:bCs/>
        </w:rPr>
        <w:t xml:space="preserve"> </w:t>
      </w:r>
      <w:r w:rsidR="00DF45A9">
        <w:rPr>
          <w:bCs/>
        </w:rPr>
        <w:fldChar w:fldCharType="begin">
          <w:fldData xml:space="preserve">PEVuZE5vdGU+PENpdGU+PEF1dGhvcj5Tb2FyZXM8L0F1dGhvcj48WWVhcj4yMDE0PC9ZZWFyPjxS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</w:fldData>
        </w:fldChar>
      </w:r>
      <w:r w:rsidR="009C1C2F">
        <w:rPr>
          <w:bCs/>
        </w:rPr>
        <w:instrText xml:space="preserve"> ADDIN EN.CITE </w:instrText>
      </w:r>
      <w:r w:rsidR="009C1C2F">
        <w:rPr>
          <w:bCs/>
        </w:rPr>
        <w:fldChar w:fldCharType="begin">
          <w:fldData xml:space="preserve">PEVuZE5vdGU+PENpdGU+PEF1dGhvcj5Tb2FyZXM8L0F1dGhvcj48WWVhcj4yMDE0PC9ZZWFyPjxS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</w:fldData>
        </w:fldChar>
      </w:r>
      <w:r w:rsidR="009C1C2F">
        <w:rPr>
          <w:bCs/>
        </w:rPr>
        <w:instrText xml:space="preserve"> ADDIN EN.CITE.DATA </w:instrText>
      </w:r>
      <w:r w:rsidR="009C1C2F">
        <w:rPr>
          <w:bCs/>
        </w:rPr>
      </w:r>
      <w:r w:rsidR="009C1C2F">
        <w:rPr>
          <w:bCs/>
        </w:rPr>
        <w:fldChar w:fldCharType="end"/>
      </w:r>
      <w:r w:rsidR="00DF45A9">
        <w:rPr>
          <w:bCs/>
        </w:rPr>
      </w:r>
      <w:r w:rsidR="00DF45A9">
        <w:rPr>
          <w:bCs/>
        </w:rPr>
        <w:fldChar w:fldCharType="separate"/>
      </w:r>
      <w:r w:rsidR="001732D8">
        <w:rPr>
          <w:bCs/>
          <w:noProof/>
        </w:rPr>
        <w:t>(115)</w:t>
      </w:r>
      <w:r w:rsidR="00DF45A9">
        <w:rPr>
          <w:bCs/>
        </w:rPr>
        <w:fldChar w:fldCharType="end"/>
      </w:r>
      <w:r w:rsidR="00DF45A9">
        <w:rPr>
          <w:bCs/>
        </w:rPr>
        <w:t>.</w:t>
      </w:r>
      <w:r w:rsidR="00305375">
        <w:rPr>
          <w:bCs/>
        </w:rPr>
        <w:t xml:space="preserve"> In bone, high expression of miR-21 is seen in osteoporotic fracture patients </w:t>
      </w:r>
      <w:r w:rsidR="00305375">
        <w:rPr>
          <w:bCs/>
        </w:rPr>
        <w:fldChar w:fldCharType="begin">
          <w:fldData xml:space="preserve">PEVuZE5vdGU+PENpdGU+PEF1dGhvcj5TZWVsaWdlcjwvQXV0aG9yPjxZZWFyPjIwMTQ8L1llYXI+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</w:fldData>
        </w:fldChar>
      </w:r>
      <w:r w:rsidR="009C1C2F">
        <w:rPr>
          <w:bCs/>
        </w:rPr>
        <w:instrText xml:space="preserve"> ADDIN EN.CITE </w:instrText>
      </w:r>
      <w:r w:rsidR="009C1C2F">
        <w:rPr>
          <w:bCs/>
        </w:rPr>
        <w:fldChar w:fldCharType="begin">
          <w:fldData xml:space="preserve">PEVuZE5vdGU+PENpdGU+PEF1dGhvcj5TZWVsaWdlcjwvQXV0aG9yPjxZZWFyPjIwMTQ8L1llYXI+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</w:fldData>
        </w:fldChar>
      </w:r>
      <w:r w:rsidR="009C1C2F">
        <w:rPr>
          <w:bCs/>
        </w:rPr>
        <w:instrText xml:space="preserve"> ADDIN EN.CITE.DATA </w:instrText>
      </w:r>
      <w:r w:rsidR="009C1C2F">
        <w:rPr>
          <w:bCs/>
        </w:rPr>
      </w:r>
      <w:r w:rsidR="009C1C2F">
        <w:rPr>
          <w:bCs/>
        </w:rPr>
        <w:fldChar w:fldCharType="end"/>
      </w:r>
      <w:r w:rsidR="00305375">
        <w:rPr>
          <w:bCs/>
        </w:rPr>
      </w:r>
      <w:r w:rsidR="00305375">
        <w:rPr>
          <w:bCs/>
        </w:rPr>
        <w:fldChar w:fldCharType="separate"/>
      </w:r>
      <w:r w:rsidR="00305375">
        <w:rPr>
          <w:bCs/>
          <w:noProof/>
        </w:rPr>
        <w:t>(12)</w:t>
      </w:r>
      <w:r w:rsidR="00305375">
        <w:rPr>
          <w:bCs/>
        </w:rPr>
        <w:fldChar w:fldCharType="end"/>
      </w:r>
      <w:r w:rsidR="00305375">
        <w:rPr>
          <w:bCs/>
        </w:rPr>
        <w:t xml:space="preserve">, but also low expression is seen in other osteoporotic postmenopausal women </w:t>
      </w:r>
      <w:r w:rsidR="00305375">
        <w:rPr>
          <w:bCs/>
        </w:rPr>
        <w:fldChar w:fldCharType="begin"/>
      </w:r>
      <w:r w:rsidR="009C1C2F">
        <w:rPr>
          <w:bCs/>
        </w:rPr>
        <w:instrText xml:space="preserve"> ADDIN EN.CITE &lt;EndNote&gt;&lt;Cite&gt;&lt;Author&gt;Li&lt;/Author&gt;&lt;Year&gt;2014&lt;/Year&gt;&lt;RecNum&gt;277&lt;/RecNum&gt;&lt;DisplayText&gt;(116)&lt;/DisplayText&gt;&lt;record&gt;&lt;rec-number&gt;277&lt;/rec-number&gt;&lt;foreign-keys&gt;&lt;key app="EN" db-id="vx995z5fewv0v1epzf8xrr2ivreaxwzpztdv" timestamp="1561727532"&gt;277&lt;/key&gt;&lt;/foreign-keys&gt;&lt;ref-type name="Journal Article"&gt;17&lt;/ref-type&gt;&lt;contributors&gt;&lt;authors&gt;&lt;author&gt;Li, Hongqiu&lt;/author&gt;&lt;author&gt;Wang, Zhe&lt;/author&gt;&lt;author&gt;Fu, Qin&lt;/author&gt;&lt;author&gt;Zhang, Jing&lt;/author&gt;&lt;/authors&gt;&lt;/contributors&gt;&lt;titles&gt;&lt;title&gt;Plasma miRNA levels correlate with sensitivity to bone mineral density in postmenopausal osteoporosis patients&lt;/title&gt;&lt;secondary-title&gt;Biomarkers&lt;/secondary-title&gt;&lt;/titles&gt;&lt;periodical&gt;&lt;full-title&gt;Biomarkers&lt;/full-title&gt;&lt;/periodical&gt;&lt;pages&gt;553-556&lt;/pages&gt;&lt;volume&gt;19&lt;/volume&gt;&lt;number&gt;7&lt;/number&gt;&lt;dates&gt;&lt;year&gt;2014&lt;/year&gt;&lt;pub-dates&gt;&lt;date&gt;2014/11/01&lt;/date&gt;&lt;/pub-dates&gt;&lt;/dates&gt;&lt;publisher&gt;Taylor &amp;amp; Francis&lt;/publisher&gt;&lt;isbn&gt;1354-750X&lt;/isbn&gt;&lt;urls&gt;&lt;related-urls&gt;&lt;url&gt;https://doi.org/10.3109/1354750X.2014.935957&lt;/url&gt;&lt;/related-urls&gt;&lt;/urls&gt;&lt;electronic-resource-num&gt;10.3109/1354750X.2014.935957&lt;/electronic-resource-num&gt;&lt;/record&gt;&lt;/Cite&gt;&lt;/EndNote&gt;</w:instrText>
      </w:r>
      <w:r w:rsidR="00305375">
        <w:rPr>
          <w:bCs/>
        </w:rPr>
        <w:fldChar w:fldCharType="separate"/>
      </w:r>
      <w:r w:rsidR="001732D8">
        <w:rPr>
          <w:bCs/>
          <w:noProof/>
        </w:rPr>
        <w:t>(116)</w:t>
      </w:r>
      <w:r w:rsidR="00305375">
        <w:rPr>
          <w:bCs/>
        </w:rPr>
        <w:fldChar w:fldCharType="end"/>
      </w:r>
      <w:r w:rsidR="00305375">
        <w:rPr>
          <w:bCs/>
        </w:rPr>
        <w:t xml:space="preserve">. In mice, miR-23 can attenuate skeletal muscle atrophy through targeting of </w:t>
      </w:r>
      <w:r w:rsidR="00305375">
        <w:rPr>
          <w:bCs/>
        </w:rPr>
        <w:lastRenderedPageBreak/>
        <w:t>MAFbx/atrogin-1</w:t>
      </w:r>
      <w:r w:rsidR="002A6618">
        <w:rPr>
          <w:bCs/>
        </w:rPr>
        <w:t xml:space="preserve"> </w:t>
      </w:r>
      <w:r w:rsidR="002A6618">
        <w:rPr>
          <w:bCs/>
        </w:rPr>
        <w:fldChar w:fldCharType="begin"/>
      </w:r>
      <w:r w:rsidR="009C1C2F">
        <w:rPr>
          <w:bCs/>
        </w:rPr>
        <w:instrText xml:space="preserve"> ADDIN EN.CITE &lt;EndNote&gt;&lt;Cite&gt;&lt;Author&gt;Wada&lt;/Author&gt;&lt;Year&gt;2008&lt;/Year&gt;&lt;RecNum&gt;309&lt;/RecNum&gt;&lt;DisplayText&gt;(117)&lt;/DisplayText&gt;&lt;record&gt;&lt;rec-number&gt;309&lt;/rec-number&gt;&lt;foreign-keys&gt;&lt;key app="EN" db-id="vx995z5fewv0v1epzf8xrr2ivreaxwzpztdv" timestamp="1562198712"&gt;309&lt;/key&gt;&lt;/foreign-keys&gt;&lt;ref-type name="Journal Article"&gt;17&lt;/ref-type&gt;&lt;contributors&gt;&lt;authors&gt;&lt;author&gt;Wada, Shogo&lt;/author&gt;&lt;author&gt;Kato, Yoshio&lt;/author&gt;&lt;author&gt;Okutsu, Mitsuharu&lt;/author&gt;&lt;author&gt;Miyaki, Shigeru&lt;/author&gt;&lt;author&gt;Suzuki, Katsuhiko&lt;/author&gt;&lt;author&gt;Yan, Zhen&lt;/author&gt;&lt;author&gt;Asahara, Hiroshi&lt;/author&gt;&lt;author&gt;Ushida, Takashi&lt;/author&gt;&lt;author&gt;Akimoto, Takayuki&lt;/author&gt;&lt;/authors&gt;&lt;/contributors&gt;&lt;titles&gt;&lt;title&gt;Stress responsive miR-23a attenuates skeletal muscle atrophy by targeting Mafbx/atrogin-1&lt;/title&gt;&lt;/titles&gt;&lt;dates&gt;&lt;year&gt;2008&lt;/year&gt;&lt;/dates&gt;&lt;urls&gt;&lt;/urls&gt;&lt;/record&gt;&lt;/Cite&gt;&lt;/EndNote&gt;</w:instrText>
      </w:r>
      <w:r w:rsidR="002A6618">
        <w:rPr>
          <w:bCs/>
        </w:rPr>
        <w:fldChar w:fldCharType="separate"/>
      </w:r>
      <w:r w:rsidR="001732D8">
        <w:rPr>
          <w:bCs/>
          <w:noProof/>
        </w:rPr>
        <w:t>(117)</w:t>
      </w:r>
      <w:r w:rsidR="002A6618">
        <w:rPr>
          <w:bCs/>
        </w:rPr>
        <w:fldChar w:fldCharType="end"/>
      </w:r>
      <w:r w:rsidR="002A6618">
        <w:rPr>
          <w:bCs/>
        </w:rPr>
        <w:t xml:space="preserve">, but can have negative effects on bone by interfering with osteoblast differentiation by targeting RUNX2 and SATB2 </w:t>
      </w:r>
      <w:r w:rsidR="002A6618">
        <w:rPr>
          <w:rFonts w:ascii="Times New Roman" w:hAnsi="Times New Roman"/>
        </w:rPr>
        <w:fldChar w:fldCharType="begin"/>
      </w:r>
      <w:r w:rsidR="009C1C2F">
        <w:rPr>
          <w:rFonts w:ascii="Times New Roman" w:hAnsi="Times New Roman"/>
        </w:rPr>
        <w:instrText xml:space="preserve"> ADDIN EN.CITE &lt;EndNote&gt;&lt;Cite&gt;&lt;Author&gt;Bellavia&lt;/Author&gt;&lt;Year&gt;2019&lt;/Year&gt;&lt;RecNum&gt;296&lt;/RecNum&gt;&lt;DisplayText&gt;(20)&lt;/DisplayText&gt;&lt;record&gt;&lt;rec-number&gt;296&lt;/rec-number&gt;&lt;foreign-keys&gt;&lt;key app="EN" db-id="vx995z5fewv0v1epzf8xrr2ivreaxwzpztdv" timestamp="1562096150"&gt;296&lt;/key&gt;&lt;/foreign-keys&gt;&lt;ref-type name="Journal Article"&gt;17&lt;/ref-type&gt;&lt;contributors&gt;&lt;authors&gt;&lt;author&gt;Bellavia, D.&lt;/author&gt;&lt;author&gt;De Luca, A.&lt;/author&gt;&lt;author&gt;Carina, V.&lt;/author&gt;&lt;author&gt;Costa, V.&lt;/author&gt;&lt;author&gt;Raimondi, L.&lt;/author&gt;&lt;author&gt;Salamanna, F.&lt;/author&gt;&lt;author&gt;Alessandro, R.&lt;/author&gt;&lt;author&gt;Fini, M.&lt;/author&gt;&lt;author&gt;Giavaresi, G.&lt;/author&gt;&lt;/authors&gt;&lt;/contributors&gt;&lt;auth-address&gt;IRCCS Istituto Ortopedico Rizzoli, Bologna, Italy. Electronic address: daniele.bellavia@ior.it.&amp;#xD;IRCCS Istituto Ortopedico Rizzoli, Bologna, Italy.&amp;#xD;IRCCS Istituto Ortopedico Rizzoli, Laboratory of Preclinical and Surgical Studies, Bologna, Italy.&amp;#xD;Department of Biopathology and Medical Biotechnologies, Section of Biology and Genetics, University of Palermo, Palermo 90133, Italy; Institute of Biomedicine and Molecular Immunology (IBIM), National Research Council, Palermo, Italy.&lt;/auth-address&gt;&lt;titles&gt;&lt;title&gt;Deregulated miRNAs in bone health: Epigenetic roles in osteoporosis&lt;/title&gt;&lt;secondary-title&gt;Bone&lt;/secondary-title&gt;&lt;alt-title&gt;Bone&lt;/alt-title&gt;&lt;/titles&gt;&lt;periodical&gt;&lt;full-title&gt;Bone&lt;/full-title&gt;&lt;abbr-1&gt;Bone&lt;/abbr-1&gt;&lt;/periodical&gt;&lt;alt-periodical&gt;&lt;full-title&gt;Bone&lt;/full-title&gt;&lt;abbr-1&gt;Bone&lt;/abbr-1&gt;&lt;/alt-periodical&gt;&lt;pages&gt;52-75&lt;/pages&gt;&lt;volume&gt;122&lt;/volume&gt;&lt;edition&gt;2019/02/18&lt;/edition&gt;&lt;keywords&gt;&lt;keyword&gt;Osteoblast&lt;/keyword&gt;&lt;keyword&gt;Osteoclast&lt;/keyword&gt;&lt;keyword&gt;Osteogenesis&lt;/keyword&gt;&lt;keyword&gt;Osteoporosis&lt;/keyword&gt;&lt;keyword&gt;miRNA&lt;/keyword&gt;&lt;/keywords&gt;&lt;dates&gt;&lt;year&gt;2019&lt;/year&gt;&lt;pub-dates&gt;&lt;date&gt;May&lt;/date&gt;&lt;/pub-dates&gt;&lt;/dates&gt;&lt;isbn&gt;1873-2763&lt;/isbn&gt;&lt;accession-num&gt;30772601&lt;/accession-num&gt;&lt;urls&gt;&lt;/urls&gt;&lt;electronic-resource-num&gt;10.1016/j.bone.2019.02.013&lt;/electronic-resource-num&gt;&lt;remote-database-provider&gt;NLM&lt;/remote-database-provider&gt;&lt;language&gt;eng&lt;/language&gt;&lt;/record&gt;&lt;/Cite&gt;&lt;/EndNote&gt;</w:instrText>
      </w:r>
      <w:r w:rsidR="002A6618">
        <w:rPr>
          <w:rFonts w:ascii="Times New Roman" w:hAnsi="Times New Roman"/>
        </w:rPr>
        <w:fldChar w:fldCharType="separate"/>
      </w:r>
      <w:r w:rsidR="002A6618">
        <w:rPr>
          <w:rFonts w:ascii="Times New Roman" w:hAnsi="Times New Roman"/>
          <w:noProof/>
        </w:rPr>
        <w:t>(20)</w:t>
      </w:r>
      <w:r w:rsidR="002A6618">
        <w:rPr>
          <w:rFonts w:ascii="Times New Roman" w:hAnsi="Times New Roman"/>
        </w:rPr>
        <w:fldChar w:fldCharType="end"/>
      </w:r>
      <w:r w:rsidR="002A6618">
        <w:rPr>
          <w:bCs/>
        </w:rPr>
        <w:t xml:space="preserve">. MiR-133 targets SRF in muscle, leading to increased myocyte proliferation </w:t>
      </w:r>
      <w:r w:rsidR="002A6618">
        <w:rPr>
          <w:bCs/>
        </w:rPr>
        <w:fldChar w:fldCharType="begin"/>
      </w:r>
      <w:r w:rsidR="009C1C2F">
        <w:rPr>
          <w:bCs/>
        </w:rPr>
        <w:instrText xml:space="preserve"> ADDIN EN.CITE &lt;EndNote&gt;&lt;Cite&gt;&lt;Author&gt;Townley-Tilson&lt;/Author&gt;&lt;Year&gt;2010&lt;/Year&gt;&lt;RecNum&gt;310&lt;/RecNum&gt;&lt;DisplayText&gt;(118)&lt;/DisplayText&gt;&lt;record&gt;&lt;rec-number&gt;310&lt;/rec-number&gt;&lt;foreign-keys&gt;&lt;key app="EN" db-id="vx995z5fewv0v1epzf8xrr2ivreaxwzpztdv" timestamp="1562199118"&gt;310&lt;/key&gt;&lt;/foreign-keys&gt;&lt;ref-type name="Journal Article"&gt;17&lt;/ref-type&gt;&lt;contributors&gt;&lt;authors&gt;&lt;author&gt;Townley-Tilson, W. H. Davin&lt;/author&gt;&lt;author&gt;Callis, Thomas E.&lt;/author&gt;&lt;author&gt;Wang, DaZhi&lt;/author&gt;&lt;/authors&gt;&lt;/contributors&gt;&lt;titles&gt;&lt;title&gt;MicroRNAs 1, 133, and 206: Critical factors of skeletal and cardiac muscle development, function, and disease&lt;/title&gt;&lt;secondary-title&gt;The International Journal of Biochemistry &amp;amp; Cell Biology&lt;/secondary-title&gt;&lt;/titles&gt;&lt;periodical&gt;&lt;full-title&gt;The International Journal of Biochemistry &amp;amp; Cell Biology&lt;/full-title&gt;&lt;/periodical&gt;&lt;pages&gt;1252-1255&lt;/pages&gt;&lt;volume&gt;42&lt;/volume&gt;&lt;number&gt;8&lt;/number&gt;&lt;keywords&gt;&lt;keyword&gt;microRNA&lt;/keyword&gt;&lt;keyword&gt;Muscle development&lt;/keyword&gt;&lt;keyword&gt;Skeletal muscle&lt;/keyword&gt;&lt;keyword&gt;Cardiac muscle&lt;/keyword&gt;&lt;/keywords&gt;&lt;dates&gt;&lt;year&gt;2010&lt;/year&gt;&lt;pub-dates&gt;&lt;date&gt;2010/08/01/&lt;/date&gt;&lt;/pub-dates&gt;&lt;/dates&gt;&lt;isbn&gt;1357-2725&lt;/isbn&gt;&lt;urls&gt;&lt;related-urls&gt;&lt;url&gt;http://www.sciencedirect.com/science/article/pii/S1357272509000946&lt;/url&gt;&lt;/related-urls&gt;&lt;/urls&gt;&lt;electronic-resource-num&gt;https://doi.org/10.1016/j.biocel.2009.03.002&lt;/electronic-resource-num&gt;&lt;/record&gt;&lt;/Cite&gt;&lt;/EndNote&gt;</w:instrText>
      </w:r>
      <w:r w:rsidR="002A6618">
        <w:rPr>
          <w:bCs/>
        </w:rPr>
        <w:fldChar w:fldCharType="separate"/>
      </w:r>
      <w:r w:rsidR="001732D8">
        <w:rPr>
          <w:bCs/>
          <w:noProof/>
        </w:rPr>
        <w:t>(118)</w:t>
      </w:r>
      <w:r w:rsidR="002A6618">
        <w:rPr>
          <w:bCs/>
        </w:rPr>
        <w:fldChar w:fldCharType="end"/>
      </w:r>
      <w:r w:rsidR="002A6618">
        <w:rPr>
          <w:bCs/>
        </w:rPr>
        <w:t xml:space="preserve"> and is negative in bone by targeting inhibitors of osteoclastogenesis </w:t>
      </w:r>
      <w:r w:rsidR="002A6618">
        <w:rPr>
          <w:rFonts w:ascii="Times New Roman" w:hAnsi="Times New Roman"/>
        </w:rPr>
        <w:fldChar w:fldCharType="begin"/>
      </w:r>
      <w:r w:rsidR="009C1C2F">
        <w:rPr>
          <w:rFonts w:ascii="Times New Roman" w:hAnsi="Times New Roman"/>
        </w:rPr>
        <w:instrText xml:space="preserve"> ADDIN EN.CITE &lt;EndNote&gt;&lt;Cite&gt;&lt;Author&gt;Bellavia&lt;/Author&gt;&lt;Year&gt;2019&lt;/Year&gt;&lt;RecNum&gt;296&lt;/RecNum&gt;&lt;DisplayText&gt;(20)&lt;/DisplayText&gt;&lt;record&gt;&lt;rec-number&gt;296&lt;/rec-number&gt;&lt;foreign-keys&gt;&lt;key app="EN" db-id="vx995z5fewv0v1epzf8xrr2ivreaxwzpztdv" timestamp="1562096150"&gt;296&lt;/key&gt;&lt;/foreign-keys&gt;&lt;ref-type name="Journal Article"&gt;17&lt;/ref-type&gt;&lt;contributors&gt;&lt;authors&gt;&lt;author&gt;Bellavia, D.&lt;/author&gt;&lt;author&gt;De Luca, A.&lt;/author&gt;&lt;author&gt;Carina, V.&lt;/author&gt;&lt;author&gt;Costa, V.&lt;/author&gt;&lt;author&gt;Raimondi, L.&lt;/author&gt;&lt;author&gt;Salamanna, F.&lt;/author&gt;&lt;author&gt;Alessandro, R.&lt;/author&gt;&lt;author&gt;Fini, M.&lt;/author&gt;&lt;author&gt;Giavaresi, G.&lt;/author&gt;&lt;/authors&gt;&lt;/contributors&gt;&lt;auth-address&gt;IRCCS Istituto Ortopedico Rizzoli, Bologna, Italy. Electronic address: daniele.bellavia@ior.it.&amp;#xD;IRCCS Istituto Ortopedico Rizzoli, Bologna, Italy.&amp;#xD;IRCCS Istituto Ortopedico Rizzoli, Laboratory of Preclinical and Surgical Studies, Bologna, Italy.&amp;#xD;Department of Biopathology and Medical Biotechnologies, Section of Biology and Genetics, University of Palermo, Palermo 90133, Italy; Institute of Biomedicine and Molecular Immunology (IBIM), National Research Council, Palermo, Italy.&lt;/auth-address&gt;&lt;titles&gt;&lt;title&gt;Deregulated miRNAs in bone health: Epigenetic roles in osteoporosis&lt;/title&gt;&lt;secondary-title&gt;Bone&lt;/secondary-title&gt;&lt;alt-title&gt;Bone&lt;/alt-title&gt;&lt;/titles&gt;&lt;periodical&gt;&lt;full-title&gt;Bone&lt;/full-title&gt;&lt;abbr-1&gt;Bone&lt;/abbr-1&gt;&lt;/periodical&gt;&lt;alt-periodical&gt;&lt;full-title&gt;Bone&lt;/full-title&gt;&lt;abbr-1&gt;Bone&lt;/abbr-1&gt;&lt;/alt-periodical&gt;&lt;pages&gt;52-75&lt;/pages&gt;&lt;volume&gt;122&lt;/volume&gt;&lt;edition&gt;2019/02/18&lt;/edition&gt;&lt;keywords&gt;&lt;keyword&gt;Osteoblast&lt;/keyword&gt;&lt;keyword&gt;Osteoclast&lt;/keyword&gt;&lt;keyword&gt;Osteogenesis&lt;/keyword&gt;&lt;keyword&gt;Osteoporosis&lt;/keyword&gt;&lt;keyword&gt;miRNA&lt;/keyword&gt;&lt;/keywords&gt;&lt;dates&gt;&lt;year&gt;2019&lt;/year&gt;&lt;pub-dates&gt;&lt;date&gt;May&lt;/date&gt;&lt;/pub-dates&gt;&lt;/dates&gt;&lt;isbn&gt;1873-2763&lt;/isbn&gt;&lt;accession-num&gt;30772601&lt;/accession-num&gt;&lt;urls&gt;&lt;/urls&gt;&lt;electronic-resource-num&gt;10.1016/j.bone.2019.02.013&lt;/electronic-resource-num&gt;&lt;remote-database-provider&gt;NLM&lt;/remote-database-provider&gt;&lt;language&gt;eng&lt;/language&gt;&lt;/record&gt;&lt;/Cite&gt;&lt;/EndNote&gt;</w:instrText>
      </w:r>
      <w:r w:rsidR="002A6618">
        <w:rPr>
          <w:rFonts w:ascii="Times New Roman" w:hAnsi="Times New Roman"/>
        </w:rPr>
        <w:fldChar w:fldCharType="separate"/>
      </w:r>
      <w:r w:rsidR="002A6618">
        <w:rPr>
          <w:rFonts w:ascii="Times New Roman" w:hAnsi="Times New Roman"/>
          <w:noProof/>
        </w:rPr>
        <w:t>(20)</w:t>
      </w:r>
      <w:r w:rsidR="002A6618">
        <w:rPr>
          <w:rFonts w:ascii="Times New Roman" w:hAnsi="Times New Roman"/>
        </w:rPr>
        <w:fldChar w:fldCharType="end"/>
      </w:r>
      <w:r w:rsidR="002A6618">
        <w:rPr>
          <w:bCs/>
        </w:rPr>
        <w:t xml:space="preserve">. In muscle and physical inactivity, miR-148 </w:t>
      </w:r>
      <w:r w:rsidR="00964F32">
        <w:rPr>
          <w:bCs/>
        </w:rPr>
        <w:t xml:space="preserve">has implications for triggering insulin resistance </w:t>
      </w:r>
      <w:r w:rsidR="00964F32">
        <w:rPr>
          <w:bCs/>
        </w:rPr>
        <w:fldChar w:fldCharType="begin">
          <w:fldData xml:space="preserve">PEVuZE5vdGU+PENpdGU+PEF1dGhvcj5HYXN0ZWJvaXM8L0F1dGhvcj48WWVhcj4yMDE2PC9ZZWFy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</w:fldData>
        </w:fldChar>
      </w:r>
      <w:r w:rsidR="00117CEC">
        <w:rPr>
          <w:bCs/>
        </w:rPr>
        <w:instrText xml:space="preserve"> ADDIN EN.CITE </w:instrText>
      </w:r>
      <w:r w:rsidR="00117CEC">
        <w:rPr>
          <w:bCs/>
        </w:rPr>
        <w:fldChar w:fldCharType="begin">
          <w:fldData xml:space="preserve">PEVuZE5vdGU+PENpdGU+PEF1dGhvcj5HYXN0ZWJvaXM8L0F1dGhvcj48WWVhcj4yMDE2PC9ZZWFy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</w:fldData>
        </w:fldChar>
      </w:r>
      <w:r w:rsidR="00117CEC">
        <w:rPr>
          <w:bCs/>
        </w:rPr>
        <w:instrText xml:space="preserve"> ADDIN EN.CITE.DATA </w:instrText>
      </w:r>
      <w:r w:rsidR="00117CEC">
        <w:rPr>
          <w:bCs/>
        </w:rPr>
      </w:r>
      <w:r w:rsidR="00117CEC">
        <w:rPr>
          <w:bCs/>
        </w:rPr>
        <w:fldChar w:fldCharType="end"/>
      </w:r>
      <w:r w:rsidR="00964F32">
        <w:rPr>
          <w:bCs/>
        </w:rPr>
      </w:r>
      <w:r w:rsidR="00964F32">
        <w:rPr>
          <w:bCs/>
        </w:rPr>
        <w:fldChar w:fldCharType="separate"/>
      </w:r>
      <w:r w:rsidR="00964F32">
        <w:rPr>
          <w:bCs/>
          <w:noProof/>
        </w:rPr>
        <w:t>(38)</w:t>
      </w:r>
      <w:r w:rsidR="00964F32">
        <w:rPr>
          <w:bCs/>
        </w:rPr>
        <w:fldChar w:fldCharType="end"/>
      </w:r>
      <w:r w:rsidR="00964F32">
        <w:rPr>
          <w:bCs/>
        </w:rPr>
        <w:t xml:space="preserve"> and is also negative in bone by inhibiting osteoblasts and promoting osteoclasts </w:t>
      </w:r>
      <w:r w:rsidR="00964F32">
        <w:rPr>
          <w:rFonts w:ascii="Times New Roman" w:hAnsi="Times New Roman"/>
        </w:rPr>
        <w:fldChar w:fldCharType="begin"/>
      </w:r>
      <w:r w:rsidR="009C1C2F">
        <w:rPr>
          <w:rFonts w:ascii="Times New Roman" w:hAnsi="Times New Roman"/>
        </w:rPr>
        <w:instrText xml:space="preserve"> ADDIN EN.CITE &lt;EndNote&gt;&lt;Cite&gt;&lt;Author&gt;Bellavia&lt;/Author&gt;&lt;Year&gt;2019&lt;/Year&gt;&lt;RecNum&gt;296&lt;/RecNum&gt;&lt;DisplayText&gt;(20)&lt;/DisplayText&gt;&lt;record&gt;&lt;rec-number&gt;296&lt;/rec-number&gt;&lt;foreign-keys&gt;&lt;key app="EN" db-id="vx995z5fewv0v1epzf8xrr2ivreaxwzpztdv" timestamp="1562096150"&gt;296&lt;/key&gt;&lt;/foreign-keys&gt;&lt;ref-type name="Journal Article"&gt;17&lt;/ref-type&gt;&lt;contributors&gt;&lt;authors&gt;&lt;author&gt;Bellavia, D.&lt;/author&gt;&lt;author&gt;De Luca, A.&lt;/author&gt;&lt;author&gt;Carina, V.&lt;/author&gt;&lt;author&gt;Costa, V.&lt;/author&gt;&lt;author&gt;Raimondi, L.&lt;/author&gt;&lt;author&gt;Salamanna, F.&lt;/author&gt;&lt;author&gt;Alessandro, R.&lt;/author&gt;&lt;author&gt;Fini, M.&lt;/author&gt;&lt;author&gt;Giavaresi, G.&lt;/author&gt;&lt;/authors&gt;&lt;/contributors&gt;&lt;auth-address&gt;IRCCS Istituto Ortopedico Rizzoli, Bologna, Italy. Electronic address: daniele.bellavia@ior.it.&amp;#xD;IRCCS Istituto Ortopedico Rizzoli, Bologna, Italy.&amp;#xD;IRCCS Istituto Ortopedico Rizzoli, Laboratory of Preclinical and Surgical Studies, Bologna, Italy.&amp;#xD;Department of Biopathology and Medical Biotechnologies, Section of Biology and Genetics, University of Palermo, Palermo 90133, Italy; Institute of Biomedicine and Molecular Immunology (IBIM), National Research Council, Palermo, Italy.&lt;/auth-address&gt;&lt;titles&gt;&lt;title&gt;Deregulated miRNAs in bone health: Epigenetic roles in osteoporosis&lt;/title&gt;&lt;secondary-title&gt;Bone&lt;/secondary-title&gt;&lt;alt-title&gt;Bone&lt;/alt-title&gt;&lt;/titles&gt;&lt;periodical&gt;&lt;full-title&gt;Bone&lt;/full-title&gt;&lt;abbr-1&gt;Bone&lt;/abbr-1&gt;&lt;/periodical&gt;&lt;alt-periodical&gt;&lt;full-title&gt;Bone&lt;/full-title&gt;&lt;abbr-1&gt;Bone&lt;/abbr-1&gt;&lt;/alt-periodical&gt;&lt;pages&gt;52-75&lt;/pages&gt;&lt;volume&gt;122&lt;/volume&gt;&lt;edition&gt;2019/02/18&lt;/edition&gt;&lt;keywords&gt;&lt;keyword&gt;Osteoblast&lt;/keyword&gt;&lt;keyword&gt;Osteoclast&lt;/keyword&gt;&lt;keyword&gt;Osteogenesis&lt;/keyword&gt;&lt;keyword&gt;Osteoporosis&lt;/keyword&gt;&lt;keyword&gt;miRNA&lt;/keyword&gt;&lt;/keywords&gt;&lt;dates&gt;&lt;year&gt;2019&lt;/year&gt;&lt;pub-dates&gt;&lt;date&gt;May&lt;/date&gt;&lt;/pub-dates&gt;&lt;/dates&gt;&lt;isbn&gt;1873-2763&lt;/isbn&gt;&lt;accession-num&gt;30772601&lt;/accession-num&gt;&lt;urls&gt;&lt;/urls&gt;&lt;electronic-resource-num&gt;10.1016/j.bone.2019.02.013&lt;/electronic-resource-num&gt;&lt;remote-database-provider&gt;NLM&lt;/remote-database-provider&gt;&lt;language&gt;eng&lt;/language&gt;&lt;/record&gt;&lt;/Cite&gt;&lt;/EndNote&gt;</w:instrText>
      </w:r>
      <w:r w:rsidR="00964F32">
        <w:rPr>
          <w:rFonts w:ascii="Times New Roman" w:hAnsi="Times New Roman"/>
        </w:rPr>
        <w:fldChar w:fldCharType="separate"/>
      </w:r>
      <w:r w:rsidR="00964F32">
        <w:rPr>
          <w:rFonts w:ascii="Times New Roman" w:hAnsi="Times New Roman"/>
          <w:noProof/>
        </w:rPr>
        <w:t>(20)</w:t>
      </w:r>
      <w:r w:rsidR="00964F32">
        <w:rPr>
          <w:rFonts w:ascii="Times New Roman" w:hAnsi="Times New Roman"/>
        </w:rPr>
        <w:fldChar w:fldCharType="end"/>
      </w:r>
      <w:r w:rsidR="00964F32">
        <w:rPr>
          <w:bCs/>
        </w:rPr>
        <w:t>.</w:t>
      </w:r>
    </w:p>
    <w:p w14:paraId="3CFB3262" w14:textId="27BD0D6E" w:rsidR="000E78DD" w:rsidRDefault="00C81A1D" w:rsidP="005F708E">
      <w:r>
        <w:tab/>
      </w:r>
      <w:r w:rsidR="00170ACA">
        <w:t>To our knowledge, this is the first study to examine any miRNA responses to whole-body vibration in any human population and one of few to study miRNA exercise responses in postmenopausal women</w:t>
      </w:r>
      <w:r w:rsidR="007C1AA5">
        <w:t>,</w:t>
      </w:r>
      <w:r w:rsidR="00FE00D8">
        <w:t xml:space="preserve"> </w:t>
      </w:r>
      <w:r w:rsidR="007C1AA5">
        <w:t>making generalizations</w:t>
      </w:r>
      <w:r w:rsidR="00FE00D8">
        <w:t xml:space="preserve"> to other studies difficult</w:t>
      </w:r>
      <w:r w:rsidR="00170ACA">
        <w:t>. There were several findings of note, primarily baseline expression levels that correlate with bone status variables for each miRNA studied. This is also the first known exercise study that attempts to correct for c-miRNA expression by incorporating plasma volume shifts.</w:t>
      </w:r>
    </w:p>
    <w:p w14:paraId="6E94068A" w14:textId="11F40D61" w:rsidR="00F52F13" w:rsidRPr="00F52F13" w:rsidRDefault="00F52F13" w:rsidP="000D5751">
      <w:pPr>
        <w:pStyle w:val="Heading2"/>
      </w:pPr>
      <w:bookmarkStart w:id="88" w:name="_Toc13476072"/>
      <w:r w:rsidRPr="00F52F13">
        <w:t>Circulating microRNA Expression</w:t>
      </w:r>
      <w:r w:rsidR="00B5369D">
        <w:t xml:space="preserve"> </w:t>
      </w:r>
      <w:r w:rsidR="00FE00D8">
        <w:t>Changes from</w:t>
      </w:r>
      <w:r w:rsidR="00B5369D">
        <w:t xml:space="preserve"> Exercise</w:t>
      </w:r>
      <w:bookmarkEnd w:id="88"/>
    </w:p>
    <w:p w14:paraId="12E5AA90" w14:textId="21B75FD8" w:rsidR="00964F32" w:rsidRDefault="003318C2" w:rsidP="005F708E">
      <w:r>
        <w:tab/>
        <w:t>In the current study there were no significant differences or changes in relative expression for miR-21-5p, -23a-3p, -133a-3p, or -148a-3p due to exercise</w:t>
      </w:r>
      <w:r w:rsidR="00C601B1">
        <w:t>, as</w:t>
      </w:r>
      <w:r w:rsidR="009123A8">
        <w:t xml:space="preserve"> illustrated in Figure 1</w:t>
      </w:r>
      <w:r w:rsidR="003050F5">
        <w:t>1</w:t>
      </w:r>
      <w:r>
        <w:t xml:space="preserve">. </w:t>
      </w:r>
      <w:r w:rsidR="00356B3A">
        <w:t>It must be noted that several participants had appreciable upregulation, while other</w:t>
      </w:r>
      <w:r w:rsidR="00B2640A">
        <w:t>s</w:t>
      </w:r>
      <w:r w:rsidR="00356B3A">
        <w:t xml:space="preserve"> downregulated for a given miRNA and it is not yet </w:t>
      </w:r>
      <w:r w:rsidR="008551FA">
        <w:t>known</w:t>
      </w:r>
      <w:r w:rsidR="00356B3A">
        <w:t xml:space="preserve"> whether a mediating factor is able to explain the disparate responses. O</w:t>
      </w:r>
      <w:r w:rsidR="00E2055A">
        <w:t xml:space="preserve">ther studies </w:t>
      </w:r>
      <w:r w:rsidR="007576EB">
        <w:t>have</w:t>
      </w:r>
      <w:r w:rsidR="00E2055A">
        <w:t xml:space="preserve"> show</w:t>
      </w:r>
      <w:r w:rsidR="007576EB">
        <w:t>n</w:t>
      </w:r>
      <w:r w:rsidR="00E2055A">
        <w:t xml:space="preserve"> increases in miR-21</w:t>
      </w:r>
      <w:r w:rsidR="00964F32">
        <w:t xml:space="preserve"> </w:t>
      </w:r>
      <w:r w:rsidR="00E2055A">
        <w:t>with three different resistance exercise intensities in young men</w:t>
      </w:r>
      <w:r w:rsidR="00964F32">
        <w:t xml:space="preserve"> ~20 yrs. Cui et al. </w:t>
      </w:r>
      <w:r w:rsidR="007576EB">
        <w:fldChar w:fldCharType="begin"/>
      </w:r>
      <w:r w:rsidR="007576EB">
        <w:instrText xml:space="preserve"> ADDIN EN.CITE &lt;EndNote&gt;&lt;Cite&gt;&lt;Author&gt;Cui&lt;/Author&gt;&lt;Year&gt;2017&lt;/Year&gt;&lt;RecNum&gt;105&lt;/RecNum&gt;&lt;DisplayText&gt;(80)&lt;/DisplayText&gt;&lt;record&gt;&lt;rec-number&gt;105&lt;/rec-number&gt;&lt;foreign-keys&gt;&lt;key app="EN" db-id="rwepfta05vds0mevte15pexffe59d0rs50we" timestamp="1562450120"&gt;105&lt;/key&gt;&lt;/foreign-keys&gt;&lt;ref-type name="Journal Article"&gt;17&lt;/ref-type&gt;&lt;contributors&gt;&lt;authors&gt;&lt;author&gt;Cui, Shufang&lt;/author&gt;&lt;author&gt;Sun, Biao&lt;/author&gt;&lt;author&gt;Yin, Xin&lt;/author&gt;&lt;author&gt;Guo, Xia&lt;/author&gt;&lt;author&gt;Chao, Dingming&lt;/author&gt;&lt;author&gt;Zhang, Chunni&lt;/author&gt;&lt;author&gt;Zhang, Chen-Yu&lt;/author&gt;&lt;author&gt;Chen, Xi&lt;/author&gt;&lt;author&gt;Ma, Jizheng&lt;/author&gt;&lt;/authors&gt;&lt;/contributors&gt;&lt;titles&gt;&lt;title&gt;Time-course responses of circulating microRNAs to three resistance training protocols in healthy young men&lt;/title&gt;&lt;secondary-title&gt;Scientific Reports&lt;/secondary-title&gt;&lt;/titles&gt;&lt;periodical&gt;&lt;full-title&gt;Scientific Reports&lt;/full-title&gt;&lt;/periodical&gt;&lt;pages&gt;2203&lt;/pages&gt;&lt;volume&gt;7&lt;/volume&gt;&lt;number&gt;1&lt;/number&gt;&lt;dates&gt;&lt;year&gt;2017&lt;/year&gt;&lt;pub-dates&gt;&lt;date&gt;2017/05/19&lt;/date&gt;&lt;/pub-dates&gt;&lt;/dates&gt;&lt;isbn&gt;2045-2322&lt;/isbn&gt;&lt;urls&gt;&lt;related-urls&gt;&lt;url&gt;https://doi.org/10.1038/s41598-017-02294-y&lt;/url&gt;&lt;/related-urls&gt;&lt;/urls&gt;&lt;electronic-resource-num&gt;10.1038/s41598-017-02294-y&lt;/electronic-resource-num&gt;&lt;/record&gt;&lt;/Cite&gt;&lt;/EndNote&gt;</w:instrText>
      </w:r>
      <w:r w:rsidR="007576EB">
        <w:fldChar w:fldCharType="separate"/>
      </w:r>
      <w:r w:rsidR="007576EB">
        <w:rPr>
          <w:noProof/>
        </w:rPr>
        <w:t>(80)</w:t>
      </w:r>
      <w:r w:rsidR="007576EB">
        <w:fldChar w:fldCharType="end"/>
      </w:r>
      <w:r w:rsidR="007576EB">
        <w:t xml:space="preserve"> </w:t>
      </w:r>
      <w:r w:rsidR="00964F32">
        <w:t xml:space="preserve">divided 45 men into three equal groups that performed either </w:t>
      </w:r>
      <w:r w:rsidR="00CD5E87">
        <w:t xml:space="preserve">three sets of 16-20 reps at 40% </w:t>
      </w:r>
      <w:r w:rsidR="00964F32">
        <w:t xml:space="preserve">muscular strength endurance, </w:t>
      </w:r>
      <w:r w:rsidR="00CD5E87">
        <w:t xml:space="preserve">three sets of 12 reps at 70% of 1RM </w:t>
      </w:r>
      <w:r w:rsidR="00964F32">
        <w:t xml:space="preserve">muscular hypertrophy, or </w:t>
      </w:r>
      <w:r w:rsidR="00CD5E87">
        <w:t xml:space="preserve">four sets of 6 reps at 90% 1RM </w:t>
      </w:r>
      <w:r w:rsidR="00964F32">
        <w:t>maximal strength</w:t>
      </w:r>
      <w:r w:rsidR="00CD5E87">
        <w:t xml:space="preserve"> total body</w:t>
      </w:r>
      <w:r w:rsidR="00964F32">
        <w:t xml:space="preserve"> </w:t>
      </w:r>
      <w:r w:rsidR="00964F32">
        <w:lastRenderedPageBreak/>
        <w:t>resistance exercise</w:t>
      </w:r>
      <w:r w:rsidR="00CD5E87">
        <w:t>.</w:t>
      </w:r>
      <w:r w:rsidR="00E2055A">
        <w:t xml:space="preserve"> </w:t>
      </w:r>
      <w:r w:rsidR="00CD5E87">
        <w:t>Mi</w:t>
      </w:r>
      <w:r w:rsidR="00EB6CEF">
        <w:t>R</w:t>
      </w:r>
      <w:r w:rsidR="00CD5E87">
        <w:t xml:space="preserve">-21 circulating expression significantly </w:t>
      </w:r>
      <w:r w:rsidR="00B55B49">
        <w:t>downregulated</w:t>
      </w:r>
      <w:r w:rsidR="00CD5E87">
        <w:t xml:space="preserve"> </w:t>
      </w:r>
      <w:r w:rsidR="00B55B49">
        <w:t xml:space="preserve">expression </w:t>
      </w:r>
      <w:r w:rsidR="00CD5E87">
        <w:t xml:space="preserve">IP and then significantly </w:t>
      </w:r>
      <w:r w:rsidR="00B55B49">
        <w:t>upregulated</w:t>
      </w:r>
      <w:r w:rsidR="00CD5E87">
        <w:t xml:space="preserve"> from IP to 60p in the muscular hypertrophy group. MiR-133a also decreased expression from pre to IP in the muscular hypertrophy and maximal strength groups, but not in the muscular strength endurance group </w:t>
      </w:r>
      <w:r w:rsidR="00E2055A">
        <w:fldChar w:fldCharType="begin"/>
      </w:r>
      <w:r w:rsidR="00117CEC">
        <w:instrText xml:space="preserve"> ADDIN EN.CITE &lt;EndNote&gt;&lt;Cite&gt;&lt;Author&gt;Cui&lt;/Author&gt;&lt;Year&gt;2017&lt;/Year&gt;&lt;RecNum&gt;105&lt;/RecNum&gt;&lt;DisplayText&gt;(80)&lt;/DisplayText&gt;&lt;record&gt;&lt;rec-number&gt;105&lt;/rec-number&gt;&lt;foreign-keys&gt;&lt;key app="EN" db-id="rwepfta05vds0mevte15pexffe59d0rs50we" timestamp="1562450120"&gt;105&lt;/key&gt;&lt;/foreign-keys&gt;&lt;ref-type name="Journal Article"&gt;17&lt;/ref-type&gt;&lt;contributors&gt;&lt;authors&gt;&lt;author&gt;Cui, Shufang&lt;/author&gt;&lt;author&gt;Sun, Biao&lt;/author&gt;&lt;author&gt;Yin, Xin&lt;/author&gt;&lt;author&gt;Guo, Xia&lt;/author&gt;&lt;author&gt;Chao, Dingming&lt;/author&gt;&lt;author&gt;Zhang, Chunni&lt;/author&gt;&lt;author&gt;Zhang, Chen-Yu&lt;/author&gt;&lt;author&gt;Chen, Xi&lt;/author&gt;&lt;author&gt;Ma, Jizheng&lt;/author&gt;&lt;/authors&gt;&lt;/contributors&gt;&lt;titles&gt;&lt;title&gt;Time-course responses of circulating microRNAs to three resistance training protocols in healthy young men&lt;/title&gt;&lt;secondary-title&gt;Scientific Reports&lt;/secondary-title&gt;&lt;/titles&gt;&lt;periodical&gt;&lt;full-title&gt;Scientific Reports&lt;/full-title&gt;&lt;/periodical&gt;&lt;pages&gt;2203&lt;/pages&gt;&lt;volume&gt;7&lt;/volume&gt;&lt;number&gt;1&lt;/number&gt;&lt;dates&gt;&lt;year&gt;2017&lt;/year&gt;&lt;pub-dates&gt;&lt;date&gt;2017/05/19&lt;/date&gt;&lt;/pub-dates&gt;&lt;/dates&gt;&lt;isbn&gt;2045-2322&lt;/isbn&gt;&lt;urls&gt;&lt;related-urls&gt;&lt;url&gt;https://doi.org/10.1038/s41598-017-02294-y&lt;/url&gt;&lt;/related-urls&gt;&lt;/urls&gt;&lt;electronic-resource-num&gt;10.1038/s41598-017-02294-y&lt;/electronic-resource-num&gt;&lt;/record&gt;&lt;/Cite&gt;&lt;/EndNote&gt;</w:instrText>
      </w:r>
      <w:r w:rsidR="00E2055A">
        <w:fldChar w:fldCharType="separate"/>
      </w:r>
      <w:r w:rsidR="000450AC">
        <w:rPr>
          <w:noProof/>
        </w:rPr>
        <w:t>(80)</w:t>
      </w:r>
      <w:r w:rsidR="00E2055A">
        <w:fldChar w:fldCharType="end"/>
      </w:r>
      <w:r w:rsidR="00964F32">
        <w:t xml:space="preserve">. </w:t>
      </w:r>
    </w:p>
    <w:p w14:paraId="4FAAA7B7" w14:textId="66BD88D6" w:rsidR="00022707" w:rsidRDefault="00022707" w:rsidP="005F708E">
      <w:r>
        <w:tab/>
      </w:r>
      <w:r w:rsidR="007D5A70">
        <w:t xml:space="preserve"> </w:t>
      </w:r>
      <w:r>
        <w:t xml:space="preserve">Uhlemann et al. </w:t>
      </w:r>
      <w:r w:rsidR="007576EB">
        <w:fldChar w:fldCharType="begin"/>
      </w:r>
      <w:r w:rsidR="009C1C2F">
        <w:instrText xml:space="preserve"> ADDIN EN.CITE &lt;EndNote&gt;&lt;Cite&gt;&lt;Author&gt;Uhlemann&lt;/Author&gt;&lt;Year&gt;2012&lt;/Year&gt;&lt;RecNum&gt;279&lt;/RecNum&gt;&lt;DisplayText&gt;(83)&lt;/DisplayText&gt;&lt;record&gt;&lt;rec-number&gt;279&lt;/rec-number&gt;&lt;foreign-keys&gt;&lt;key app="EN" db-id="vx995z5fewv0v1epzf8xrr2ivreaxwzpztdv" timestamp="1561734373"&gt;279&lt;/key&gt;&lt;/foreign-keys&gt;&lt;ref-type name="Journal Article"&gt;17&lt;/ref-type&gt;&lt;contributors&gt;&lt;authors&gt;&lt;author&gt;Uhlemann, Madlen&lt;/author&gt;&lt;author&gt;Möbius-Winkler, Sven&lt;/author&gt;&lt;author&gt;Fikenzer, Sven&lt;/author&gt;&lt;author&gt;Adam, Jennifer&lt;/author&gt;&lt;author&gt;Redlich, Maren&lt;/author&gt;&lt;author&gt;Möhlenkamp, Stefan&lt;/author&gt;&lt;author&gt;Hilberg, Thomas&lt;/author&gt;&lt;author&gt;Schuler, Gerhard C.&lt;/author&gt;&lt;author&gt;Adams, Volker&lt;/author&gt;&lt;/authors&gt;&lt;/contributors&gt;&lt;titles&gt;&lt;title&gt;Circulating microRNA-126 increases after different forms of endurance exercise in healthy adults&lt;/title&gt;&lt;secondary-title&gt;European Journal of Preventive Cardiology&lt;/secondary-title&gt;&lt;/titles&gt;&lt;periodical&gt;&lt;full-title&gt;European Journal of Preventive Cardiology&lt;/full-title&gt;&lt;/periodical&gt;&lt;pages&gt;484-491&lt;/pages&gt;&lt;volume&gt;21&lt;/volume&gt;&lt;number&gt;4&lt;/number&gt;&lt;dates&gt;&lt;year&gt;2012&lt;/year&gt;&lt;pub-dates&gt;&lt;date&gt;2014/04/01&lt;/date&gt;&lt;/pub-dates&gt;&lt;/dates&gt;&lt;publisher&gt;SAGE Publications Ltd STM&lt;/publisher&gt;&lt;isbn&gt;2047-4873&lt;/isbn&gt;&lt;urls&gt;&lt;related-urls&gt;&lt;url&gt;https://doi.org/10.1177/2047487312467902&lt;/url&gt;&lt;/related-urls&gt;&lt;/urls&gt;&lt;electronic-resource-num&gt;10.1177/2047487312467902&lt;/electronic-resource-num&gt;&lt;access-date&gt;2019/06/28&lt;/access-date&gt;&lt;/record&gt;&lt;/Cite&gt;&lt;/EndNote&gt;</w:instrText>
      </w:r>
      <w:r w:rsidR="007576EB">
        <w:fldChar w:fldCharType="separate"/>
      </w:r>
      <w:r w:rsidR="007576EB">
        <w:rPr>
          <w:noProof/>
        </w:rPr>
        <w:t>(83)</w:t>
      </w:r>
      <w:r w:rsidR="007576EB">
        <w:fldChar w:fldCharType="end"/>
      </w:r>
      <w:r w:rsidR="007576EB">
        <w:t xml:space="preserve"> </w:t>
      </w:r>
      <w:r>
        <w:t>assessed c-miRNA expression changes of miR-126 and miR-133a before and after bouts of maximal cycle testing, 4h of cycling below the anaerobic threshold, a marathon race, and eccentric resistance exercise with lat pulldown, butterfly and leg press. The endurance tasks increased miR-126</w:t>
      </w:r>
      <w:r w:rsidR="007D5A70">
        <w:t xml:space="preserve"> </w:t>
      </w:r>
      <w:r>
        <w:t>but not resistance exercise. Mir-133 was only affected with increased expression from marathon racing and resistance exercise, both of which have an eccentric component that may reflect muscle damage</w:t>
      </w:r>
      <w:r w:rsidR="007576EB">
        <w:t xml:space="preserve"> </w:t>
      </w:r>
      <w:r w:rsidR="00E95ED6">
        <w:fldChar w:fldCharType="begin"/>
      </w:r>
      <w:r w:rsidR="009C1C2F">
        <w:instrText xml:space="preserve"> ADDIN EN.CITE &lt;EndNote&gt;&lt;Cite&gt;&lt;Author&gt;Uhlemann&lt;/Author&gt;&lt;Year&gt;2012&lt;/Year&gt;&lt;RecNum&gt;279&lt;/RecNum&gt;&lt;DisplayText&gt;(83)&lt;/DisplayText&gt;&lt;record&gt;&lt;rec-number&gt;279&lt;/rec-number&gt;&lt;foreign-keys&gt;&lt;key app="EN" db-id="vx995z5fewv0v1epzf8xrr2ivreaxwzpztdv" timestamp="1561734373"&gt;279&lt;/key&gt;&lt;/foreign-keys&gt;&lt;ref-type name="Journal Article"&gt;17&lt;/ref-type&gt;&lt;contributors&gt;&lt;authors&gt;&lt;author&gt;Uhlemann, Madlen&lt;/author&gt;&lt;author&gt;Möbius-Winkler, Sven&lt;/author&gt;&lt;author&gt;Fikenzer, Sven&lt;/author&gt;&lt;author&gt;Adam, Jennifer&lt;/author&gt;&lt;author&gt;Redlich, Maren&lt;/author&gt;&lt;author&gt;Möhlenkamp, Stefan&lt;/author&gt;&lt;author&gt;Hilberg, Thomas&lt;/author&gt;&lt;author&gt;Schuler, Gerhard C.&lt;/author&gt;&lt;author&gt;Adams, Volker&lt;/author&gt;&lt;/authors&gt;&lt;/contributors&gt;&lt;titles&gt;&lt;title&gt;Circulating microRNA-126 increases after different forms of endurance exercise in healthy adults&lt;/title&gt;&lt;secondary-title&gt;European Journal of Preventive Cardiology&lt;/secondary-title&gt;&lt;/titles&gt;&lt;periodical&gt;&lt;full-title&gt;European Journal of Preventive Cardiology&lt;/full-title&gt;&lt;/periodical&gt;&lt;pages&gt;484-491&lt;/pages&gt;&lt;volume&gt;21&lt;/volume&gt;&lt;number&gt;4&lt;/number&gt;&lt;dates&gt;&lt;year&gt;2012&lt;/year&gt;&lt;pub-dates&gt;&lt;date&gt;2014/04/01&lt;/date&gt;&lt;/pub-dates&gt;&lt;/dates&gt;&lt;publisher&gt;SAGE Publications Ltd STM&lt;/publisher&gt;&lt;isbn&gt;2047-4873&lt;/isbn&gt;&lt;urls&gt;&lt;related-urls&gt;&lt;url&gt;https://doi.org/10.1177/2047487312467902&lt;/url&gt;&lt;/related-urls&gt;&lt;/urls&gt;&lt;electronic-resource-num&gt;10.1177/2047487312467902&lt;/electronic-resource-num&gt;&lt;access-date&gt;2019/06/28&lt;/access-date&gt;&lt;/record&gt;&lt;/Cite&gt;&lt;/EndNote&gt;</w:instrText>
      </w:r>
      <w:r w:rsidR="00E95ED6">
        <w:fldChar w:fldCharType="separate"/>
      </w:r>
      <w:r w:rsidR="001732D8">
        <w:rPr>
          <w:noProof/>
        </w:rPr>
        <w:t>(83)</w:t>
      </w:r>
      <w:r w:rsidR="00E95ED6">
        <w:fldChar w:fldCharType="end"/>
      </w:r>
      <w:r>
        <w:t>.</w:t>
      </w:r>
      <w:r w:rsidR="00E2055A">
        <w:t xml:space="preserve"> </w:t>
      </w:r>
    </w:p>
    <w:p w14:paraId="2EDDA8BC" w14:textId="7FD28FAF" w:rsidR="00022707" w:rsidRDefault="00022707" w:rsidP="005F708E">
      <w:r>
        <w:tab/>
      </w:r>
      <w:r w:rsidR="00715B82">
        <w:t xml:space="preserve">D’Souza et al. </w:t>
      </w:r>
      <w:r w:rsidR="007576EB">
        <w:fldChar w:fldCharType="begin"/>
      </w:r>
      <w:r w:rsidR="009C1C2F">
        <w:instrText xml:space="preserve"> ADDIN EN.CITE &lt;EndNote&gt;&lt;Cite&gt;&lt;Author&gt;D’Souza&lt;/Author&gt;&lt;Year&gt;2019&lt;/Year&gt;&lt;RecNum&gt;287&lt;/RecNum&gt;&lt;DisplayText&gt;(119)&lt;/DisplayText&gt;&lt;record&gt;&lt;rec-number&gt;287&lt;/rec-number&gt;&lt;foreign-keys&gt;&lt;key app="EN" db-id="vx995z5fewv0v1epzf8xrr2ivreaxwzpztdv" timestamp="1561748559"&gt;287&lt;/key&gt;&lt;/foreign-keys&gt;&lt;ref-type name="Journal Article"&gt;17&lt;/ref-type&gt;&lt;contributors&gt;&lt;authors&gt;&lt;author&gt;D’Souza, Randall F.&lt;/author&gt;&lt;author&gt;Zeng, Nina&lt;/author&gt;&lt;author&gt;Poppitt, Sally D.&lt;/author&gt;&lt;author&gt;Cameron-Smith, David&lt;/author&gt;&lt;author&gt;Mitchell, Cameron J.&lt;/author&gt;&lt;/authors&gt;&lt;/contributors&gt;&lt;titles&gt;&lt;title&gt;Circulatory microRNAs are not effective biomarkers of muscle size and function in middle-aged men&lt;/title&gt;&lt;secondary-title&gt;American Journal of Physiology-Cell Physiology&lt;/secondary-title&gt;&lt;/titles&gt;&lt;periodical&gt;&lt;full-title&gt;American Journal of Physiology-Cell Physiology&lt;/full-title&gt;&lt;/periodical&gt;&lt;pages&gt;C293-C298&lt;/pages&gt;&lt;volume&gt;316&lt;/volume&gt;&lt;number&gt;2&lt;/number&gt;&lt;dates&gt;&lt;year&gt;2019&lt;/year&gt;&lt;pub-dates&gt;&lt;date&gt;2019/02/01&lt;/date&gt;&lt;/pub-dates&gt;&lt;/dates&gt;&lt;publisher&gt;American Physiological Society&lt;/publisher&gt;&lt;isbn&gt;0363-6143&lt;/isbn&gt;&lt;urls&gt;&lt;related-urls&gt;&lt;url&gt;https://doi.org/10.1152/ajpcell.00395.2018&lt;/url&gt;&lt;/related-urls&gt;&lt;/urls&gt;&lt;electronic-resource-num&gt;10.1152/ajpcell.00395.2018&lt;/electronic-resource-num&gt;&lt;access-date&gt;2019/06/28&lt;/access-date&gt;&lt;/record&gt;&lt;/Cite&gt;&lt;/EndNote&gt;</w:instrText>
      </w:r>
      <w:r w:rsidR="007576EB">
        <w:fldChar w:fldCharType="separate"/>
      </w:r>
      <w:r w:rsidR="007576EB">
        <w:rPr>
          <w:noProof/>
        </w:rPr>
        <w:t>(119)</w:t>
      </w:r>
      <w:r w:rsidR="007576EB">
        <w:fldChar w:fldCharType="end"/>
      </w:r>
      <w:r w:rsidR="007576EB">
        <w:t xml:space="preserve"> </w:t>
      </w:r>
      <w:r>
        <w:t>also assessed c-miRNA</w:t>
      </w:r>
      <w:r w:rsidR="007F2BF5">
        <w:t xml:space="preserve"> and muscle tissue</w:t>
      </w:r>
      <w:r>
        <w:t xml:space="preserve"> expression changes from resistance exercise. Nine men (18-35 yrs) performed six sets of 8-10 reps at </w:t>
      </w:r>
      <w:r w:rsidR="007F2BF5">
        <w:t xml:space="preserve">80% 1RM on a leg press and leg extension machines. MiR-133a was increased by </w:t>
      </w:r>
      <w:r w:rsidR="00EE4707">
        <w:t>2h</w:t>
      </w:r>
      <w:r w:rsidR="007F2BF5">
        <w:t xml:space="preserve"> post-exercise in tissue, but serum increase</w:t>
      </w:r>
      <w:r w:rsidR="00EE4707">
        <w:t>s</w:t>
      </w:r>
      <w:r w:rsidR="007F2BF5">
        <w:t xml:space="preserve"> weren’t seen until </w:t>
      </w:r>
      <w:r w:rsidR="00EE4707">
        <w:t>4h</w:t>
      </w:r>
      <w:r w:rsidR="007F2BF5">
        <w:t xml:space="preserve">. MiR-23 only decreased at </w:t>
      </w:r>
      <w:r w:rsidR="00EE4707">
        <w:t>2h</w:t>
      </w:r>
      <w:r w:rsidR="007F2BF5">
        <w:t xml:space="preserve"> and </w:t>
      </w:r>
      <w:r w:rsidR="00EE4707">
        <w:t>4h</w:t>
      </w:r>
      <w:r w:rsidR="007F2BF5">
        <w:t xml:space="preserve"> post-exercise in muscle tissue, but no significant differences were seen in plasma </w:t>
      </w:r>
      <w:r w:rsidR="007F2BF5">
        <w:fldChar w:fldCharType="begin"/>
      </w:r>
      <w:r w:rsidR="009C1C2F">
        <w:instrText xml:space="preserve"> ADDIN EN.CITE &lt;EndNote&gt;&lt;Cite&gt;&lt;Author&gt;D’Souza&lt;/Author&gt;&lt;Year&gt;2019&lt;/Year&gt;&lt;RecNum&gt;287&lt;/RecNum&gt;&lt;DisplayText&gt;(119)&lt;/DisplayText&gt;&lt;record&gt;&lt;rec-number&gt;287&lt;/rec-number&gt;&lt;foreign-keys&gt;&lt;key app="EN" db-id="vx995z5fewv0v1epzf8xrr2ivreaxwzpztdv" timestamp="1561748559"&gt;287&lt;/key&gt;&lt;/foreign-keys&gt;&lt;ref-type name="Journal Article"&gt;17&lt;/ref-type&gt;&lt;contributors&gt;&lt;authors&gt;&lt;author&gt;D’Souza, Randall F.&lt;/author&gt;&lt;author&gt;Zeng, Nina&lt;/author&gt;&lt;author&gt;Poppitt, Sally D.&lt;/author&gt;&lt;author&gt;Cameron-Smith, David&lt;/author&gt;&lt;author&gt;Mitchell, Cameron J.&lt;/author&gt;&lt;/authors&gt;&lt;/contributors&gt;&lt;titles&gt;&lt;title&gt;Circulatory microRNAs are not effective biomarkers of muscle size and function in middle-aged men&lt;/title&gt;&lt;secondary-title&gt;American Journal of Physiology-Cell Physiology&lt;/secondary-title&gt;&lt;/titles&gt;&lt;periodical&gt;&lt;full-title&gt;American Journal of Physiology-Cell Physiology&lt;/full-title&gt;&lt;/periodical&gt;&lt;pages&gt;C293-C298&lt;/pages&gt;&lt;volume&gt;316&lt;/volume&gt;&lt;number&gt;2&lt;/number&gt;&lt;dates&gt;&lt;year&gt;2019&lt;/year&gt;&lt;pub-dates&gt;&lt;date&gt;2019/02/01&lt;/date&gt;&lt;/pub-dates&gt;&lt;/dates&gt;&lt;publisher&gt;American Physiological Society&lt;/publisher&gt;&lt;isbn&gt;0363-6143&lt;/isbn&gt;&lt;urls&gt;&lt;related-urls&gt;&lt;url&gt;https://doi.org/10.1152/ajpcell.00395.2018&lt;/url&gt;&lt;/related-urls&gt;&lt;/urls&gt;&lt;electronic-resource-num&gt;10.1152/ajpcell.00395.2018&lt;/electronic-resource-num&gt;&lt;access-date&gt;2019/06/28&lt;/access-date&gt;&lt;/record&gt;&lt;/Cite&gt;&lt;/EndNote&gt;</w:instrText>
      </w:r>
      <w:r w:rsidR="007F2BF5">
        <w:fldChar w:fldCharType="separate"/>
      </w:r>
      <w:r w:rsidR="007F2BF5">
        <w:rPr>
          <w:noProof/>
        </w:rPr>
        <w:t>(119)</w:t>
      </w:r>
      <w:r w:rsidR="007F2BF5">
        <w:fldChar w:fldCharType="end"/>
      </w:r>
      <w:r w:rsidR="007F2BF5">
        <w:rPr>
          <w:noProof/>
        </w:rPr>
        <w:t>.</w:t>
      </w:r>
    </w:p>
    <w:p w14:paraId="72911D01" w14:textId="5BDFF787" w:rsidR="00964F32" w:rsidRDefault="00B0511E" w:rsidP="005F708E">
      <w:r>
        <w:tab/>
        <w:t xml:space="preserve">Contrasting results were reported by </w:t>
      </w:r>
      <w:r w:rsidR="008B1184">
        <w:t xml:space="preserve">Sawada et al. </w:t>
      </w:r>
      <w:r w:rsidR="007576EB">
        <w:fldChar w:fldCharType="begin"/>
      </w:r>
      <w:r w:rsidR="007576EB">
        <w:instrText xml:space="preserve"> ADDIN EN.CITE &lt;EndNote&gt;&lt;Cite&gt;&lt;Author&gt;Sawada&lt;/Author&gt;&lt;Year&gt;2013&lt;/Year&gt;&lt;RecNum&gt;107&lt;/RecNum&gt;&lt;DisplayText&gt;(82)&lt;/DisplayText&gt;&lt;record&gt;&lt;rec-number&gt;107&lt;/rec-number&gt;&lt;foreign-keys&gt;&lt;key app="EN" db-id="rwepfta05vds0mevte15pexffe59d0rs50we" timestamp="1562450120"&gt;107&lt;/key&gt;&lt;/foreign-keys&gt;&lt;ref-type name="Journal Article"&gt;17&lt;/ref-type&gt;&lt;contributors&gt;&lt;authors&gt;&lt;author&gt;Sawada, Shuji&lt;/author&gt;&lt;author&gt;Kon, Michihiro&lt;/author&gt;&lt;author&gt;Wada, Shogo&lt;/author&gt;&lt;author&gt;Ushida, Takashi&lt;/author&gt;&lt;author&gt;Suzuki, Katsuhiko&lt;/author&gt;&lt;author&gt;Akimoto, Takayuki&lt;/author&gt;&lt;/authors&gt;&lt;/contributors&gt;&lt;titles&gt;&lt;title&gt;Profiling of Circulating MicroRNAs after a Bout of Acute Resistance Exercise in Humans&lt;/title&gt;&lt;secondary-title&gt;PLoS ONE&lt;/secondary-title&gt;&lt;/titles&gt;&lt;periodical&gt;&lt;full-title&gt;PLoS One&lt;/full-title&gt;&lt;abbr-1&gt;PloS one&lt;/abbr-1&gt;&lt;/periodical&gt;&lt;pages&gt;e70823&lt;/pages&gt;&lt;volume&gt;8&lt;/volume&gt;&lt;number&gt;7&lt;/number&gt;&lt;dates&gt;&lt;year&gt;2013&lt;/year&gt;&lt;pub-dates&gt;&lt;date&gt;07/29&amp;#xD;03/06/received&amp;#xD;06/23/accepted&lt;/date&gt;&lt;/pub-dates&gt;&lt;/dates&gt;&lt;pub-location&gt;San Francisco, USA&lt;/pub-location&gt;&lt;publisher&gt;Public Library of Science&lt;/publisher&gt;&lt;isbn&gt;1932-6203&lt;/isbn&gt;&lt;accession-num&gt;PMC3726615&lt;/accession-num&gt;&lt;urls&gt;&lt;related-urls&gt;&lt;url&gt;http://www.ncbi.nlm.nih.gov/pmc/articles/PMC3726615/&lt;/url&gt;&lt;/related-urls&gt;&lt;/urls&gt;&lt;electronic-resource-num&gt;10.1371/journal.pone.0070823&lt;/electronic-resource-num&gt;&lt;remote-database-name&gt;PMC&lt;/remote-database-name&gt;&lt;/record&gt;&lt;/Cite&gt;&lt;/EndNote&gt;</w:instrText>
      </w:r>
      <w:r w:rsidR="007576EB">
        <w:fldChar w:fldCharType="separate"/>
      </w:r>
      <w:r w:rsidR="007576EB">
        <w:rPr>
          <w:noProof/>
        </w:rPr>
        <w:t>(82)</w:t>
      </w:r>
      <w:r w:rsidR="007576EB">
        <w:fldChar w:fldCharType="end"/>
      </w:r>
      <w:r w:rsidR="007576EB">
        <w:t xml:space="preserve"> </w:t>
      </w:r>
      <w:r w:rsidR="00715B82">
        <w:t xml:space="preserve">in </w:t>
      </w:r>
      <w:r>
        <w:t xml:space="preserve">12 </w:t>
      </w:r>
      <w:r w:rsidR="00715B82">
        <w:t>young men</w:t>
      </w:r>
      <w:r w:rsidR="008B1184">
        <w:t xml:space="preserve"> </w:t>
      </w:r>
      <w:r>
        <w:t xml:space="preserve">(~29 yrs) performing bench press and leg press for five sets of ten reps at 70% 1RM. There was no significant change for miR-133 nor miR-21 post-exercise, only downregulation of miR-146a three days post-exercise and upregulation of miR-149a 24h post-exercise </w:t>
      </w:r>
      <w:r>
        <w:fldChar w:fldCharType="begin"/>
      </w:r>
      <w:r w:rsidR="00117CEC">
        <w:instrText xml:space="preserve"> ADDIN EN.CITE &lt;EndNote&gt;&lt;Cite&gt;&lt;Author&gt;Sawada&lt;/Author&gt;&lt;Year&gt;2013&lt;/Year&gt;&lt;RecNum&gt;107&lt;/RecNum&gt;&lt;DisplayText&gt;(82)&lt;/DisplayText&gt;&lt;record&gt;&lt;rec-number&gt;107&lt;/rec-number&gt;&lt;foreign-keys&gt;&lt;key app="EN" db-id="rwepfta05vds0mevte15pexffe59d0rs50we" timestamp="1562450120"&gt;107&lt;/key&gt;&lt;/foreign-keys&gt;&lt;ref-type name="Journal Article"&gt;17&lt;/ref-type&gt;&lt;contributors&gt;&lt;authors&gt;&lt;author&gt;Sawada, Shuji&lt;/author&gt;&lt;author&gt;Kon, Michihiro&lt;/author&gt;&lt;author&gt;Wada, Shogo&lt;/author&gt;&lt;author&gt;Ushida, Takashi&lt;/author&gt;&lt;author&gt;Suzuki, Katsuhiko&lt;/author&gt;&lt;author&gt;Akimoto, Takayuki&lt;/author&gt;&lt;/authors&gt;&lt;/contributors&gt;&lt;titles&gt;&lt;title&gt;Profiling of Circulating MicroRNAs after a Bout of Acute Resistance Exercise in Humans&lt;/title&gt;&lt;secondary-title&gt;PLoS ONE&lt;/secondary-title&gt;&lt;/titles&gt;&lt;periodical&gt;&lt;full-title&gt;PLoS One&lt;/full-title&gt;&lt;abbr-1&gt;PloS one&lt;/abbr-1&gt;&lt;/periodical&gt;&lt;pages&gt;e70823&lt;/pages&gt;&lt;volume&gt;8&lt;/volume&gt;&lt;number&gt;7&lt;/number&gt;&lt;dates&gt;&lt;year&gt;2013&lt;/year&gt;&lt;pub-dates&gt;&lt;date&gt;07/29&amp;#xD;03/06/received&amp;#xD;06/23/accepted&lt;/date&gt;&lt;/pub-dates&gt;&lt;/dates&gt;&lt;pub-location&gt;San Francisco, USA&lt;/pub-location&gt;&lt;publisher&gt;Public Library of Science&lt;/publisher&gt;&lt;isbn&gt;1932-6203&lt;/isbn&gt;&lt;accession-num&gt;PMC3726615&lt;/accession-num&gt;&lt;urls&gt;&lt;related-urls&gt;&lt;url&gt;http://www.ncbi.nlm.nih.gov/pmc/articles/PMC3726615/&lt;/url&gt;&lt;/related-urls&gt;&lt;/urls&gt;&lt;electronic-resource-num&gt;10.1371/journal.pone.0070823&lt;/electronic-resource-num&gt;&lt;remote-database-name&gt;PMC&lt;/remote-database-name&gt;&lt;/record&gt;&lt;/Cite&gt;&lt;/EndNote&gt;</w:instrText>
      </w:r>
      <w:r>
        <w:fldChar w:fldCharType="separate"/>
      </w:r>
      <w:r>
        <w:rPr>
          <w:noProof/>
        </w:rPr>
        <w:t>(82)</w:t>
      </w:r>
      <w:r>
        <w:fldChar w:fldCharType="end"/>
      </w:r>
      <w:r>
        <w:t xml:space="preserve">. It </w:t>
      </w:r>
      <w:r>
        <w:lastRenderedPageBreak/>
        <w:t>may be possible that 48h was not long enough to capture an expression change in the current study.</w:t>
      </w:r>
      <w:r w:rsidR="00715B82">
        <w:t xml:space="preserve"> </w:t>
      </w:r>
    </w:p>
    <w:p w14:paraId="7729B32F" w14:textId="7A3A5371" w:rsidR="00FE00D8" w:rsidRDefault="00B0511E" w:rsidP="005F708E">
      <w:r>
        <w:tab/>
      </w:r>
      <w:r w:rsidR="00715B82">
        <w:t>Mi</w:t>
      </w:r>
      <w:r w:rsidR="00EB6CEF">
        <w:t>R</w:t>
      </w:r>
      <w:r w:rsidR="00715B82">
        <w:t xml:space="preserve">-23a </w:t>
      </w:r>
      <w:r w:rsidR="00F52F13">
        <w:t xml:space="preserve">and miR-133a </w:t>
      </w:r>
      <w:r w:rsidR="00715B82">
        <w:t>ha</w:t>
      </w:r>
      <w:r w:rsidR="00282529">
        <w:t>ve</w:t>
      </w:r>
      <w:r w:rsidR="00715B82">
        <w:t xml:space="preserve"> been shown to increase post-exercise in young males</w:t>
      </w:r>
      <w:r w:rsidR="00F52F13">
        <w:t xml:space="preserve"> consuming protein compared to a placebo, however the miRNAs were taken from muscle tissue, not from the circulation </w:t>
      </w:r>
      <w:r w:rsidR="00F52F13">
        <w:fldChar w:fldCharType="begin"/>
      </w:r>
      <w:r w:rsidR="009C1C2F">
        <w:instrText xml:space="preserve"> ADDIN EN.CITE &lt;EndNote&gt;&lt;Cite&gt;&lt;Author&gt;Camera&lt;/Author&gt;&lt;Year&gt;2016&lt;/Year&gt;&lt;RecNum&gt;261&lt;/RecNum&gt;&lt;DisplayText&gt;(120)&lt;/DisplayText&gt;&lt;record&gt;&lt;rec-number&gt;261&lt;/rec-number&gt;&lt;foreign-keys&gt;&lt;key app="EN" db-id="vx995z5fewv0v1epzf8xrr2ivreaxwzpztdv" timestamp="1561370645"&gt;261&lt;/key&gt;&lt;/foreign-keys&gt;&lt;ref-type name="Journal Article"&gt;17&lt;/ref-type&gt;&lt;contributors&gt;&lt;authors&gt;&lt;author&gt;Camera,Donny M.&lt;/author&gt;&lt;author&gt;Ong,Jun N.&lt;/author&gt;&lt;author&gt;Coffey,Vernon G.&lt;/author&gt;&lt;author&gt;Hawley,John A.&lt;/author&gt;&lt;/authors&gt;&lt;/contributors&gt;&lt;auth-address&gt;John A. Hawley,Mary MacKillop Institute for Health Research, Centre for Exercise and Nutrition, Australian Catholic University,Melbourne, VIC, Australia,john.hawley@acu.edu.au&amp;#xD;John A. Hawley,Research Institute for Sport and Exercise Sciences, Liverpool John Moores University,Liverpool, UK,john.hawley@acu.edu.au&lt;/auth-address&gt;&lt;titles&gt;&lt;title&gt;Selective Modulation of MicroRNA Expression with Protein Ingestion Following Concurrent Resistance and Endurance Exercise in Human Skeletal Muscle&lt;/title&gt;&lt;secondary-title&gt;Frontiers in Physiology&lt;/secondary-title&gt;&lt;short-title&gt;MicroRNA and Concurrent Exercise&lt;/short-title&gt;&lt;/titles&gt;&lt;periodical&gt;&lt;full-title&gt;Frontiers in Physiology&lt;/full-title&gt;&lt;/periodical&gt;&lt;volume&gt;7&lt;/volume&gt;&lt;number&gt;87&lt;/number&gt;&lt;keywords&gt;&lt;keyword&gt;anabolic,metabolic,adaptation,molecular,Resistance exercise,endurance exercise&lt;/keyword&gt;&lt;/keywords&gt;&lt;dates&gt;&lt;year&gt;2016&lt;/year&gt;&lt;pub-dates&gt;&lt;date&gt;2016-March-07&lt;/date&gt;&lt;/pub-dates&gt;&lt;/dates&gt;&lt;isbn&gt;1664-042X&lt;/isbn&gt;&lt;work-type&gt;Original Research&lt;/work-type&gt;&lt;urls&gt;&lt;related-urls&gt;&lt;url&gt;https://www.frontiersin.org/article/10.3389/fphys.2016.00087&lt;/url&gt;&lt;/related-urls&gt;&lt;/urls&gt;&lt;electronic-resource-num&gt;10.3389/fphys.2016.00087&lt;/electronic-resource-num&gt;&lt;language&gt;English&lt;/language&gt;&lt;/record&gt;&lt;/Cite&gt;&lt;/EndNote&gt;</w:instrText>
      </w:r>
      <w:r w:rsidR="00F52F13">
        <w:fldChar w:fldCharType="separate"/>
      </w:r>
      <w:r w:rsidR="00B55B49">
        <w:rPr>
          <w:noProof/>
        </w:rPr>
        <w:t>(120)</w:t>
      </w:r>
      <w:r w:rsidR="00F52F13">
        <w:fldChar w:fldCharType="end"/>
      </w:r>
      <w:r w:rsidR="00F52F13">
        <w:t xml:space="preserve">. There were not any resistance exercise studies found showing changes in circulating expression of miR-148a, but there has been an increase seen in middle-aged males after running a marathon race </w:t>
      </w:r>
      <w:r w:rsidR="00F52F13">
        <w:fldChar w:fldCharType="begin"/>
      </w:r>
      <w:r w:rsidR="009C1C2F">
        <w:instrText xml:space="preserve"> ADDIN EN.CITE &lt;EndNote&gt;&lt;Cite&gt;&lt;Author&gt;Gonzalo-Calvo&lt;/Author&gt;&lt;Year&gt;2015&lt;/Year&gt;&lt;RecNum&gt;262&lt;/RecNum&gt;&lt;DisplayText&gt;(121)&lt;/DisplayText&gt;&lt;record&gt;&lt;rec-number&gt;262&lt;/rec-number&gt;&lt;foreign-keys&gt;&lt;key app="EN" db-id="vx995z5fewv0v1epzf8xrr2ivreaxwzpztdv" timestamp="1561371097"&gt;262&lt;/key&gt;&lt;/foreign-keys&gt;&lt;ref-type name="Journal Article"&gt;17&lt;/ref-type&gt;&lt;contributors&gt;&lt;authors&gt;&lt;author&gt;David de Gonzalo-Calvo&lt;/author&gt;&lt;author&gt;Alberto Dávalos&lt;/author&gt;&lt;author&gt;Ana Montero&lt;/author&gt;&lt;author&gt;Ángela García-González&lt;/author&gt;&lt;author&gt;Iryna Tyshkovska&lt;/author&gt;&lt;author&gt;Antonio González-Medina&lt;/author&gt;&lt;author&gt;Sara M. A. Soares&lt;/author&gt;&lt;author&gt;Pablo Martínez-Camblor&lt;/author&gt;&lt;author&gt;Patricia Casas-Agustench&lt;/author&gt;&lt;author&gt;Manuel Rabadán&lt;/author&gt;&lt;author&gt;Ángel E. Díaz-Martínez&lt;/author&gt;&lt;author&gt;Natalia Úbeda&lt;/author&gt;&lt;author&gt;Eduardo Iglesias-Gutiérrez&lt;/author&gt;&lt;/authors&gt;&lt;/contributors&gt;&lt;titles&gt;&lt;title&gt;Circulating inflammatory miRNA signature in response to different doses of aerobic exercise&lt;/title&gt;&lt;secondary-title&gt;Journal of Applied Physiology&lt;/secondary-title&gt;&lt;/titles&gt;&lt;periodical&gt;&lt;full-title&gt;Journal of Applied Physiology&lt;/full-title&gt;&lt;/periodical&gt;&lt;pages&gt;124-134&lt;/pages&gt;&lt;volume&gt;119&lt;/volume&gt;&lt;number&gt;2&lt;/number&gt;&lt;keywords&gt;&lt;keyword&gt;circulating microRNAs,exercise,inflammation&lt;/keyword&gt;&lt;/keywords&gt;&lt;dates&gt;&lt;year&gt;2015&lt;/year&gt;&lt;/dates&gt;&lt;accession-num&gt;25997943&lt;/accession-num&gt;&lt;urls&gt;&lt;related-urls&gt;&lt;url&gt;https://www.physiology.org/doi/abs/10.1152/japplphysiol.00077.2015&lt;/url&gt;&lt;/related-urls&gt;&lt;/urls&gt;&lt;electronic-resource-num&gt;10.1152/japplphysiol.00077.2015&lt;/electronic-resource-num&gt;&lt;/record&gt;&lt;/Cite&gt;&lt;/EndNote&gt;</w:instrText>
      </w:r>
      <w:r w:rsidR="00F52F13">
        <w:fldChar w:fldCharType="separate"/>
      </w:r>
      <w:r w:rsidR="00B55B49">
        <w:rPr>
          <w:noProof/>
        </w:rPr>
        <w:t>(121)</w:t>
      </w:r>
      <w:r w:rsidR="00F52F13">
        <w:fldChar w:fldCharType="end"/>
      </w:r>
      <w:r w:rsidR="00F52F13">
        <w:t>.</w:t>
      </w:r>
    </w:p>
    <w:p w14:paraId="180F11EC" w14:textId="7FE58BFB" w:rsidR="009123A8" w:rsidRDefault="009123A8" w:rsidP="009123A8">
      <w:pPr>
        <w:keepNext/>
        <w:spacing w:line="240" w:lineRule="auto"/>
      </w:pPr>
      <w:r>
        <w:rPr>
          <w:rFonts w:ascii="Times New Roman" w:hAnsi="Times New Roman"/>
          <w:noProof/>
        </w:rPr>
        <mc:AlternateContent>
          <mc:Choice Requires="wps">
            <w:drawing>
              <wp:anchor distT="0" distB="0" distL="114300" distR="114300" simplePos="0" relativeHeight="251737600" behindDoc="0" locked="0" layoutInCell="1" allowOverlap="1" wp14:anchorId="1576B8E0" wp14:editId="455D1105">
                <wp:simplePos x="0" y="0"/>
                <wp:positionH relativeFrom="column">
                  <wp:posOffset>4238930</wp:posOffset>
                </wp:positionH>
                <wp:positionV relativeFrom="paragraph">
                  <wp:posOffset>564515</wp:posOffset>
                </wp:positionV>
                <wp:extent cx="299923" cy="712953"/>
                <wp:effectExtent l="0" t="0" r="0" b="0"/>
                <wp:wrapNone/>
                <wp:docPr id="100" name="Text Box 100"/>
                <wp:cNvGraphicFramePr/>
                <a:graphic xmlns:a="http://schemas.openxmlformats.org/drawingml/2006/main">
                  <a:graphicData uri="http://schemas.microsoft.com/office/word/2010/wordprocessingShape">
                    <wps:wsp>
                      <wps:cNvSpPr txBox="1"/>
                      <wps:spPr>
                        <a:xfrm>
                          <a:off x="0" y="0"/>
                          <a:ext cx="299923" cy="712953"/>
                        </a:xfrm>
                        <a:prstGeom prst="rect">
                          <a:avLst/>
                        </a:prstGeom>
                        <a:noFill/>
                        <a:ln w="6350">
                          <a:noFill/>
                        </a:ln>
                      </wps:spPr>
                      <wps:txbx>
                        <w:txbxContent>
                          <w:p w14:paraId="47CE41F9" w14:textId="343C1A5B" w:rsidR="005E08A1" w:rsidRPr="009123A8" w:rsidRDefault="005E08A1" w:rsidP="009123A8">
                            <w:pPr>
                              <w:spacing w:line="276" w:lineRule="auto"/>
                              <w:rPr>
                                <w:sz w:val="19"/>
                                <w:szCs w:val="19"/>
                              </w:rPr>
                            </w:pPr>
                            <w:r w:rsidRPr="009123A8">
                              <w:rPr>
                                <w:sz w:val="19"/>
                                <w:szCs w:val="19"/>
                              </w:rPr>
                              <w:t>↔</w:t>
                            </w:r>
                          </w:p>
                          <w:p w14:paraId="00CBEF6D" w14:textId="40EF1A49" w:rsidR="005E08A1" w:rsidRPr="009123A8" w:rsidRDefault="005E08A1" w:rsidP="009123A8">
                            <w:pPr>
                              <w:spacing w:line="276" w:lineRule="auto"/>
                              <w:rPr>
                                <w:sz w:val="19"/>
                                <w:szCs w:val="19"/>
                              </w:rPr>
                            </w:pPr>
                            <w:r w:rsidRPr="009123A8">
                              <w:rPr>
                                <w:sz w:val="19"/>
                                <w:szCs w:val="19"/>
                              </w:rPr>
                              <w:t>↔</w:t>
                            </w:r>
                          </w:p>
                          <w:p w14:paraId="2FD04294" w14:textId="27260943" w:rsidR="005E08A1" w:rsidRPr="009123A8" w:rsidRDefault="005E08A1" w:rsidP="009123A8">
                            <w:pPr>
                              <w:spacing w:line="276" w:lineRule="auto"/>
                              <w:rPr>
                                <w:sz w:val="19"/>
                                <w:szCs w:val="19"/>
                              </w:rPr>
                            </w:pPr>
                            <w:r w:rsidRPr="009123A8">
                              <w:rPr>
                                <w:sz w:val="19"/>
                                <w:szCs w:val="19"/>
                              </w:rPr>
                              <w:t>↔</w:t>
                            </w:r>
                          </w:p>
                          <w:p w14:paraId="793E1372" w14:textId="6AA328FB" w:rsidR="005E08A1" w:rsidRPr="009123A8" w:rsidRDefault="005E08A1" w:rsidP="009123A8">
                            <w:pPr>
                              <w:spacing w:line="276" w:lineRule="auto"/>
                              <w:rPr>
                                <w:sz w:val="19"/>
                                <w:szCs w:val="19"/>
                              </w:rPr>
                            </w:pPr>
                            <w:r w:rsidRPr="009123A8">
                              <w:rPr>
                                <w:sz w:val="19"/>
                                <w:szCs w:val="19"/>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76B8E0" id="Text Box 100" o:spid="_x0000_s1031" type="#_x0000_t202" style="position:absolute;margin-left:333.75pt;margin-top:44.45pt;width:23.6pt;height:56.1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" filled="f" stroked="f" strokeweight=".5pt">
                <v:textbox>
                  <w:txbxContent>
                    <w:p w14:paraId="47CE41F9" w14:textId="343C1A5B" w:rsidR="005E08A1" w:rsidRPr="009123A8" w:rsidRDefault="005E08A1" w:rsidP="009123A8">
                      <w:pPr>
                        <w:spacing w:line="276" w:lineRule="auto"/>
                        <w:rPr>
                          <w:sz w:val="19"/>
                          <w:szCs w:val="19"/>
                        </w:rPr>
                      </w:pPr>
                      <w:r w:rsidRPr="009123A8">
                        <w:rPr>
                          <w:sz w:val="19"/>
                          <w:szCs w:val="19"/>
                        </w:rPr>
                        <w:t>↔</w:t>
                      </w:r>
                    </w:p>
                    <w:p w14:paraId="00CBEF6D" w14:textId="40EF1A49" w:rsidR="005E08A1" w:rsidRPr="009123A8" w:rsidRDefault="005E08A1" w:rsidP="009123A8">
                      <w:pPr>
                        <w:spacing w:line="276" w:lineRule="auto"/>
                        <w:rPr>
                          <w:sz w:val="19"/>
                          <w:szCs w:val="19"/>
                        </w:rPr>
                      </w:pPr>
                      <w:r w:rsidRPr="009123A8">
                        <w:rPr>
                          <w:sz w:val="19"/>
                          <w:szCs w:val="19"/>
                        </w:rPr>
                        <w:t>↔</w:t>
                      </w:r>
                    </w:p>
                    <w:p w14:paraId="2FD04294" w14:textId="27260943" w:rsidR="005E08A1" w:rsidRPr="009123A8" w:rsidRDefault="005E08A1" w:rsidP="009123A8">
                      <w:pPr>
                        <w:spacing w:line="276" w:lineRule="auto"/>
                        <w:rPr>
                          <w:sz w:val="19"/>
                          <w:szCs w:val="19"/>
                        </w:rPr>
                      </w:pPr>
                      <w:r w:rsidRPr="009123A8">
                        <w:rPr>
                          <w:sz w:val="19"/>
                          <w:szCs w:val="19"/>
                        </w:rPr>
                        <w:t>↔</w:t>
                      </w:r>
                    </w:p>
                    <w:p w14:paraId="793E1372" w14:textId="6AA328FB" w:rsidR="005E08A1" w:rsidRPr="009123A8" w:rsidRDefault="005E08A1" w:rsidP="009123A8">
                      <w:pPr>
                        <w:spacing w:line="276" w:lineRule="auto"/>
                        <w:rPr>
                          <w:sz w:val="19"/>
                          <w:szCs w:val="19"/>
                        </w:rPr>
                      </w:pPr>
                      <w:r w:rsidRPr="009123A8">
                        <w:rPr>
                          <w:sz w:val="19"/>
                          <w:szCs w:val="19"/>
                        </w:rPr>
                        <w:t>↔</w:t>
                      </w:r>
                    </w:p>
                  </w:txbxContent>
                </v:textbox>
              </v:shape>
            </w:pict>
          </mc:Fallback>
        </mc:AlternateContent>
      </w:r>
      <w:r>
        <w:rPr>
          <w:rFonts w:ascii="Times New Roman" w:hAnsi="Times New Roman"/>
          <w:noProof/>
        </w:rPr>
        <mc:AlternateContent>
          <mc:Choice Requires="wps">
            <w:drawing>
              <wp:anchor distT="0" distB="0" distL="114300" distR="114300" simplePos="0" relativeHeight="251736576" behindDoc="0" locked="0" layoutInCell="1" allowOverlap="1" wp14:anchorId="166BDFDD" wp14:editId="686E4A0A">
                <wp:simplePos x="0" y="0"/>
                <wp:positionH relativeFrom="column">
                  <wp:posOffset>4356202</wp:posOffset>
                </wp:positionH>
                <wp:positionV relativeFrom="paragraph">
                  <wp:posOffset>616331</wp:posOffset>
                </wp:positionV>
                <wp:extent cx="87782" cy="577063"/>
                <wp:effectExtent l="0" t="0" r="26670" b="13970"/>
                <wp:wrapNone/>
                <wp:docPr id="107" name="Rectangle 107"/>
                <wp:cNvGraphicFramePr/>
                <a:graphic xmlns:a="http://schemas.openxmlformats.org/drawingml/2006/main">
                  <a:graphicData uri="http://schemas.microsoft.com/office/word/2010/wordprocessingShape">
                    <wps:wsp>
                      <wps:cNvSpPr/>
                      <wps:spPr>
                        <a:xfrm>
                          <a:off x="0" y="0"/>
                          <a:ext cx="87782" cy="57706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658811" id="Rectangle 107" o:spid="_x0000_s1026" style="position:absolute;margin-left:343pt;margin-top:48.55pt;width:6.9pt;height:45.45pt;z-index:251736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" fillcolor="white [3212]" strokecolor="white [3212]" strokeweight="2pt"/>
            </w:pict>
          </mc:Fallback>
        </mc:AlternateContent>
      </w:r>
      <w:r>
        <w:rPr>
          <w:rFonts w:ascii="Times New Roman" w:hAnsi="Times New Roman"/>
          <w:noProof/>
        </w:rPr>
        <mc:AlternateContent>
          <mc:Choice Requires="wps">
            <w:drawing>
              <wp:anchor distT="0" distB="0" distL="114300" distR="114300" simplePos="0" relativeHeight="251735552" behindDoc="0" locked="0" layoutInCell="1" allowOverlap="1" wp14:anchorId="51EE1E82" wp14:editId="6410AFE4">
                <wp:simplePos x="0" y="0"/>
                <wp:positionH relativeFrom="column">
                  <wp:posOffset>4640580</wp:posOffset>
                </wp:positionH>
                <wp:positionV relativeFrom="paragraph">
                  <wp:posOffset>1020750</wp:posOffset>
                </wp:positionV>
                <wp:extent cx="443230" cy="252095"/>
                <wp:effectExtent l="0" t="0" r="0" b="0"/>
                <wp:wrapNone/>
                <wp:docPr id="102" name="Text Box 102"/>
                <wp:cNvGraphicFramePr/>
                <a:graphic xmlns:a="http://schemas.openxmlformats.org/drawingml/2006/main">
                  <a:graphicData uri="http://schemas.microsoft.com/office/word/2010/wordprocessingShape">
                    <wps:wsp>
                      <wps:cNvSpPr txBox="1"/>
                      <wps:spPr>
                        <a:xfrm>
                          <a:off x="0" y="0"/>
                          <a:ext cx="443230" cy="252095"/>
                        </a:xfrm>
                        <a:prstGeom prst="rect">
                          <a:avLst/>
                        </a:prstGeom>
                        <a:noFill/>
                        <a:ln w="6350">
                          <a:noFill/>
                        </a:ln>
                      </wps:spPr>
                      <wps:txbx>
                        <w:txbxContent>
                          <w:p w14:paraId="47716349" w14:textId="77777777" w:rsidR="005E08A1" w:rsidRPr="00B24249" w:rsidRDefault="005E08A1" w:rsidP="009123A8">
                            <w:pPr>
                              <w:rPr>
                                <w:color w:val="FFFFFF" w:themeColor="background1"/>
                                <w:sz w:val="20"/>
                                <w14:textFill>
                                  <w14:noFill/>
                                </w14:textFill>
                              </w:rPr>
                            </w:pPr>
                            <w:r w:rsidRPr="00B24249">
                              <w:rPr>
                                <w:sz w:val="20"/>
                              </w:rPr>
                              <w:t>148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E1E82" id="Text Box 102" o:spid="_x0000_s1032" type="#_x0000_t202" style="position:absolute;margin-left:365.4pt;margin-top:80.35pt;width:34.9pt;height:19.8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" filled="f" stroked="f" strokeweight=".5pt">
                <v:textbox>
                  <w:txbxContent>
                    <w:p w14:paraId="47716349" w14:textId="77777777" w:rsidR="005E08A1" w:rsidRPr="00B24249" w:rsidRDefault="005E08A1" w:rsidP="009123A8">
                      <w:pPr>
                        <w:rPr>
                          <w:color w:val="FFFFFF" w:themeColor="background1"/>
                          <w:sz w:val="20"/>
                          <w14:textFill>
                            <w14:noFill/>
                          </w14:textFill>
                        </w:rPr>
                      </w:pPr>
                      <w:r w:rsidRPr="00B24249">
                        <w:rPr>
                          <w:sz w:val="20"/>
                        </w:rPr>
                        <w:t>148</w:t>
                      </w:r>
                    </w:p>
                  </w:txbxContent>
                </v:textbox>
              </v:shape>
            </w:pict>
          </mc:Fallback>
        </mc:AlternateContent>
      </w:r>
      <w:r>
        <w:rPr>
          <w:rFonts w:ascii="Times New Roman" w:hAnsi="Times New Roman"/>
          <w:noProof/>
        </w:rPr>
        <mc:AlternateContent>
          <mc:Choice Requires="wps">
            <w:drawing>
              <wp:anchor distT="0" distB="0" distL="114300" distR="114300" simplePos="0" relativeHeight="251733504" behindDoc="0" locked="0" layoutInCell="1" allowOverlap="1" wp14:anchorId="43B5F64A" wp14:editId="36B64834">
                <wp:simplePos x="0" y="0"/>
                <wp:positionH relativeFrom="column">
                  <wp:posOffset>1622095</wp:posOffset>
                </wp:positionH>
                <wp:positionV relativeFrom="paragraph">
                  <wp:posOffset>835660</wp:posOffset>
                </wp:positionV>
                <wp:extent cx="443230" cy="252095"/>
                <wp:effectExtent l="0" t="0" r="0" b="0"/>
                <wp:wrapNone/>
                <wp:docPr id="103" name="Text Box 103"/>
                <wp:cNvGraphicFramePr/>
                <a:graphic xmlns:a="http://schemas.openxmlformats.org/drawingml/2006/main">
                  <a:graphicData uri="http://schemas.microsoft.com/office/word/2010/wordprocessingShape">
                    <wps:wsp>
                      <wps:cNvSpPr txBox="1"/>
                      <wps:spPr>
                        <a:xfrm>
                          <a:off x="0" y="0"/>
                          <a:ext cx="443230" cy="252095"/>
                        </a:xfrm>
                        <a:prstGeom prst="rect">
                          <a:avLst/>
                        </a:prstGeom>
                        <a:noFill/>
                        <a:ln w="6350">
                          <a:noFill/>
                        </a:ln>
                      </wps:spPr>
                      <wps:txbx>
                        <w:txbxContent>
                          <w:p w14:paraId="2548FE90" w14:textId="77777777" w:rsidR="005E08A1" w:rsidRPr="002D5BDF" w:rsidRDefault="005E08A1" w:rsidP="009123A8">
                            <w:pPr>
                              <w:rPr>
                                <w:color w:val="FFFFFF" w:themeColor="background1"/>
                                <w:sz w:val="20"/>
                                <w14:textFill>
                                  <w14:noFill/>
                                </w14:textFill>
                              </w:rPr>
                            </w:pPr>
                            <w:r w:rsidRPr="002D5BDF">
                              <w:rPr>
                                <w:sz w:val="20"/>
                                <w:szCs w:val="21"/>
                              </w:rPr>
                              <w:t>148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5F64A" id="Text Box 103" o:spid="_x0000_s1033" type="#_x0000_t202" style="position:absolute;margin-left:127.7pt;margin-top:65.8pt;width:34.9pt;height:19.8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" filled="f" stroked="f" strokeweight=".5pt">
                <v:textbox>
                  <w:txbxContent>
                    <w:p w14:paraId="2548FE90" w14:textId="77777777" w:rsidR="005E08A1" w:rsidRPr="002D5BDF" w:rsidRDefault="005E08A1" w:rsidP="009123A8">
                      <w:pPr>
                        <w:rPr>
                          <w:color w:val="FFFFFF" w:themeColor="background1"/>
                          <w:sz w:val="20"/>
                          <w14:textFill>
                            <w14:noFill/>
                          </w14:textFill>
                        </w:rPr>
                      </w:pPr>
                      <w:r w:rsidRPr="002D5BDF">
                        <w:rPr>
                          <w:sz w:val="20"/>
                          <w:szCs w:val="21"/>
                        </w:rPr>
                        <w:t>148</w:t>
                      </w:r>
                    </w:p>
                  </w:txbxContent>
                </v:textbox>
              </v:shape>
            </w:pict>
          </mc:Fallback>
        </mc:AlternateContent>
      </w:r>
      <w:r>
        <w:rPr>
          <w:rFonts w:ascii="Times New Roman" w:hAnsi="Times New Roman"/>
          <w:noProof/>
        </w:rPr>
        <mc:AlternateContent>
          <mc:Choice Requires="wps">
            <w:drawing>
              <wp:anchor distT="0" distB="0" distL="114300" distR="114300" simplePos="0" relativeHeight="251734528" behindDoc="0" locked="0" layoutInCell="1" allowOverlap="1" wp14:anchorId="09FCCC22" wp14:editId="422FF4A4">
                <wp:simplePos x="0" y="0"/>
                <wp:positionH relativeFrom="column">
                  <wp:posOffset>4735773</wp:posOffset>
                </wp:positionH>
                <wp:positionV relativeFrom="paragraph">
                  <wp:posOffset>1075690</wp:posOffset>
                </wp:positionV>
                <wp:extent cx="218364" cy="116395"/>
                <wp:effectExtent l="0" t="0" r="0" b="0"/>
                <wp:wrapNone/>
                <wp:docPr id="104" name="Rectangle 104"/>
                <wp:cNvGraphicFramePr/>
                <a:graphic xmlns:a="http://schemas.openxmlformats.org/drawingml/2006/main">
                  <a:graphicData uri="http://schemas.microsoft.com/office/word/2010/wordprocessingShape">
                    <wps:wsp>
                      <wps:cNvSpPr/>
                      <wps:spPr>
                        <a:xfrm>
                          <a:off x="0" y="0"/>
                          <a:ext cx="218364" cy="1163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F36DF7" id="Rectangle 104" o:spid="_x0000_s1026" style="position:absolute;margin-left:372.9pt;margin-top:84.7pt;width:17.2pt;height:9.15pt;z-index:251734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" fillcolor="white [3212]" stroked="f" strokeweight="2pt"/>
            </w:pict>
          </mc:Fallback>
        </mc:AlternateContent>
      </w:r>
      <w:r>
        <w:rPr>
          <w:rFonts w:ascii="Times New Roman" w:hAnsi="Times New Roman"/>
          <w:noProof/>
        </w:rPr>
        <mc:AlternateContent>
          <mc:Choice Requires="wps">
            <w:drawing>
              <wp:anchor distT="0" distB="0" distL="114300" distR="114300" simplePos="0" relativeHeight="251732480" behindDoc="0" locked="0" layoutInCell="1" allowOverlap="1" wp14:anchorId="44C90B93" wp14:editId="6FCDD1A1">
                <wp:simplePos x="0" y="0"/>
                <wp:positionH relativeFrom="column">
                  <wp:posOffset>1719106</wp:posOffset>
                </wp:positionH>
                <wp:positionV relativeFrom="paragraph">
                  <wp:posOffset>890270</wp:posOffset>
                </wp:positionV>
                <wp:extent cx="232012" cy="130043"/>
                <wp:effectExtent l="0" t="0" r="0" b="3810"/>
                <wp:wrapNone/>
                <wp:docPr id="105" name="Rectangle 105"/>
                <wp:cNvGraphicFramePr/>
                <a:graphic xmlns:a="http://schemas.openxmlformats.org/drawingml/2006/main">
                  <a:graphicData uri="http://schemas.microsoft.com/office/word/2010/wordprocessingShape">
                    <wps:wsp>
                      <wps:cNvSpPr/>
                      <wps:spPr>
                        <a:xfrm>
                          <a:off x="0" y="0"/>
                          <a:ext cx="232012" cy="13004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5CCEB1" id="Rectangle 105" o:spid="_x0000_s1026" style="position:absolute;margin-left:135.35pt;margin-top:70.1pt;width:18.25pt;height:10.25pt;z-index:251732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" fillcolor="white [3212]" stroked="f" strokeweight="2pt"/>
            </w:pict>
          </mc:Fallback>
        </mc:AlternateContent>
      </w:r>
      <w:r w:rsidRPr="00C33F77">
        <w:rPr>
          <w:rFonts w:ascii="Times New Roman" w:hAnsi="Times New Roman"/>
          <w:noProof/>
        </w:rPr>
        <w:drawing>
          <wp:inline distT="0" distB="0" distL="0" distR="0" wp14:anchorId="45EFF56A" wp14:editId="21A6BAF4">
            <wp:extent cx="5943600" cy="209804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098040"/>
                    </a:xfrm>
                    <a:prstGeom prst="rect">
                      <a:avLst/>
                    </a:prstGeom>
                  </pic:spPr>
                </pic:pic>
              </a:graphicData>
            </a:graphic>
          </wp:inline>
        </w:drawing>
      </w:r>
    </w:p>
    <w:p w14:paraId="152F4F26" w14:textId="2D7221EF" w:rsidR="009123A8" w:rsidRDefault="009123A8" w:rsidP="009123A8">
      <w:pPr>
        <w:pStyle w:val="Caption"/>
      </w:pPr>
      <w:bookmarkStart w:id="89" w:name="_Toc15048307"/>
      <w:r>
        <w:t xml:space="preserve">Figure </w:t>
      </w:r>
      <w:r w:rsidR="0063224C">
        <w:rPr>
          <w:noProof/>
        </w:rPr>
        <w:fldChar w:fldCharType="begin"/>
      </w:r>
      <w:r w:rsidR="0063224C">
        <w:rPr>
          <w:noProof/>
        </w:rPr>
        <w:instrText xml:space="preserve"> SEQ Figure \* ARABIC </w:instrText>
      </w:r>
      <w:r w:rsidR="0063224C">
        <w:rPr>
          <w:noProof/>
        </w:rPr>
        <w:fldChar w:fldCharType="separate"/>
      </w:r>
      <w:r w:rsidR="006A7365">
        <w:rPr>
          <w:noProof/>
        </w:rPr>
        <w:t>10</w:t>
      </w:r>
      <w:r w:rsidR="0063224C">
        <w:rPr>
          <w:noProof/>
        </w:rPr>
        <w:fldChar w:fldCharType="end"/>
      </w:r>
      <w:r>
        <w:t xml:space="preserve">. </w:t>
      </w:r>
      <w:r w:rsidR="00B55B49" w:rsidRPr="00B55B49">
        <w:rPr>
          <w:b w:val="0"/>
        </w:rPr>
        <w:t>Postmenopausal</w:t>
      </w:r>
      <w:r w:rsidR="00B55B49">
        <w:t xml:space="preserve"> </w:t>
      </w:r>
      <w:r w:rsidRPr="009123A8">
        <w:rPr>
          <w:b w:val="0"/>
        </w:rPr>
        <w:t>miRNA responses to exercise</w:t>
      </w:r>
      <w:bookmarkEnd w:id="89"/>
    </w:p>
    <w:p w14:paraId="7A8EFA80" w14:textId="50DC21D1" w:rsidR="001119DE" w:rsidRPr="009123A8" w:rsidRDefault="009123A8" w:rsidP="009123A8">
      <w:pPr>
        <w:spacing w:line="240" w:lineRule="auto"/>
        <w:rPr>
          <w:rFonts w:ascii="Times New Roman" w:hAnsi="Times New Roman"/>
          <w:b/>
        </w:rPr>
      </w:pPr>
      <w:r>
        <w:t xml:space="preserve"> </w:t>
      </w:r>
    </w:p>
    <w:p w14:paraId="40BFE396" w14:textId="12B7AE4B" w:rsidR="009123A8" w:rsidRPr="009123A8" w:rsidRDefault="009123A8" w:rsidP="009123A8"/>
    <w:p w14:paraId="294EF2ED" w14:textId="0849267D" w:rsidR="00B55B49" w:rsidRDefault="00FE00D8" w:rsidP="005F708E">
      <w:r>
        <w:tab/>
        <w:t>There are</w:t>
      </w:r>
      <w:r w:rsidR="005467B4">
        <w:t xml:space="preserve"> potential</w:t>
      </w:r>
      <w:r>
        <w:t xml:space="preserve"> reasons why mean relative expression did not change over time for either exercise modality. Margolis et al. has previously shown a disparity between young and old men for adaptations in muscle reflected by c-miRNA expression that only changed in young men </w:t>
      </w:r>
      <w:r>
        <w:fldChar w:fldCharType="begin"/>
      </w:r>
      <w:r w:rsidR="009C1C2F">
        <w:instrText xml:space="preserve"> ADDIN EN.CITE &lt;EndNote&gt;&lt;Cite&gt;&lt;Author&gt;Margolis&lt;/Author&gt;&lt;Year&gt;2018&lt;/Year&gt;&lt;RecNum&gt;69&lt;/RecNum&gt;&lt;DisplayText&gt;(40)&lt;/DisplayText&gt;&lt;record&gt;&lt;rec-number&gt;69&lt;/rec-number&gt;&lt;foreign-keys&gt;&lt;key app="EN" db-id="vx995z5fewv0v1epzf8xrr2ivreaxwzpztdv" timestamp="1521124620"&gt;69&lt;/key&gt;&lt;/foreign-keys&gt;&lt;ref-type name="Journal Article"&gt;17&lt;/ref-type&gt;&lt;contributors&gt;&lt;authors&gt;&lt;author&gt;Margolis, Lee M&lt;/author&gt;&lt;author&gt;Rivas, Donato A&lt;/author&gt;&lt;/authors&gt;&lt;/contributors&gt;&lt;titles&gt;&lt;title&gt;Potential Role of MicroRNA in the Anabolic Capacity of Skeletal Muscle with Aging&lt;/title&gt;&lt;secondary-title&gt;Exercise and sport sciences reviews&lt;/secondary-title&gt;&lt;/titles&gt;&lt;periodical&gt;&lt;full-title&gt;Exercise and sport sciences reviews&lt;/full-title&gt;&lt;/periodical&gt;&lt;dates&gt;&lt;year&gt;2018&lt;/year&gt;&lt;/dates&gt;&lt;isbn&gt;0091-6331&lt;/isbn&gt;&lt;urls&gt;&lt;/urls&gt;&lt;/record&gt;&lt;/Cite&gt;&lt;/EndNote&gt;</w:instrText>
      </w:r>
      <w:r>
        <w:fldChar w:fldCharType="separate"/>
      </w:r>
      <w:r w:rsidR="00194A10">
        <w:rPr>
          <w:noProof/>
        </w:rPr>
        <w:t>(40)</w:t>
      </w:r>
      <w:r>
        <w:fldChar w:fldCharType="end"/>
      </w:r>
      <w:r>
        <w:t xml:space="preserve">. Age-associated declines in response to an </w:t>
      </w:r>
      <w:r w:rsidR="005467B4">
        <w:t>exercise stimulus</w:t>
      </w:r>
      <w:r>
        <w:t xml:space="preserve"> may be partially attributed to deregulation of miRNA expression. </w:t>
      </w:r>
      <w:r w:rsidR="005467B4">
        <w:t xml:space="preserve">The activity of participants may have also been a factor. </w:t>
      </w:r>
      <w:r w:rsidR="007C1AA5">
        <w:t>Faraldi et al. has shown that miRNAs are differentially expressed based on physical activity levels, however they did not perform any acute exercise bout to demonstrate if there are difference</w:t>
      </w:r>
      <w:r w:rsidR="00C601B1">
        <w:t>s</w:t>
      </w:r>
      <w:r w:rsidR="007C1AA5">
        <w:t xml:space="preserve"> in response to exercise </w:t>
      </w:r>
      <w:r w:rsidR="007C1AA5">
        <w:lastRenderedPageBreak/>
        <w:fldChar w:fldCharType="begin"/>
      </w:r>
      <w:r w:rsidR="00117CEC">
        <w:instrText xml:space="preserve"> ADDIN EN.CITE &lt;EndNote&gt;&lt;Cite&gt;&lt;Author&gt;Faraldi&lt;/Author&gt;&lt;Year&gt;2019&lt;/Year&gt;&lt;RecNum&gt;147&lt;/RecNum&gt;&lt;DisplayText&gt;(122)&lt;/DisplayText&gt;&lt;record&gt;&lt;rec-number&gt;147&lt;/rec-number&gt;&lt;foreign-keys&gt;&lt;key app="EN" db-id="rwepfta05vds0mevte15pexffe59d0rs50we" timestamp="1562450133"&gt;147&lt;/key&gt;&lt;/foreign-keys&gt;&lt;ref-type name="Journal Article"&gt;17&lt;/ref-type&gt;&lt;contributors&gt;&lt;authors&gt;&lt;author&gt;Faraldi, Martina&lt;/author&gt;&lt;author&gt;Gomarasca, Marta&lt;/author&gt;&lt;author&gt;Sansoni, Veronica&lt;/author&gt;&lt;author&gt;Perego, Silvia&lt;/author&gt;&lt;author&gt;Banfi, Giuseppe&lt;/author&gt;&lt;author&gt;Lombardi, Giovanni&lt;/author&gt;&lt;/authors&gt;&lt;/contributors&gt;&lt;titles&gt;&lt;title&gt;Normalization strategies differently affect circulating miRNA profile associated with the training status&lt;/title&gt;&lt;secondary-title&gt;Scientific Reports&lt;/secondary-title&gt;&lt;/titles&gt;&lt;periodical&gt;&lt;full-title&gt;Scientific Reports&lt;/full-title&gt;&lt;/periodical&gt;&lt;pages&gt;1584&lt;/pages&gt;&lt;volume&gt;9&lt;/volume&gt;&lt;number&gt;1&lt;/number&gt;&lt;dates&gt;&lt;year&gt;2019&lt;/year&gt;&lt;pub-dates&gt;&lt;date&gt;2019/02/07&lt;/date&gt;&lt;/pub-dates&gt;&lt;/dates&gt;&lt;isbn&gt;2045-2322&lt;/isbn&gt;&lt;urls&gt;&lt;related-urls&gt;&lt;url&gt;https://doi.org/10.1038/s41598-019-38505-x&lt;/url&gt;&lt;/related-urls&gt;&lt;/urls&gt;&lt;electronic-resource-num&gt;10.1038/s41598-019-38505-x&lt;/electronic-resource-num&gt;&lt;/record&gt;&lt;/Cite&gt;&lt;/EndNote&gt;</w:instrText>
      </w:r>
      <w:r w:rsidR="007C1AA5">
        <w:fldChar w:fldCharType="separate"/>
      </w:r>
      <w:r w:rsidR="00B55B49">
        <w:rPr>
          <w:noProof/>
        </w:rPr>
        <w:t>(122)</w:t>
      </w:r>
      <w:r w:rsidR="007C1AA5">
        <w:fldChar w:fldCharType="end"/>
      </w:r>
      <w:r w:rsidR="007C1AA5">
        <w:t xml:space="preserve">. </w:t>
      </w:r>
      <w:r w:rsidR="00B55B49">
        <w:t>Based on BPAQ and IPAQ questionnaires, participants in the current study were highly active. Even within the highly active group, MET min/week</w:t>
      </w:r>
      <w:r w:rsidR="003139F1">
        <w:t xml:space="preserve"> ranged from 2</w:t>
      </w:r>
      <w:r w:rsidR="00C601B1">
        <w:t>,</w:t>
      </w:r>
      <w:r w:rsidR="003139F1">
        <w:t>100 to over 21</w:t>
      </w:r>
      <w:r w:rsidR="00C601B1">
        <w:t>,</w:t>
      </w:r>
      <w:r w:rsidR="003139F1">
        <w:t>000. Some participants also had higher bone loading activities they took part in like jumping, while others preferred swimming or walking.</w:t>
      </w:r>
    </w:p>
    <w:p w14:paraId="13A07C2D" w14:textId="5A407042" w:rsidR="00FE00D8" w:rsidRPr="00AB4419" w:rsidRDefault="00B55B49" w:rsidP="005F708E">
      <w:r>
        <w:tab/>
      </w:r>
      <w:r w:rsidR="009C3C93">
        <w:t xml:space="preserve">There may also be </w:t>
      </w:r>
      <w:r w:rsidR="00523CB9">
        <w:t xml:space="preserve">large variability in response to the exercise stimuli. Parr et al. </w:t>
      </w:r>
      <w:r w:rsidR="00EB6CEF">
        <w:t>(</w:t>
      </w:r>
      <w:r w:rsidR="001F3B9F">
        <w:t>123</w:t>
      </w:r>
      <w:r w:rsidR="00EB6CEF">
        <w:t xml:space="preserve">) </w:t>
      </w:r>
      <w:r w:rsidR="00523CB9">
        <w:t>showed a difference in c-mi</w:t>
      </w:r>
      <w:r w:rsidR="00EB6CEF">
        <w:t>R</w:t>
      </w:r>
      <w:r w:rsidR="00523CB9">
        <w:t xml:space="preserve">-140 between “high” and “low” responders to a diet and exercise regimen. By comparing the first and fourth quartiles of ranked weight loss, they were able to show only </w:t>
      </w:r>
      <w:r w:rsidR="00282529">
        <w:t>high</w:t>
      </w:r>
      <w:r w:rsidR="00523CB9">
        <w:t xml:space="preserve"> responders increased expression that had predicted effects on insulin-responsive tissues, lipid metabolism, and the browning of white adipose tissue </w:t>
      </w:r>
      <w:r w:rsidR="00885142">
        <w:fldChar w:fldCharType="begin"/>
      </w:r>
      <w:r w:rsidR="009C1C2F">
        <w:instrText xml:space="preserve"> ADDIN EN.CITE &lt;EndNote&gt;&lt;Cite&gt;&lt;Author&gt;Parr&lt;/Author&gt;&lt;Year&gt;2016&lt;/Year&gt;&lt;RecNum&gt;286&lt;/RecNum&gt;&lt;DisplayText&gt;(123)&lt;/DisplayText&gt;&lt;record&gt;&lt;rec-number&gt;286&lt;/rec-number&gt;&lt;foreign-keys&gt;&lt;key app="EN" db-id="vx995z5fewv0v1epzf8xrr2ivreaxwzpztdv" timestamp="1561746942"&gt;286&lt;/key&gt;&lt;/foreign-keys&gt;&lt;ref-type name="Journal Article"&gt;17&lt;/ref-type&gt;&lt;contributors&gt;&lt;authors&gt;&lt;author&gt;Parr, Evelyn B.&lt;/author&gt;&lt;author&gt;Camera, Donny M.&lt;/author&gt;&lt;author&gt;Burke, Louise M.&lt;/author&gt;&lt;author&gt;Phillips, Stuart M.&lt;/author&gt;&lt;author&gt;Coffey, Vernon G.&lt;/author&gt;&lt;author&gt;Hawley, John A.&lt;/author&gt;&lt;/authors&gt;&lt;/contributors&gt;&lt;titles&gt;&lt;title&gt;Circulating MicroRNA Responses between ‘High’ and ‘Low’ Responders to a 16-Wk Diet and Exercise Weight Loss Intervention&lt;/title&gt;&lt;secondary-title&gt;PLOS ONE&lt;/secondary-title&gt;&lt;/titles&gt;&lt;periodical&gt;&lt;full-title&gt;PLOS ONE&lt;/full-title&gt;&lt;/periodical&gt;&lt;pages&gt;e0152545&lt;/pages&gt;&lt;volume&gt;11&lt;/volume&gt;&lt;number&gt;4&lt;/number&gt;&lt;dates&gt;&lt;year&gt;2016&lt;/year&gt;&lt;/dates&gt;&lt;publisher&gt;Public Library of Science&lt;/publisher&gt;&lt;urls&gt;&lt;related-urls&gt;&lt;url&gt;https://doi.org/10.1371/journal.pone.0152545&lt;/url&gt;&lt;/related-urls&gt;&lt;/urls&gt;&lt;electronic-resource-num&gt;10.1371/journal.pone.0152545&lt;/electronic-resource-num&gt;&lt;/record&gt;&lt;/Cite&gt;&lt;/EndNote&gt;</w:instrText>
      </w:r>
      <w:r w:rsidR="00885142">
        <w:fldChar w:fldCharType="separate"/>
      </w:r>
      <w:r>
        <w:rPr>
          <w:noProof/>
        </w:rPr>
        <w:t>(123)</w:t>
      </w:r>
      <w:r w:rsidR="00885142">
        <w:fldChar w:fldCharType="end"/>
      </w:r>
      <w:r w:rsidR="00523CB9">
        <w:t xml:space="preserve">. The miRNAs in the current study may not be responsive to </w:t>
      </w:r>
      <w:r w:rsidR="008F6F46">
        <w:t xml:space="preserve">acute bouts of </w:t>
      </w:r>
      <w:r w:rsidR="00523CB9">
        <w:t xml:space="preserve">resistance exercise </w:t>
      </w:r>
      <w:r w:rsidR="002F4E35">
        <w:t>or</w:t>
      </w:r>
      <w:r w:rsidR="00523CB9">
        <w:t xml:space="preserve"> whole-body vibration, or not </w:t>
      </w:r>
      <w:r w:rsidR="002F4E35">
        <w:t xml:space="preserve">appreciably </w:t>
      </w:r>
      <w:r w:rsidR="00523CB9">
        <w:t xml:space="preserve">responsive in </w:t>
      </w:r>
      <w:r w:rsidR="002F4E35">
        <w:t xml:space="preserve">the serum of </w:t>
      </w:r>
      <w:r w:rsidR="00523CB9">
        <w:t>active, healthy postmenopausal women.</w:t>
      </w:r>
      <w:r w:rsidR="005467B4">
        <w:t xml:space="preserve"> </w:t>
      </w:r>
    </w:p>
    <w:p w14:paraId="023BE336" w14:textId="55FC3918" w:rsidR="008B1184" w:rsidRDefault="00333B10" w:rsidP="000D5751">
      <w:pPr>
        <w:pStyle w:val="Heading2"/>
      </w:pPr>
      <w:bookmarkStart w:id="90" w:name="_Toc13476073"/>
      <w:r>
        <w:t xml:space="preserve">Circulating </w:t>
      </w:r>
      <w:r w:rsidR="008B1184">
        <w:t>mi</w:t>
      </w:r>
      <w:r>
        <w:t>RNA</w:t>
      </w:r>
      <w:r w:rsidR="008B1184">
        <w:t xml:space="preserve"> </w:t>
      </w:r>
      <w:r w:rsidR="008E4523">
        <w:t>Associations</w:t>
      </w:r>
      <w:r w:rsidR="008B1184">
        <w:t xml:space="preserve"> with Bone Variables</w:t>
      </w:r>
      <w:bookmarkEnd w:id="90"/>
    </w:p>
    <w:p w14:paraId="67C207B6" w14:textId="2A0EE683" w:rsidR="008B1184" w:rsidRDefault="008A262D" w:rsidP="008B1184">
      <w:r>
        <w:tab/>
      </w:r>
      <w:r w:rsidR="006821E6">
        <w:t xml:space="preserve">To be useful as biomarkers for osteoporosis detection, c-miRNAs need to correlate with, and accurately predict, bone status. </w:t>
      </w:r>
      <w:r w:rsidR="00F86A5A">
        <w:t>In the present study, baseline miR-21 on the WBV day, but not RE, was negatively correlated with left trochanter BMC. This is similar to a finding from Chen</w:t>
      </w:r>
      <w:r w:rsidR="003139F1">
        <w:t xml:space="preserve"> et al.</w:t>
      </w:r>
      <w:r w:rsidR="00F86A5A">
        <w:t xml:space="preserve"> that also saw the same correlation in 62 elderly postmenopausal women, but correlations with right trochanter BMC and 38% cortical vBMD were found that were not seen for either day in the current study </w:t>
      </w:r>
      <w:r w:rsidR="00F86A5A">
        <w:fldChar w:fldCharType="begin"/>
      </w:r>
      <w:r w:rsidR="009C1C2F">
        <w:instrText xml:space="preserve"> ADDIN EN.CITE &lt;EndNote&gt;&lt;Cite&gt;&lt;Author&gt;Chen&lt;/Author&gt;&lt;Year&gt;2019&lt;/Year&gt;&lt;RecNum&gt;273&lt;/RecNum&gt;&lt;DisplayText&gt;(96)&lt;/DisplayText&gt;&lt;record&gt;&lt;rec-number&gt;273&lt;/rec-number&gt;&lt;foreign-keys&gt;&lt;key app="EN" db-id="vx995z5fewv0v1epzf8xrr2ivreaxwzpztdv" timestamp="1561718908"&gt;273&lt;/key&gt;&lt;/foreign-keys&gt;&lt;ref-type name="Journal Article"&gt;17&lt;/ref-type&gt;&lt;contributors&gt;&lt;authors&gt;&lt;author&gt;Chen, Z.&lt;/author&gt;&lt;author&gt;Bemben, M. G.&lt;/author&gt;&lt;author&gt;Bemben, D. A.&lt;/author&gt;&lt;/authors&gt;&lt;/contributors&gt;&lt;auth-address&gt;Department of Health and Exercise Science, University of Oklahoma, 1401 Asp Avenue, Norman, OK 73019, USA. Electronic address: Zhaojing.Chen@csusb.edu.&amp;#xD;Department of Health and Exercise Science, University of Oklahoma, 1401 Asp Avenue, Norman, OK 73019, USA.&lt;/auth-address&gt;&lt;titles&gt;&lt;title&gt;Bone and muscle specific circulating microRNAs in postmenopausal women based on osteoporosis and sarcopenia status&lt;/title&gt;&lt;secondary-title&gt;Bone&lt;/secondary-title&gt;&lt;alt-title&gt;Bone&lt;/alt-title&gt;&lt;/titles&gt;&lt;periodical&gt;&lt;full-title&gt;Bone&lt;/full-title&gt;&lt;abbr-1&gt;Bone&lt;/abbr-1&gt;&lt;/periodical&gt;&lt;alt-periodical&gt;&lt;full-title&gt;Bone&lt;/full-title&gt;&lt;abbr-1&gt;Bone&lt;/abbr-1&gt;&lt;/alt-periodical&gt;&lt;pages&gt;271-278&lt;/pages&gt;&lt;volume&gt;120&lt;/volume&gt;&lt;edition&gt;2018/11/09&lt;/edition&gt;&lt;keywords&gt;&lt;keyword&gt;MicroRNA&lt;/keyword&gt;&lt;keyword&gt;Osteoporosis&lt;/keyword&gt;&lt;keyword&gt;Postmenopausal women&lt;/keyword&gt;&lt;keyword&gt;Sarcopenia&lt;/keyword&gt;&lt;/keywords&gt;&lt;dates&gt;&lt;year&gt;2019&lt;/year&gt;&lt;pub-dates&gt;&lt;date&gt;Mar&lt;/date&gt;&lt;/pub-dates&gt;&lt;/dates&gt;&lt;isbn&gt;1873-2763&lt;/isbn&gt;&lt;accession-num&gt;30408612&lt;/accession-num&gt;&lt;urls&gt;&lt;/urls&gt;&lt;electronic-resource-num&gt;10.1016/j.bone.2018.11.001&lt;/electronic-resource-num&gt;&lt;remote-database-provider&gt;NLM&lt;/remote-database-provider&gt;&lt;language&gt;eng&lt;/language&gt;&lt;/record&gt;&lt;/Cite&gt;&lt;/EndNote&gt;</w:instrText>
      </w:r>
      <w:r w:rsidR="00F86A5A">
        <w:fldChar w:fldCharType="separate"/>
      </w:r>
      <w:r w:rsidR="001732D8">
        <w:rPr>
          <w:noProof/>
        </w:rPr>
        <w:t>(96)</w:t>
      </w:r>
      <w:r w:rsidR="00F86A5A">
        <w:fldChar w:fldCharType="end"/>
      </w:r>
      <w:r w:rsidR="00F86A5A">
        <w:t>.</w:t>
      </w:r>
      <w:r w:rsidR="00284F93">
        <w:t xml:space="preserve">Wang et al. </w:t>
      </w:r>
      <w:r w:rsidR="007576EB">
        <w:fldChar w:fldCharType="begin"/>
      </w:r>
      <w:r w:rsidR="007576EB">
        <w:instrText xml:space="preserve"> ADDIN EN.CITE &lt;EndNote&gt;&lt;Cite&gt;&lt;Author&gt;Wang&lt;/Author&gt;&lt;Year&gt;2012&lt;/Year&gt;&lt;RecNum&gt;122&lt;/RecNum&gt;&lt;DisplayText&gt;(98)&lt;/DisplayText&gt;&lt;record&gt;&lt;rec-number&gt;122&lt;/rec-number&gt;&lt;foreign-keys&gt;&lt;key app="EN" db-id="rwepfta05vds0mevte15pexffe59d0rs50we" timestamp="1562450125"&gt;122&lt;/key&gt;&lt;/foreign-keys&gt;&lt;ref-type name="Journal Article"&gt;17&lt;/ref-type&gt;&lt;contributors&gt;&lt;authors&gt;&lt;author&gt;Wang, Yang&lt;/author&gt;&lt;author&gt;Li, Ling&lt;/author&gt;&lt;author&gt;Moore, Benjamin T.&lt;/author&gt;&lt;author&gt;Peng, Xian-Hao&lt;/author&gt;&lt;author&gt;Fang, Xiang&lt;/author&gt;&lt;author&gt;Lappe, Joan M.&lt;/author&gt;&lt;author&gt;Recker, Robert R.&lt;/author&gt;&lt;author&gt;Xiao, Peng&lt;/author&gt;&lt;/authors&gt;&lt;/contributors&gt;&lt;titles&gt;&lt;title&gt;MiR-133a in Human Circulating Monocytes: A Potential Biomarker Associated with Postmenopausal Osteoporosis&lt;/title&gt;&lt;secondary-title&gt;PLOS ONE&lt;/secondary-title&gt;&lt;/titles&gt;&lt;periodical&gt;&lt;full-title&gt;PLoS One&lt;/full-title&gt;&lt;abbr-1&gt;PloS one&lt;/abbr-1&gt;&lt;/periodical&gt;&lt;pages&gt;e34641&lt;/pages&gt;&lt;volume&gt;7&lt;/volume&gt;&lt;number&gt;4&lt;/number&gt;&lt;dates&gt;&lt;year&gt;2012&lt;/year&gt;&lt;/dates&gt;&lt;publisher&gt;Public Library of Science&lt;/publisher&gt;&lt;urls&gt;&lt;related-urls&gt;&lt;url&gt;https://doi.org/10.1371/journal.pone.0034641&lt;/url&gt;&lt;/related-urls&gt;&lt;/urls&gt;&lt;electronic-resource-num&gt;10.1371/journal.pone.0034641&lt;/electronic-resource-num&gt;&lt;/record&gt;&lt;/Cite&gt;&lt;/EndNote&gt;</w:instrText>
      </w:r>
      <w:r w:rsidR="007576EB">
        <w:fldChar w:fldCharType="separate"/>
      </w:r>
      <w:r w:rsidR="007576EB">
        <w:rPr>
          <w:noProof/>
        </w:rPr>
        <w:t>(98)</w:t>
      </w:r>
      <w:r w:rsidR="007576EB">
        <w:fldChar w:fldCharType="end"/>
      </w:r>
      <w:r w:rsidR="007576EB">
        <w:t xml:space="preserve"> </w:t>
      </w:r>
      <w:r w:rsidR="00284F93">
        <w:t>conducted one of the first studies that used circulating monocytes to find differences in miRNA expression between high and low aBMD postmenopausal women. Of the 365 miRNAs arrayed, only miR-133a was higher expressed in the low aBMD group,</w:t>
      </w:r>
      <w:r w:rsidR="00284F93" w:rsidRPr="00284F93">
        <w:t xml:space="preserve"> </w:t>
      </w:r>
      <w:r w:rsidR="00284F93">
        <w:t xml:space="preserve">demonstrating the potential of miRNAs from circulation as viable biomarkers </w:t>
      </w:r>
      <w:r w:rsidR="00284F93">
        <w:fldChar w:fldCharType="begin"/>
      </w:r>
      <w:r w:rsidR="001732D8">
        <w:instrText xml:space="preserve"> ADDIN EN.CITE &lt;EndNote&gt;&lt;Cite&gt;&lt;Author&gt;Wang&lt;/Author&gt;&lt;Year&gt;2012&lt;/Year&gt;&lt;RecNum&gt;122&lt;/RecNum&gt;&lt;DisplayText&gt;(98)&lt;/DisplayText&gt;&lt;record&gt;&lt;rec-number&gt;122&lt;/rec-number&gt;&lt;foreign-keys&gt;&lt;key app="EN" db-id="rwepfta05vds0mevte15pexffe59d0rs50we" timestamp="1562450125"&gt;122&lt;/key&gt;&lt;/foreign-keys&gt;&lt;ref-type name="Journal Article"&gt;17&lt;/ref-type&gt;&lt;contributors&gt;&lt;authors&gt;&lt;author&gt;Wang, Yang&lt;/author&gt;&lt;author&gt;Li, Ling&lt;/author&gt;&lt;author&gt;Moore, Benjamin T.&lt;/author&gt;&lt;author&gt;Peng, Xian-Hao&lt;/author&gt;&lt;author&gt;Fang, Xiang&lt;/author&gt;&lt;author&gt;Lappe, Joan M.&lt;/author&gt;&lt;author&gt;Recker, Robert R.&lt;/author&gt;&lt;author&gt;Xiao, Peng&lt;/author&gt;&lt;/authors&gt;&lt;/contributors&gt;&lt;titles&gt;&lt;title&gt;MiR-133a in Human Circulating Monocytes: A Potential Biomarker Associated with Postmenopausal Osteoporosis&lt;/title&gt;&lt;secondary-title&gt;PLOS ONE&lt;/secondary-title&gt;&lt;/titles&gt;&lt;periodical&gt;&lt;full-title&gt;PLoS One&lt;/full-title&gt;&lt;abbr-1&gt;PloS one&lt;/abbr-1&gt;&lt;/periodical&gt;&lt;pages&gt;e34641&lt;/pages&gt;&lt;volume&gt;7&lt;/volume&gt;&lt;number&gt;4&lt;/number&gt;&lt;dates&gt;&lt;year&gt;2012&lt;/year&gt;&lt;/dates&gt;&lt;publisher&gt;Public Library of Science&lt;/publisher&gt;&lt;urls&gt;&lt;related-urls&gt;&lt;url&gt;https://doi.org/10.1371/journal.pone.0034641&lt;/url&gt;&lt;/related-urls&gt;&lt;/urls&gt;&lt;electronic-resource-num&gt;10.1371/journal.pone.0034641&lt;/electronic-resource-num&gt;&lt;/record&gt;&lt;/Cite&gt;&lt;/EndNote&gt;</w:instrText>
      </w:r>
      <w:r w:rsidR="00284F93">
        <w:fldChar w:fldCharType="separate"/>
      </w:r>
      <w:r w:rsidR="001732D8">
        <w:rPr>
          <w:noProof/>
        </w:rPr>
        <w:t>(98)</w:t>
      </w:r>
      <w:r w:rsidR="00284F93">
        <w:fldChar w:fldCharType="end"/>
      </w:r>
      <w:r w:rsidR="00284F93">
        <w:t xml:space="preserve">. </w:t>
      </w:r>
      <w:r w:rsidR="007576EB">
        <w:lastRenderedPageBreak/>
        <w:tab/>
      </w:r>
      <w:r w:rsidR="009C1C2F">
        <w:t>Kelch</w:t>
      </w:r>
      <w:r w:rsidR="006821E6">
        <w:t xml:space="preserve"> et al. </w:t>
      </w:r>
      <w:r w:rsidR="009C1C2F">
        <w:fldChar w:fldCharType="begin"/>
      </w:r>
      <w:r w:rsidR="009C1C2F">
        <w:instrText xml:space="preserve"> ADDIN EN.CITE &lt;EndNote&gt;&lt;Cite&gt;&lt;Author&gt;Kelch&lt;/Author&gt;&lt;Year&gt;2017&lt;/Year&gt;&lt;RecNum&gt;274&lt;/RecNum&gt;&lt;DisplayText&gt;(124)&lt;/DisplayText&gt;&lt;record&gt;&lt;rec-number&gt;274&lt;/rec-number&gt;&lt;foreign-keys&gt;&lt;key app="EN" db-id="vx995z5fewv0v1epzf8xrr2ivreaxwzpztdv" timestamp="1561719585"&gt;274&lt;/key&gt;&lt;/foreign-keys&gt;&lt;ref-type name="Journal Article"&gt;17&lt;/ref-type&gt;&lt;contributors&gt;&lt;authors&gt;&lt;author&gt;Kelch, Sarah&lt;/author&gt;&lt;author&gt;Balmayor, Elizabeth R.&lt;/author&gt;&lt;author&gt;Seeliger, Claudine&lt;/author&gt;&lt;author&gt;Vester, Helen&lt;/author&gt;&lt;author&gt;Kirschke, Jan S.&lt;/author&gt;&lt;author&gt;van Griensven, Martijn&lt;/author&gt;&lt;/authors&gt;&lt;/contributors&gt;&lt;titles&gt;&lt;title&gt;miRNAs in bone tissue correlate to bone mineral density and circulating miRNAs are gender independent in osteoporotic patients&lt;/title&gt;&lt;secondary-title&gt;Scientific Reports&lt;/secondary-title&gt;&lt;/titles&gt;&lt;periodical&gt;&lt;full-title&gt;Scientific Reports&lt;/full-title&gt;&lt;/periodical&gt;&lt;pages&gt;15861&lt;/pages&gt;&lt;volume&gt;7&lt;/volume&gt;&lt;number&gt;1&lt;/number&gt;&lt;dates&gt;&lt;year&gt;2017&lt;/year&gt;&lt;pub-dates&gt;&lt;date&gt;2017/11/20&lt;/date&gt;&lt;/pub-dates&gt;&lt;/dates&gt;&lt;isbn&gt;2045-2322&lt;/isbn&gt;&lt;urls&gt;&lt;related-urls&gt;&lt;url&gt;https://doi.org/10.1038/s41598-017-16113-x&lt;/url&gt;&lt;/related-urls&gt;&lt;/urls&gt;&lt;electronic-resource-num&gt;10.1038/s41598-017-16113-x&lt;/electronic-resource-num&gt;&lt;/record&gt;&lt;/Cite&gt;&lt;/EndNote&gt;</w:instrText>
      </w:r>
      <w:r w:rsidR="009C1C2F">
        <w:fldChar w:fldCharType="separate"/>
      </w:r>
      <w:r w:rsidR="009C1C2F">
        <w:rPr>
          <w:noProof/>
        </w:rPr>
        <w:t>(124)</w:t>
      </w:r>
      <w:r w:rsidR="009C1C2F">
        <w:fldChar w:fldCharType="end"/>
      </w:r>
      <w:r w:rsidR="009C1C2F">
        <w:rPr>
          <w:noProof/>
        </w:rPr>
        <w:t xml:space="preserve"> </w:t>
      </w:r>
      <w:r w:rsidR="007C1AA5">
        <w:t xml:space="preserve">and Seeliger at al. </w:t>
      </w:r>
      <w:r w:rsidR="009C1C2F">
        <w:fldChar w:fldCharType="begin">
          <w:fldData xml:space="preserve">PEVuZE5vdGU+PENpdGU+PEF1dGhvcj5TZWVsaWdlcjwvQXV0aG9yPjxZZWFyPjIwMTQ8L1llYXI+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</w:fldData>
        </w:fldChar>
      </w:r>
      <w:r w:rsidR="009C1C2F">
        <w:instrText xml:space="preserve"> ADDIN EN.CITE </w:instrText>
      </w:r>
      <w:r w:rsidR="009C1C2F">
        <w:fldChar w:fldCharType="begin">
          <w:fldData xml:space="preserve">PEVuZE5vdGU+PENpdGU+PEF1dGhvcj5TZWVsaWdlcjwvQXV0aG9yPjxZZWFyPjIwMTQ8L1llYXI+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</w:fldData>
        </w:fldChar>
      </w:r>
      <w:r w:rsidR="009C1C2F">
        <w:instrText xml:space="preserve"> ADDIN EN.CITE.DATA </w:instrText>
      </w:r>
      <w:r w:rsidR="009C1C2F">
        <w:fldChar w:fldCharType="end"/>
      </w:r>
      <w:r w:rsidR="009C1C2F">
        <w:fldChar w:fldCharType="separate"/>
      </w:r>
      <w:r w:rsidR="009C1C2F">
        <w:rPr>
          <w:noProof/>
        </w:rPr>
        <w:t>(12)</w:t>
      </w:r>
      <w:r w:rsidR="009C1C2F">
        <w:fldChar w:fldCharType="end"/>
      </w:r>
      <w:r w:rsidR="009C1C2F">
        <w:t xml:space="preserve"> </w:t>
      </w:r>
      <w:r w:rsidR="006821E6">
        <w:t>h</w:t>
      </w:r>
      <w:r w:rsidR="007C1AA5">
        <w:t>ave</w:t>
      </w:r>
      <w:r w:rsidR="006821E6">
        <w:t xml:space="preserve"> previously shown that circulating mi</w:t>
      </w:r>
      <w:r w:rsidR="00C601B1">
        <w:t>R</w:t>
      </w:r>
      <w:r w:rsidR="006821E6">
        <w:t xml:space="preserve">-21, -23, and -148 </w:t>
      </w:r>
      <w:r w:rsidR="00333B10">
        <w:t>are</w:t>
      </w:r>
      <w:r w:rsidR="006821E6">
        <w:t xml:space="preserve"> significantly upregulated in osteoporotic </w:t>
      </w:r>
      <w:r w:rsidR="007C1AA5">
        <w:t xml:space="preserve">fracture </w:t>
      </w:r>
      <w:r w:rsidR="006821E6">
        <w:t>patients compared to non-osteoporo</w:t>
      </w:r>
      <w:r w:rsidR="00333B10">
        <w:t>tic and are gender-independent</w:t>
      </w:r>
      <w:r w:rsidR="006821E6">
        <w:t xml:space="preserve">. </w:t>
      </w:r>
      <w:r w:rsidR="00333B10">
        <w:t xml:space="preserve">Bone tissue miRNAs </w:t>
      </w:r>
      <w:r w:rsidR="007C1AA5">
        <w:t>were also</w:t>
      </w:r>
      <w:r w:rsidR="00333B10">
        <w:t xml:space="preserve"> differentially expressed </w:t>
      </w:r>
      <w:r w:rsidR="001A77B9">
        <w:t xml:space="preserve">in their studies </w:t>
      </w:r>
      <w:r w:rsidR="00333B10">
        <w:t xml:space="preserve">and were able to </w:t>
      </w:r>
      <w:r w:rsidR="007C1AA5">
        <w:t xml:space="preserve">accurately </w:t>
      </w:r>
      <w:r w:rsidR="00333B10">
        <w:t>differentiate between osteoporosis and osteopenia. Correlations between c-miRNAs and bone status were not reported</w:t>
      </w:r>
      <w:r w:rsidR="001A77B9">
        <w:t xml:space="preserve"> </w:t>
      </w:r>
      <w:r w:rsidR="001A77B9">
        <w:fldChar w:fldCharType="begin">
          <w:fldData xml:space="preserve">PEVuZE5vdGU+PENpdGU+PEF1dGhvcj5LZWxjaDwvQXV0aG9yPjxZZWFyPjIwMTc8L1llYXI+PFJl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</w:fldData>
        </w:fldChar>
      </w:r>
      <w:r w:rsidR="009C1C2F">
        <w:instrText xml:space="preserve"> ADDIN EN.CITE </w:instrText>
      </w:r>
      <w:r w:rsidR="009C1C2F">
        <w:fldChar w:fldCharType="begin">
          <w:fldData xml:space="preserve">PEVuZE5vdGU+PENpdGU+PEF1dGhvcj5LZWxjaDwvQXV0aG9yPjxZZWFyPjIwMTc8L1llYXI+PFJl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</w:fldData>
        </w:fldChar>
      </w:r>
      <w:r w:rsidR="009C1C2F">
        <w:instrText xml:space="preserve"> ADDIN EN.CITE.DATA </w:instrText>
      </w:r>
      <w:r w:rsidR="009C1C2F">
        <w:fldChar w:fldCharType="end"/>
      </w:r>
      <w:r w:rsidR="001A77B9">
        <w:fldChar w:fldCharType="separate"/>
      </w:r>
      <w:r w:rsidR="00B55B49">
        <w:rPr>
          <w:noProof/>
        </w:rPr>
        <w:t>(12, 124)</w:t>
      </w:r>
      <w:r w:rsidR="001A77B9">
        <w:fldChar w:fldCharType="end"/>
      </w:r>
      <w:r w:rsidR="00333B10">
        <w:t>. Though differences exist</w:t>
      </w:r>
      <w:r w:rsidR="001A77B9">
        <w:t>ed</w:t>
      </w:r>
      <w:r w:rsidR="00333B10">
        <w:t>, samples were obtained after fracture had already occurred and may not reflect expression pre-fracture</w:t>
      </w:r>
      <w:r w:rsidR="007C1AA5">
        <w:t>.</w:t>
      </w:r>
      <w:r w:rsidR="001A77B9">
        <w:t xml:space="preserve"> This is evidenced by </w:t>
      </w:r>
      <w:r w:rsidR="00E95ED6">
        <w:t xml:space="preserve">contrasts from </w:t>
      </w:r>
      <w:r w:rsidR="001A77B9">
        <w:t>Li et al. who showed that mi</w:t>
      </w:r>
      <w:r w:rsidR="00C601B1">
        <w:t>R</w:t>
      </w:r>
      <w:r w:rsidR="001A77B9">
        <w:t xml:space="preserve">-21 was downregulated in osteoporotic and osteopenic, determined by t-scores, Chinese postmenopausal women compared to a normal group </w:t>
      </w:r>
      <w:r w:rsidR="001A77B9">
        <w:fldChar w:fldCharType="begin"/>
      </w:r>
      <w:r w:rsidR="009C1C2F">
        <w:instrText xml:space="preserve"> ADDIN EN.CITE &lt;EndNote&gt;&lt;Cite&gt;&lt;Author&gt;Li&lt;/Author&gt;&lt;Year&gt;2014&lt;/Year&gt;&lt;RecNum&gt;277&lt;/RecNum&gt;&lt;DisplayText&gt;(116)&lt;/DisplayText&gt;&lt;record&gt;&lt;rec-number&gt;277&lt;/rec-number&gt;&lt;foreign-keys&gt;&lt;key app="EN" db-id="vx995z5fewv0v1epzf8xrr2ivreaxwzpztdv" timestamp="1561727532"&gt;277&lt;/key&gt;&lt;/foreign-keys&gt;&lt;ref-type name="Journal Article"&gt;17&lt;/ref-type&gt;&lt;contributors&gt;&lt;authors&gt;&lt;author&gt;Li, Hongqiu&lt;/author&gt;&lt;author&gt;Wang, Zhe&lt;/author&gt;&lt;author&gt;Fu, Qin&lt;/author&gt;&lt;author&gt;Zhang, Jing&lt;/author&gt;&lt;/authors&gt;&lt;/contributors&gt;&lt;titles&gt;&lt;title&gt;Plasma miRNA levels correlate with sensitivity to bone mineral density in postmenopausal osteoporosis patients&lt;/title&gt;&lt;secondary-title&gt;Biomarkers&lt;/secondary-title&gt;&lt;/titles&gt;&lt;periodical&gt;&lt;full-title&gt;Biomarkers&lt;/full-title&gt;&lt;/periodical&gt;&lt;pages&gt;553-556&lt;/pages&gt;&lt;volume&gt;19&lt;/volume&gt;&lt;number&gt;7&lt;/number&gt;&lt;dates&gt;&lt;year&gt;2014&lt;/year&gt;&lt;pub-dates&gt;&lt;date&gt;2014/11/01&lt;/date&gt;&lt;/pub-dates&gt;&lt;/dates&gt;&lt;publisher&gt;Taylor &amp;amp; Francis&lt;/publisher&gt;&lt;isbn&gt;1354-750X&lt;/isbn&gt;&lt;urls&gt;&lt;related-urls&gt;&lt;url&gt;https://doi.org/10.3109/1354750X.2014.935957&lt;/url&gt;&lt;/related-urls&gt;&lt;/urls&gt;&lt;electronic-resource-num&gt;10.3109/1354750X.2014.935957&lt;/electronic-resource-num&gt;&lt;/record&gt;&lt;/Cite&gt;&lt;/EndNote&gt;</w:instrText>
      </w:r>
      <w:r w:rsidR="001A77B9">
        <w:fldChar w:fldCharType="separate"/>
      </w:r>
      <w:r w:rsidR="001732D8">
        <w:rPr>
          <w:noProof/>
        </w:rPr>
        <w:t>(116)</w:t>
      </w:r>
      <w:r w:rsidR="001A77B9">
        <w:fldChar w:fldCharType="end"/>
      </w:r>
      <w:r w:rsidR="00432E3B">
        <w:t>, and also by Yavropoulou et al. who</w:t>
      </w:r>
      <w:r w:rsidR="003139F1">
        <w:t xml:space="preserve"> reported</w:t>
      </w:r>
      <w:r w:rsidR="00432E3B">
        <w:t xml:space="preserve"> lower expression of both miR-21 and miR-23 in postmenopausal patients with a </w:t>
      </w:r>
      <w:r w:rsidR="00E95ED6">
        <w:t xml:space="preserve">prior </w:t>
      </w:r>
      <w:r w:rsidR="00432E3B">
        <w:t xml:space="preserve">history of osteoporotic vertebral fracture compared to normal, healthy controls </w:t>
      </w:r>
      <w:r w:rsidR="00432E3B">
        <w:fldChar w:fldCharType="begin">
          <w:fldData xml:space="preserve">PEVuZE5vdGU+PENpdGU+PEF1dGhvcj5ZYXZyb3BvdWxvdTwvQXV0aG9yPjxZZWFyPjIwMTc8L1ll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</w:fldData>
        </w:fldChar>
      </w:r>
      <w:r w:rsidR="009C1C2F">
        <w:instrText xml:space="preserve"> ADDIN EN.CITE </w:instrText>
      </w:r>
      <w:r w:rsidR="009C1C2F">
        <w:fldChar w:fldCharType="begin">
          <w:fldData xml:space="preserve">PEVuZE5vdGU+PENpdGU+PEF1dGhvcj5ZYXZyb3BvdWxvdTwvQXV0aG9yPjxZZWFyPjIwMTc8L1ll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</w:fldData>
        </w:fldChar>
      </w:r>
      <w:r w:rsidR="009C1C2F">
        <w:instrText xml:space="preserve"> ADDIN EN.CITE.DATA </w:instrText>
      </w:r>
      <w:r w:rsidR="009C1C2F">
        <w:fldChar w:fldCharType="end"/>
      </w:r>
      <w:r w:rsidR="00432E3B">
        <w:fldChar w:fldCharType="separate"/>
      </w:r>
      <w:r w:rsidR="00B55B49">
        <w:rPr>
          <w:noProof/>
        </w:rPr>
        <w:t>(125)</w:t>
      </w:r>
      <w:r w:rsidR="00432E3B">
        <w:fldChar w:fldCharType="end"/>
      </w:r>
      <w:r w:rsidR="00432E3B">
        <w:t>.</w:t>
      </w:r>
    </w:p>
    <w:p w14:paraId="58B569AF" w14:textId="33FD4426" w:rsidR="00976F85" w:rsidRPr="0017577F" w:rsidRDefault="00976F85" w:rsidP="008B1184">
      <w:pPr>
        <w:rPr>
          <w:bCs/>
        </w:rPr>
      </w:pPr>
      <w:r>
        <w:tab/>
      </w:r>
      <w:r w:rsidR="00DB458E">
        <w:t>A recent meta-analysis</w:t>
      </w:r>
      <w:r w:rsidR="0017577F">
        <w:t xml:space="preserve"> was performed for c-miRNAs and their potential to detect postmenopausal osteoporosis. Studies included compared osteoporotic patients with only healthy controls. Of the 75 miRNAs identified to be differentially expressed from 16 studies, only miR-133a-3p had a significant meta-signature from </w:t>
      </w:r>
      <w:r w:rsidR="0017577F">
        <w:rPr>
          <w:bCs/>
        </w:rPr>
        <w:t>r</w:t>
      </w:r>
      <w:r w:rsidR="0017577F" w:rsidRPr="0017577F">
        <w:rPr>
          <w:bCs/>
        </w:rPr>
        <w:t>obust rank aggregation analysis</w:t>
      </w:r>
      <w:r w:rsidR="0017577F">
        <w:rPr>
          <w:b/>
          <w:bCs/>
        </w:rPr>
        <w:t xml:space="preserve"> </w:t>
      </w:r>
      <w:r w:rsidR="0017577F">
        <w:rPr>
          <w:bCs/>
        </w:rPr>
        <w:t xml:space="preserve">that was associated with osteoporosis </w:t>
      </w:r>
      <w:r w:rsidR="0017577F">
        <w:rPr>
          <w:bCs/>
        </w:rPr>
        <w:fldChar w:fldCharType="begin"/>
      </w:r>
      <w:r w:rsidR="009C1C2F">
        <w:rPr>
          <w:bCs/>
        </w:rPr>
        <w:instrText xml:space="preserve"> ADDIN EN.CITE &lt;EndNote&gt;&lt;Cite&gt;&lt;Author&gt;Pala&lt;/Author&gt;&lt;Year&gt;2019&lt;/Year&gt;&lt;RecNum&gt;306&lt;/RecNum&gt;&lt;DisplayText&gt;(126)&lt;/DisplayText&gt;&lt;record&gt;&lt;rec-number&gt;306&lt;/rec-number&gt;&lt;foreign-keys&gt;&lt;key app="EN" db-id="vx995z5fewv0v1epzf8xrr2ivreaxwzpztdv" timestamp="1562160260"&gt;306&lt;/key&gt;&lt;/foreign-keys&gt;&lt;ref-type name="Journal Article"&gt;17&lt;/ref-type&gt;&lt;contributors&gt;&lt;authors&gt;&lt;author&gt;Pala, Elif&lt;/author&gt;&lt;author&gt;Denkçeken, Tuba&lt;/author&gt;&lt;/authors&gt;&lt;/contributors&gt;&lt;titles&gt;&lt;title&gt;Differentially expressed circulating miRNAs in postmenopausal osteoporosis: a meta-analysis&lt;/title&gt;&lt;secondary-title&gt;Bioscience Reports&lt;/secondary-title&gt;&lt;/titles&gt;&lt;periodical&gt;&lt;full-title&gt;Bioscience Reports&lt;/full-title&gt;&lt;/periodical&gt;&lt;pages&gt;BSR20190667&lt;/pages&gt;&lt;volume&gt;39&lt;/volume&gt;&lt;number&gt;5&lt;/number&gt;&lt;dates&gt;&lt;year&gt;2019&lt;/year&gt;&lt;/dates&gt;&lt;urls&gt;&lt;related-urls&gt;&lt;url&gt;http://www.bioscirep.org/content/39/5/BSR20190667.abstract&lt;/url&gt;&lt;/related-urls&gt;&lt;/urls&gt;&lt;electronic-resource-num&gt;10.1042/BSR20190667&lt;/electronic-resource-num&gt;&lt;/record&gt;&lt;/Cite&gt;&lt;/EndNote&gt;</w:instrText>
      </w:r>
      <w:r w:rsidR="0017577F">
        <w:rPr>
          <w:bCs/>
        </w:rPr>
        <w:fldChar w:fldCharType="separate"/>
      </w:r>
      <w:r w:rsidR="00B55B49">
        <w:rPr>
          <w:bCs/>
          <w:noProof/>
        </w:rPr>
        <w:t>(126)</w:t>
      </w:r>
      <w:r w:rsidR="0017577F">
        <w:rPr>
          <w:bCs/>
        </w:rPr>
        <w:fldChar w:fldCharType="end"/>
      </w:r>
      <w:r w:rsidR="0017577F">
        <w:rPr>
          <w:bCs/>
        </w:rPr>
        <w:t xml:space="preserve">. </w:t>
      </w:r>
    </w:p>
    <w:p w14:paraId="0D30BD02" w14:textId="73112B63" w:rsidR="00A829D6" w:rsidRDefault="00C43A1F" w:rsidP="008B1184">
      <w:r>
        <w:tab/>
        <w:t xml:space="preserve">While there were multiple significant pre-exercise c-miRNA correlations with bone variables, they were not consistent across exercise days. This is mostly due to intra-individual </w:t>
      </w:r>
      <w:r w:rsidR="00885529">
        <w:t xml:space="preserve">variations between exercise days. Poel et al. </w:t>
      </w:r>
      <w:r w:rsidR="009C1C2F">
        <w:fldChar w:fldCharType="begin"/>
      </w:r>
      <w:r w:rsidR="009C1C2F">
        <w:instrText xml:space="preserve"> ADDIN EN.CITE &lt;EndNote&gt;&lt;Cite&gt;&lt;Author&gt;Poel&lt;/Author&gt;&lt;Year&gt;2018&lt;/Year&gt;&lt;RecNum&gt;305&lt;/RecNum&gt;&lt;DisplayText&gt;(127)&lt;/DisplayText&gt;&lt;record&gt;&lt;rec-number&gt;305&lt;/rec-number&gt;&lt;foreign-keys&gt;&lt;key app="EN" db-id="vx995z5fewv0v1epzf8xrr2ivreaxwzpztdv" timestamp="1562157510"&gt;305&lt;/key&gt;&lt;/foreign-keys&gt;&lt;ref-type name="Journal Article"&gt;17&lt;/ref-type&gt;&lt;contributors&gt;&lt;authors&gt;&lt;author&gt;Poel, Dennis&lt;/author&gt;&lt;author&gt;Buffart, Tineke E.&lt;/author&gt;&lt;author&gt;Oosterling-Jansen, Jolanda&lt;/author&gt;&lt;author&gt;Verheul, Henk M. W.&lt;/author&gt;&lt;author&gt;Voortman, Jens&lt;/author&gt;&lt;/authors&gt;&lt;/contributors&gt;&lt;titles&gt;&lt;title&gt;Evaluation of several methodological challenges in circulating miRNA qPCR studies in patients with head and neck cancer&lt;/title&gt;&lt;secondary-title&gt;Experimental &amp;amp;Amp; Molecular Medicine&lt;/secondary-title&gt;&lt;/titles&gt;&lt;periodical&gt;&lt;full-title&gt;Experimental &amp;amp;Amp; Molecular Medicine&lt;/full-title&gt;&lt;/periodical&gt;&lt;pages&gt;e454&lt;/pages&gt;&lt;volume&gt;50&lt;/volume&gt;&lt;dates&gt;&lt;year&gt;2018&lt;/year&gt;&lt;pub-dates&gt;&lt;date&gt;03/09/online&lt;/date&gt;&lt;/pub-dates&gt;&lt;/dates&gt;&lt;publisher&gt;The Author(s)&lt;/publisher&gt;&lt;work-type&gt;Original Article&lt;/work-type&gt;&lt;urls&gt;&lt;related-urls&gt;&lt;url&gt;https://doi.org/10.1038/emm.2017.288&lt;/url&gt;&lt;/related-urls&gt;&lt;/urls&gt;&lt;electronic-resource-num&gt;10.1038/emm.2017.288&amp;#xD;https://www.nature.com/articles/emm2017288#supplementary-information&lt;/electronic-resource-num&gt;&lt;/record&gt;&lt;/Cite&gt;&lt;/EndNote&gt;</w:instrText>
      </w:r>
      <w:r w:rsidR="009C1C2F">
        <w:fldChar w:fldCharType="separate"/>
      </w:r>
      <w:r w:rsidR="009C1C2F">
        <w:rPr>
          <w:noProof/>
        </w:rPr>
        <w:t>(127)</w:t>
      </w:r>
      <w:r w:rsidR="009C1C2F">
        <w:fldChar w:fldCharType="end"/>
      </w:r>
      <w:r w:rsidR="009C1C2F">
        <w:t xml:space="preserve"> </w:t>
      </w:r>
      <w:r w:rsidR="00885529">
        <w:t xml:space="preserve">assessed miRNAs in plasma and serum of healthy subjects and cancer patients on two separate days with an average of eight days between samples. There was low variation in expression between the testing days for the healthy </w:t>
      </w:r>
      <w:r w:rsidR="006360CB">
        <w:t>participants</w:t>
      </w:r>
      <w:r w:rsidR="00885529">
        <w:t xml:space="preserve"> </w:t>
      </w:r>
      <w:r w:rsidR="00885529">
        <w:fldChar w:fldCharType="begin"/>
      </w:r>
      <w:r w:rsidR="009C1C2F">
        <w:instrText xml:space="preserve"> ADDIN EN.CITE &lt;EndNote&gt;&lt;Cite&gt;&lt;Author&gt;Poel&lt;/Author&gt;&lt;Year&gt;2018&lt;/Year&gt;&lt;RecNum&gt;305&lt;/RecNum&gt;&lt;DisplayText&gt;(127)&lt;/DisplayText&gt;&lt;record&gt;&lt;rec-number&gt;305&lt;/rec-number&gt;&lt;foreign-keys&gt;&lt;key app="EN" db-id="vx995z5fewv0v1epzf8xrr2ivreaxwzpztdv" timestamp="1562157510"&gt;305&lt;/key&gt;&lt;/foreign-keys&gt;&lt;ref-type name="Journal Article"&gt;17&lt;/ref-type&gt;&lt;contributors&gt;&lt;authors&gt;&lt;author&gt;Poel, Dennis&lt;/author&gt;&lt;author&gt;Buffart, Tineke E.&lt;/author&gt;&lt;author&gt;Oosterling-Jansen, Jolanda&lt;/author&gt;&lt;author&gt;Verheul, Henk M. W.&lt;/author&gt;&lt;author&gt;Voortman, Jens&lt;/author&gt;&lt;/authors&gt;&lt;/contributors&gt;&lt;titles&gt;&lt;title&gt;Evaluation of several methodological challenges in circulating miRNA qPCR studies in patients with head and neck cancer&lt;/title&gt;&lt;secondary-title&gt;Experimental &amp;amp;Amp; Molecular Medicine&lt;/secondary-title&gt;&lt;/titles&gt;&lt;periodical&gt;&lt;full-title&gt;Experimental &amp;amp;Amp; Molecular Medicine&lt;/full-title&gt;&lt;/periodical&gt;&lt;pages&gt;e454&lt;/pages&gt;&lt;volume&gt;50&lt;/volume&gt;&lt;dates&gt;&lt;year&gt;2018&lt;/year&gt;&lt;pub-dates&gt;&lt;date&gt;03/09/online&lt;/date&gt;&lt;/pub-dates&gt;&lt;/dates&gt;&lt;publisher&gt;The Author(s)&lt;/publisher&gt;&lt;work-type&gt;Original Article&lt;/work-type&gt;&lt;urls&gt;&lt;related-urls&gt;&lt;url&gt;https://doi.org/10.1038/emm.2017.288&lt;/url&gt;&lt;/related-urls&gt;&lt;/urls&gt;&lt;electronic-resource-num&gt;10.1038/emm.2017.288&amp;#xD;https://www.nature.com/articles/emm2017288#supplementary-information&lt;/electronic-resource-num&gt;&lt;/record&gt;&lt;/Cite&gt;&lt;/EndNote&gt;</w:instrText>
      </w:r>
      <w:r w:rsidR="00885529">
        <w:fldChar w:fldCharType="separate"/>
      </w:r>
      <w:r w:rsidR="00B55B49">
        <w:rPr>
          <w:noProof/>
        </w:rPr>
        <w:t>(127)</w:t>
      </w:r>
      <w:r w:rsidR="00885529">
        <w:fldChar w:fldCharType="end"/>
      </w:r>
      <w:r w:rsidR="00885529">
        <w:t>. In the current study, variation in participants’ pre-</w:t>
      </w:r>
      <w:r w:rsidR="00885529">
        <w:lastRenderedPageBreak/>
        <w:t xml:space="preserve">exercise miRNA expression between testing days may have been due to </w:t>
      </w:r>
      <w:r w:rsidR="00B269FB">
        <w:t xml:space="preserve">environmental factors or the normalization strategy used. </w:t>
      </w:r>
    </w:p>
    <w:p w14:paraId="15DB9CDA" w14:textId="06A8AEA6" w:rsidR="00C43A1F" w:rsidRPr="008B1184" w:rsidRDefault="00A829D6" w:rsidP="008B1184">
      <w:r>
        <w:rPr>
          <w:rFonts w:cstheme="minorHAnsi"/>
        </w:rPr>
        <w:tab/>
        <w:t xml:space="preserve">Small ranges of within bone variables could have also contributed to inconsistent correlations. Adami et al. </w:t>
      </w:r>
      <w:r w:rsidR="009C1C2F">
        <w:rPr>
          <w:rFonts w:cstheme="minorHAnsi"/>
        </w:rPr>
        <w:fldChar w:fldCharType="begin"/>
      </w:r>
      <w:r w:rsidR="009C1C2F">
        <w:rPr>
          <w:rFonts w:cstheme="minorHAnsi"/>
        </w:rPr>
        <w:instrText xml:space="preserve"> ADDIN EN.CITE &lt;EndNote&gt;&lt;Cite&gt;&lt;Author&gt;Adami&lt;/Author&gt;&lt;Year&gt;1999&lt;/Year&gt;&lt;RecNum&gt;268&lt;/RecNum&gt;&lt;DisplayText&gt;(128)&lt;/DisplayText&gt;&lt;record&gt;&lt;rec-number&gt;268&lt;/rec-number&gt;&lt;foreign-keys&gt;&lt;key app="EN" db-id="vx995z5fewv0v1epzf8xrr2ivreaxwzpztdv" timestamp="1561708986"&gt;268&lt;/key&gt;&lt;/foreign-keys&gt;&lt;ref-type name="Journal Article"&gt;17&lt;/ref-type&gt;&lt;contributors&gt;&lt;authors&gt;&lt;author&gt;Adami, Silvano&lt;/author&gt;&lt;author&gt;Gatti, Davide&lt;/author&gt;&lt;author&gt;Braga, Vania&lt;/author&gt;&lt;author&gt;Bianchini, Donatella&lt;/author&gt;&lt;author&gt;Rossini, Maurizio&lt;/author&gt;&lt;/authors&gt;&lt;/contributors&gt;&lt;titles&gt;&lt;title&gt;Site-Specific Effects of Strength Training on Bone Structure and Geometry of Ultradistal Radius in Postmenopausal Women&lt;/title&gt;&lt;secondary-title&gt;Journal of Bone and Mineral Research&lt;/secondary-title&gt;&lt;/titles&gt;&lt;periodical&gt;&lt;full-title&gt;Journal of Bone and Mineral Research&lt;/full-title&gt;&lt;/periodical&gt;&lt;pages&gt;120-124&lt;/pages&gt;&lt;volume&gt;14&lt;/volume&gt;&lt;number&gt;1&lt;/number&gt;&lt;dates&gt;&lt;year&gt;1999&lt;/year&gt;&lt;pub-dates&gt;&lt;date&gt;1999/01/01&lt;/date&gt;&lt;/pub-dates&gt;&lt;/dates&gt;&lt;publisher&gt;John Wiley &amp;amp; Sons, Ltd&lt;/publisher&gt;&lt;isbn&gt;0884-0431&lt;/isbn&gt;&lt;urls&gt;&lt;related-urls&gt;&lt;url&gt;https://doi.org/10.1359/jbmr.1999.14.1.120&lt;/url&gt;&lt;/related-urls&gt;&lt;/urls&gt;&lt;electronic-resource-num&gt;10.1359/jbmr.1999.14.1.120&lt;/electronic-resource-num&gt;&lt;access-date&gt;2019/06/28&lt;/access-date&gt;&lt;/record&gt;&lt;/Cite&gt;&lt;/EndNote&gt;</w:instrText>
      </w:r>
      <w:r w:rsidR="009C1C2F">
        <w:rPr>
          <w:rFonts w:cstheme="minorHAnsi"/>
        </w:rPr>
        <w:fldChar w:fldCharType="separate"/>
      </w:r>
      <w:r w:rsidR="009C1C2F">
        <w:rPr>
          <w:rFonts w:cstheme="minorHAnsi"/>
          <w:noProof/>
        </w:rPr>
        <w:t>(128)</w:t>
      </w:r>
      <w:r w:rsidR="009C1C2F">
        <w:rPr>
          <w:rFonts w:cstheme="minorHAnsi"/>
        </w:rPr>
        <w:fldChar w:fldCharType="end"/>
      </w:r>
      <w:r w:rsidR="009C1C2F">
        <w:rPr>
          <w:rFonts w:cstheme="minorHAnsi"/>
        </w:rPr>
        <w:t xml:space="preserve"> </w:t>
      </w:r>
      <w:r>
        <w:rPr>
          <w:rFonts w:cstheme="minorHAnsi"/>
        </w:rPr>
        <w:t xml:space="preserve">studied effects of wrist strength training on radial bone density in 250 postmenopausal women aged 52-72 yrs. The women in their study had lower lumbar spine, femoral neck, and trochanter densities, and were an average of about five years younger than the present study </w:t>
      </w:r>
      <w:r>
        <w:rPr>
          <w:rFonts w:cstheme="minorHAnsi"/>
        </w:rPr>
        <w:fldChar w:fldCharType="begin"/>
      </w:r>
      <w:r w:rsidR="009C1C2F">
        <w:rPr>
          <w:rFonts w:cstheme="minorHAnsi"/>
        </w:rPr>
        <w:instrText xml:space="preserve"> ADDIN EN.CITE &lt;EndNote&gt;&lt;Cite&gt;&lt;Author&gt;Adami&lt;/Author&gt;&lt;Year&gt;1999&lt;/Year&gt;&lt;RecNum&gt;268&lt;/RecNum&gt;&lt;DisplayText&gt;(128)&lt;/DisplayText&gt;&lt;record&gt;&lt;rec-number&gt;268&lt;/rec-number&gt;&lt;foreign-keys&gt;&lt;key app="EN" db-id="vx995z5fewv0v1epzf8xrr2ivreaxwzpztdv" timestamp="1561708986"&gt;268&lt;/key&gt;&lt;/foreign-keys&gt;&lt;ref-type name="Journal Article"&gt;17&lt;/ref-type&gt;&lt;contributors&gt;&lt;authors&gt;&lt;author&gt;Adami, Silvano&lt;/author&gt;&lt;author&gt;Gatti, Davide&lt;/author&gt;&lt;author&gt;Braga, Vania&lt;/author&gt;&lt;author&gt;Bianchini, Donatella&lt;/author&gt;&lt;author&gt;Rossini, Maurizio&lt;/author&gt;&lt;/authors&gt;&lt;/contributors&gt;&lt;titles&gt;&lt;title&gt;Site-Specific Effects of Strength Training on Bone Structure and Geometry of Ultradistal Radius in Postmenopausal Women&lt;/title&gt;&lt;secondary-title&gt;Journal of Bone and Mineral Research&lt;/secondary-title&gt;&lt;/titles&gt;&lt;periodical&gt;&lt;full-title&gt;Journal of Bone and Mineral Research&lt;/full-title&gt;&lt;/periodical&gt;&lt;pages&gt;120-124&lt;/pages&gt;&lt;volume&gt;14&lt;/volume&gt;&lt;number&gt;1&lt;/number&gt;&lt;dates&gt;&lt;year&gt;1999&lt;/year&gt;&lt;pub-dates&gt;&lt;date&gt;1999/01/01&lt;/date&gt;&lt;/pub-dates&gt;&lt;/dates&gt;&lt;publisher&gt;John Wiley &amp;amp; Sons, Ltd&lt;/publisher&gt;&lt;isbn&gt;0884-0431&lt;/isbn&gt;&lt;urls&gt;&lt;related-urls&gt;&lt;url&gt;https://doi.org/10.1359/jbmr.1999.14.1.120&lt;/url&gt;&lt;/related-urls&gt;&lt;/urls&gt;&lt;electronic-resource-num&gt;10.1359/jbmr.1999.14.1.120&lt;/electronic-resource-num&gt;&lt;access-date&gt;2019/06/28&lt;/access-date&gt;&lt;/record&gt;&lt;/Cite&gt;&lt;/EndNote&gt;</w:instrText>
      </w:r>
      <w:r>
        <w:rPr>
          <w:rFonts w:cstheme="minorHAnsi"/>
        </w:rPr>
        <w:fldChar w:fldCharType="separate"/>
      </w:r>
      <w:r w:rsidR="00B55B49">
        <w:rPr>
          <w:rFonts w:cstheme="minorHAnsi"/>
          <w:noProof/>
        </w:rPr>
        <w:t>(128)</w:t>
      </w:r>
      <w:r>
        <w:rPr>
          <w:rFonts w:cstheme="minorHAnsi"/>
        </w:rPr>
        <w:fldChar w:fldCharType="end"/>
      </w:r>
      <w:r>
        <w:rPr>
          <w:rFonts w:cstheme="minorHAnsi"/>
        </w:rPr>
        <w:t xml:space="preserve">. None of the women in the current study were osteoporotic, with a narrower range in bone values than other studies in postmenopausal women. </w:t>
      </w:r>
      <w:r w:rsidR="00122638">
        <w:t xml:space="preserve">Regardless of the underlying </w:t>
      </w:r>
      <w:r w:rsidR="006360CB">
        <w:t>rationale for variability, having a small sample size and any variability can drastically alter correlations for different testing days.</w:t>
      </w:r>
    </w:p>
    <w:p w14:paraId="34413773" w14:textId="692A49BF" w:rsidR="00E95ED6" w:rsidRDefault="00E95ED6" w:rsidP="000D5751">
      <w:pPr>
        <w:pStyle w:val="Heading2"/>
      </w:pPr>
      <w:bookmarkStart w:id="91" w:name="_Toc13476074"/>
      <w:r>
        <w:t xml:space="preserve">Circulating miRNA </w:t>
      </w:r>
      <w:r w:rsidR="008E4523">
        <w:t>Associations</w:t>
      </w:r>
      <w:r>
        <w:t xml:space="preserve"> with Muscle Mass, Strength, and Power</w:t>
      </w:r>
      <w:bookmarkEnd w:id="91"/>
    </w:p>
    <w:p w14:paraId="0711556D" w14:textId="2061C50F" w:rsidR="00E95ED6" w:rsidRDefault="00E95ED6" w:rsidP="00E95ED6">
      <w:r>
        <w:tab/>
      </w:r>
      <w:r w:rsidR="004B0BBB">
        <w:t>Circulating miRNAs, including miR-133, have shown promise as biomarkers for the muscle-related disease</w:t>
      </w:r>
      <w:r w:rsidR="00FB08A8">
        <w:t>,</w:t>
      </w:r>
      <w:r w:rsidR="004B0BBB">
        <w:t xml:space="preserve"> </w:t>
      </w:r>
      <w:r w:rsidR="004B0BBB" w:rsidRPr="004B0BBB">
        <w:rPr>
          <w:bCs/>
        </w:rPr>
        <w:t>Duchenne Muscular Dystrophy</w:t>
      </w:r>
      <w:r w:rsidR="004B0BBB">
        <w:rPr>
          <w:bCs/>
        </w:rPr>
        <w:t xml:space="preserve"> </w:t>
      </w:r>
      <w:r w:rsidR="004B0BBB">
        <w:rPr>
          <w:bCs/>
        </w:rPr>
        <w:fldChar w:fldCharType="begin"/>
      </w:r>
      <w:r w:rsidR="009C1C2F">
        <w:rPr>
          <w:bCs/>
        </w:rPr>
        <w:instrText xml:space="preserve"> ADDIN EN.CITE &lt;EndNote&gt;&lt;Cite&gt;&lt;Author&gt;Li&lt;/Author&gt;&lt;Year&gt;2014&lt;/Year&gt;&lt;RecNum&gt;282&lt;/RecNum&gt;&lt;DisplayText&gt;(129)&lt;/DisplayText&gt;&lt;record&gt;&lt;rec-number&gt;282&lt;/rec-number&gt;&lt;foreign-keys&gt;&lt;key app="EN" db-id="vx995z5fewv0v1epzf8xrr2ivreaxwzpztdv" timestamp="1561737003"&gt;282&lt;/key&gt;&lt;/foreign-keys&gt;&lt;ref-type name="Journal Article"&gt;17&lt;/ref-type&gt;&lt;contributors&gt;&lt;authors&gt;&lt;author&gt;Li, Xihua&lt;/author&gt;&lt;author&gt;Li, Yuying&lt;/author&gt;&lt;author&gt;Zhao, Lei&lt;/author&gt;&lt;author&gt;Zhang, Duo&lt;/author&gt;&lt;author&gt;Yao, Xuan&lt;/author&gt;&lt;author&gt;Zhang, Huihui&lt;/author&gt;&lt;author&gt;Wang, Yu-cheng&lt;/author&gt;&lt;author&gt;Wang, Xin-yi&lt;/author&gt;&lt;author&gt;Xia, Hongfeng&lt;/author&gt;&lt;author&gt;Yan, Jun&lt;/author&gt;&lt;author&gt;Ying, Hao&lt;/author&gt;&lt;/authors&gt;&lt;/contributors&gt;&lt;titles&gt;&lt;title&gt;Circulating Muscle-specific miRNAs in Duchenne Muscular Dystrophy Patients&lt;/title&gt;&lt;secondary-title&gt;Molecular Therapy - Nucleic Acids&lt;/secondary-title&gt;&lt;/titles&gt;&lt;periodical&gt;&lt;full-title&gt;Molecular Therapy - Nucleic Acids&lt;/full-title&gt;&lt;/periodical&gt;&lt;pages&gt;e177&lt;/pages&gt;&lt;volume&gt;3&lt;/volume&gt;&lt;keywords&gt;&lt;keyword&gt;biomarkers&lt;/keyword&gt;&lt;keyword&gt;Duchenne muscular dystrophy&lt;/keyword&gt;&lt;keyword&gt;secretion&lt;/keyword&gt;&lt;keyword&gt;serum miRNAs&lt;/keyword&gt;&lt;/keywords&gt;&lt;dates&gt;&lt;year&gt;2014&lt;/year&gt;&lt;pub-dates&gt;&lt;date&gt;2014/01/01/&lt;/date&gt;&lt;/pub-dates&gt;&lt;/dates&gt;&lt;isbn&gt;2162-2531&lt;/isbn&gt;&lt;urls&gt;&lt;related-urls&gt;&lt;url&gt;http://www.sciencedirect.com/science/article/pii/S2162253116303171&lt;/url&gt;&lt;/related-urls&gt;&lt;/urls&gt;&lt;electronic-resource-num&gt;https://doi.org/10.1038/mtna.2014.29&lt;/electronic-resource-num&gt;&lt;/record&gt;&lt;/Cite&gt;&lt;/EndNote&gt;</w:instrText>
      </w:r>
      <w:r w:rsidR="004B0BBB">
        <w:rPr>
          <w:bCs/>
        </w:rPr>
        <w:fldChar w:fldCharType="separate"/>
      </w:r>
      <w:r w:rsidR="00B55B49">
        <w:rPr>
          <w:bCs/>
          <w:noProof/>
        </w:rPr>
        <w:t>(129)</w:t>
      </w:r>
      <w:r w:rsidR="004B0BBB">
        <w:rPr>
          <w:bCs/>
        </w:rPr>
        <w:fldChar w:fldCharType="end"/>
      </w:r>
      <w:r w:rsidR="00FB08A8">
        <w:rPr>
          <w:bCs/>
        </w:rPr>
        <w:t>,</w:t>
      </w:r>
      <w:r w:rsidR="004B0BBB">
        <w:rPr>
          <w:bCs/>
        </w:rPr>
        <w:t xml:space="preserve"> and may have </w:t>
      </w:r>
      <w:r w:rsidR="000B3437">
        <w:rPr>
          <w:bCs/>
        </w:rPr>
        <w:t xml:space="preserve">further </w:t>
      </w:r>
      <w:r w:rsidR="004B0BBB">
        <w:rPr>
          <w:bCs/>
        </w:rPr>
        <w:t>promise for detecting sarcopenia</w:t>
      </w:r>
      <w:r w:rsidR="004B0BBB">
        <w:rPr>
          <w:b/>
          <w:bCs/>
        </w:rPr>
        <w:t xml:space="preserve">. </w:t>
      </w:r>
      <w:r w:rsidR="004B0BBB">
        <w:rPr>
          <w:bCs/>
        </w:rPr>
        <w:t>In the current study,</w:t>
      </w:r>
      <w:r w:rsidR="004B0BBB">
        <w:t xml:space="preserve"> t</w:t>
      </w:r>
      <w:r>
        <w:t>here were no significant correlation</w:t>
      </w:r>
      <w:r w:rsidR="002E0814">
        <w:t>s</w:t>
      </w:r>
      <w:r>
        <w:t xml:space="preserve"> between c-miRNA</w:t>
      </w:r>
      <w:r w:rsidR="002E0814">
        <w:t>s</w:t>
      </w:r>
      <w:r>
        <w:t xml:space="preserve"> and muscle variables. </w:t>
      </w:r>
      <w:r w:rsidR="002E0814">
        <w:t>MiR-133, a canonical Myomi</w:t>
      </w:r>
      <w:r w:rsidR="00C601B1">
        <w:t>R</w:t>
      </w:r>
      <w:r w:rsidR="002E0814">
        <w:t xml:space="preserve"> </w:t>
      </w:r>
      <w:r w:rsidR="002E0814">
        <w:fldChar w:fldCharType="begin">
          <w:fldData xml:space="preserve">PEVuZE5vdGU+PENpdGU+PEF1dGhvcj5TZW1wZXJlPC9BdXRob3I+PFllYXI+MjAwNDwvWWVhcj48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</w:fldData>
        </w:fldChar>
      </w:r>
      <w:r w:rsidR="009C1C2F">
        <w:instrText xml:space="preserve"> ADDIN EN.CITE </w:instrText>
      </w:r>
      <w:r w:rsidR="009C1C2F">
        <w:fldChar w:fldCharType="begin">
          <w:fldData xml:space="preserve">PEVuZE5vdGU+PENpdGU+PEF1dGhvcj5TZW1wZXJlPC9BdXRob3I+PFllYXI+MjAwNDwvWWVhcj48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</w:fldData>
        </w:fldChar>
      </w:r>
      <w:r w:rsidR="009C1C2F">
        <w:instrText xml:space="preserve"> ADDIN EN.CITE.DATA </w:instrText>
      </w:r>
      <w:r w:rsidR="009C1C2F">
        <w:fldChar w:fldCharType="end"/>
      </w:r>
      <w:r w:rsidR="002E0814">
        <w:fldChar w:fldCharType="separate"/>
      </w:r>
      <w:r w:rsidR="00B55B49">
        <w:rPr>
          <w:noProof/>
        </w:rPr>
        <w:t>(130)</w:t>
      </w:r>
      <w:r w:rsidR="002E0814">
        <w:fldChar w:fldCharType="end"/>
      </w:r>
      <w:r w:rsidR="002E0814">
        <w:t xml:space="preserve"> </w:t>
      </w:r>
      <w:r w:rsidR="00EE4A28">
        <w:t>from plasma</w:t>
      </w:r>
      <w:r w:rsidR="00C601B1">
        <w:t>,</w:t>
      </w:r>
      <w:r w:rsidR="00EE4A28">
        <w:t xml:space="preserve"> </w:t>
      </w:r>
      <w:r w:rsidR="002E0814">
        <w:t xml:space="preserve">was also shown by Zhang et al. </w:t>
      </w:r>
      <w:r w:rsidR="009C1C2F">
        <w:fldChar w:fldCharType="begin">
          <w:fldData xml:space="preserve">PEVuZE5vdGU+PENpdGU+PEF1dGhvcj5aaGFuZzwvQXV0aG9yPjxZZWFyPjIwMTU8L1llYXI+PFJl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</w:fldData>
        </w:fldChar>
      </w:r>
      <w:r w:rsidR="009C1C2F">
        <w:instrText xml:space="preserve"> ADDIN EN.CITE </w:instrText>
      </w:r>
      <w:r w:rsidR="009C1C2F">
        <w:fldChar w:fldCharType="begin">
          <w:fldData xml:space="preserve">PEVuZE5vdGU+PENpdGU+PEF1dGhvcj5aaGFuZzwvQXV0aG9yPjxZZWFyPjIwMTU8L1llYXI+PFJl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</w:fldData>
        </w:fldChar>
      </w:r>
      <w:r w:rsidR="009C1C2F">
        <w:instrText xml:space="preserve"> ADDIN EN.CITE.DATA </w:instrText>
      </w:r>
      <w:r w:rsidR="009C1C2F">
        <w:fldChar w:fldCharType="end"/>
      </w:r>
      <w:r w:rsidR="009C1C2F">
        <w:fldChar w:fldCharType="separate"/>
      </w:r>
      <w:r w:rsidR="009C1C2F">
        <w:rPr>
          <w:noProof/>
        </w:rPr>
        <w:t>(131)</w:t>
      </w:r>
      <w:r w:rsidR="009C1C2F">
        <w:fldChar w:fldCharType="end"/>
      </w:r>
      <w:r w:rsidR="00EB6CEF">
        <w:t xml:space="preserve"> </w:t>
      </w:r>
      <w:r w:rsidR="002E0814">
        <w:t xml:space="preserve">to have </w:t>
      </w:r>
      <w:r w:rsidR="00EE4A28">
        <w:t>no correlations with knee extensor strength or changes to knee extensor strength after five months of resistance training in older men and women. Significant changes in expression and correlation with knee extensor strength w</w:t>
      </w:r>
      <w:r w:rsidR="00C601B1">
        <w:t>ere</w:t>
      </w:r>
      <w:r w:rsidR="00EE4A28">
        <w:t xml:space="preserve"> </w:t>
      </w:r>
      <w:r w:rsidR="005F76CB">
        <w:t xml:space="preserve">only </w:t>
      </w:r>
      <w:r w:rsidR="00EE4A28">
        <w:t xml:space="preserve">found from muscle miR-133a </w:t>
      </w:r>
      <w:r w:rsidR="00EE4A28">
        <w:fldChar w:fldCharType="begin">
          <w:fldData xml:space="preserve">PEVuZE5vdGU+PENpdGU+PEF1dGhvcj5aaGFuZzwvQXV0aG9yPjxZZWFyPjIwMTU8L1llYXI+PFJl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</w:fldData>
        </w:fldChar>
      </w:r>
      <w:r w:rsidR="009C1C2F">
        <w:instrText xml:space="preserve"> ADDIN EN.CITE </w:instrText>
      </w:r>
      <w:r w:rsidR="009C1C2F">
        <w:fldChar w:fldCharType="begin">
          <w:fldData xml:space="preserve">PEVuZE5vdGU+PENpdGU+PEF1dGhvcj5aaGFuZzwvQXV0aG9yPjxZZWFyPjIwMTU8L1llYXI+PFJl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</w:fldData>
        </w:fldChar>
      </w:r>
      <w:r w:rsidR="009C1C2F">
        <w:instrText xml:space="preserve"> ADDIN EN.CITE.DATA </w:instrText>
      </w:r>
      <w:r w:rsidR="009C1C2F">
        <w:fldChar w:fldCharType="end"/>
      </w:r>
      <w:r w:rsidR="00EE4A28">
        <w:fldChar w:fldCharType="separate"/>
      </w:r>
      <w:r w:rsidR="00B55B49">
        <w:rPr>
          <w:noProof/>
        </w:rPr>
        <w:t>(131)</w:t>
      </w:r>
      <w:r w:rsidR="00EE4A28">
        <w:fldChar w:fldCharType="end"/>
      </w:r>
      <w:r w:rsidR="00EE4A28">
        <w:t>.</w:t>
      </w:r>
      <w:r w:rsidR="00C37450">
        <w:t xml:space="preserve"> In contrast, </w:t>
      </w:r>
      <w:r w:rsidR="00541DE0">
        <w:t xml:space="preserve">Halper et al. </w:t>
      </w:r>
      <w:r w:rsidR="009C1C2F">
        <w:fldChar w:fldCharType="begin">
          <w:fldData xml:space="preserve">PEVuZE5vdGU+PENpdGU+PEF1dGhvcj5IYWxwZXI8L0F1dGhvcj48WWVhcj4yMDE1PC9ZZWFyPjxS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</w:fldData>
        </w:fldChar>
      </w:r>
      <w:r w:rsidR="009C1C2F">
        <w:instrText xml:space="preserve"> ADDIN EN.CITE </w:instrText>
      </w:r>
      <w:r w:rsidR="009C1C2F">
        <w:fldChar w:fldCharType="begin">
          <w:fldData xml:space="preserve">PEVuZE5vdGU+PENpdGU+PEF1dGhvcj5IYWxwZXI8L0F1dGhvcj48WWVhcj4yMDE1PC9ZZWFyPjxS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</w:fldData>
        </w:fldChar>
      </w:r>
      <w:r w:rsidR="009C1C2F">
        <w:instrText xml:space="preserve"> ADDIN EN.CITE.DATA </w:instrText>
      </w:r>
      <w:r w:rsidR="009C1C2F">
        <w:fldChar w:fldCharType="end"/>
      </w:r>
      <w:r w:rsidR="009C1C2F">
        <w:fldChar w:fldCharType="separate"/>
      </w:r>
      <w:r w:rsidR="009C1C2F">
        <w:rPr>
          <w:noProof/>
        </w:rPr>
        <w:t>(132)</w:t>
      </w:r>
      <w:r w:rsidR="009C1C2F">
        <w:fldChar w:fldCharType="end"/>
      </w:r>
      <w:r w:rsidR="009C1C2F">
        <w:t xml:space="preserve"> </w:t>
      </w:r>
      <w:r w:rsidR="00541DE0">
        <w:t>found that miR-21 had a significant</w:t>
      </w:r>
      <w:r w:rsidR="00C601B1">
        <w:t>, though</w:t>
      </w:r>
      <w:r w:rsidR="00541DE0">
        <w:t xml:space="preserve"> low</w:t>
      </w:r>
      <w:r w:rsidR="00C601B1">
        <w:t>,</w:t>
      </w:r>
      <w:r w:rsidR="00541DE0">
        <w:t xml:space="preserve"> positive correlation with handgrip strength in 90 elderly women </w:t>
      </w:r>
      <w:r w:rsidR="00631966">
        <w:t>65-92</w:t>
      </w:r>
      <w:r w:rsidR="00541DE0">
        <w:t xml:space="preserve"> yrs. The study mainly differed from the current by measuring absolute instead of relative expression and </w:t>
      </w:r>
      <w:r w:rsidR="00631966">
        <w:t xml:space="preserve">having </w:t>
      </w:r>
      <w:r w:rsidR="00631966">
        <w:lastRenderedPageBreak/>
        <w:t xml:space="preserve">an older mean population </w:t>
      </w:r>
      <w:r w:rsidR="00631966">
        <w:fldChar w:fldCharType="begin">
          <w:fldData xml:space="preserve">PEVuZE5vdGU+PENpdGU+PEF1dGhvcj5IYWxwZXI8L0F1dGhvcj48WWVhcj4yMDE1PC9ZZWFyPjxS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</w:fldData>
        </w:fldChar>
      </w:r>
      <w:r w:rsidR="009C1C2F">
        <w:instrText xml:space="preserve"> ADDIN EN.CITE </w:instrText>
      </w:r>
      <w:r w:rsidR="009C1C2F">
        <w:fldChar w:fldCharType="begin">
          <w:fldData xml:space="preserve">PEVuZE5vdGU+PENpdGU+PEF1dGhvcj5IYWxwZXI8L0F1dGhvcj48WWVhcj4yMDE1PC9ZZWFyPjxS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</w:fldData>
        </w:fldChar>
      </w:r>
      <w:r w:rsidR="009C1C2F">
        <w:instrText xml:space="preserve"> ADDIN EN.CITE.DATA </w:instrText>
      </w:r>
      <w:r w:rsidR="009C1C2F">
        <w:fldChar w:fldCharType="end"/>
      </w:r>
      <w:r w:rsidR="00631966">
        <w:fldChar w:fldCharType="separate"/>
      </w:r>
      <w:r w:rsidR="00B55B49">
        <w:rPr>
          <w:noProof/>
        </w:rPr>
        <w:t>(132)</w:t>
      </w:r>
      <w:r w:rsidR="00631966">
        <w:fldChar w:fldCharType="end"/>
      </w:r>
      <w:r w:rsidR="00541DE0">
        <w:t>.</w:t>
      </w:r>
      <w:r w:rsidR="00714646">
        <w:t xml:space="preserve"> Of note, the Framingham Heart Study evaluated 299 miRNAs and compared their expression to handgrip strength. 93 of the miRNAs had significant false discovery rate q values, but none of the top 15 reported miRNAs were measured in the current study </w:t>
      </w:r>
      <w:r w:rsidR="00714646">
        <w:fldChar w:fldCharType="begin"/>
      </w:r>
      <w:r w:rsidR="009C1C2F">
        <w:instrText xml:space="preserve"> ADDIN EN.CITE &lt;EndNote&gt;&lt;Cite&gt;&lt;Author&gt;Murabito&lt;/Author&gt;&lt;Year&gt;2017&lt;/Year&gt;&lt;RecNum&gt;284&lt;/RecNum&gt;&lt;DisplayText&gt;(133)&lt;/DisplayText&gt;&lt;record&gt;&lt;rec-number&gt;284&lt;/rec-number&gt;&lt;foreign-keys&gt;&lt;key app="EN" db-id="vx995z5fewv0v1epzf8xrr2ivreaxwzpztdv" timestamp="1561740582"&gt;284&lt;/key&gt;&lt;/foreign-keys&gt;&lt;ref-type name="Journal Article"&gt;17&lt;/ref-type&gt;&lt;contributors&gt;&lt;authors&gt;&lt;author&gt;Murabito, Joanne M.&lt;/author&gt;&lt;author&gt;Rong, Jian&lt;/author&gt;&lt;author&gt;Lunetta, Kathryn L.&lt;/author&gt;&lt;author&gt;Huan, Tianxiao&lt;/author&gt;&lt;author&gt;Lin, Honghuang&lt;/author&gt;&lt;author&gt;Zhao, Qiang&lt;/author&gt;&lt;author&gt;Freedman, Jane E.&lt;/author&gt;&lt;author&gt;Tanriverdi, Kahraman&lt;/author&gt;&lt;author&gt;Levy, Daniel&lt;/author&gt;&lt;author&gt;Larson, Martin G.&lt;/author&gt;&lt;/authors&gt;&lt;/contributors&gt;&lt;titles&gt;&lt;title&gt;Cross-sectional relations of whole-blood miRNA expression levels and hand grip strength in a community sample&lt;/title&gt;&lt;secondary-title&gt;Aging Cell&lt;/secondary-title&gt;&lt;/titles&gt;&lt;periodical&gt;&lt;full-title&gt;Aging Cell&lt;/full-title&gt;&lt;/periodical&gt;&lt;pages&gt;888-894&lt;/pages&gt;&lt;volume&gt;16&lt;/volume&gt;&lt;number&gt;4&lt;/number&gt;&lt;keywords&gt;&lt;keyword&gt;aging&lt;/keyword&gt;&lt;keyword&gt;epidemiology&lt;/keyword&gt;&lt;keyword&gt;grip strength&lt;/keyword&gt;&lt;keyword&gt;microRNA&lt;/keyword&gt;&lt;keyword&gt;mRNA&lt;/keyword&gt;&lt;/keywords&gt;&lt;dates&gt;&lt;year&gt;2017&lt;/year&gt;&lt;pub-dates&gt;&lt;date&gt;2017/08/01&lt;/date&gt;&lt;/pub-dates&gt;&lt;/dates&gt;&lt;publisher&gt;John Wiley &amp;amp; Sons, Ltd (10.1111)&lt;/publisher&gt;&lt;isbn&gt;1474-9718&lt;/isbn&gt;&lt;urls&gt;&lt;related-urls&gt;&lt;url&gt;https://doi.org/10.1111/acel.12622&lt;/url&gt;&lt;/related-urls&gt;&lt;/urls&gt;&lt;electronic-resource-num&gt;10.1111/acel.12622&lt;/electronic-resource-num&gt;&lt;access-date&gt;2019/06/28&lt;/access-date&gt;&lt;/record&gt;&lt;/Cite&gt;&lt;/EndNote&gt;</w:instrText>
      </w:r>
      <w:r w:rsidR="00714646">
        <w:fldChar w:fldCharType="separate"/>
      </w:r>
      <w:r w:rsidR="00B55B49">
        <w:rPr>
          <w:noProof/>
        </w:rPr>
        <w:t>(133)</w:t>
      </w:r>
      <w:r w:rsidR="00714646">
        <w:fldChar w:fldCharType="end"/>
      </w:r>
      <w:r w:rsidR="00714646">
        <w:t>.</w:t>
      </w:r>
    </w:p>
    <w:p w14:paraId="1B2F734B" w14:textId="24D418D0" w:rsidR="00D73E44" w:rsidRPr="00D73E44" w:rsidRDefault="00D73E44" w:rsidP="00E95ED6">
      <w:pPr>
        <w:rPr>
          <w:bCs/>
        </w:rPr>
      </w:pPr>
      <w:r>
        <w:rPr>
          <w:bCs/>
        </w:rPr>
        <w:tab/>
        <w:t xml:space="preserve">D’Souza et al. </w:t>
      </w:r>
      <w:r w:rsidR="009C1C2F">
        <w:rPr>
          <w:bCs/>
        </w:rPr>
        <w:fldChar w:fldCharType="begin"/>
      </w:r>
      <w:r w:rsidR="009C1C2F">
        <w:rPr>
          <w:bCs/>
        </w:rPr>
        <w:instrText xml:space="preserve"> ADDIN EN.CITE &lt;EndNote&gt;&lt;Cite&gt;&lt;Author&gt;D’Souza&lt;/Author&gt;&lt;Year&gt;2019&lt;/Year&gt;&lt;RecNum&gt;287&lt;/RecNum&gt;&lt;DisplayText&gt;(119)&lt;/DisplayText&gt;&lt;record&gt;&lt;rec-number&gt;287&lt;/rec-number&gt;&lt;foreign-keys&gt;&lt;key app="EN" db-id="vx995z5fewv0v1epzf8xrr2ivreaxwzpztdv" timestamp="1561748559"&gt;287&lt;/key&gt;&lt;/foreign-keys&gt;&lt;ref-type name="Journal Article"&gt;17&lt;/ref-type&gt;&lt;contributors&gt;&lt;authors&gt;&lt;author&gt;D’Souza, Randall F.&lt;/author&gt;&lt;author&gt;Zeng, Nina&lt;/author&gt;&lt;author&gt;Poppitt, Sally D.&lt;/author&gt;&lt;author&gt;Cameron-Smith, David&lt;/author&gt;&lt;author&gt;Mitchell, Cameron J.&lt;/author&gt;&lt;/authors&gt;&lt;/contributors&gt;&lt;titles&gt;&lt;title&gt;Circulatory microRNAs are not effective biomarkers of muscle size and function in middle-aged men&lt;/title&gt;&lt;secondary-title&gt;American Journal of Physiology-Cell Physiology&lt;/secondary-title&gt;&lt;/titles&gt;&lt;periodical&gt;&lt;full-title&gt;American Journal of Physiology-Cell Physiology&lt;/full-title&gt;&lt;/periodical&gt;&lt;pages&gt;C293-C298&lt;/pages&gt;&lt;volume&gt;316&lt;/volume&gt;&lt;number&gt;2&lt;/number&gt;&lt;dates&gt;&lt;year&gt;2019&lt;/year&gt;&lt;pub-dates&gt;&lt;date&gt;2019/02/01&lt;/date&gt;&lt;/pub-dates&gt;&lt;/dates&gt;&lt;publisher&gt;American Physiological Society&lt;/publisher&gt;&lt;isbn&gt;0363-6143&lt;/isbn&gt;&lt;urls&gt;&lt;related-urls&gt;&lt;url&gt;https://doi.org/10.1152/ajpcell.00395.2018&lt;/url&gt;&lt;/related-urls&gt;&lt;/urls&gt;&lt;electronic-resource-num&gt;10.1152/ajpcell.00395.2018&lt;/electronic-resource-num&gt;&lt;access-date&gt;2019/06/28&lt;/access-date&gt;&lt;/record&gt;&lt;/Cite&gt;&lt;/EndNote&gt;</w:instrText>
      </w:r>
      <w:r w:rsidR="009C1C2F">
        <w:rPr>
          <w:bCs/>
        </w:rPr>
        <w:fldChar w:fldCharType="separate"/>
      </w:r>
      <w:r w:rsidR="009C1C2F">
        <w:rPr>
          <w:bCs/>
          <w:noProof/>
        </w:rPr>
        <w:t>(119)</w:t>
      </w:r>
      <w:r w:rsidR="009C1C2F">
        <w:rPr>
          <w:bCs/>
        </w:rPr>
        <w:fldChar w:fldCharType="end"/>
      </w:r>
      <w:r w:rsidR="009C1C2F">
        <w:rPr>
          <w:bCs/>
        </w:rPr>
        <w:t xml:space="preserve"> </w:t>
      </w:r>
      <w:r>
        <w:rPr>
          <w:bCs/>
        </w:rPr>
        <w:t>recently assessed the effectiveness of c-miRNA as biomarkers for muscle size and function in middle-aged men (</w:t>
      </w:r>
      <w:r w:rsidR="00341FAC">
        <w:rPr>
          <w:bCs/>
        </w:rPr>
        <w:t>38-57</w:t>
      </w:r>
      <w:r>
        <w:rPr>
          <w:bCs/>
        </w:rPr>
        <w:t xml:space="preserve"> yrs). They found significant negative relationships between c-mi</w:t>
      </w:r>
      <w:r w:rsidR="00EB6CEF">
        <w:rPr>
          <w:bCs/>
        </w:rPr>
        <w:t>R</w:t>
      </w:r>
      <w:r>
        <w:rPr>
          <w:bCs/>
        </w:rPr>
        <w:t>-451a and total body lean mass and leg lean mass, while c-mi</w:t>
      </w:r>
      <w:r w:rsidR="00EB6CEF">
        <w:rPr>
          <w:bCs/>
        </w:rPr>
        <w:t>R</w:t>
      </w:r>
      <w:r>
        <w:rPr>
          <w:bCs/>
        </w:rPr>
        <w:t>-222 was positively related to 50% femur muscle CSA. Interestingly, none of the c-miRNAs were significantly associated with isometric knee extension</w:t>
      </w:r>
      <w:r w:rsidR="00341FAC">
        <w:rPr>
          <w:bCs/>
        </w:rPr>
        <w:t xml:space="preserve">. The authors concluded that the c-miRNAs they chose were not adequate biomarkers for </w:t>
      </w:r>
      <w:r w:rsidR="00C601B1">
        <w:rPr>
          <w:bCs/>
        </w:rPr>
        <w:t>either</w:t>
      </w:r>
      <w:r w:rsidR="00341FAC">
        <w:rPr>
          <w:bCs/>
        </w:rPr>
        <w:t xml:space="preserve"> muscle mass </w:t>
      </w:r>
      <w:r w:rsidR="00C601B1">
        <w:rPr>
          <w:bCs/>
        </w:rPr>
        <w:t>or</w:t>
      </w:r>
      <w:r w:rsidR="00341FAC">
        <w:rPr>
          <w:bCs/>
        </w:rPr>
        <w:t xml:space="preserve"> strength </w:t>
      </w:r>
      <w:r w:rsidR="00341FAC">
        <w:rPr>
          <w:bCs/>
        </w:rPr>
        <w:fldChar w:fldCharType="begin"/>
      </w:r>
      <w:r w:rsidR="009C1C2F">
        <w:rPr>
          <w:bCs/>
        </w:rPr>
        <w:instrText xml:space="preserve"> ADDIN EN.CITE &lt;EndNote&gt;&lt;Cite&gt;&lt;Author&gt;D’Souza&lt;/Author&gt;&lt;Year&gt;2019&lt;/Year&gt;&lt;RecNum&gt;287&lt;/RecNum&gt;&lt;DisplayText&gt;(119)&lt;/DisplayText&gt;&lt;record&gt;&lt;rec-number&gt;287&lt;/rec-number&gt;&lt;foreign-keys&gt;&lt;key app="EN" db-id="vx995z5fewv0v1epzf8xrr2ivreaxwzpztdv" timestamp="1561748559"&gt;287&lt;/key&gt;&lt;/foreign-keys&gt;&lt;ref-type name="Journal Article"&gt;17&lt;/ref-type&gt;&lt;contributors&gt;&lt;authors&gt;&lt;author&gt;D’Souza, Randall F.&lt;/author&gt;&lt;author&gt;Zeng, Nina&lt;/author&gt;&lt;author&gt;Poppitt, Sally D.&lt;/author&gt;&lt;author&gt;Cameron-Smith, David&lt;/author&gt;&lt;author&gt;Mitchell, Cameron J.&lt;/author&gt;&lt;/authors&gt;&lt;/contributors&gt;&lt;titles&gt;&lt;title&gt;Circulatory microRNAs are not effective biomarkers of muscle size and function in middle-aged men&lt;/title&gt;&lt;secondary-title&gt;American Journal of Physiology-Cell Physiology&lt;/secondary-title&gt;&lt;/titles&gt;&lt;periodical&gt;&lt;full-title&gt;American Journal of Physiology-Cell Physiology&lt;/full-title&gt;&lt;/periodical&gt;&lt;pages&gt;C293-C298&lt;/pages&gt;&lt;volume&gt;316&lt;/volume&gt;&lt;number&gt;2&lt;/number&gt;&lt;dates&gt;&lt;year&gt;2019&lt;/year&gt;&lt;pub-dates&gt;&lt;date&gt;2019/02/01&lt;/date&gt;&lt;/pub-dates&gt;&lt;/dates&gt;&lt;publisher&gt;American Physiological Society&lt;/publisher&gt;&lt;isbn&gt;0363-6143&lt;/isbn&gt;&lt;urls&gt;&lt;related-urls&gt;&lt;url&gt;https://doi.org/10.1152/ajpcell.00395.2018&lt;/url&gt;&lt;/related-urls&gt;&lt;/urls&gt;&lt;electronic-resource-num&gt;10.1152/ajpcell.00395.2018&lt;/electronic-resource-num&gt;&lt;access-date&gt;2019/06/28&lt;/access-date&gt;&lt;/record&gt;&lt;/Cite&gt;&lt;/EndNote&gt;</w:instrText>
      </w:r>
      <w:r w:rsidR="00341FAC">
        <w:rPr>
          <w:bCs/>
        </w:rPr>
        <w:fldChar w:fldCharType="separate"/>
      </w:r>
      <w:r w:rsidR="007F2BF5">
        <w:rPr>
          <w:bCs/>
          <w:noProof/>
        </w:rPr>
        <w:t>(119)</w:t>
      </w:r>
      <w:r w:rsidR="00341FAC">
        <w:rPr>
          <w:bCs/>
        </w:rPr>
        <w:fldChar w:fldCharType="end"/>
      </w:r>
      <w:r w:rsidR="00341FAC">
        <w:rPr>
          <w:bCs/>
        </w:rPr>
        <w:t>.</w:t>
      </w:r>
    </w:p>
    <w:p w14:paraId="0D0718CD" w14:textId="3213C4F3" w:rsidR="00AB4419" w:rsidRDefault="00AB4419" w:rsidP="000D5751">
      <w:pPr>
        <w:pStyle w:val="Heading2"/>
      </w:pPr>
      <w:bookmarkStart w:id="92" w:name="_Toc13476075"/>
      <w:r>
        <w:t>TRAP5b</w:t>
      </w:r>
      <w:bookmarkEnd w:id="92"/>
    </w:p>
    <w:p w14:paraId="6E650EFC" w14:textId="52A977A4" w:rsidR="00AB4419" w:rsidRDefault="00AB4419" w:rsidP="00AB4419">
      <w:r>
        <w:tab/>
        <w:t xml:space="preserve">TRAP5b, a marker </w:t>
      </w:r>
      <w:r w:rsidR="001F7D4E">
        <w:t>of osteoclast cell number and</w:t>
      </w:r>
      <w:r>
        <w:t xml:space="preserve"> bone resorption</w:t>
      </w:r>
      <w:r w:rsidR="001F7D4E">
        <w:t xml:space="preserve"> </w:t>
      </w:r>
      <w:r w:rsidR="001F7D4E">
        <w:fldChar w:fldCharType="begin"/>
      </w:r>
      <w:r w:rsidR="009C1C2F">
        <w:instrText xml:space="preserve"> ADDIN EN.CITE &lt;EndNote&gt;&lt;Cite&gt;&lt;Author&gt;Lv&lt;/Author&gt;&lt;Year&gt;2015&lt;/Year&gt;&lt;RecNum&gt;290&lt;/RecNum&gt;&lt;DisplayText&gt;(134)&lt;/DisplayText&gt;&lt;record&gt;&lt;rec-number&gt;290&lt;/rec-number&gt;&lt;foreign-keys&gt;&lt;key app="EN" db-id="vx995z5fewv0v1epzf8xrr2ivreaxwzpztdv" timestamp="1561757331"&gt;290&lt;/key&gt;&lt;/foreign-keys&gt;&lt;ref-type name="Journal Article"&gt;17&lt;/ref-type&gt;&lt;contributors&gt;&lt;authors&gt;&lt;author&gt;Lv, Yuandong&lt;/author&gt;&lt;author&gt;Wang, Guihua&lt;/author&gt;&lt;author&gt;Xu, Weihong&lt;/author&gt;&lt;author&gt;Tao, Pinghua&lt;/author&gt;&lt;author&gt;Lv, Xiaoling&lt;/author&gt;&lt;author&gt;Wang, Yazhen&lt;/author&gt;&lt;/authors&gt;&lt;/contributors&gt;&lt;titles&gt;&lt;title&gt;Tartrate-resistant acid phosphatase 5b is a marker of osteoclast number and volume in RAW 264.7 cells treated with receptor-activated nuclear κB ligand&lt;/title&gt;&lt;secondary-title&gt;Experimental and therapeutic medicine&lt;/secondary-title&gt;&lt;alt-title&gt;Exp Ther Med&lt;/alt-title&gt;&lt;/titles&gt;&lt;periodical&gt;&lt;full-title&gt;Experimental and therapeutic medicine&lt;/full-title&gt;&lt;abbr-1&gt;Exp Ther Med&lt;/abbr-1&gt;&lt;/periodical&gt;&lt;alt-periodical&gt;&lt;full-title&gt;Experimental and therapeutic medicine&lt;/full-title&gt;&lt;abbr-1&gt;Exp Ther Med&lt;/abbr-1&gt;&lt;/alt-periodical&gt;&lt;pages&gt;143-146&lt;/pages&gt;&lt;volume&gt;9&lt;/volume&gt;&lt;number&gt;1&lt;/number&gt;&lt;edition&gt;2014/11/14&lt;/edition&gt;&lt;keywords&gt;&lt;keyword&gt;RAW 264.7 cell&lt;/keyword&gt;&lt;keyword&gt;osteoclast&lt;/keyword&gt;&lt;keyword&gt;tartrate-resistant acid phosphatase 5b&lt;/keyword&gt;&lt;/keywords&gt;&lt;dates&gt;&lt;year&gt;2015&lt;/year&gt;&lt;/dates&gt;&lt;publisher&gt;D.A. Spandidos&lt;/publisher&gt;&lt;isbn&gt;1792-0981&amp;#xD;1792-1015&lt;/isbn&gt;&lt;accession-num&gt;25452790&lt;/accession-num&gt;&lt;urls&gt;&lt;related-urls&gt;&lt;url&gt;https://www.ncbi.nlm.nih.gov/pubmed/25452790&lt;/url&gt;&lt;url&gt;https://www.ncbi.nlm.nih.gov/pmc/articles/PMC4247282/&lt;/url&gt;&lt;/related-urls&gt;&lt;/urls&gt;&lt;electronic-resource-num&gt;10.3892/etm.2014.2071&lt;/electronic-resource-num&gt;&lt;remote-database-name&gt;PubMed&lt;/remote-database-name&gt;&lt;language&gt;eng&lt;/language&gt;&lt;/record&gt;&lt;/Cite&gt;&lt;/EndNote&gt;</w:instrText>
      </w:r>
      <w:r w:rsidR="001F7D4E">
        <w:fldChar w:fldCharType="separate"/>
      </w:r>
      <w:r w:rsidR="00B55B49">
        <w:rPr>
          <w:noProof/>
        </w:rPr>
        <w:t>(134)</w:t>
      </w:r>
      <w:r w:rsidR="001F7D4E">
        <w:fldChar w:fldCharType="end"/>
      </w:r>
      <w:r>
        <w:t xml:space="preserve">, </w:t>
      </w:r>
      <w:r w:rsidR="00E427D7">
        <w:t xml:space="preserve">significantly </w:t>
      </w:r>
      <w:r>
        <w:t xml:space="preserve">increased post-exercise and decreased below </w:t>
      </w:r>
      <w:r w:rsidR="00CB4C72">
        <w:t>pre-levels</w:t>
      </w:r>
      <w:r>
        <w:t xml:space="preserve"> 24</w:t>
      </w:r>
      <w:r w:rsidR="00EE4707">
        <w:t>h</w:t>
      </w:r>
      <w:r>
        <w:t xml:space="preserve"> later, even when corrected for plasma volume shifts. </w:t>
      </w:r>
      <w:r w:rsidR="00356B3A">
        <w:t xml:space="preserve">None of the miRNAs measured consistently followed this same pattern. </w:t>
      </w:r>
      <w:r w:rsidR="009F1C1C">
        <w:t>The increase after exercise is similar to Sherk et al. where young women performed combined RE+WBV and RE only on separate days, however they did not test a 24</w:t>
      </w:r>
      <w:r w:rsidR="00EE4707">
        <w:t>h</w:t>
      </w:r>
      <w:r w:rsidR="009F1C1C">
        <w:t xml:space="preserve"> timepoint </w:t>
      </w:r>
      <w:r w:rsidR="009F1C1C">
        <w:fldChar w:fldCharType="begin">
          <w:fldData xml:space="preserve">PEVuZE5vdGU+PENpdGU+PEF1dGhvcj5TaGVyazwvQXV0aG9yPjxZZWFyPjIwMTM8L1llYXI+PFJl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</w:fldData>
        </w:fldChar>
      </w:r>
      <w:r w:rsidR="00117CEC">
        <w:instrText xml:space="preserve"> ADDIN EN.CITE </w:instrText>
      </w:r>
      <w:r w:rsidR="00117CEC">
        <w:fldChar w:fldCharType="begin">
          <w:fldData xml:space="preserve">PEVuZE5vdGU+PENpdGU+PEF1dGhvcj5TaGVyazwvQXV0aG9yPjxZZWFyPjIwMTM8L1llYXI+PFJl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</w:fldData>
        </w:fldChar>
      </w:r>
      <w:r w:rsidR="00117CEC">
        <w:instrText xml:space="preserve"> ADDIN EN.CITE.DATA </w:instrText>
      </w:r>
      <w:r w:rsidR="00117CEC">
        <w:fldChar w:fldCharType="end"/>
      </w:r>
      <w:r w:rsidR="009F1C1C">
        <w:fldChar w:fldCharType="separate"/>
      </w:r>
      <w:r w:rsidR="00B55B49">
        <w:rPr>
          <w:noProof/>
        </w:rPr>
        <w:t>(135)</w:t>
      </w:r>
      <w:r w:rsidR="009F1C1C">
        <w:fldChar w:fldCharType="end"/>
      </w:r>
      <w:r w:rsidR="009F1C1C">
        <w:t xml:space="preserve">. </w:t>
      </w:r>
      <w:r w:rsidR="00C63BE6">
        <w:t xml:space="preserve">Few studies have observed acute changes in </w:t>
      </w:r>
      <w:r w:rsidR="000658A3">
        <w:t xml:space="preserve">TRAP5b </w:t>
      </w:r>
      <w:r w:rsidR="000A3F8C">
        <w:t xml:space="preserve">from bouts of resistance exercise or whole-body vibration </w:t>
      </w:r>
      <w:r w:rsidR="000658A3">
        <w:t>and there is not a definitive mechanism that explains the decrease seen 24h post-exercise. Potentially, calcium (Ca</w:t>
      </w:r>
      <w:r w:rsidR="000658A3" w:rsidRPr="000658A3">
        <w:rPr>
          <w:vertAlign w:val="superscript"/>
        </w:rPr>
        <w:t>++</w:t>
      </w:r>
      <w:r w:rsidR="000658A3">
        <w:t xml:space="preserve">) use within exercising muscle </w:t>
      </w:r>
      <w:r w:rsidR="001F7D4E">
        <w:t xml:space="preserve">could have </w:t>
      </w:r>
      <w:r w:rsidR="000658A3">
        <w:t>induced a lowering of serum Ca</w:t>
      </w:r>
      <w:r w:rsidR="000658A3" w:rsidRPr="000658A3">
        <w:rPr>
          <w:vertAlign w:val="superscript"/>
        </w:rPr>
        <w:t>+</w:t>
      </w:r>
      <w:r w:rsidR="00FB0E70" w:rsidRPr="000658A3">
        <w:rPr>
          <w:vertAlign w:val="superscript"/>
        </w:rPr>
        <w:t>+</w:t>
      </w:r>
      <w:r w:rsidR="00FB0E70" w:rsidRPr="00FB0E70">
        <w:t>.</w:t>
      </w:r>
      <w:r w:rsidR="00FB0E70">
        <w:t xml:space="preserve"> This has been reported before by Ashizawa et al.</w:t>
      </w:r>
      <w:r w:rsidR="00EB6CEF">
        <w:t xml:space="preserve"> </w:t>
      </w:r>
      <w:r w:rsidR="009C1C2F">
        <w:fldChar w:fldCharType="begin"/>
      </w:r>
      <w:r w:rsidR="009C1C2F">
        <w:instrText xml:space="preserve"> ADDIN EN.CITE &lt;EndNote&gt;&lt;Cite&gt;&lt;Author&gt;Ashizawa&lt;/Author&gt;&lt;Year&gt;1997&lt;/Year&gt;&lt;RecNum&gt;312&lt;/RecNum&gt;&lt;DisplayText&gt;(136)&lt;/DisplayText&gt;&lt;record&gt;&lt;rec-number&gt;312&lt;/rec-number&gt;&lt;foreign-keys&gt;&lt;key app="EN" db-id="vx995z5fewv0v1epzf8xrr2ivreaxwzpztdv" timestamp="1562205121"&gt;312&lt;/key&gt;&lt;/foreign-keys&gt;&lt;ref-type name="Journal Article"&gt;17&lt;/ref-type&gt;&lt;contributors&gt;&lt;authors&gt;&lt;author&gt;Ashizawa, Noriko&lt;/author&gt;&lt;author&gt;Fujimura, Rei&lt;/author&gt;&lt;author&gt;Tokuyama, Kumpei&lt;/author&gt;&lt;author&gt;Suzuki, Masashige&lt;/author&gt;&lt;/authors&gt;&lt;/contributors&gt;&lt;titles&gt;&lt;title&gt;A bout of resistance exercise increases urinary calcium independently of osteoclastic activation in men&lt;/title&gt;&lt;secondary-title&gt;Journal of Applied Physiology&lt;/secondary-title&gt;&lt;/titles&gt;&lt;periodical&gt;&lt;full-title&gt;Journal of Applied Physiology&lt;/full-title&gt;&lt;/periodical&gt;&lt;pages&gt;1159-1163&lt;/pages&gt;&lt;volume&gt;83&lt;/volume&gt;&lt;number&gt;4&lt;/number&gt;&lt;dates&gt;&lt;year&gt;1997&lt;/year&gt;&lt;pub-dates&gt;&lt;date&gt;1997/10/01&lt;/date&gt;&lt;/pub-dates&gt;&lt;/dates&gt;&lt;publisher&gt;American Physiological Society&lt;/publisher&gt;&lt;isbn&gt;8750-7587&lt;/isbn&gt;&lt;urls&gt;&lt;related-urls&gt;&lt;url&gt;https://doi.org/10.1152/jappl.1997.83.4.1159&lt;/url&gt;&lt;/related-urls&gt;&lt;/urls&gt;&lt;electronic-resource-num&gt;10.1152/jappl.1997.83.4.1159&lt;/electronic-resource-num&gt;&lt;access-date&gt;2019/07/03&lt;/access-date&gt;&lt;/record&gt;&lt;/Cite&gt;&lt;/EndNote&gt;</w:instrText>
      </w:r>
      <w:r w:rsidR="009C1C2F">
        <w:fldChar w:fldCharType="separate"/>
      </w:r>
      <w:r w:rsidR="009C1C2F">
        <w:rPr>
          <w:noProof/>
        </w:rPr>
        <w:t>(136)</w:t>
      </w:r>
      <w:r w:rsidR="009C1C2F">
        <w:fldChar w:fldCharType="end"/>
      </w:r>
      <w:r w:rsidR="009C1C2F">
        <w:t xml:space="preserve">, </w:t>
      </w:r>
      <w:r w:rsidR="00FB0E70">
        <w:t xml:space="preserve">where urinary calcium was increased in ten men following three sets of 60-80% 1RM resistance exercise. The authors speculated </w:t>
      </w:r>
      <w:r w:rsidR="00C601B1">
        <w:t xml:space="preserve">that </w:t>
      </w:r>
      <w:r w:rsidR="00FB0E70">
        <w:t xml:space="preserve">the </w:t>
      </w:r>
      <w:r w:rsidR="00F77370">
        <w:lastRenderedPageBreak/>
        <w:t xml:space="preserve">excreted </w:t>
      </w:r>
      <w:r w:rsidR="00FB0E70">
        <w:t xml:space="preserve">calcium </w:t>
      </w:r>
      <w:r w:rsidR="00F77370">
        <w:t xml:space="preserve">was derived from bone </w:t>
      </w:r>
      <w:r w:rsidR="00F77370">
        <w:fldChar w:fldCharType="begin"/>
      </w:r>
      <w:r w:rsidR="009C1C2F">
        <w:instrText xml:space="preserve"> ADDIN EN.CITE &lt;EndNote&gt;&lt;Cite&gt;&lt;Author&gt;Ashizawa&lt;/Author&gt;&lt;Year&gt;1997&lt;/Year&gt;&lt;RecNum&gt;312&lt;/RecNum&gt;&lt;DisplayText&gt;(136)&lt;/DisplayText&gt;&lt;record&gt;&lt;rec-number&gt;312&lt;/rec-number&gt;&lt;foreign-keys&gt;&lt;key app="EN" db-id="vx995z5fewv0v1epzf8xrr2ivreaxwzpztdv" timestamp="1562205121"&gt;312&lt;/key&gt;&lt;/foreign-keys&gt;&lt;ref-type name="Journal Article"&gt;17&lt;/ref-type&gt;&lt;contributors&gt;&lt;authors&gt;&lt;author&gt;Ashizawa, Noriko&lt;/author&gt;&lt;author&gt;Fujimura, Rei&lt;/author&gt;&lt;author&gt;Tokuyama, Kumpei&lt;/author&gt;&lt;author&gt;Suzuki, Masashige&lt;/author&gt;&lt;/authors&gt;&lt;/contributors&gt;&lt;titles&gt;&lt;title&gt;A bout of resistance exercise increases urinary calcium independently of osteoclastic activation in men&lt;/title&gt;&lt;secondary-title&gt;Journal of Applied Physiology&lt;/secondary-title&gt;&lt;/titles&gt;&lt;periodical&gt;&lt;full-title&gt;Journal of Applied Physiology&lt;/full-title&gt;&lt;/periodical&gt;&lt;pages&gt;1159-1163&lt;/pages&gt;&lt;volume&gt;83&lt;/volume&gt;&lt;number&gt;4&lt;/number&gt;&lt;dates&gt;&lt;year&gt;1997&lt;/year&gt;&lt;pub-dates&gt;&lt;date&gt;1997/10/01&lt;/date&gt;&lt;/pub-dates&gt;&lt;/dates&gt;&lt;publisher&gt;American Physiological Society&lt;/publisher&gt;&lt;isbn&gt;8750-7587&lt;/isbn&gt;&lt;urls&gt;&lt;related-urls&gt;&lt;url&gt;https://doi.org/10.1152/jappl.1997.83.4.1159&lt;/url&gt;&lt;/related-urls&gt;&lt;/urls&gt;&lt;electronic-resource-num&gt;10.1152/jappl.1997.83.4.1159&lt;/electronic-resource-num&gt;&lt;access-date&gt;2019/07/03&lt;/access-date&gt;&lt;/record&gt;&lt;/Cite&gt;&lt;/EndNote&gt;</w:instrText>
      </w:r>
      <w:r w:rsidR="00F77370">
        <w:fldChar w:fldCharType="separate"/>
      </w:r>
      <w:r w:rsidR="00F77370">
        <w:rPr>
          <w:noProof/>
        </w:rPr>
        <w:t>(136)</w:t>
      </w:r>
      <w:r w:rsidR="00F77370">
        <w:fldChar w:fldCharType="end"/>
      </w:r>
      <w:r w:rsidR="00F77370">
        <w:t>.</w:t>
      </w:r>
      <w:r w:rsidR="00F50A1A">
        <w:t xml:space="preserve"> </w:t>
      </w:r>
      <w:r w:rsidR="004E6BE3">
        <w:t>Low serum calcium and/or increased acidosis from e</w:t>
      </w:r>
      <w:r w:rsidR="00F50A1A">
        <w:t xml:space="preserve">xercise can </w:t>
      </w:r>
      <w:r w:rsidR="000658A3">
        <w:t>trigger an acute increase in parathyroid hormone (PTH)</w:t>
      </w:r>
      <w:r w:rsidR="004E6BE3">
        <w:t>,</w:t>
      </w:r>
      <w:r w:rsidR="000658A3">
        <w:t xml:space="preserve"> indirectly increasing osteoclast activity</w:t>
      </w:r>
      <w:r w:rsidR="004E6BE3">
        <w:t xml:space="preserve"> </w:t>
      </w:r>
      <w:r w:rsidR="004E6BE3">
        <w:fldChar w:fldCharType="begin"/>
      </w:r>
      <w:r w:rsidR="009C1C2F">
        <w:instrText xml:space="preserve"> ADDIN EN.CITE &lt;EndNote&gt;&lt;Cite&gt;&lt;Author&gt;Bouassida&lt;/Author&gt;&lt;Year&gt;2006&lt;/Year&gt;&lt;RecNum&gt;313&lt;/RecNum&gt;&lt;DisplayText&gt;(137)&lt;/DisplayText&gt;&lt;record&gt;&lt;rec-number&gt;313&lt;/rec-number&gt;&lt;foreign-keys&gt;&lt;key app="EN" db-id="vx995z5fewv0v1epzf8xrr2ivreaxwzpztdv" timestamp="1562206065"&gt;313&lt;/key&gt;&lt;/foreign-keys&gt;&lt;ref-type name="Journal Article"&gt;17&lt;/ref-type&gt;&lt;contributors&gt;&lt;authors&gt;&lt;author&gt;Bouassida, Anissa&lt;/author&gt;&lt;author&gt;Latiri, Imed&lt;/author&gt;&lt;author&gt;Bouassida, Semi&lt;/author&gt;&lt;author&gt;Zalleg, Dalenda&lt;/author&gt;&lt;author&gt;Zaouali, Monia&lt;/author&gt;&lt;author&gt;Feki, Youssef&lt;/author&gt;&lt;author&gt;Gharbi, Najoua&lt;/author&gt;&lt;author&gt;Zbidi, Abdelkarim&lt;/author&gt;&lt;author&gt;Tabka, Zouhair&lt;/author&gt;&lt;/authors&gt;&lt;/contributors&gt;&lt;titles&gt;&lt;title&gt;Parathyroid hormone and physical exercise: a brief review&lt;/title&gt;&lt;secondary-title&gt;Journal of sports science &amp;amp; medicine&lt;/secondary-title&gt;&lt;alt-title&gt;J Sports Sci Med&lt;/alt-title&gt;&lt;/titles&gt;&lt;periodical&gt;&lt;full-title&gt;Journal of sports science &amp;amp; medicine&lt;/full-title&gt;&lt;abbr-1&gt;J Sports Sci Med&lt;/abbr-1&gt;&lt;/periodical&gt;&lt;alt-periodical&gt;&lt;full-title&gt;Journal of sports science &amp;amp; medicine&lt;/full-title&gt;&lt;abbr-1&gt;J Sports Sci Med&lt;/abbr-1&gt;&lt;/alt-periodical&gt;&lt;pages&gt;367-374&lt;/pages&gt;&lt;volume&gt;5&lt;/volume&gt;&lt;number&gt;3&lt;/number&gt;&lt;keywords&gt;&lt;keyword&gt;Parathyroid hormone&lt;/keyword&gt;&lt;keyword&gt;calcium&lt;/keyword&gt;&lt;keyword&gt;catabolic/anabolic effects&lt;/keyword&gt;&lt;keyword&gt;physical exercise&lt;/keyword&gt;&lt;/keywords&gt;&lt;dates&gt;&lt;year&gt;2006&lt;/year&gt;&lt;/dates&gt;&lt;publisher&gt;Asist Group&lt;/publisher&gt;&lt;isbn&gt;1303-2968&lt;/isbn&gt;&lt;accession-num&gt;24353453&lt;/accession-num&gt;&lt;urls&gt;&lt;related-urls&gt;&lt;url&gt;https://www.ncbi.nlm.nih.gov/pubmed/24353453&lt;/url&gt;&lt;url&gt;https://www.ncbi.nlm.nih.gov/pmc/articles/PMC3842136/&lt;/url&gt;&lt;/related-urls&gt;&lt;/urls&gt;&lt;remote-database-name&gt;PubMed&lt;/remote-database-name&gt;&lt;language&gt;eng&lt;/language&gt;&lt;/record&gt;&lt;/Cite&gt;&lt;/EndNote&gt;</w:instrText>
      </w:r>
      <w:r w:rsidR="004E6BE3">
        <w:fldChar w:fldCharType="separate"/>
      </w:r>
      <w:r w:rsidR="004E6BE3">
        <w:rPr>
          <w:noProof/>
        </w:rPr>
        <w:t>(137)</w:t>
      </w:r>
      <w:r w:rsidR="004E6BE3">
        <w:fldChar w:fldCharType="end"/>
      </w:r>
      <w:r w:rsidR="000658A3">
        <w:t>. PTH binds to receptors on osteoblasts, increasing their expression of RANKL and inhibiting secretion of osteoprotegerin, an inhibitor of RANK. RANKL binding to RANK on osteoclast precursors</w:t>
      </w:r>
      <w:r w:rsidR="00735E18">
        <w:t xml:space="preserve"> leads to eventual differentiation into mature osteoclasts</w:t>
      </w:r>
      <w:r w:rsidR="001F7D4E">
        <w:t xml:space="preserve">, increased osteoclast number and activity, and short-term increased release of calcium from calcium </w:t>
      </w:r>
      <w:r w:rsidR="004D431E">
        <w:t>hydroxyapatite</w:t>
      </w:r>
      <w:r w:rsidR="001F7D4E">
        <w:t xml:space="preserve"> </w:t>
      </w:r>
      <w:r w:rsidR="005000A5">
        <w:fldChar w:fldCharType="begin">
          <w:fldData xml:space="preserve">PEVuZE5vdGU+PENpdGU+PEF1dGhvcj5QYXJrPC9BdXRob3I+PFllYXI+MjAxNzwvWWVhcj48UmVj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</w:fldData>
        </w:fldChar>
      </w:r>
      <w:r w:rsidR="009C1C2F">
        <w:instrText xml:space="preserve"> ADDIN EN.CITE </w:instrText>
      </w:r>
      <w:r w:rsidR="009C1C2F">
        <w:fldChar w:fldCharType="begin">
          <w:fldData xml:space="preserve">PEVuZE5vdGU+PENpdGU+PEF1dGhvcj5QYXJrPC9BdXRob3I+PFllYXI+MjAxNzwvWWVhcj48UmVj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</w:fldData>
        </w:fldChar>
      </w:r>
      <w:r w:rsidR="009C1C2F">
        <w:instrText xml:space="preserve"> ADDIN EN.CITE.DATA </w:instrText>
      </w:r>
      <w:r w:rsidR="009C1C2F">
        <w:fldChar w:fldCharType="end"/>
      </w:r>
      <w:r w:rsidR="005000A5">
        <w:fldChar w:fldCharType="separate"/>
      </w:r>
      <w:r w:rsidR="004E6BE3">
        <w:rPr>
          <w:noProof/>
        </w:rPr>
        <w:t>(138)</w:t>
      </w:r>
      <w:r w:rsidR="005000A5">
        <w:fldChar w:fldCharType="end"/>
      </w:r>
      <w:r w:rsidR="005000A5">
        <w:t>.</w:t>
      </w:r>
      <w:r w:rsidR="001F7D4E">
        <w:t xml:space="preserve"> The release of calcium during bone resorption can act through negative feedback on osteoclasts to trigger apoptosis. This has been shown in a dose-dependent manner, with higher levels of calcium correlating to inhibited bone resorption in rabbit osteoclasts and significant apoptosis of osteoclasts as early as </w:t>
      </w:r>
      <w:r w:rsidR="00EE4707">
        <w:t>8h</w:t>
      </w:r>
      <w:r w:rsidR="001F7D4E">
        <w:t xml:space="preserve"> after culture </w:t>
      </w:r>
      <w:r w:rsidR="001F7D4E">
        <w:fldChar w:fldCharType="begin"/>
      </w:r>
      <w:r w:rsidR="009C1C2F">
        <w:instrText xml:space="preserve"> ADDIN EN.CITE &lt;EndNote&gt;&lt;Cite&gt;&lt;Author&gt;Lorget&lt;/Author&gt;&lt;Year&gt;2000&lt;/Year&gt;&lt;RecNum&gt;289&lt;/RecNum&gt;&lt;DisplayText&gt;(139)&lt;/DisplayText&gt;&lt;record&gt;&lt;rec-number&gt;289&lt;/rec-number&gt;&lt;foreign-keys&gt;&lt;key app="EN" db-id="vx995z5fewv0v1epzf8xrr2ivreaxwzpztdv" timestamp="1561757262"&gt;289&lt;/key&gt;&lt;/foreign-keys&gt;&lt;ref-type name="Journal Article"&gt;17&lt;/ref-type&gt;&lt;contributors&gt;&lt;authors&gt;&lt;author&gt;Lorget, F.&lt;/author&gt;&lt;author&gt;Kamel, S.&lt;/author&gt;&lt;author&gt;Mentaverri, R.&lt;/author&gt;&lt;author&gt;Wattel, A.&lt;/author&gt;&lt;author&gt;Naassila, M.&lt;/author&gt;&lt;author&gt;Maamer, M.&lt;/author&gt;&lt;author&gt;Brazier, M.&lt;/author&gt;&lt;/authors&gt;&lt;/contributors&gt;&lt;titles&gt;&lt;title&gt;High Extracellular Calcium Concentrations Directly Stimulate Osteoclast Apoptosis&lt;/title&gt;&lt;secondary-title&gt;Biochemical and Biophysical Research Communications&lt;/secondary-title&gt;&lt;/titles&gt;&lt;periodical&gt;&lt;full-title&gt;Biochemical and Biophysical Research Communications&lt;/full-title&gt;&lt;/periodical&gt;&lt;pages&gt;899-903&lt;/pages&gt;&lt;volume&gt;268&lt;/volume&gt;&lt;number&gt;3&lt;/number&gt;&lt;keywords&gt;&lt;keyword&gt;osteoclast&lt;/keyword&gt;&lt;keyword&gt;apoptosis, calcium, bone resorption&lt;/keyword&gt;&lt;/keywords&gt;&lt;dates&gt;&lt;year&gt;2000&lt;/year&gt;&lt;pub-dates&gt;&lt;date&gt;2000/02/24/&lt;/date&gt;&lt;/pub-dates&gt;&lt;/dates&gt;&lt;isbn&gt;0006-291X&lt;/isbn&gt;&lt;urls&gt;&lt;related-urls&gt;&lt;url&gt;http://www.sciencedirect.com/science/article/pii/S0006291X00922290&lt;/url&gt;&lt;/related-urls&gt;&lt;/urls&gt;&lt;electronic-resource-num&gt;https://doi.org/10.1006/bbrc.2000.2229&lt;/electronic-resource-num&gt;&lt;/record&gt;&lt;/Cite&gt;&lt;/EndNote&gt;</w:instrText>
      </w:r>
      <w:r w:rsidR="001F7D4E">
        <w:fldChar w:fldCharType="separate"/>
      </w:r>
      <w:r w:rsidR="004E6BE3">
        <w:rPr>
          <w:noProof/>
        </w:rPr>
        <w:t>(139)</w:t>
      </w:r>
      <w:r w:rsidR="001F7D4E">
        <w:fldChar w:fldCharType="end"/>
      </w:r>
      <w:r w:rsidR="001F7D4E">
        <w:t xml:space="preserve">. </w:t>
      </w:r>
    </w:p>
    <w:p w14:paraId="5F159A01" w14:textId="03E92835" w:rsidR="0017577F" w:rsidRPr="00AB4419" w:rsidRDefault="0017577F" w:rsidP="00AB4419">
      <w:r>
        <w:tab/>
      </w:r>
      <w:r w:rsidR="00122638">
        <w:t>Absolute changes in TRAP5b did not have any correlations with c-miRNA expression timepoints compared to pre-exercise. It was hypothesized there would be parallels between TRAP5b and mi</w:t>
      </w:r>
      <w:r w:rsidR="00EB6CEF">
        <w:t>R</w:t>
      </w:r>
      <w:r w:rsidR="00122638">
        <w:t xml:space="preserve">-133, -148 due to the positive effects the miRNAs have on osteoclast differentiation </w:t>
      </w:r>
      <w:r w:rsidR="00122638">
        <w:fldChar w:fldCharType="begin"/>
      </w:r>
      <w:r w:rsidR="009C1C2F">
        <w:instrText xml:space="preserve"> ADDIN EN.CITE &lt;EndNote&gt;&lt;Cite&gt;&lt;Author&gt;Bellavia&lt;/Author&gt;&lt;Year&gt;2019&lt;/Year&gt;&lt;RecNum&gt;296&lt;/RecNum&gt;&lt;DisplayText&gt;(20)&lt;/DisplayText&gt;&lt;record&gt;&lt;rec-number&gt;296&lt;/rec-number&gt;&lt;foreign-keys&gt;&lt;key app="EN" db-id="vx995z5fewv0v1epzf8xrr2ivreaxwzpztdv" timestamp="1562096150"&gt;296&lt;/key&gt;&lt;/foreign-keys&gt;&lt;ref-type name="Journal Article"&gt;17&lt;/ref-type&gt;&lt;contributors&gt;&lt;authors&gt;&lt;author&gt;Bellavia, D.&lt;/author&gt;&lt;author&gt;De Luca, A.&lt;/author&gt;&lt;author&gt;Carina, V.&lt;/author&gt;&lt;author&gt;Costa, V.&lt;/author&gt;&lt;author&gt;Raimondi, L.&lt;/author&gt;&lt;author&gt;Salamanna, F.&lt;/author&gt;&lt;author&gt;Alessandro, R.&lt;/author&gt;&lt;author&gt;Fini, M.&lt;/author&gt;&lt;author&gt;Giavaresi, G.&lt;/author&gt;&lt;/authors&gt;&lt;/contributors&gt;&lt;auth-address&gt;IRCCS Istituto Ortopedico Rizzoli, Bologna, Italy. Electronic address: daniele.bellavia@ior.it.&amp;#xD;IRCCS Istituto Ortopedico Rizzoli, Bologna, Italy.&amp;#xD;IRCCS Istituto Ortopedico Rizzoli, Laboratory of Preclinical and Surgical Studies, Bologna, Italy.&amp;#xD;Department of Biopathology and Medical Biotechnologies, Section of Biology and Genetics, University of Palermo, Palermo 90133, Italy; Institute of Biomedicine and Molecular Immunology (IBIM), National Research Council, Palermo, Italy.&lt;/auth-address&gt;&lt;titles&gt;&lt;title&gt;Deregulated miRNAs in bone health: Epigenetic roles in osteoporosis&lt;/title&gt;&lt;secondary-title&gt;Bone&lt;/secondary-title&gt;&lt;alt-title&gt;Bone&lt;/alt-title&gt;&lt;/titles&gt;&lt;periodical&gt;&lt;full-title&gt;Bone&lt;/full-title&gt;&lt;abbr-1&gt;Bone&lt;/abbr-1&gt;&lt;/periodical&gt;&lt;alt-periodical&gt;&lt;full-title&gt;Bone&lt;/full-title&gt;&lt;abbr-1&gt;Bone&lt;/abbr-1&gt;&lt;/alt-periodical&gt;&lt;pages&gt;52-75&lt;/pages&gt;&lt;volume&gt;122&lt;/volume&gt;&lt;edition&gt;2019/02/18&lt;/edition&gt;&lt;keywords&gt;&lt;keyword&gt;Osteoblast&lt;/keyword&gt;&lt;keyword&gt;Osteoclast&lt;/keyword&gt;&lt;keyword&gt;Osteogenesis&lt;/keyword&gt;&lt;keyword&gt;Osteoporosis&lt;/keyword&gt;&lt;keyword&gt;miRNA&lt;/keyword&gt;&lt;/keywords&gt;&lt;dates&gt;&lt;year&gt;2019&lt;/year&gt;&lt;pub-dates&gt;&lt;date&gt;May&lt;/date&gt;&lt;/pub-dates&gt;&lt;/dates&gt;&lt;isbn&gt;1873-2763&lt;/isbn&gt;&lt;accession-num&gt;30772601&lt;/accession-num&gt;&lt;urls&gt;&lt;/urls&gt;&lt;electronic-resource-num&gt;10.1016/j.bone.2019.02.013&lt;/electronic-resource-num&gt;&lt;remote-database-provider&gt;NLM&lt;/remote-database-provider&gt;&lt;language&gt;eng&lt;/language&gt;&lt;/record&gt;&lt;/Cite&gt;&lt;/EndNote&gt;</w:instrText>
      </w:r>
      <w:r w:rsidR="00122638">
        <w:fldChar w:fldCharType="separate"/>
      </w:r>
      <w:r w:rsidR="00122638">
        <w:rPr>
          <w:noProof/>
        </w:rPr>
        <w:t>(20)</w:t>
      </w:r>
      <w:r w:rsidR="00122638">
        <w:fldChar w:fldCharType="end"/>
      </w:r>
      <w:r w:rsidR="00122638">
        <w:t>. The lack of any significance could be due to</w:t>
      </w:r>
      <w:r w:rsidR="006360CB">
        <w:t xml:space="preserve"> other unmeasured miRNAs, like miR-26a-5p, -34a-5p, -146a-5p, that have a negative effect on osteoclastogenesis and interfere with the outcome of the relationship </w:t>
      </w:r>
      <w:r w:rsidR="006360CB">
        <w:fldChar w:fldCharType="begin"/>
      </w:r>
      <w:r w:rsidR="009C1C2F">
        <w:instrText xml:space="preserve"> ADDIN EN.CITE &lt;EndNote&gt;&lt;Cite&gt;&lt;Author&gt;Ji&lt;/Author&gt;&lt;Year&gt;2016&lt;/Year&gt;&lt;RecNum&gt;307&lt;/RecNum&gt;&lt;DisplayText&gt;(140)&lt;/DisplayText&gt;&lt;record&gt;&lt;rec-number&gt;307&lt;/rec-number&gt;&lt;foreign-keys&gt;&lt;key app="EN" db-id="vx995z5fewv0v1epzf8xrr2ivreaxwzpztdv" timestamp="1562161590"&gt;307&lt;/key&gt;&lt;/foreign-keys&gt;&lt;ref-type name="Journal Article"&gt;17&lt;/ref-type&gt;&lt;contributors&gt;&lt;authors&gt;&lt;author&gt;Ji, Xiao&lt;/author&gt;&lt;author&gt;Chen, Xiang&lt;/author&gt;&lt;author&gt;Yu, Xijie&lt;/author&gt;&lt;/authors&gt;&lt;/contributors&gt;&lt;titles&gt;&lt;title&gt;MicroRNAs in Osteoclastogenesis and Function: Potential Therapeutic Targets for Osteoporosis&lt;/title&gt;&lt;secondary-title&gt;International journal of molecular sciences&lt;/secondary-title&gt;&lt;alt-title&gt;Int J Mol Sci&lt;/alt-title&gt;&lt;/titles&gt;&lt;periodical&gt;&lt;full-title&gt;International journal of molecular sciences&lt;/full-title&gt;&lt;abbr-1&gt;Int J Mol Sci&lt;/abbr-1&gt;&lt;/periodical&gt;&lt;alt-periodical&gt;&lt;full-title&gt;International journal of molecular sciences&lt;/full-title&gt;&lt;abbr-1&gt;Int J Mol Sci&lt;/abbr-1&gt;&lt;/alt-periodical&gt;&lt;pages&gt;349-349&lt;/pages&gt;&lt;volume&gt;17&lt;/volume&gt;&lt;number&gt;3&lt;/number&gt;&lt;keywords&gt;&lt;keyword&gt;bone resorption&lt;/keyword&gt;&lt;keyword&gt;microRNAs&lt;/keyword&gt;&lt;keyword&gt;osteoclastogenesis&lt;/keyword&gt;&lt;keyword&gt;osteoclasts&lt;/keyword&gt;&lt;keyword&gt;osteoporosis&lt;/keyword&gt;&lt;keyword&gt;Animals&lt;/keyword&gt;&lt;keyword&gt;Bone Regeneration&lt;/keyword&gt;&lt;keyword&gt;Humans&lt;/keyword&gt;&lt;keyword&gt;MicroRNAs/*genetics&lt;/keyword&gt;&lt;keyword&gt;Osteoclasts/cytology/metabolism&lt;/keyword&gt;&lt;keyword&gt;*Osteogenesis&lt;/keyword&gt;&lt;keyword&gt;Osteoporosis/genetics/*metabolism/therapy&lt;/keyword&gt;&lt;keyword&gt;*RNAi Therapeutics&lt;/keyword&gt;&lt;/keywords&gt;&lt;dates&gt;&lt;year&gt;2016&lt;/year&gt;&lt;/dates&gt;&lt;publisher&gt;MDPI&lt;/publisher&gt;&lt;isbn&gt;1422-0067&lt;/isbn&gt;&lt;accession-num&gt;27005616&lt;/accession-num&gt;&lt;urls&gt;&lt;related-urls&gt;&lt;url&gt;https://www.ncbi.nlm.nih.gov/pubmed/27005616&lt;/url&gt;&lt;url&gt;https://www.ncbi.nlm.nih.gov/pmc/articles/PMC4813210/&lt;/url&gt;&lt;/related-urls&gt;&lt;/urls&gt;&lt;electronic-resource-num&gt;10.3390/ijms17030349&lt;/electronic-resource-num&gt;&lt;remote-database-name&gt;PubMed&lt;/remote-database-name&gt;&lt;language&gt;eng&lt;/language&gt;&lt;/record&gt;&lt;/Cite&gt;&lt;/EndNote&gt;</w:instrText>
      </w:r>
      <w:r w:rsidR="006360CB">
        <w:fldChar w:fldCharType="separate"/>
      </w:r>
      <w:r w:rsidR="004E6BE3">
        <w:rPr>
          <w:noProof/>
        </w:rPr>
        <w:t>(140)</w:t>
      </w:r>
      <w:r w:rsidR="006360CB">
        <w:fldChar w:fldCharType="end"/>
      </w:r>
      <w:r w:rsidR="006360CB">
        <w:t>.</w:t>
      </w:r>
    </w:p>
    <w:p w14:paraId="48B7390A" w14:textId="41E51944" w:rsidR="00170ACA" w:rsidRDefault="00170ACA" w:rsidP="000D5751">
      <w:pPr>
        <w:pStyle w:val="Heading2"/>
      </w:pPr>
      <w:bookmarkStart w:id="93" w:name="_Toc13476076"/>
      <w:r w:rsidRPr="00170ACA">
        <w:t>Limitations</w:t>
      </w:r>
      <w:bookmarkEnd w:id="93"/>
    </w:p>
    <w:p w14:paraId="4B628C4A" w14:textId="09DAEE52" w:rsidR="000A3F8C" w:rsidRDefault="00170ACA" w:rsidP="00170ACA">
      <w:r>
        <w:tab/>
        <w:t xml:space="preserve">There are several limitations to this study. The participants in this study were mostly very active according to their IPAQ scores and may not reflect responses from all </w:t>
      </w:r>
      <w:r w:rsidR="000513D5">
        <w:t xml:space="preserve">elderly </w:t>
      </w:r>
      <w:r>
        <w:t xml:space="preserve">postmenopausal women. </w:t>
      </w:r>
      <w:r w:rsidR="00402716">
        <w:t xml:space="preserve">The cohort was also fairly homogenous in terms of bone and muscle status, with no participants presenting osteoporosis in the total body, spine, or hips, and only two participants being classified as sarcopenic according to EWGSOP </w:t>
      </w:r>
      <w:r w:rsidR="00402716">
        <w:lastRenderedPageBreak/>
        <w:t xml:space="preserve">guidelines </w:t>
      </w:r>
      <w:r w:rsidR="00402716">
        <w:fldChar w:fldCharType="begin">
          <w:fldData xml:space="preserve">PEVuZE5vdGU+PENpdGU+PEF1dGhvcj5DcnV6LUplbnRvZnQ8L0F1dGhvcj48WWVhcj4yMDE5PC9Z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</w:fldData>
        </w:fldChar>
      </w:r>
      <w:r w:rsidR="009C1C2F">
        <w:instrText xml:space="preserve"> ADDIN EN.CITE </w:instrText>
      </w:r>
      <w:r w:rsidR="009C1C2F">
        <w:fldChar w:fldCharType="begin">
          <w:fldData xml:space="preserve">PEVuZE5vdGU+PENpdGU+PEF1dGhvcj5DcnV6LUplbnRvZnQ8L0F1dGhvcj48WWVhcj4yMDE5PC9Z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</w:fldData>
        </w:fldChar>
      </w:r>
      <w:r w:rsidR="009C1C2F">
        <w:instrText xml:space="preserve"> ADDIN EN.CITE.DATA </w:instrText>
      </w:r>
      <w:r w:rsidR="009C1C2F">
        <w:fldChar w:fldCharType="end"/>
      </w:r>
      <w:r w:rsidR="00402716">
        <w:fldChar w:fldCharType="separate"/>
      </w:r>
      <w:r w:rsidR="004E6BE3">
        <w:rPr>
          <w:noProof/>
        </w:rPr>
        <w:t>(141)</w:t>
      </w:r>
      <w:r w:rsidR="00402716">
        <w:fldChar w:fldCharType="end"/>
      </w:r>
      <w:r w:rsidR="00402716">
        <w:t xml:space="preserve">. </w:t>
      </w:r>
      <w:r w:rsidR="00337D2C">
        <w:t xml:space="preserve">Though some environmental factors like reported tobacco use were controlled for, participants were not monitored outside of the study to control for confounders like exercise, nutrition, sleep, or stress. </w:t>
      </w:r>
    </w:p>
    <w:p w14:paraId="7971AB50" w14:textId="1F8FD037" w:rsidR="00170ACA" w:rsidRPr="00170ACA" w:rsidRDefault="000A3F8C" w:rsidP="00170ACA">
      <w:r>
        <w:tab/>
      </w:r>
      <w:r w:rsidR="00402716">
        <w:t xml:space="preserve">Normalization of miRNAs was also limited to a single spike-in RNA control. Though the method is acceptable for MIQE guidelines </w:t>
      </w:r>
      <w:r w:rsidR="00402716">
        <w:fldChar w:fldCharType="begin">
          <w:fldData xml:space="preserve">PEVuZE5vdGU+PENpdGU+PEF1dGhvcj5CdXN0aW48L0F1dGhvcj48WWVhcj4yMDA5PC9ZZWFyPjxS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</w:fldData>
        </w:fldChar>
      </w:r>
      <w:r w:rsidR="009C1C2F">
        <w:instrText xml:space="preserve"> ADDIN EN.CITE </w:instrText>
      </w:r>
      <w:r w:rsidR="009C1C2F">
        <w:fldChar w:fldCharType="begin">
          <w:fldData xml:space="preserve">PEVuZE5vdGU+PENpdGU+PEF1dGhvcj5CdXN0aW48L0F1dGhvcj48WWVhcj4yMDA5PC9ZZWFyPjxS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</w:fldData>
        </w:fldChar>
      </w:r>
      <w:r w:rsidR="009C1C2F">
        <w:instrText xml:space="preserve"> ADDIN EN.CITE.DATA </w:instrText>
      </w:r>
      <w:r w:rsidR="009C1C2F">
        <w:fldChar w:fldCharType="end"/>
      </w:r>
      <w:r w:rsidR="00402716">
        <w:fldChar w:fldCharType="separate"/>
      </w:r>
      <w:r w:rsidR="004E6BE3">
        <w:rPr>
          <w:noProof/>
        </w:rPr>
        <w:t>(142)</w:t>
      </w:r>
      <w:r w:rsidR="00402716">
        <w:fldChar w:fldCharType="end"/>
      </w:r>
      <w:r w:rsidR="00402716">
        <w:t xml:space="preserve">, there are assumptions </w:t>
      </w:r>
      <w:r w:rsidR="000513D5">
        <w:t xml:space="preserve">during RNA isolation and cDNA synthesis </w:t>
      </w:r>
      <w:r w:rsidR="00402716">
        <w:t>that may have been violated</w:t>
      </w:r>
      <w:r w:rsidR="007C1AA5">
        <w:t xml:space="preserve"> </w:t>
      </w:r>
      <w:r w:rsidR="007C1AA5">
        <w:fldChar w:fldCharType="begin"/>
      </w:r>
      <w:r w:rsidR="00117CEC">
        <w:instrText xml:space="preserve"> ADDIN EN.CITE &lt;EndNote&gt;&lt;Cite&gt;&lt;Author&gt;Faraldi&lt;/Author&gt;&lt;Year&gt;2019&lt;/Year&gt;&lt;RecNum&gt;147&lt;/RecNum&gt;&lt;DisplayText&gt;(122)&lt;/DisplayText&gt;&lt;record&gt;&lt;rec-number&gt;147&lt;/rec-number&gt;&lt;foreign-keys&gt;&lt;key app="EN" db-id="rwepfta05vds0mevte15pexffe59d0rs50we" timestamp="1562450133"&gt;147&lt;/key&gt;&lt;/foreign-keys&gt;&lt;ref-type name="Journal Article"&gt;17&lt;/ref-type&gt;&lt;contributors&gt;&lt;authors&gt;&lt;author&gt;Faraldi, Martina&lt;/author&gt;&lt;author&gt;Gomarasca, Marta&lt;/author&gt;&lt;author&gt;Sansoni, Veronica&lt;/author&gt;&lt;author&gt;Perego, Silvia&lt;/author&gt;&lt;author&gt;Banfi, Giuseppe&lt;/author&gt;&lt;author&gt;Lombardi, Giovanni&lt;/author&gt;&lt;/authors&gt;&lt;/contributors&gt;&lt;titles&gt;&lt;title&gt;Normalization strategies differently affect circulating miRNA profile associated with the training status&lt;/title&gt;&lt;secondary-title&gt;Scientific Reports&lt;/secondary-title&gt;&lt;/titles&gt;&lt;periodical&gt;&lt;full-title&gt;Scientific Reports&lt;/full-title&gt;&lt;/periodical&gt;&lt;pages&gt;1584&lt;/pages&gt;&lt;volume&gt;9&lt;/volume&gt;&lt;number&gt;1&lt;/number&gt;&lt;dates&gt;&lt;year&gt;2019&lt;/year&gt;&lt;pub-dates&gt;&lt;date&gt;2019/02/07&lt;/date&gt;&lt;/pub-dates&gt;&lt;/dates&gt;&lt;isbn&gt;2045-2322&lt;/isbn&gt;&lt;urls&gt;&lt;related-urls&gt;&lt;url&gt;https://doi.org/10.1038/s41598-019-38505-x&lt;/url&gt;&lt;/related-urls&gt;&lt;/urls&gt;&lt;electronic-resource-num&gt;10.1038/s41598-019-38505-x&lt;/electronic-resource-num&gt;&lt;/record&gt;&lt;/Cite&gt;&lt;/EndNote&gt;</w:instrText>
      </w:r>
      <w:r w:rsidR="007C1AA5">
        <w:fldChar w:fldCharType="separate"/>
      </w:r>
      <w:r w:rsidR="00B55B49">
        <w:rPr>
          <w:noProof/>
        </w:rPr>
        <w:t>(122)</w:t>
      </w:r>
      <w:r w:rsidR="007C1AA5">
        <w:fldChar w:fldCharType="end"/>
      </w:r>
      <w:r w:rsidR="00402716">
        <w:t xml:space="preserve">. Inclusion of a larger number of miRNAs or measurement of endogenous controls would have provided the ability to use global mean normalization or geometric mean </w:t>
      </w:r>
      <w:r w:rsidR="00402716">
        <w:fldChar w:fldCharType="begin">
          <w:fldData xml:space="preserve">PEVuZE5vdGU+PENpdGU+PEF1dGhvcj5NZXN0ZGFnaDwvQXV0aG9yPjxZZWFyPjIwMDk8L1llYXI+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==
</w:fldData>
        </w:fldChar>
      </w:r>
      <w:r w:rsidR="009C1C2F">
        <w:instrText xml:space="preserve"> ADDIN EN.CITE </w:instrText>
      </w:r>
      <w:r w:rsidR="009C1C2F">
        <w:fldChar w:fldCharType="begin">
          <w:fldData xml:space="preserve">PEVuZE5vdGU+PENpdGU+PEF1dGhvcj5NZXN0ZGFnaDwvQXV0aG9yPjxZZWFyPjIwMDk8L1llYXI+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==
</w:fldData>
        </w:fldChar>
      </w:r>
      <w:r w:rsidR="009C1C2F">
        <w:instrText xml:space="preserve"> ADDIN EN.CITE.DATA </w:instrText>
      </w:r>
      <w:r w:rsidR="009C1C2F">
        <w:fldChar w:fldCharType="end"/>
      </w:r>
      <w:r w:rsidR="00402716">
        <w:fldChar w:fldCharType="separate"/>
      </w:r>
      <w:r w:rsidR="004E6BE3">
        <w:rPr>
          <w:noProof/>
        </w:rPr>
        <w:t>(122, 143)</w:t>
      </w:r>
      <w:r w:rsidR="00402716">
        <w:fldChar w:fldCharType="end"/>
      </w:r>
      <w:r w:rsidR="00402716">
        <w:t xml:space="preserve"> and reduce variability in relative expression.</w:t>
      </w:r>
      <w:r w:rsidR="000513D5">
        <w:t xml:space="preserve"> </w:t>
      </w:r>
    </w:p>
    <w:p w14:paraId="2F517432" w14:textId="77777777" w:rsidR="005F708E" w:rsidRDefault="005F708E">
      <w:pPr>
        <w:spacing w:line="240" w:lineRule="auto"/>
        <w:rPr>
          <w:rFonts w:asciiTheme="majorHAnsi" w:hAnsiTheme="majorHAnsi"/>
          <w:b/>
          <w:bCs/>
        </w:rPr>
      </w:pPr>
      <w:r>
        <w:br w:type="page"/>
      </w:r>
    </w:p>
    <w:p w14:paraId="46F5D760" w14:textId="4C99474F" w:rsidR="002C1452" w:rsidRDefault="00411D18" w:rsidP="00345924">
      <w:pPr>
        <w:pStyle w:val="Heading1"/>
      </w:pPr>
      <w:bookmarkStart w:id="94" w:name="_Toc13476077"/>
      <w:bookmarkStart w:id="95" w:name="_GoBack"/>
      <w:bookmarkEnd w:id="95"/>
      <w:r>
        <w:lastRenderedPageBreak/>
        <w:t>Chapter 5: Conclusions</w:t>
      </w:r>
      <w:bookmarkEnd w:id="94"/>
    </w:p>
    <w:p w14:paraId="183DFF0F" w14:textId="13DCAE26" w:rsidR="00715AE6" w:rsidRPr="00715AE6" w:rsidRDefault="00715AE6" w:rsidP="00715AE6">
      <w:r>
        <w:tab/>
      </w:r>
      <w:r w:rsidRPr="00715AE6">
        <w:t xml:space="preserve">The primary purposes of this study were to: (1) </w:t>
      </w:r>
      <w:r w:rsidR="00793856">
        <w:t>c</w:t>
      </w:r>
      <w:r w:rsidRPr="00715AE6">
        <w:t>haracterize the effects of acute bouts of resistance exercise and whole-body vibration on expression of selected c-miRNAs in postmenopausal women aged 65-85 yrs</w:t>
      </w:r>
      <w:r w:rsidR="00793856">
        <w:t>, and</w:t>
      </w:r>
      <w:r w:rsidRPr="00715AE6">
        <w:t xml:space="preserve"> (2) </w:t>
      </w:r>
      <w:r w:rsidR="00793856">
        <w:t>d</w:t>
      </w:r>
      <w:r w:rsidRPr="00715AE6">
        <w:t xml:space="preserve">etermine if there was a correlation between </w:t>
      </w:r>
      <w:r w:rsidR="00570AAE">
        <w:t xml:space="preserve">exercise responses of </w:t>
      </w:r>
      <w:r w:rsidRPr="00715AE6">
        <w:t>c-miRNA and TRAP5b. The secondary purpose of this study was to determine if correlations exist between baseline c-miRNAs and muscle strength and bone characteristics.</w:t>
      </w:r>
    </w:p>
    <w:p w14:paraId="5597AE2D" w14:textId="77777777" w:rsidR="002C1452" w:rsidRPr="001114F0" w:rsidRDefault="002C1452" w:rsidP="000D5751">
      <w:pPr>
        <w:pStyle w:val="Heading2"/>
      </w:pPr>
      <w:bookmarkStart w:id="96" w:name="_Toc13476078"/>
      <w:r w:rsidRPr="001114F0">
        <w:t>Research Questions</w:t>
      </w:r>
      <w:bookmarkEnd w:id="96"/>
    </w:p>
    <w:p w14:paraId="0B382AE9" w14:textId="59CB5E67" w:rsidR="00C51721" w:rsidRPr="00EB5FBF" w:rsidRDefault="00C51721" w:rsidP="002463A8">
      <w:pPr>
        <w:numPr>
          <w:ilvl w:val="0"/>
          <w:numId w:val="12"/>
        </w:numPr>
        <w:spacing w:after="160"/>
        <w:contextualSpacing/>
        <w:rPr>
          <w:rFonts w:ascii="Times New Roman" w:hAnsi="Times New Roman"/>
        </w:rPr>
      </w:pPr>
      <w:r w:rsidRPr="00EB5FBF">
        <w:rPr>
          <w:rFonts w:ascii="Times New Roman" w:hAnsi="Times New Roman"/>
        </w:rPr>
        <w:t>Is c-miRNA expression (miR-21</w:t>
      </w:r>
      <w:r>
        <w:rPr>
          <w:rFonts w:ascii="Times New Roman" w:hAnsi="Times New Roman"/>
        </w:rPr>
        <w:t>-5p</w:t>
      </w:r>
      <w:r w:rsidRPr="00EB5FBF">
        <w:rPr>
          <w:rFonts w:ascii="Times New Roman" w:hAnsi="Times New Roman"/>
        </w:rPr>
        <w:t>, -23</w:t>
      </w:r>
      <w:r>
        <w:rPr>
          <w:rFonts w:ascii="Times New Roman" w:hAnsi="Times New Roman"/>
        </w:rPr>
        <w:t>a-3p</w:t>
      </w:r>
      <w:r w:rsidRPr="00EB5FBF">
        <w:rPr>
          <w:rFonts w:ascii="Times New Roman" w:hAnsi="Times New Roman"/>
        </w:rPr>
        <w:t xml:space="preserve">, </w:t>
      </w:r>
      <w:r>
        <w:rPr>
          <w:rFonts w:ascii="Times New Roman" w:hAnsi="Times New Roman"/>
        </w:rPr>
        <w:t xml:space="preserve">-133a-3p, </w:t>
      </w:r>
      <w:r w:rsidRPr="00EB5FBF">
        <w:rPr>
          <w:rFonts w:ascii="Times New Roman" w:hAnsi="Times New Roman"/>
        </w:rPr>
        <w:t>-14</w:t>
      </w:r>
      <w:r>
        <w:rPr>
          <w:rFonts w:ascii="Times New Roman" w:hAnsi="Times New Roman"/>
        </w:rPr>
        <w:t>8a-3p</w:t>
      </w:r>
      <w:r w:rsidRPr="00EB5FBF">
        <w:rPr>
          <w:rFonts w:ascii="Times New Roman" w:hAnsi="Times New Roman"/>
        </w:rPr>
        <w:t xml:space="preserve">) altered in response to single bouts of resistance exercise </w:t>
      </w:r>
      <w:r w:rsidR="00C601B1">
        <w:rPr>
          <w:rFonts w:ascii="Times New Roman" w:hAnsi="Times New Roman"/>
        </w:rPr>
        <w:t>or</w:t>
      </w:r>
      <w:r w:rsidRPr="00EB5FBF">
        <w:rPr>
          <w:rFonts w:ascii="Times New Roman" w:hAnsi="Times New Roman"/>
        </w:rPr>
        <w:t xml:space="preserve"> whole-body vibration in postmenopausal women?</w:t>
      </w:r>
    </w:p>
    <w:p w14:paraId="43388575" w14:textId="7E1B26AB" w:rsidR="0075392F" w:rsidRDefault="00C169E9" w:rsidP="0075392F">
      <w:pPr>
        <w:spacing w:after="160"/>
        <w:contextualSpacing/>
        <w:rPr>
          <w:rFonts w:ascii="Times New Roman" w:hAnsi="Times New Roman"/>
        </w:rPr>
      </w:pPr>
      <w:r>
        <w:rPr>
          <w:rFonts w:ascii="Times New Roman" w:hAnsi="Times New Roman"/>
        </w:rPr>
        <w:t>The</w:t>
      </w:r>
      <w:r w:rsidR="000D4D25">
        <w:rPr>
          <w:rFonts w:ascii="Times New Roman" w:hAnsi="Times New Roman"/>
        </w:rPr>
        <w:t xml:space="preserve"> only </w:t>
      </w:r>
      <w:r>
        <w:rPr>
          <w:rFonts w:ascii="Times New Roman" w:hAnsi="Times New Roman"/>
        </w:rPr>
        <w:t>significant relative expression change for any of the measured circulating mi</w:t>
      </w:r>
      <w:r w:rsidR="00ED5440">
        <w:rPr>
          <w:rFonts w:ascii="Times New Roman" w:hAnsi="Times New Roman"/>
        </w:rPr>
        <w:t>cro</w:t>
      </w:r>
      <w:r>
        <w:rPr>
          <w:rFonts w:ascii="Times New Roman" w:hAnsi="Times New Roman"/>
        </w:rPr>
        <w:t>RNAs</w:t>
      </w:r>
      <w:r w:rsidR="00BB109D">
        <w:rPr>
          <w:rFonts w:ascii="Times New Roman" w:hAnsi="Times New Roman"/>
        </w:rPr>
        <w:t xml:space="preserve"> in response to each exercise modality</w:t>
      </w:r>
      <w:r w:rsidR="00335878">
        <w:rPr>
          <w:rFonts w:ascii="Times New Roman" w:hAnsi="Times New Roman"/>
        </w:rPr>
        <w:t xml:space="preserve"> was for miR-21-5p</w:t>
      </w:r>
      <w:r w:rsidR="00BB109D">
        <w:rPr>
          <w:rFonts w:ascii="Times New Roman" w:hAnsi="Times New Roman"/>
        </w:rPr>
        <w:t>.</w:t>
      </w:r>
      <w:r w:rsidR="001432FF">
        <w:rPr>
          <w:rFonts w:ascii="Times New Roman" w:hAnsi="Times New Roman"/>
        </w:rPr>
        <w:t xml:space="preserve"> </w:t>
      </w:r>
      <w:r w:rsidR="00D9233B">
        <w:rPr>
          <w:rFonts w:ascii="Times New Roman" w:hAnsi="Times New Roman"/>
        </w:rPr>
        <w:t xml:space="preserve">There was no significant response when comparing the recovery days (24h, 48h) to pre-exercise expression. </w:t>
      </w:r>
      <w:r w:rsidR="001432FF">
        <w:rPr>
          <w:rFonts w:ascii="Times New Roman" w:hAnsi="Times New Roman"/>
        </w:rPr>
        <w:t>The cohort also did not have any fold changes over 2 or under 0.5 for either modality</w:t>
      </w:r>
      <w:r w:rsidR="00D9233B">
        <w:rPr>
          <w:rFonts w:ascii="Times New Roman" w:hAnsi="Times New Roman"/>
        </w:rPr>
        <w:t xml:space="preserve"> or during recovery</w:t>
      </w:r>
      <w:r w:rsidR="001432FF">
        <w:rPr>
          <w:rFonts w:ascii="Times New Roman" w:hAnsi="Times New Roman"/>
        </w:rPr>
        <w:t xml:space="preserve">. This </w:t>
      </w:r>
      <w:r w:rsidR="00C601B1">
        <w:rPr>
          <w:rFonts w:ascii="Times New Roman" w:hAnsi="Times New Roman"/>
        </w:rPr>
        <w:t>could be for</w:t>
      </w:r>
      <w:r w:rsidR="001432FF">
        <w:rPr>
          <w:rFonts w:ascii="Times New Roman" w:hAnsi="Times New Roman"/>
        </w:rPr>
        <w:t xml:space="preserve"> multiple potential reasons. The relative expression pre exercise was quite variable with up to an 8</w:t>
      </w:r>
      <w:r w:rsidR="00D9233B">
        <w:rPr>
          <w:rFonts w:ascii="Times New Roman" w:hAnsi="Times New Roman"/>
        </w:rPr>
        <w:t>-</w:t>
      </w:r>
      <w:r w:rsidR="001432FF">
        <w:rPr>
          <w:rFonts w:ascii="Times New Roman" w:hAnsi="Times New Roman"/>
        </w:rPr>
        <w:t xml:space="preserve">fold difference in pre-exercise expression between participants for miR-21 and miR-23, </w:t>
      </w:r>
      <w:r w:rsidR="00D9233B">
        <w:rPr>
          <w:rFonts w:ascii="Times New Roman" w:hAnsi="Times New Roman"/>
        </w:rPr>
        <w:t xml:space="preserve">over 16-fold for miR-133, and a 4-fold relative expression for miR-148. It is unknown whether having high or low initial expression is going to affect subsequent responses from exercise. Environmental factors like diet, physical activity outside of the study, and stress </w:t>
      </w:r>
      <w:r w:rsidR="00392C66">
        <w:rPr>
          <w:rFonts w:ascii="Times New Roman" w:hAnsi="Times New Roman"/>
        </w:rPr>
        <w:fldChar w:fldCharType="begin"/>
      </w:r>
      <w:r w:rsidR="009C1C2F">
        <w:rPr>
          <w:rFonts w:ascii="Times New Roman" w:hAnsi="Times New Roman"/>
        </w:rPr>
        <w:instrText xml:space="preserve"> ADDIN EN.CITE &lt;EndNote&gt;&lt;Cite&gt;&lt;Author&gt;Wang&lt;/Author&gt;&lt;Year&gt;2012&lt;/Year&gt;&lt;RecNum&gt;271&lt;/RecNum&gt;&lt;DisplayText&gt;(114)&lt;/DisplayText&gt;&lt;record&gt;&lt;rec-number&gt;271&lt;/rec-number&gt;&lt;foreign-keys&gt;&lt;key app="EN" db-id="vx995z5fewv0v1epzf8xrr2ivreaxwzpztdv" timestamp="1561716404"&gt;271&lt;/key&gt;&lt;/foreign-keys&gt;&lt;ref-type name="Journal Article"&gt;17&lt;/ref-type&gt;&lt;contributors&gt;&lt;authors&gt;&lt;author&gt;Wang, J.&lt;/author&gt;&lt;author&gt;Cui, Q.&lt;/author&gt;&lt;/authors&gt;&lt;/contributors&gt;&lt;auth-address&gt;Department of Biomedical Informatics, Peking University Health Science Center, Beijing 100191, China ; MOE Key Lab of Cardiovascular Sciences, Peking University, Beijing 100191, China ; Institute of Systems Biomedicine, Peking University, Beijing 100191, China.&lt;/auth-address&gt;&lt;titles&gt;&lt;title&gt;Specific Roles of MicroRNAs in Their Interactions with Environmental Factors&lt;/title&gt;&lt;secondary-title&gt;J Nucleic Acids&lt;/secondary-title&gt;&lt;alt-title&gt;Journal of nucleic acids&lt;/alt-title&gt;&lt;/titles&gt;&lt;periodical&gt;&lt;full-title&gt;J Nucleic Acids&lt;/full-title&gt;&lt;abbr-1&gt;Journal of nucleic acids&lt;/abbr-1&gt;&lt;/periodical&gt;&lt;alt-periodical&gt;&lt;full-title&gt;J Nucleic Acids&lt;/full-title&gt;&lt;abbr-1&gt;Journal of nucleic acids&lt;/abbr-1&gt;&lt;/alt-periodical&gt;&lt;pages&gt;978384&lt;/pages&gt;&lt;volume&gt;2012&lt;/volume&gt;&lt;edition&gt;2012/12/05&lt;/edition&gt;&lt;dates&gt;&lt;year&gt;2012&lt;/year&gt;&lt;/dates&gt;&lt;isbn&gt;2090-0201&lt;/isbn&gt;&lt;accession-num&gt;23209884&lt;/accession-num&gt;&lt;urls&gt;&lt;/urls&gt;&lt;custom2&gt;PMC3502025&lt;/custom2&gt;&lt;electronic-resource-num&gt;10.1155/2012/978384&lt;/electronic-resource-num&gt;&lt;remote-database-provider&gt;NLM&lt;/remote-database-provider&gt;&lt;language&gt;eng&lt;/language&gt;&lt;/record&gt;&lt;/Cite&gt;&lt;/EndNote&gt;</w:instrText>
      </w:r>
      <w:r w:rsidR="00392C66">
        <w:rPr>
          <w:rFonts w:ascii="Times New Roman" w:hAnsi="Times New Roman"/>
        </w:rPr>
        <w:fldChar w:fldCharType="separate"/>
      </w:r>
      <w:r w:rsidR="001732D8">
        <w:rPr>
          <w:rFonts w:ascii="Times New Roman" w:hAnsi="Times New Roman"/>
          <w:noProof/>
        </w:rPr>
        <w:t>(114)</w:t>
      </w:r>
      <w:r w:rsidR="00392C66">
        <w:rPr>
          <w:rFonts w:ascii="Times New Roman" w:hAnsi="Times New Roman"/>
        </w:rPr>
        <w:fldChar w:fldCharType="end"/>
      </w:r>
      <w:r w:rsidR="00392C66">
        <w:rPr>
          <w:rFonts w:ascii="Times New Roman" w:hAnsi="Times New Roman"/>
        </w:rPr>
        <w:t xml:space="preserve"> </w:t>
      </w:r>
      <w:r w:rsidR="00D9233B">
        <w:rPr>
          <w:rFonts w:ascii="Times New Roman" w:hAnsi="Times New Roman"/>
        </w:rPr>
        <w:t>were also unable to be controlled for and may have influenced results.</w:t>
      </w:r>
    </w:p>
    <w:p w14:paraId="53D24219" w14:textId="220D9042" w:rsidR="00C51721" w:rsidRPr="00C51721" w:rsidRDefault="00C51721" w:rsidP="002463A8">
      <w:pPr>
        <w:pStyle w:val="ListParagraph"/>
        <w:numPr>
          <w:ilvl w:val="0"/>
          <w:numId w:val="12"/>
        </w:numPr>
        <w:spacing w:after="160"/>
        <w:rPr>
          <w:rFonts w:ascii="Times New Roman" w:hAnsi="Times New Roman"/>
        </w:rPr>
      </w:pPr>
      <w:r w:rsidRPr="00C51721">
        <w:rPr>
          <w:rFonts w:ascii="Times New Roman" w:hAnsi="Times New Roman"/>
        </w:rPr>
        <w:lastRenderedPageBreak/>
        <w:t xml:space="preserve">Is there a correlation between c-miRNA expression </w:t>
      </w:r>
      <w:r w:rsidR="00570AAE">
        <w:rPr>
          <w:rFonts w:ascii="Times New Roman" w:hAnsi="Times New Roman"/>
        </w:rPr>
        <w:t>changes</w:t>
      </w:r>
      <w:r w:rsidRPr="00C51721">
        <w:rPr>
          <w:rFonts w:ascii="Times New Roman" w:hAnsi="Times New Roman"/>
        </w:rPr>
        <w:t xml:space="preserve"> and </w:t>
      </w:r>
      <w:r w:rsidR="00570AAE">
        <w:rPr>
          <w:rFonts w:ascii="Times New Roman" w:hAnsi="Times New Roman"/>
        </w:rPr>
        <w:t xml:space="preserve">changes in </w:t>
      </w:r>
      <w:r w:rsidRPr="00C51721">
        <w:rPr>
          <w:rFonts w:ascii="Times New Roman" w:hAnsi="Times New Roman"/>
        </w:rPr>
        <w:t>markers of bone resorption (TRAP5b)</w:t>
      </w:r>
      <w:r w:rsidR="00570AAE">
        <w:rPr>
          <w:rFonts w:ascii="Times New Roman" w:hAnsi="Times New Roman"/>
        </w:rPr>
        <w:t xml:space="preserve"> due to resistance exercise or whole-body vibration</w:t>
      </w:r>
      <w:r w:rsidRPr="00C51721">
        <w:rPr>
          <w:rFonts w:ascii="Times New Roman" w:hAnsi="Times New Roman"/>
        </w:rPr>
        <w:t xml:space="preserve">? </w:t>
      </w:r>
    </w:p>
    <w:p w14:paraId="3BA4DC2F" w14:textId="22B82AEF" w:rsidR="00C169E9" w:rsidRPr="00C169E9" w:rsidRDefault="00C169E9" w:rsidP="00C169E9">
      <w:pPr>
        <w:spacing w:after="160"/>
        <w:contextualSpacing/>
        <w:rPr>
          <w:rFonts w:ascii="Times New Roman" w:hAnsi="Times New Roman"/>
        </w:rPr>
      </w:pPr>
      <w:r>
        <w:rPr>
          <w:rFonts w:ascii="Times New Roman" w:hAnsi="Times New Roman"/>
        </w:rPr>
        <w:t xml:space="preserve">There were </w:t>
      </w:r>
      <w:r w:rsidR="00C51721">
        <w:rPr>
          <w:rFonts w:ascii="Times New Roman" w:hAnsi="Times New Roman"/>
        </w:rPr>
        <w:t xml:space="preserve">no </w:t>
      </w:r>
      <w:r>
        <w:rPr>
          <w:rFonts w:ascii="Times New Roman" w:hAnsi="Times New Roman"/>
        </w:rPr>
        <w:t xml:space="preserve">correlations between </w:t>
      </w:r>
      <w:r w:rsidR="00570AAE">
        <w:rPr>
          <w:rFonts w:ascii="Times New Roman" w:hAnsi="Times New Roman"/>
        </w:rPr>
        <w:t xml:space="preserve">measured circulating microRNAs and </w:t>
      </w:r>
      <w:r>
        <w:rPr>
          <w:rFonts w:ascii="Times New Roman" w:hAnsi="Times New Roman"/>
        </w:rPr>
        <w:t>TRAP5b</w:t>
      </w:r>
      <w:r w:rsidR="00570AAE">
        <w:rPr>
          <w:rFonts w:ascii="Times New Roman" w:hAnsi="Times New Roman"/>
        </w:rPr>
        <w:t xml:space="preserve"> in response to either exercise modality</w:t>
      </w:r>
      <w:r>
        <w:rPr>
          <w:rFonts w:ascii="Times New Roman" w:hAnsi="Times New Roman"/>
        </w:rPr>
        <w:t>.</w:t>
      </w:r>
      <w:r w:rsidR="00570AAE">
        <w:rPr>
          <w:rFonts w:ascii="Times New Roman" w:hAnsi="Times New Roman"/>
        </w:rPr>
        <w:t xml:space="preserve"> One reason for the lack of association is due to the nature of c-miRNAs. While TRAP5b concentrations from serum </w:t>
      </w:r>
      <w:r w:rsidR="00992D5A">
        <w:rPr>
          <w:rFonts w:ascii="Times New Roman" w:hAnsi="Times New Roman"/>
        </w:rPr>
        <w:t>reflect</w:t>
      </w:r>
      <w:r w:rsidR="00570AAE">
        <w:rPr>
          <w:rFonts w:ascii="Times New Roman" w:hAnsi="Times New Roman"/>
        </w:rPr>
        <w:t xml:space="preserve"> osteoclast number</w:t>
      </w:r>
      <w:r w:rsidR="00392C66">
        <w:rPr>
          <w:rFonts w:ascii="Times New Roman" w:hAnsi="Times New Roman"/>
        </w:rPr>
        <w:t xml:space="preserve"> </w:t>
      </w:r>
      <w:r w:rsidR="00392C66">
        <w:rPr>
          <w:rFonts w:ascii="Times New Roman" w:hAnsi="Times New Roman"/>
        </w:rPr>
        <w:fldChar w:fldCharType="begin">
          <w:fldData xml:space="preserve">PEVuZE5vdGU+PENpdGU+PEF1dGhvcj5WYXNpa2FyYW48L0F1dGhvcj48WWVhcj4yMDExPC9ZZWFy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</w:fldData>
        </w:fldChar>
      </w:r>
      <w:r w:rsidR="009C1C2F">
        <w:rPr>
          <w:rFonts w:ascii="Times New Roman" w:hAnsi="Times New Roman"/>
        </w:rPr>
        <w:instrText xml:space="preserve"> ADDIN EN.CITE </w:instrText>
      </w:r>
      <w:r w:rsidR="009C1C2F">
        <w:rPr>
          <w:rFonts w:ascii="Times New Roman" w:hAnsi="Times New Roman"/>
        </w:rPr>
        <w:fldChar w:fldCharType="begin">
          <w:fldData xml:space="preserve">PEVuZE5vdGU+PENpdGU+PEF1dGhvcj5WYXNpa2FyYW48L0F1dGhvcj48WWVhcj4yMDExPC9ZZWFy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</w:fldData>
        </w:fldChar>
      </w:r>
      <w:r w:rsidR="009C1C2F">
        <w:rPr>
          <w:rFonts w:ascii="Times New Roman" w:hAnsi="Times New Roman"/>
        </w:rPr>
        <w:instrText xml:space="preserve"> ADDIN EN.CITE.DATA </w:instrText>
      </w:r>
      <w:r w:rsidR="009C1C2F">
        <w:rPr>
          <w:rFonts w:ascii="Times New Roman" w:hAnsi="Times New Roman"/>
        </w:rPr>
      </w:r>
      <w:r w:rsidR="009C1C2F">
        <w:rPr>
          <w:rFonts w:ascii="Times New Roman" w:hAnsi="Times New Roman"/>
        </w:rPr>
        <w:fldChar w:fldCharType="end"/>
      </w:r>
      <w:r w:rsidR="00392C66">
        <w:rPr>
          <w:rFonts w:ascii="Times New Roman" w:hAnsi="Times New Roman"/>
        </w:rPr>
      </w:r>
      <w:r w:rsidR="00392C66">
        <w:rPr>
          <w:rFonts w:ascii="Times New Roman" w:hAnsi="Times New Roman"/>
        </w:rPr>
        <w:fldChar w:fldCharType="separate"/>
      </w:r>
      <w:r w:rsidR="00392C66">
        <w:rPr>
          <w:rFonts w:ascii="Times New Roman" w:hAnsi="Times New Roman"/>
          <w:noProof/>
        </w:rPr>
        <w:t>(11)</w:t>
      </w:r>
      <w:r w:rsidR="00392C66">
        <w:rPr>
          <w:rFonts w:ascii="Times New Roman" w:hAnsi="Times New Roman"/>
        </w:rPr>
        <w:fldChar w:fldCharType="end"/>
      </w:r>
      <w:r w:rsidR="00570AAE">
        <w:rPr>
          <w:rFonts w:ascii="Times New Roman" w:hAnsi="Times New Roman"/>
        </w:rPr>
        <w:t>, circulating miRNAs can be released from a variety of tissues and may not fully reflect what is occurring in bone tissu</w:t>
      </w:r>
      <w:r w:rsidR="005F3901">
        <w:rPr>
          <w:rFonts w:ascii="Times New Roman" w:hAnsi="Times New Roman"/>
        </w:rPr>
        <w:t>e.</w:t>
      </w:r>
      <w:r w:rsidR="00537E9C">
        <w:rPr>
          <w:rFonts w:ascii="Times New Roman" w:hAnsi="Times New Roman"/>
        </w:rPr>
        <w:t xml:space="preserve"> Other miRNAs not measured that oppose osteocla</w:t>
      </w:r>
      <w:r w:rsidR="008551FA">
        <w:rPr>
          <w:rFonts w:ascii="Times New Roman" w:hAnsi="Times New Roman"/>
        </w:rPr>
        <w:t>s</w:t>
      </w:r>
      <w:r w:rsidR="00537E9C">
        <w:rPr>
          <w:rFonts w:ascii="Times New Roman" w:hAnsi="Times New Roman"/>
        </w:rPr>
        <w:t xml:space="preserve">togenesis, like miR-146a, -503, -125a </w:t>
      </w:r>
      <w:r w:rsidR="00537E9C">
        <w:rPr>
          <w:rFonts w:ascii="Times New Roman" w:hAnsi="Times New Roman"/>
        </w:rPr>
        <w:fldChar w:fldCharType="begin">
          <w:fldData xml:space="preserve">PEVuZE5vdGU+PENpdGU+PEF1dGhvcj5UYW5nPC9BdXRob3I+PFllYXI+MjAxNTwvWWVhcj48UmVj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==
</w:fldData>
        </w:fldChar>
      </w:r>
      <w:r w:rsidR="00537E9C">
        <w:rPr>
          <w:rFonts w:ascii="Times New Roman" w:hAnsi="Times New Roman"/>
        </w:rPr>
        <w:instrText xml:space="preserve"> ADDIN EN.CITE </w:instrText>
      </w:r>
      <w:r w:rsidR="00537E9C">
        <w:rPr>
          <w:rFonts w:ascii="Times New Roman" w:hAnsi="Times New Roman"/>
        </w:rPr>
        <w:fldChar w:fldCharType="begin">
          <w:fldData xml:space="preserve">PEVuZE5vdGU+PENpdGU+PEF1dGhvcj5UYW5nPC9BdXRob3I+PFllYXI+MjAxNTwvWWVhcj48UmVj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==
</w:fldData>
        </w:fldChar>
      </w:r>
      <w:r w:rsidR="00537E9C">
        <w:rPr>
          <w:rFonts w:ascii="Times New Roman" w:hAnsi="Times New Roman"/>
        </w:rPr>
        <w:instrText xml:space="preserve"> ADDIN EN.CITE.DATA </w:instrText>
      </w:r>
      <w:r w:rsidR="00537E9C">
        <w:rPr>
          <w:rFonts w:ascii="Times New Roman" w:hAnsi="Times New Roman"/>
        </w:rPr>
      </w:r>
      <w:r w:rsidR="00537E9C">
        <w:rPr>
          <w:rFonts w:ascii="Times New Roman" w:hAnsi="Times New Roman"/>
        </w:rPr>
        <w:fldChar w:fldCharType="end"/>
      </w:r>
      <w:r w:rsidR="00537E9C">
        <w:rPr>
          <w:rFonts w:ascii="Times New Roman" w:hAnsi="Times New Roman"/>
        </w:rPr>
      </w:r>
      <w:r w:rsidR="00537E9C">
        <w:rPr>
          <w:rFonts w:ascii="Times New Roman" w:hAnsi="Times New Roman"/>
        </w:rPr>
        <w:fldChar w:fldCharType="separate"/>
      </w:r>
      <w:r w:rsidR="00537E9C">
        <w:rPr>
          <w:rFonts w:ascii="Times New Roman" w:hAnsi="Times New Roman"/>
          <w:noProof/>
        </w:rPr>
        <w:t>(144)</w:t>
      </w:r>
      <w:r w:rsidR="00537E9C">
        <w:rPr>
          <w:rFonts w:ascii="Times New Roman" w:hAnsi="Times New Roman"/>
        </w:rPr>
        <w:fldChar w:fldCharType="end"/>
      </w:r>
      <w:r w:rsidR="00537E9C">
        <w:rPr>
          <w:rFonts w:ascii="Times New Roman" w:hAnsi="Times New Roman"/>
        </w:rPr>
        <w:t>, may have interfered and affected correlations for the miRNAs that were measured.</w:t>
      </w:r>
    </w:p>
    <w:p w14:paraId="3B6BF1AA" w14:textId="77777777" w:rsidR="0075392F" w:rsidRPr="00753502" w:rsidRDefault="0075392F" w:rsidP="000D5751">
      <w:pPr>
        <w:pStyle w:val="Heading2"/>
      </w:pPr>
      <w:bookmarkStart w:id="97" w:name="_Toc13476079"/>
      <w:r w:rsidRPr="00753502">
        <w:t>Sub Questions</w:t>
      </w:r>
      <w:bookmarkEnd w:id="97"/>
    </w:p>
    <w:p w14:paraId="5CDD3EED" w14:textId="77777777" w:rsidR="00C51721" w:rsidRPr="00EB5FBF" w:rsidRDefault="00C51721" w:rsidP="002463A8">
      <w:pPr>
        <w:numPr>
          <w:ilvl w:val="0"/>
          <w:numId w:val="13"/>
        </w:numPr>
        <w:spacing w:after="160"/>
        <w:contextualSpacing/>
        <w:rPr>
          <w:rFonts w:ascii="Times New Roman" w:hAnsi="Times New Roman"/>
        </w:rPr>
      </w:pPr>
      <w:r w:rsidRPr="00EB5FBF">
        <w:rPr>
          <w:rFonts w:ascii="Times New Roman" w:hAnsi="Times New Roman"/>
        </w:rPr>
        <w:t xml:space="preserve">Is there a correlation between </w:t>
      </w:r>
      <w:r>
        <w:rPr>
          <w:rFonts w:ascii="Times New Roman" w:hAnsi="Times New Roman"/>
        </w:rPr>
        <w:t xml:space="preserve">pre-exercise </w:t>
      </w:r>
      <w:r w:rsidRPr="00EB5FBF">
        <w:rPr>
          <w:rFonts w:ascii="Times New Roman" w:hAnsi="Times New Roman"/>
        </w:rPr>
        <w:t>c-miRNA and muscle strength values and bone mineral density, geometry, and strength?</w:t>
      </w:r>
    </w:p>
    <w:p w14:paraId="3D0EF909" w14:textId="47F4EE2A" w:rsidR="005F3901" w:rsidRDefault="000B51CF" w:rsidP="000B51CF">
      <w:pPr>
        <w:spacing w:after="160"/>
        <w:contextualSpacing/>
        <w:rPr>
          <w:rFonts w:ascii="Times New Roman" w:hAnsi="Times New Roman"/>
        </w:rPr>
      </w:pPr>
      <w:r>
        <w:rPr>
          <w:rFonts w:ascii="Times New Roman" w:hAnsi="Times New Roman"/>
        </w:rPr>
        <w:t>There were multiple significant correlations</w:t>
      </w:r>
      <w:r w:rsidR="0089482D">
        <w:rPr>
          <w:rFonts w:ascii="Times New Roman" w:hAnsi="Times New Roman"/>
        </w:rPr>
        <w:t>, however none of the correlations were consistent between exercise visits.</w:t>
      </w:r>
      <w:r w:rsidR="003C7368">
        <w:rPr>
          <w:rFonts w:ascii="Times New Roman" w:hAnsi="Times New Roman"/>
        </w:rPr>
        <w:t xml:space="preserve"> </w:t>
      </w:r>
      <w:r w:rsidR="005F3901">
        <w:rPr>
          <w:rFonts w:ascii="Times New Roman" w:hAnsi="Times New Roman"/>
        </w:rPr>
        <w:t xml:space="preserve">It has already been previously mentioned that miRNA expression can vary considerably day to day due to various environmental factors. Those environmental factors, primarily diet, stress, and sleep, cannot be fully controlled and may have influenced variation between testing days. Regardless, the lack of a correlation within each pre-exercise miRNA between testing days explains why there were no correlations </w:t>
      </w:r>
      <w:r w:rsidR="00BF4E0E">
        <w:rPr>
          <w:rFonts w:ascii="Times New Roman" w:hAnsi="Times New Roman"/>
        </w:rPr>
        <w:t xml:space="preserve">with muscle and bone status </w:t>
      </w:r>
      <w:r w:rsidR="005F3901">
        <w:rPr>
          <w:rFonts w:ascii="Times New Roman" w:hAnsi="Times New Roman"/>
        </w:rPr>
        <w:t xml:space="preserve">that were the same both days. </w:t>
      </w:r>
    </w:p>
    <w:p w14:paraId="729CD4F0" w14:textId="0A7A0BB4" w:rsidR="000B51CF" w:rsidRDefault="003C7368" w:rsidP="005F3901">
      <w:pPr>
        <w:spacing w:after="160"/>
        <w:ind w:firstLine="720"/>
        <w:contextualSpacing/>
        <w:rPr>
          <w:rFonts w:ascii="Times New Roman" w:hAnsi="Times New Roman"/>
        </w:rPr>
      </w:pPr>
      <w:r>
        <w:rPr>
          <w:rFonts w:ascii="Times New Roman" w:hAnsi="Times New Roman"/>
        </w:rPr>
        <w:t xml:space="preserve">Interestingly, the significant correlations that did exist </w:t>
      </w:r>
      <w:r w:rsidR="00B162FE">
        <w:rPr>
          <w:rFonts w:ascii="Times New Roman" w:hAnsi="Times New Roman"/>
        </w:rPr>
        <w:t xml:space="preserve">for a given exercise day were in line with expectations. With the exception of miR-21, which can have both positive and negative implications for bone status, the remaining </w:t>
      </w:r>
      <w:r w:rsidR="00A5042F">
        <w:rPr>
          <w:rFonts w:ascii="Times New Roman" w:hAnsi="Times New Roman"/>
        </w:rPr>
        <w:t xml:space="preserve">studied </w:t>
      </w:r>
      <w:r w:rsidR="00B162FE">
        <w:rPr>
          <w:rFonts w:ascii="Times New Roman" w:hAnsi="Times New Roman"/>
        </w:rPr>
        <w:t xml:space="preserve">miRNAs have </w:t>
      </w:r>
      <w:r w:rsidR="00B162FE">
        <w:rPr>
          <w:rFonts w:ascii="Times New Roman" w:hAnsi="Times New Roman"/>
        </w:rPr>
        <w:lastRenderedPageBreak/>
        <w:t>an overall negative impact</w:t>
      </w:r>
      <w:r w:rsidR="00083B09">
        <w:rPr>
          <w:rFonts w:ascii="Times New Roman" w:hAnsi="Times New Roman"/>
        </w:rPr>
        <w:t xml:space="preserve"> through inhibition of osteoblasts and/or promotion of osteoclastogenesis</w:t>
      </w:r>
      <w:r w:rsidR="00B255E9">
        <w:rPr>
          <w:rFonts w:ascii="Times New Roman" w:hAnsi="Times New Roman"/>
        </w:rPr>
        <w:t xml:space="preserve"> </w:t>
      </w:r>
      <w:r w:rsidR="00B255E9">
        <w:rPr>
          <w:rFonts w:ascii="Times New Roman" w:hAnsi="Times New Roman"/>
        </w:rPr>
        <w:fldChar w:fldCharType="begin"/>
      </w:r>
      <w:r w:rsidR="009C1C2F">
        <w:rPr>
          <w:rFonts w:ascii="Times New Roman" w:hAnsi="Times New Roman"/>
        </w:rPr>
        <w:instrText xml:space="preserve"> ADDIN EN.CITE &lt;EndNote&gt;&lt;Cite&gt;&lt;Author&gt;Bellavia&lt;/Author&gt;&lt;Year&gt;2019&lt;/Year&gt;&lt;RecNum&gt;296&lt;/RecNum&gt;&lt;DisplayText&gt;(20)&lt;/DisplayText&gt;&lt;record&gt;&lt;rec-number&gt;296&lt;/rec-number&gt;&lt;foreign-keys&gt;&lt;key app="EN" db-id="vx995z5fewv0v1epzf8xrr2ivreaxwzpztdv" timestamp="1562096150"&gt;296&lt;/key&gt;&lt;/foreign-keys&gt;&lt;ref-type name="Journal Article"&gt;17&lt;/ref-type&gt;&lt;contributors&gt;&lt;authors&gt;&lt;author&gt;Bellavia, D.&lt;/author&gt;&lt;author&gt;De Luca, A.&lt;/author&gt;&lt;author&gt;Carina, V.&lt;/author&gt;&lt;author&gt;Costa, V.&lt;/author&gt;&lt;author&gt;Raimondi, L.&lt;/author&gt;&lt;author&gt;Salamanna, F.&lt;/author&gt;&lt;author&gt;Alessandro, R.&lt;/author&gt;&lt;author&gt;Fini, M.&lt;/author&gt;&lt;author&gt;Giavaresi, G.&lt;/author&gt;&lt;/authors&gt;&lt;/contributors&gt;&lt;auth-address&gt;IRCCS Istituto Ortopedico Rizzoli, Bologna, Italy. Electronic address: daniele.bellavia@ior.it.&amp;#xD;IRCCS Istituto Ortopedico Rizzoli, Bologna, Italy.&amp;#xD;IRCCS Istituto Ortopedico Rizzoli, Laboratory of Preclinical and Surgical Studies, Bologna, Italy.&amp;#xD;Department of Biopathology and Medical Biotechnologies, Section of Biology and Genetics, University of Palermo, Palermo 90133, Italy; Institute of Biomedicine and Molecular Immunology (IBIM), National Research Council, Palermo, Italy.&lt;/auth-address&gt;&lt;titles&gt;&lt;title&gt;Deregulated miRNAs in bone health: Epigenetic roles in osteoporosis&lt;/title&gt;&lt;secondary-title&gt;Bone&lt;/secondary-title&gt;&lt;alt-title&gt;Bone&lt;/alt-title&gt;&lt;/titles&gt;&lt;periodical&gt;&lt;full-title&gt;Bone&lt;/full-title&gt;&lt;abbr-1&gt;Bone&lt;/abbr-1&gt;&lt;/periodical&gt;&lt;alt-periodical&gt;&lt;full-title&gt;Bone&lt;/full-title&gt;&lt;abbr-1&gt;Bone&lt;/abbr-1&gt;&lt;/alt-periodical&gt;&lt;pages&gt;52-75&lt;/pages&gt;&lt;volume&gt;122&lt;/volume&gt;&lt;edition&gt;2019/02/18&lt;/edition&gt;&lt;keywords&gt;&lt;keyword&gt;Osteoblast&lt;/keyword&gt;&lt;keyword&gt;Osteoclast&lt;/keyword&gt;&lt;keyword&gt;Osteogenesis&lt;/keyword&gt;&lt;keyword&gt;Osteoporosis&lt;/keyword&gt;&lt;keyword&gt;miRNA&lt;/keyword&gt;&lt;/keywords&gt;&lt;dates&gt;&lt;year&gt;2019&lt;/year&gt;&lt;pub-dates&gt;&lt;date&gt;May&lt;/date&gt;&lt;/pub-dates&gt;&lt;/dates&gt;&lt;isbn&gt;1873-2763&lt;/isbn&gt;&lt;accession-num&gt;30772601&lt;/accession-num&gt;&lt;urls&gt;&lt;/urls&gt;&lt;electronic-resource-num&gt;10.1016/j.bone.2019.02.013&lt;/electronic-resource-num&gt;&lt;remote-database-provider&gt;NLM&lt;/remote-database-provider&gt;&lt;language&gt;eng&lt;/language&gt;&lt;/record&gt;&lt;/Cite&gt;&lt;/EndNote&gt;</w:instrText>
      </w:r>
      <w:r w:rsidR="00B255E9">
        <w:rPr>
          <w:rFonts w:ascii="Times New Roman" w:hAnsi="Times New Roman"/>
        </w:rPr>
        <w:fldChar w:fldCharType="separate"/>
      </w:r>
      <w:r w:rsidR="00B255E9">
        <w:rPr>
          <w:rFonts w:ascii="Times New Roman" w:hAnsi="Times New Roman"/>
          <w:noProof/>
        </w:rPr>
        <w:t>(20)</w:t>
      </w:r>
      <w:r w:rsidR="00B255E9">
        <w:rPr>
          <w:rFonts w:ascii="Times New Roman" w:hAnsi="Times New Roman"/>
        </w:rPr>
        <w:fldChar w:fldCharType="end"/>
      </w:r>
      <w:r w:rsidR="00B162FE">
        <w:rPr>
          <w:rFonts w:ascii="Times New Roman" w:hAnsi="Times New Roman"/>
        </w:rPr>
        <w:t xml:space="preserve">. The significant correlations with bone content, density, or strength all had negative relationships with miR-23, -133, -148 meaning higher c-miRNA expression reflected lower bone status. The one positive relationship between miR-133 on the WBV day and TRAP5b (Appendix A) is also expected as </w:t>
      </w:r>
      <w:r w:rsidR="00A5042F">
        <w:rPr>
          <w:rFonts w:ascii="Times New Roman" w:hAnsi="Times New Roman"/>
        </w:rPr>
        <w:t>increases in miR-133 should mean more inhibition of proteins that inhibit osteoclastogenesis, thus more osteoclast release of TRAP</w:t>
      </w:r>
      <w:r w:rsidR="008551FA">
        <w:rPr>
          <w:rFonts w:ascii="Times New Roman" w:hAnsi="Times New Roman"/>
        </w:rPr>
        <w:t>5</w:t>
      </w:r>
      <w:r w:rsidR="00A5042F">
        <w:rPr>
          <w:rFonts w:ascii="Times New Roman" w:hAnsi="Times New Roman"/>
        </w:rPr>
        <w:t>b.</w:t>
      </w:r>
      <w:r w:rsidR="00B162FE">
        <w:rPr>
          <w:rFonts w:ascii="Times New Roman" w:hAnsi="Times New Roman"/>
        </w:rPr>
        <w:t xml:space="preserve"> </w:t>
      </w:r>
    </w:p>
    <w:p w14:paraId="0DF89BA3" w14:textId="7E84C2C0" w:rsidR="00351053" w:rsidRDefault="00351053" w:rsidP="000D5751">
      <w:pPr>
        <w:pStyle w:val="Heading2"/>
      </w:pPr>
      <w:bookmarkStart w:id="98" w:name="_Toc13476080"/>
      <w:r>
        <w:t>Clinical Significance</w:t>
      </w:r>
      <w:bookmarkEnd w:id="98"/>
    </w:p>
    <w:p w14:paraId="06F530BA" w14:textId="5080A5D0" w:rsidR="001F5DEA" w:rsidRDefault="00351053" w:rsidP="00351053">
      <w:r>
        <w:tab/>
      </w:r>
      <w:r w:rsidR="0089482D">
        <w:t xml:space="preserve">According to </w:t>
      </w:r>
      <w:r w:rsidR="001F5DEA">
        <w:t xml:space="preserve">the </w:t>
      </w:r>
      <w:r w:rsidR="001F5DEA" w:rsidRPr="001F5DEA">
        <w:t>Biomarkers Definitions Working Group</w:t>
      </w:r>
      <w:r w:rsidR="001F5DEA">
        <w:t>, a biomarker is defined as “a</w:t>
      </w:r>
      <w:r w:rsidR="001F5DEA" w:rsidRPr="001F5DEA">
        <w:t xml:space="preserve"> characteristic that is objectively measured and evaluated as an indicator of normal biological processes, pathogenic processes, or pharmacologic responses to a therapeutic intervention.</w:t>
      </w:r>
      <w:r w:rsidR="001F5DEA">
        <w:t xml:space="preserve">” </w:t>
      </w:r>
      <w:r w:rsidR="00117CEC">
        <w:fldChar w:fldCharType="begin"/>
      </w:r>
      <w:r w:rsidR="009C1C2F">
        <w:instrText xml:space="preserve"> ADDIN EN.CITE &lt;EndNote&gt;&lt;Cite&gt;&lt;Year&gt;2001&lt;/Year&gt;&lt;RecNum&gt;270&lt;/RecNum&gt;&lt;DisplayText&gt;(145)&lt;/DisplayText&gt;&lt;record&gt;&lt;rec-number&gt;270&lt;/rec-number&gt;&lt;foreign-keys&gt;&lt;key app="EN" db-id="vx995z5fewv0v1epzf8xrr2ivreaxwzpztdv" timestamp="1561714949"&gt;270&lt;/key&gt;&lt;/foreign-keys&gt;&lt;ref-type name="Journal Article"&gt;17&lt;/ref-type&gt;&lt;contributors&gt;&lt;/contributors&gt;&lt;titles&gt;&lt;title&gt;Biomarkers and surrogate endpoints: Preferred definitions and conceptual framework&lt;/title&gt;&lt;secondary-title&gt;Clinical Pharmacology &amp;amp; Therapeutics&lt;/secondary-title&gt;&lt;/titles&gt;&lt;periodical&gt;&lt;full-title&gt;Clinical Pharmacology &amp;amp; Therapeutics&lt;/full-title&gt;&lt;/periodical&gt;&lt;pages&gt;89-95&lt;/pages&gt;&lt;volume&gt;69&lt;/volume&gt;&lt;number&gt;3&lt;/number&gt;&lt;dates&gt;&lt;year&gt;2001&lt;/year&gt;&lt;pub-dates&gt;&lt;date&gt;2001/03/01&lt;/date&gt;&lt;/pub-dates&gt;&lt;/dates&gt;&lt;publisher&gt;John Wiley &amp;amp; Sons, Ltd&lt;/publisher&gt;&lt;isbn&gt;0009-9236&lt;/isbn&gt;&lt;urls&gt;&lt;related-urls&gt;&lt;url&gt;https://doi.org/10.1067/mcp.2001.113989&lt;/url&gt;&lt;/related-urls&gt;&lt;/urls&gt;&lt;electronic-resource-num&gt;10.1067/mcp.2001.113989&lt;/electronic-resource-num&gt;&lt;access-date&gt;2019/06/28&lt;/access-date&gt;&lt;/record&gt;&lt;/Cite&gt;&lt;/EndNote&gt;</w:instrText>
      </w:r>
      <w:r w:rsidR="00117CEC">
        <w:fldChar w:fldCharType="separate"/>
      </w:r>
      <w:r w:rsidR="00537E9C">
        <w:rPr>
          <w:noProof/>
        </w:rPr>
        <w:t>(145)</w:t>
      </w:r>
      <w:r w:rsidR="00117CEC">
        <w:fldChar w:fldCharType="end"/>
      </w:r>
      <w:r w:rsidR="00117CEC">
        <w:t xml:space="preserve"> </w:t>
      </w:r>
      <w:r w:rsidR="001F5DEA">
        <w:t xml:space="preserve">There should be sufficient evidence that the biomarker(s) can reasonably predict benefit or risk for a given health condition or intervention. In the context of the current study, </w:t>
      </w:r>
      <w:r w:rsidR="00B255E9">
        <w:t>all four chosen microRNAs were expressed in all participants, with the exception of one timepoint for one participant. T</w:t>
      </w:r>
      <w:r w:rsidR="001F5DEA">
        <w:t>here were multiple significant correlations</w:t>
      </w:r>
      <w:r w:rsidR="00191FFA">
        <w:t xml:space="preserve"> </w:t>
      </w:r>
      <w:r w:rsidR="00B255E9">
        <w:t xml:space="preserve">in directions that were expected </w:t>
      </w:r>
      <w:r w:rsidR="00191FFA">
        <w:t>between mir-21, -23, -133, -148</w:t>
      </w:r>
      <w:r w:rsidR="001F5DEA">
        <w:t xml:space="preserve"> </w:t>
      </w:r>
      <w:r w:rsidR="009B3775">
        <w:t xml:space="preserve">and </w:t>
      </w:r>
      <w:r w:rsidR="001F5DEA">
        <w:t xml:space="preserve">bone variables that showed promise as potential predictors for </w:t>
      </w:r>
      <w:r w:rsidR="00191FFA">
        <w:t>bone status</w:t>
      </w:r>
      <w:r w:rsidR="00B255E9">
        <w:t xml:space="preserve">. Controlling for more environmental factors, inclusion of more miRNAs, and having more normalization options to choose from may </w:t>
      </w:r>
      <w:r w:rsidR="00AD045F">
        <w:t xml:space="preserve">prove the chosen miRNAs as useful biomarkers to track bone status. </w:t>
      </w:r>
    </w:p>
    <w:p w14:paraId="4630450C" w14:textId="0B680624" w:rsidR="00351053" w:rsidRPr="00351053" w:rsidRDefault="009B3775" w:rsidP="00351053">
      <w:r>
        <w:tab/>
      </w:r>
      <w:r w:rsidR="00351053">
        <w:t xml:space="preserve">Though this study did not find any significant circulating microRNA responses to exercise, a potential way to correct for relative concentrations due to plasma volume shifts has been put forth. </w:t>
      </w:r>
    </w:p>
    <w:p w14:paraId="00E8C47A" w14:textId="50DA2CB0" w:rsidR="0075392F" w:rsidRDefault="00351053" w:rsidP="000D5751">
      <w:pPr>
        <w:pStyle w:val="Heading2"/>
      </w:pPr>
      <w:bookmarkStart w:id="99" w:name="_Toc13476081"/>
      <w:r w:rsidRPr="00351053">
        <w:lastRenderedPageBreak/>
        <w:t>Suggestions for Future Research</w:t>
      </w:r>
      <w:bookmarkEnd w:id="99"/>
    </w:p>
    <w:p w14:paraId="251B3474" w14:textId="12DB2130" w:rsidR="00AD045F" w:rsidRDefault="00191FFA" w:rsidP="00351053">
      <w:r>
        <w:tab/>
      </w:r>
      <w:r w:rsidR="00AD045F">
        <w:t xml:space="preserve">The current study could have been improved with the addition of other components. </w:t>
      </w:r>
      <w:r w:rsidR="00B6320C">
        <w:t xml:space="preserve">Recruiting participants with medically diagnosed osteoporosis and/or sarcopenia and comparing them to our healthier cohort could have provided more of a contrast to see differences in resting expression. It would have also given a wider range to plot correlations on, making associations to bone and muscle status more relevant. </w:t>
      </w:r>
      <w:r w:rsidR="00AD045F">
        <w:t xml:space="preserve">Running full miRNA panels, while less cost effective, would have provided hundreds of miRNAs that could have generated a profile to </w:t>
      </w:r>
      <w:r w:rsidR="00B6320C">
        <w:t xml:space="preserve">predict bone and muscle status more fully. </w:t>
      </w:r>
      <w:r w:rsidR="00AD045F">
        <w:t>It would have been beneficial to look at other markers of bone turnover such as P1NP, CTX and sclerostin. It would have also been interesting to have a measure of serum calcium, parathyroid hormone, and markers of inflammation like interleukin-6</w:t>
      </w:r>
      <w:r w:rsidR="00B6320C">
        <w:t xml:space="preserve"> to provide a more detailed picture of how miRNAs are associated </w:t>
      </w:r>
      <w:r w:rsidR="00096A27">
        <w:t>with</w:t>
      </w:r>
      <w:r w:rsidR="00B6320C">
        <w:t xml:space="preserve"> bone and muscle status and exercise responses</w:t>
      </w:r>
      <w:r w:rsidR="00AD045F">
        <w:t xml:space="preserve">. Other studies have had more success associating miRNAs with bone and muscle status by incorporating </w:t>
      </w:r>
      <w:r w:rsidR="00B6320C">
        <w:t xml:space="preserve">miRNAs from </w:t>
      </w:r>
      <w:r w:rsidR="00AD045F">
        <w:t>tissue samples</w:t>
      </w:r>
      <w:r w:rsidR="00B6320C">
        <w:t xml:space="preserve"> in addition to those found in circulation</w:t>
      </w:r>
      <w:r w:rsidR="00AD045F">
        <w:t>. While muscle tissue is relatively easy to obtain through biopsy, harvesting bone tissue is generally too invasive unless a patient is already undergoing surgery that removes bone tissue.</w:t>
      </w:r>
    </w:p>
    <w:p w14:paraId="5CF14942" w14:textId="18E505C6" w:rsidR="00351053" w:rsidRPr="00351053" w:rsidRDefault="00191FFA" w:rsidP="00AD045F">
      <w:pPr>
        <w:ind w:firstLine="720"/>
      </w:pPr>
      <w:r>
        <w:t xml:space="preserve">While the current study found no significant changes in miRNA expression from acute exercise, chronic adaptations and miRNA expression changes have yet to be studied in this population. </w:t>
      </w:r>
      <w:r w:rsidR="00351053">
        <w:t xml:space="preserve">Incorporating messenger RNA targets of microRNAs can provide much deeper insights into the interpretation of microRNA expression changes. Also, </w:t>
      </w:r>
      <w:r w:rsidR="002B57A0">
        <w:t xml:space="preserve">cheaper technologies are being developed and validated that should make study of a larger number of miRNAs more financially feasible. This will allow for more robust </w:t>
      </w:r>
      <w:r w:rsidR="002B57A0">
        <w:lastRenderedPageBreak/>
        <w:t>datasets that can provide a better picture for disease detection and also provide reduced variability when normalizing relative expression values. There are still too few exercise studies with miRNA analysis, especially in postmenopausal women. More research is needed for other exercise modalities, including aerobic activities, and at varying intensities.</w:t>
      </w:r>
    </w:p>
    <w:p w14:paraId="3878B20F" w14:textId="1A6D497B" w:rsidR="00094283" w:rsidRPr="00B0511E" w:rsidRDefault="00AA0B13" w:rsidP="00345924">
      <w:pPr>
        <w:pStyle w:val="Heading1"/>
        <w:rPr>
          <w:rFonts w:cstheme="minorHAnsi"/>
        </w:rPr>
      </w:pPr>
      <w:r w:rsidRPr="002C1452">
        <w:br w:type="page"/>
      </w:r>
      <w:bookmarkStart w:id="100" w:name="_Toc310579474"/>
      <w:bookmarkStart w:id="101" w:name="_Toc315681326"/>
      <w:bookmarkStart w:id="102" w:name="_Toc13476082"/>
      <w:bookmarkStart w:id="103" w:name="_Hlk13074012"/>
      <w:r w:rsidRPr="00B0511E">
        <w:lastRenderedPageBreak/>
        <w:t>References</w:t>
      </w:r>
      <w:bookmarkEnd w:id="100"/>
      <w:bookmarkEnd w:id="101"/>
      <w:bookmarkEnd w:id="102"/>
    </w:p>
    <w:p w14:paraId="42683BD4" w14:textId="6EE49193" w:rsidR="006F0D49" w:rsidRPr="006F0D49" w:rsidRDefault="00484D9E" w:rsidP="002A6014">
      <w:pPr>
        <w:pStyle w:val="EndNoteBibliography"/>
        <w:spacing w:after="480"/>
        <w:ind w:left="720" w:hanging="720"/>
      </w:pPr>
      <w:r w:rsidRPr="00EF0F92">
        <w:rPr>
          <w:rFonts w:asciiTheme="minorHAnsi" w:hAnsiTheme="minorHAnsi" w:cstheme="minorHAnsi"/>
        </w:rPr>
        <w:fldChar w:fldCharType="begin"/>
      </w:r>
      <w:r w:rsidR="00EF0F92" w:rsidRPr="00EF0F92">
        <w:rPr>
          <w:rFonts w:asciiTheme="minorHAnsi" w:hAnsiTheme="minorHAnsi" w:cstheme="minorHAnsi"/>
        </w:rPr>
        <w:instrText xml:space="preserve"> ADDIN EN.REFLIST </w:instrText>
      </w:r>
      <w:r w:rsidRPr="00EF0F92">
        <w:rPr>
          <w:rFonts w:asciiTheme="minorHAnsi" w:hAnsiTheme="minorHAnsi" w:cstheme="minorHAnsi"/>
        </w:rPr>
        <w:fldChar w:fldCharType="separate"/>
      </w:r>
      <w:r w:rsidR="006F0D49" w:rsidRPr="006F0D49">
        <w:t>1.</w:t>
      </w:r>
      <w:r w:rsidR="006F0D49" w:rsidRPr="006F0D49">
        <w:tab/>
        <w:t>Smyth AH. The Writings of Benjamin Franklin. New York</w:t>
      </w:r>
      <w:r w:rsidR="00597D07">
        <w:t xml:space="preserve">: </w:t>
      </w:r>
      <w:r w:rsidR="00597D07" w:rsidRPr="00597D07">
        <w:t>The Macmillan Company</w:t>
      </w:r>
      <w:r w:rsidR="00597D07">
        <w:t>;</w:t>
      </w:r>
      <w:r w:rsidR="006F0D49" w:rsidRPr="006F0D49">
        <w:t xml:space="preserve"> 1907</w:t>
      </w:r>
      <w:r w:rsidR="00597D07">
        <w:t xml:space="preserve">. </w:t>
      </w:r>
      <w:r w:rsidR="006F0D49" w:rsidRPr="006F0D49">
        <w:t>63-73</w:t>
      </w:r>
      <w:r w:rsidR="00597D07">
        <w:t xml:space="preserve"> p</w:t>
      </w:r>
      <w:r w:rsidR="006F0D49" w:rsidRPr="006F0D49">
        <w:t>.</w:t>
      </w:r>
    </w:p>
    <w:p w14:paraId="3630DCC0" w14:textId="77777777" w:rsidR="006F0D49" w:rsidRPr="006F0D49" w:rsidRDefault="006F0D49" w:rsidP="002A6014">
      <w:pPr>
        <w:pStyle w:val="EndNoteBibliography"/>
        <w:spacing w:after="480"/>
        <w:ind w:left="720" w:hanging="720"/>
      </w:pPr>
      <w:r w:rsidRPr="006F0D49">
        <w:t>2.</w:t>
      </w:r>
      <w:r w:rsidRPr="006F0D49">
        <w:tab/>
        <w:t>Vaupel JW. Biodemography of human ageing. Nature. 2010;464(7288):536-42. Epub 2010/03/26. doi: 10.1038/nature08984. PubMed PMID: 20336136; PMCID: PMC4010874.</w:t>
      </w:r>
    </w:p>
    <w:p w14:paraId="19DB5E04" w14:textId="7DCA4246" w:rsidR="006F0D49" w:rsidRPr="006F0D49" w:rsidRDefault="006F0D49" w:rsidP="002A6014">
      <w:pPr>
        <w:pStyle w:val="EndNoteBibliography"/>
        <w:spacing w:after="480"/>
        <w:ind w:left="720" w:hanging="720"/>
      </w:pPr>
      <w:r w:rsidRPr="006F0D49">
        <w:t>3.</w:t>
      </w:r>
      <w:r w:rsidRPr="006F0D49">
        <w:tab/>
      </w:r>
      <w:r w:rsidR="00597D07">
        <w:t>World Health Organization</w:t>
      </w:r>
      <w:r w:rsidRPr="006F0D49">
        <w:t>. Global health and aging</w:t>
      </w:r>
      <w:r w:rsidR="00597D07">
        <w:t xml:space="preserve"> (</w:t>
      </w:r>
      <w:r w:rsidRPr="006F0D49">
        <w:t>2011</w:t>
      </w:r>
      <w:r w:rsidR="00597D07">
        <w:t>)</w:t>
      </w:r>
      <w:r w:rsidRPr="006F0D49">
        <w:t>.</w:t>
      </w:r>
    </w:p>
    <w:p w14:paraId="663531AD" w14:textId="426D42EA" w:rsidR="006F0D49" w:rsidRPr="006F0D49" w:rsidRDefault="006F0D49" w:rsidP="002A6014">
      <w:pPr>
        <w:pStyle w:val="EndNoteBibliography"/>
        <w:spacing w:after="480"/>
        <w:ind w:left="720" w:hanging="720"/>
      </w:pPr>
      <w:r w:rsidRPr="006F0D49">
        <w:t>4.</w:t>
      </w:r>
      <w:r w:rsidRPr="006F0D49">
        <w:tab/>
        <w:t xml:space="preserve">Christensen K, Johnson TE, Vaupel JW. The quest for genetic determinants of human longevity: challenges and insights. Nature </w:t>
      </w:r>
      <w:r w:rsidR="00597D07">
        <w:t>R</w:t>
      </w:r>
      <w:r w:rsidRPr="006F0D49">
        <w:t>eviews Genetics. 2006;7(6):436-48. Epub 2006/05/19. doi: 10.1038/nrg1871. PubMed PMID: 16708071; PMCID: PMC2726954.</w:t>
      </w:r>
    </w:p>
    <w:p w14:paraId="76B676A2" w14:textId="7CDA0AB4" w:rsidR="006F0D49" w:rsidRPr="006F0D49" w:rsidRDefault="006F0D49" w:rsidP="002A6014">
      <w:pPr>
        <w:pStyle w:val="EndNoteBibliography"/>
        <w:spacing w:after="480"/>
        <w:ind w:left="720" w:hanging="720"/>
      </w:pPr>
      <w:r w:rsidRPr="006F0D49">
        <w:t>5.</w:t>
      </w:r>
      <w:r w:rsidRPr="006F0D49">
        <w:tab/>
        <w:t xml:space="preserve">Olivieri F, Capri M, Bonafè M, Morsiani C, Jung HJ, Spazzafumo L, Viña J, Suh Y. Circulating miRNAs and miRNA shuttles as biomarkers: Perspective trajectories of healthy and unhealthy aging. Mechanisms of Ageing and Development. 2017;165:162-70. doi: </w:t>
      </w:r>
      <w:r w:rsidRPr="00AC5869">
        <w:t>https://doi.org/10.1016/j.mad.2016.12.004</w:t>
      </w:r>
      <w:r w:rsidRPr="006F0D49">
        <w:t>.</w:t>
      </w:r>
    </w:p>
    <w:p w14:paraId="73B844F0" w14:textId="2683D9A3" w:rsidR="006F0D49" w:rsidRPr="006F0D49" w:rsidRDefault="006F0D49" w:rsidP="002A6014">
      <w:pPr>
        <w:pStyle w:val="EndNoteBibliography"/>
        <w:spacing w:after="480"/>
        <w:ind w:left="720" w:hanging="720"/>
      </w:pPr>
      <w:r w:rsidRPr="006F0D49">
        <w:t>6.</w:t>
      </w:r>
      <w:r w:rsidRPr="006F0D49">
        <w:tab/>
        <w:t xml:space="preserve">Lee RC, Feinbaum RL, Ambros V. The C. elegans heterochronic gene lin-4 encodes small RNAs with antisense complementarity to lin-14. </w:t>
      </w:r>
      <w:r w:rsidR="00597D07">
        <w:t>C</w:t>
      </w:r>
      <w:r w:rsidRPr="006F0D49">
        <w:t>ell. 1993;75(5):843-54.</w:t>
      </w:r>
    </w:p>
    <w:p w14:paraId="2675B043" w14:textId="0D2C8B4D" w:rsidR="006F0D49" w:rsidRPr="006F0D49" w:rsidRDefault="006F0D49" w:rsidP="002A6014">
      <w:pPr>
        <w:pStyle w:val="EndNoteBibliography"/>
        <w:spacing w:after="480"/>
        <w:ind w:left="720" w:hanging="720"/>
      </w:pPr>
      <w:r w:rsidRPr="006F0D49">
        <w:t>7.</w:t>
      </w:r>
      <w:r w:rsidRPr="006F0D49">
        <w:tab/>
        <w:t xml:space="preserve">Franceschi C, Capri M, Monti D, Giunta S, Olivieri F, Sevini F, Panourgia MP, Invidia L, Celani L, Scurti M, Cevenini E, Castellani GC, Salvioli S. Inflammaging and anti-inflammaging: A systemic perspective on aging and longevity emerged from studies in humans. Mechanisms of Ageing and Development. 2007;128(1):92-105. doi: </w:t>
      </w:r>
      <w:r w:rsidRPr="00AC5869">
        <w:t>https://doi.org/10.1016/j.mad.2006.11.016</w:t>
      </w:r>
      <w:r w:rsidRPr="006F0D49">
        <w:t>.</w:t>
      </w:r>
    </w:p>
    <w:p w14:paraId="0F1F83C5" w14:textId="1E310E0E" w:rsidR="006F0D49" w:rsidRPr="006F0D49" w:rsidRDefault="006F0D49" w:rsidP="002A6014">
      <w:pPr>
        <w:pStyle w:val="EndNoteBibliography"/>
        <w:spacing w:after="480"/>
        <w:ind w:left="720" w:hanging="720"/>
      </w:pPr>
      <w:r w:rsidRPr="006F0D49">
        <w:t>8.</w:t>
      </w:r>
      <w:r w:rsidRPr="006F0D49">
        <w:tab/>
        <w:t>Olivieri F, Spazzafumo L, Santini G, Lazzarini R, Albertini MC, Rippo MR, Galeazzi R, Abbatecola AM, Marcheselli F, Monti D, Ostan R, Cevenini E, Antonicelli R, Franceschi C, Procopio AD. Age-related differences in the expression of circulating microRNAs: miR-21 as a new circulating marker of inflammaging. Mech</w:t>
      </w:r>
      <w:r w:rsidR="00597D07">
        <w:t>anisms of</w:t>
      </w:r>
      <w:r w:rsidRPr="006F0D49">
        <w:t xml:space="preserve"> Ageing Dev</w:t>
      </w:r>
      <w:r w:rsidR="00597D07">
        <w:t>elopment</w:t>
      </w:r>
      <w:r w:rsidRPr="006F0D49">
        <w:t>. 2012;133(11-12):675-85. Epub 2012/10/09. doi: 10.1016/j.mad.2012.09.004. PubMed PMID: 23041385.</w:t>
      </w:r>
    </w:p>
    <w:p w14:paraId="1AFB835F" w14:textId="34F4E502" w:rsidR="006F0D49" w:rsidRPr="006F0D49" w:rsidRDefault="006F0D49" w:rsidP="002A6014">
      <w:pPr>
        <w:pStyle w:val="EndNoteBibliography"/>
        <w:spacing w:after="480"/>
        <w:ind w:left="720" w:hanging="720"/>
      </w:pPr>
      <w:r w:rsidRPr="006F0D49">
        <w:lastRenderedPageBreak/>
        <w:t>9.</w:t>
      </w:r>
      <w:r w:rsidRPr="006F0D49">
        <w:tab/>
        <w:t>Rosen CJ, Bouillon R, Compston JE, Rosen V. Primer on the Metabolic Bone Diseases and Disorders of Mineral Metabolism</w:t>
      </w:r>
      <w:r w:rsidR="00597D07">
        <w:t xml:space="preserve"> (8</w:t>
      </w:r>
      <w:r w:rsidR="00597D07" w:rsidRPr="00597D07">
        <w:rPr>
          <w:vertAlign w:val="superscript"/>
        </w:rPr>
        <w:t>th</w:t>
      </w:r>
      <w:r w:rsidR="00597D07">
        <w:t xml:space="preserve"> Edition)</w:t>
      </w:r>
      <w:r w:rsidR="007C4605">
        <w:t>. Ames, IA,</w:t>
      </w:r>
      <w:r w:rsidRPr="006F0D49">
        <w:t xml:space="preserve"> Wiley</w:t>
      </w:r>
      <w:r w:rsidR="007C4605">
        <w:t>-Blackwell</w:t>
      </w:r>
      <w:r w:rsidRPr="006F0D49">
        <w:t>; 2013.</w:t>
      </w:r>
    </w:p>
    <w:p w14:paraId="50F977C4" w14:textId="0B10E010" w:rsidR="006F0D49" w:rsidRPr="006F0D49" w:rsidRDefault="006F0D49" w:rsidP="002A6014">
      <w:pPr>
        <w:pStyle w:val="EndNoteBibliography"/>
        <w:spacing w:after="480"/>
        <w:ind w:left="720" w:hanging="720"/>
      </w:pPr>
      <w:r w:rsidRPr="006F0D49">
        <w:t>10.</w:t>
      </w:r>
      <w:r w:rsidRPr="006F0D49">
        <w:tab/>
      </w:r>
      <w:r w:rsidR="007C4605" w:rsidRPr="006F0D49">
        <w:t>World Health Organization</w:t>
      </w:r>
      <w:r w:rsidR="007C4605">
        <w:t>.</w:t>
      </w:r>
      <w:r w:rsidR="007C4605" w:rsidRPr="006F0D49">
        <w:t xml:space="preserve"> </w:t>
      </w:r>
      <w:r w:rsidRPr="006F0D49">
        <w:t xml:space="preserve">Assessment of fracture risk and its application to screening for postmenopausal osteoporosis. Report of a WHO Study Group. World Health Organization </w:t>
      </w:r>
      <w:r w:rsidR="007C4605">
        <w:t>T</w:t>
      </w:r>
      <w:r w:rsidRPr="006F0D49">
        <w:t xml:space="preserve">echnical </w:t>
      </w:r>
      <w:r w:rsidR="007C4605">
        <w:t>R</w:t>
      </w:r>
      <w:r w:rsidRPr="006F0D49">
        <w:t xml:space="preserve">eport </w:t>
      </w:r>
      <w:r w:rsidR="007C4605">
        <w:t>S</w:t>
      </w:r>
      <w:r w:rsidRPr="006F0D49">
        <w:t>eries. 1994;843:1-129. Epub 1994/01/01. PubMed PMID: 7941614.</w:t>
      </w:r>
    </w:p>
    <w:p w14:paraId="3F0DBF8A" w14:textId="71576FA8" w:rsidR="006F0D49" w:rsidRPr="006F0D49" w:rsidRDefault="006F0D49" w:rsidP="002A6014">
      <w:pPr>
        <w:pStyle w:val="EndNoteBibliography"/>
        <w:spacing w:after="480"/>
        <w:ind w:left="720" w:hanging="720"/>
      </w:pPr>
      <w:r w:rsidRPr="006F0D49">
        <w:t>11.</w:t>
      </w:r>
      <w:r w:rsidRPr="006F0D49">
        <w:tab/>
        <w:t xml:space="preserve">Vasikaran S, Eastell R, Bruyere O, Foldes AJ, Garnero P, Griesmacher A, McClung M, Morris HA, Silverman S, Trenti T, Wahl DA, Cooper C, Kanis JA. Markers of bone turnover for the prediction of fracture risk and monitoring of osteoporosis treatment: a need for international reference standards. Osteoporosis </w:t>
      </w:r>
      <w:r w:rsidR="007C4605">
        <w:t>I</w:t>
      </w:r>
      <w:r w:rsidRPr="006F0D49">
        <w:t>nternational: 2011;22(2):391-420. Epub 2010/12/25. doi: 10.1007/s00198-010-1501-1. PubMed PMID: 21184054.</w:t>
      </w:r>
    </w:p>
    <w:p w14:paraId="7AF71F4F" w14:textId="440FBA78" w:rsidR="006F0D49" w:rsidRPr="006F0D49" w:rsidRDefault="006F0D49" w:rsidP="002A6014">
      <w:pPr>
        <w:pStyle w:val="EndNoteBibliography"/>
        <w:spacing w:after="480"/>
        <w:ind w:left="720" w:hanging="720"/>
      </w:pPr>
      <w:r w:rsidRPr="006F0D49">
        <w:t>12.</w:t>
      </w:r>
      <w:r w:rsidRPr="006F0D49">
        <w:tab/>
        <w:t xml:space="preserve">Seeliger C, Karpinski K, Haug AT, Vester H, Schmitt A, Bauer JS, van Griensven M. Five freely circulating miRNAs and bone tissue miRNAs are associated with osteoporotic fractures. Journal of </w:t>
      </w:r>
      <w:r w:rsidR="007C4605">
        <w:t>B</w:t>
      </w:r>
      <w:r w:rsidRPr="006F0D49">
        <w:t xml:space="preserve">one and </w:t>
      </w:r>
      <w:r w:rsidR="007C4605">
        <w:t>M</w:t>
      </w:r>
      <w:r w:rsidRPr="006F0D49">
        <w:t xml:space="preserve">ineral </w:t>
      </w:r>
      <w:r w:rsidR="007C4605">
        <w:t>R</w:t>
      </w:r>
      <w:r w:rsidRPr="006F0D49">
        <w:t>esearch</w:t>
      </w:r>
      <w:r w:rsidR="007C4605">
        <w:t>.</w:t>
      </w:r>
      <w:r w:rsidRPr="006F0D49">
        <w:t xml:space="preserve"> 2014;29(8):1718-28. Epub 2014/01/17. doi: 10.1002/jbmr.2175. PubMed PMID: 24431276.</w:t>
      </w:r>
    </w:p>
    <w:p w14:paraId="519803EE" w14:textId="03C850A6" w:rsidR="006F0D49" w:rsidRPr="006F0D49" w:rsidRDefault="006F0D49" w:rsidP="002A6014">
      <w:pPr>
        <w:pStyle w:val="EndNoteBibliography"/>
        <w:spacing w:after="480"/>
        <w:ind w:left="720" w:hanging="720"/>
      </w:pPr>
      <w:r w:rsidRPr="006F0D49">
        <w:t>13.</w:t>
      </w:r>
      <w:r w:rsidRPr="006F0D49">
        <w:tab/>
        <w:t xml:space="preserve">Bischoff-Ferrari HA, Orav JE, Kanis JA, Rizzoli R, Schlogl M, Staehelin HB, Willett WC, Dawson-Hughes B. Comparative performance of current definitions of sarcopenia against the prospective incidence of falls among community-dwelling seniors age 65 and older. Osteoporosis </w:t>
      </w:r>
      <w:r w:rsidR="007C4605">
        <w:t>I</w:t>
      </w:r>
      <w:r w:rsidRPr="006F0D49">
        <w:t>nternational. 2015;26(12):2793-802. Epub 2015/06/13. doi: 10.1007/s00198-015-3194-y. PubMed PMID: 26068298.</w:t>
      </w:r>
    </w:p>
    <w:p w14:paraId="4BC8BECC" w14:textId="77777777" w:rsidR="006F0D49" w:rsidRPr="006F0D49" w:rsidRDefault="006F0D49" w:rsidP="002A6014">
      <w:pPr>
        <w:pStyle w:val="EndNoteBibliography"/>
        <w:spacing w:after="480"/>
        <w:ind w:left="720" w:hanging="720"/>
      </w:pPr>
      <w:r w:rsidRPr="006F0D49">
        <w:t>14.</w:t>
      </w:r>
      <w:r w:rsidRPr="006F0D49">
        <w:tab/>
        <w:t>Fielding RA, Vellas B, Evans WJ, Bhasin S, Morley JE, Newman AB, Abellan van Kan G, Andrieu S, Bauer J, Breuille D, Cederholm T, Chandler J, De Meynard C, Donini L, Harris T, Kannt A, Keime Guibert F, Onder G, Papanicolaou D, Rolland Y, Rooks D, Sieber C, Souhami E, Verlaan S, Zamboni M. Sarcopenia: an undiagnosed condition in older adults. Current consensus definition: prevalence, etiology, and consequences. International working group on sarcopenia. Journal of the American Medical Directors Association. 2011;12(4):249-56. Epub 2011/04/30. doi: 10.1016/j.jamda.2011.01.003. PubMed PMID: 21527165; PMCID: PMC3377163.</w:t>
      </w:r>
    </w:p>
    <w:p w14:paraId="74AF8C7F" w14:textId="16870681" w:rsidR="006F0D49" w:rsidRPr="006F0D49" w:rsidRDefault="006F0D49" w:rsidP="002A6014">
      <w:pPr>
        <w:pStyle w:val="EndNoteBibliography"/>
        <w:spacing w:after="480"/>
        <w:ind w:left="720" w:hanging="720"/>
      </w:pPr>
      <w:r w:rsidRPr="006F0D49">
        <w:t>15.</w:t>
      </w:r>
      <w:r w:rsidRPr="006F0D49">
        <w:tab/>
        <w:t xml:space="preserve">Cruz-Jentoft AJ, Baeyens JP, Bauer JM, Boirie Y, Cederholm T, Landi F, Martin FC, Michel JP, Rolland Y, Schneider SM, Topinkova E, Vandewoude M, Zamboni M. Sarcopenia: European consensus on definition and diagnosis: Report of the European Working Group on Sarcopenia in Older People. Age and </w:t>
      </w:r>
      <w:r w:rsidR="007C4605">
        <w:t>A</w:t>
      </w:r>
      <w:r w:rsidRPr="006F0D49">
        <w:t xml:space="preserve">geing. </w:t>
      </w:r>
      <w:r w:rsidRPr="006F0D49">
        <w:lastRenderedPageBreak/>
        <w:t>2010;39(4):412-23. Epub 2010/04/16. doi: 10.1093/ageing/afq034. PubMed PMID: 20392703; PMCID: PMC2886201.</w:t>
      </w:r>
    </w:p>
    <w:p w14:paraId="653A7FAF" w14:textId="77777777" w:rsidR="006F0D49" w:rsidRPr="006F0D49" w:rsidRDefault="006F0D49" w:rsidP="002A6014">
      <w:pPr>
        <w:pStyle w:val="EndNoteBibliography"/>
        <w:spacing w:after="480"/>
        <w:ind w:left="720" w:hanging="720"/>
      </w:pPr>
      <w:r w:rsidRPr="006F0D49">
        <w:t>16.</w:t>
      </w:r>
      <w:r w:rsidRPr="006F0D49">
        <w:tab/>
        <w:t>Morley JE, Abbatecola AM, Argiles JM, Baracos V, Bauer J, Bhasin S, Cederholm T, Coats AJ, Cummings SR, Evans WJ, Fearon K, Ferrucci L, Fielding RA, Guralnik JM, Harris TB, Inui A, Kalantar-Zadeh K, Kirwan BA, Mantovani G, Muscaritoli M, Newman AB, Rossi-Fanelli F, Rosano GM, Roubenoff R, Schambelan M, Sokol GH, Storer TW, Vellas B, von Haehling S, Yeh SS, Anker SD. Sarcopenia with limited mobility: an international consensus. Journal of the American Medical Directors Association. 2011;12(6):403-9. Epub 2011/06/07. doi: 10.1016/j.jamda.2011.04.014. PubMed PMID: 21640657; PMCID: PMC5100674.</w:t>
      </w:r>
    </w:p>
    <w:p w14:paraId="3EB1EF3B" w14:textId="7787D637" w:rsidR="006F0D49" w:rsidRPr="006F0D49" w:rsidRDefault="006F0D49" w:rsidP="002A6014">
      <w:pPr>
        <w:pStyle w:val="EndNoteBibliography"/>
        <w:spacing w:after="480"/>
        <w:ind w:left="720" w:hanging="720"/>
      </w:pPr>
      <w:r w:rsidRPr="006F0D49">
        <w:t>17.</w:t>
      </w:r>
      <w:r w:rsidRPr="006F0D49">
        <w:tab/>
        <w:t xml:space="preserve">Muscaritoli M, Anker SD, Argiles J, Aversa Z, Bauer JM, Biolo G, Boirie Y, Bosaeus I, Cederholm T, Costelli P, Fearon KC, Laviano A, Maggio M, Rossi Fanelli F, Schneider SM, Schols A, Sieber CC. Consensus definition of sarcopenia, cachexia and pre-cachexia: joint document elaborated by Special Interest Groups (SIG) "cachexia-anorexia in chronic wasting diseases" and "nutrition in geriatrics". Clinical </w:t>
      </w:r>
      <w:r w:rsidR="007C4605">
        <w:t>N</w:t>
      </w:r>
      <w:r w:rsidRPr="006F0D49">
        <w:t>utrition. 2010;29(2):154-9. Epub 2010/01/12. doi: 10.1016/j.clnu.2009.12.004. PubMed PMID: 20060626.</w:t>
      </w:r>
    </w:p>
    <w:p w14:paraId="75250358" w14:textId="77777777" w:rsidR="006F0D49" w:rsidRPr="006F0D49" w:rsidRDefault="006F0D49" w:rsidP="002A6014">
      <w:pPr>
        <w:pStyle w:val="EndNoteBibliography"/>
        <w:spacing w:after="480"/>
        <w:ind w:left="720" w:hanging="720"/>
      </w:pPr>
      <w:r w:rsidRPr="006F0D49">
        <w:t>18.</w:t>
      </w:r>
      <w:r w:rsidRPr="006F0D49">
        <w:tab/>
        <w:t>Cesari M, Fielding RA, Pahor M, Goodpaster B, Hellerstein M, Van Kan GA, Anker SD, Rutkove S, Vrijbloed JW, Isaac M, Rolland Y, M’Rini C, Aubertin-Leheudre M, Cedarbaum JM, Zamboni M, Sieber CC, Laurent D, Evans WJ, Roubenoff R, Morley JE, Vellas B, for the International Working Group on S. Biomarkers of sarcopenia in clinical trials—recommendations from the International Working Group on Sarcopenia. Journal of Cachexia, Sarcopenia and Muscle. 2012;3(3):181-90. doi: 10.1007/s13539-012-0078-2. PubMed PMID: PMC3424187.</w:t>
      </w:r>
    </w:p>
    <w:p w14:paraId="27C1793C" w14:textId="19CF90E1" w:rsidR="006F0D49" w:rsidRPr="006F0D49" w:rsidRDefault="006F0D49" w:rsidP="002A6014">
      <w:pPr>
        <w:pStyle w:val="EndNoteBibliography"/>
        <w:spacing w:after="480"/>
        <w:ind w:left="720" w:hanging="720"/>
      </w:pPr>
      <w:r w:rsidRPr="006F0D49">
        <w:t>19.</w:t>
      </w:r>
      <w:r w:rsidRPr="006F0D49">
        <w:tab/>
        <w:t xml:space="preserve">Margolis LM, Lessard SJ, Ezzyat Y, Fielding RA, Rivas DA. Circulating MicroRNA Are Predictive of Aging and Acute Adaptive Response to Resistance Exercise in Men. </w:t>
      </w:r>
      <w:r w:rsidR="007C4605">
        <w:t>J</w:t>
      </w:r>
      <w:r w:rsidRPr="006F0D49">
        <w:t xml:space="preserve">ournals of </w:t>
      </w:r>
      <w:r w:rsidR="007C4605">
        <w:t>G</w:t>
      </w:r>
      <w:r w:rsidRPr="006F0D49">
        <w:t xml:space="preserve">erontology Series A, Biological </w:t>
      </w:r>
      <w:r w:rsidR="007C4605">
        <w:t>S</w:t>
      </w:r>
      <w:r w:rsidRPr="006F0D49">
        <w:t xml:space="preserve">ciences and </w:t>
      </w:r>
      <w:r w:rsidR="007C4605">
        <w:t>M</w:t>
      </w:r>
      <w:r w:rsidRPr="006F0D49">
        <w:t xml:space="preserve">edical </w:t>
      </w:r>
      <w:r w:rsidR="007C4605">
        <w:t>S</w:t>
      </w:r>
      <w:r w:rsidRPr="006F0D49">
        <w:t>ciences. 2017;72(10):1319-26. Epub 2016/12/09. doi: 10.1093/gerona/glw243. PubMed PMID: 27927764.</w:t>
      </w:r>
    </w:p>
    <w:p w14:paraId="4B8E48FA" w14:textId="77777777" w:rsidR="006F0D49" w:rsidRPr="006F0D49" w:rsidRDefault="006F0D49" w:rsidP="002A6014">
      <w:pPr>
        <w:pStyle w:val="EndNoteBibliography"/>
        <w:spacing w:after="480"/>
        <w:ind w:left="720" w:hanging="720"/>
      </w:pPr>
      <w:r w:rsidRPr="006F0D49">
        <w:t>20.</w:t>
      </w:r>
      <w:r w:rsidRPr="006F0D49">
        <w:tab/>
        <w:t>Bellavia D, De Luca A, Carina V, Costa V, Raimondi L, Salamanna F, Alessandro R, Fini M, Giavaresi G. Deregulated miRNAs in bone health: Epigenetic roles in osteoporosis. Bone. 2019;122:52-75. Epub 2019/02/18. doi: 10.1016/j.bone.2019.02.013. PubMed PMID: 30772601.</w:t>
      </w:r>
    </w:p>
    <w:p w14:paraId="58514B03" w14:textId="38C310F1" w:rsidR="006F0D49" w:rsidRPr="006F0D49" w:rsidRDefault="006F0D49" w:rsidP="002A6014">
      <w:pPr>
        <w:pStyle w:val="EndNoteBibliography"/>
        <w:spacing w:after="480"/>
        <w:ind w:left="720" w:hanging="720"/>
      </w:pPr>
      <w:r w:rsidRPr="006F0D49">
        <w:lastRenderedPageBreak/>
        <w:t>21.</w:t>
      </w:r>
      <w:r w:rsidRPr="006F0D49">
        <w:tab/>
        <w:t>Bemben DA, Palmer IJ, Bemben MG, Knehans AW. Effects of combined whole-body vibration and resistance training on muscular strength and bone metabolism in postmenopausal women. Bone.</w:t>
      </w:r>
      <w:r w:rsidR="007C4605">
        <w:t xml:space="preserve"> 2010;</w:t>
      </w:r>
      <w:r w:rsidRPr="006F0D49">
        <w:t>47(3):650-6. doi: 10.1016/j.bone.2010.06.019.</w:t>
      </w:r>
    </w:p>
    <w:p w14:paraId="6219A1E2" w14:textId="77777777" w:rsidR="006F0D49" w:rsidRPr="006F0D49" w:rsidRDefault="006F0D49" w:rsidP="002A6014">
      <w:pPr>
        <w:pStyle w:val="EndNoteBibliography"/>
        <w:spacing w:after="480"/>
        <w:ind w:left="720" w:hanging="720"/>
      </w:pPr>
      <w:r w:rsidRPr="006F0D49">
        <w:t>22.</w:t>
      </w:r>
      <w:r w:rsidRPr="006F0D49">
        <w:tab/>
        <w:t>Straight CR, Lindheimer JB, Brady AO, Dishman RK, Evans EM. Effects of Resistance Training on Lower-Extremity Muscle Power in Middle-Aged and Older Adults: A Systematic Review and Meta-Analysis of Randomized Controlled Trials. Sports Medicine. 2016;46(3):353-64. doi: 10.1007/s40279-015-0418-4.</w:t>
      </w:r>
    </w:p>
    <w:p w14:paraId="712A73C2" w14:textId="1784F482" w:rsidR="006F0D49" w:rsidRPr="006F0D49" w:rsidRDefault="006F0D49" w:rsidP="002A6014">
      <w:pPr>
        <w:pStyle w:val="EndNoteBibliography"/>
        <w:spacing w:after="480"/>
        <w:ind w:left="720" w:hanging="720"/>
      </w:pPr>
      <w:r w:rsidRPr="006F0D49">
        <w:t>23.</w:t>
      </w:r>
      <w:r w:rsidRPr="006F0D49">
        <w:tab/>
        <w:t xml:space="preserve">Teixeira PJ, Going SB, Houtkooper LB, Metcalfe LL, Blew RM, Flint-Wagner HG, Cussler EC, Sardinha LB, Lohman TG. Resistance training in postmenopausal women with and without hormone therapy. Medicine and </w:t>
      </w:r>
      <w:r w:rsidR="007C4605">
        <w:t>S</w:t>
      </w:r>
      <w:r w:rsidRPr="006F0D49">
        <w:t xml:space="preserve">cience in </w:t>
      </w:r>
      <w:r w:rsidR="007C4605">
        <w:t>S</w:t>
      </w:r>
      <w:r w:rsidRPr="006F0D49">
        <w:t xml:space="preserve">ports and </w:t>
      </w:r>
      <w:r w:rsidR="007C4605">
        <w:t>E</w:t>
      </w:r>
      <w:r w:rsidRPr="006F0D49">
        <w:t>xercise. 2003;35(4):555-62. Epub 2003/04/04. doi: 10.1249/01.Mss.0000058437.17262.11. PubMed PMID: 12673136.</w:t>
      </w:r>
    </w:p>
    <w:p w14:paraId="3BF6947D" w14:textId="01A3C25B" w:rsidR="006F0D49" w:rsidRPr="006F0D49" w:rsidRDefault="006F0D49" w:rsidP="002A6014">
      <w:pPr>
        <w:pStyle w:val="EndNoteBibliography"/>
        <w:spacing w:after="480"/>
        <w:ind w:left="720" w:hanging="720"/>
      </w:pPr>
      <w:r w:rsidRPr="006F0D49">
        <w:t>24.</w:t>
      </w:r>
      <w:r w:rsidRPr="006F0D49">
        <w:tab/>
        <w:t xml:space="preserve">Kerr D, Ackland T, Maslen B, Morton A, Prince R. </w:t>
      </w:r>
      <w:r w:rsidR="00121E32">
        <w:t>R</w:t>
      </w:r>
      <w:r w:rsidR="00121E32" w:rsidRPr="006F0D49">
        <w:t>esistance training over 2 years increases bone mass in calcium‐replete postmenopausal women</w:t>
      </w:r>
      <w:r w:rsidRPr="006F0D49">
        <w:t>. Journal of Bone and Mineral Research. 2009;16(1):175-81. doi: 10.1359/jbmr.2001.16.1.175.</w:t>
      </w:r>
    </w:p>
    <w:p w14:paraId="7643EBB8" w14:textId="0A8772C7" w:rsidR="006F0D49" w:rsidRPr="006F0D49" w:rsidRDefault="006F0D49" w:rsidP="002A6014">
      <w:pPr>
        <w:pStyle w:val="EndNoteBibliography"/>
        <w:spacing w:after="480"/>
        <w:ind w:left="720" w:hanging="720"/>
      </w:pPr>
      <w:r w:rsidRPr="006F0D49">
        <w:t>25.</w:t>
      </w:r>
      <w:r w:rsidRPr="006F0D49">
        <w:tab/>
        <w:t xml:space="preserve">McFarlin BK, Flynn MG, Phillips MD, Stewart LK, Timmerman KL. </w:t>
      </w:r>
      <w:r w:rsidR="00121E32">
        <w:t>C</w:t>
      </w:r>
      <w:r w:rsidR="00121E32" w:rsidRPr="006F0D49">
        <w:t>hronic resistance exercise training improves natural killer cell activity in older women</w:t>
      </w:r>
      <w:r w:rsidRPr="006F0D49">
        <w:t>. Journals of Gerontology: Series A. 2005;60(10):1315-8. doi: 10.1093/gerona/60.10.1315.</w:t>
      </w:r>
    </w:p>
    <w:p w14:paraId="03082A73" w14:textId="77777777" w:rsidR="006F0D49" w:rsidRPr="006F0D49" w:rsidRDefault="006F0D49" w:rsidP="002A6014">
      <w:pPr>
        <w:pStyle w:val="EndNoteBibliography"/>
        <w:spacing w:after="480"/>
        <w:ind w:left="720" w:hanging="720"/>
      </w:pPr>
      <w:r w:rsidRPr="006F0D49">
        <w:t>26.</w:t>
      </w:r>
      <w:r w:rsidRPr="006F0D49">
        <w:tab/>
        <w:t>Nunes PRP, Barcelos LC, Oliveira AA, Furlanetto Júnior R, Martins FM, Orsatti CL, Resende EAMR, Orsatti FL. Effect of resistance training on muscular strength and indicators of abdominal adiposity, metabolic risk, and inflammation in postmenopausal women: controlled and randomized clinical trial of efficacy of training volume. AGE. 2016;38(2):40. doi: 10.1007/s11357-016-9901-6.</w:t>
      </w:r>
    </w:p>
    <w:p w14:paraId="611D550D" w14:textId="1A2DD221" w:rsidR="006F0D49" w:rsidRPr="006F0D49" w:rsidRDefault="006F0D49" w:rsidP="002A6014">
      <w:pPr>
        <w:pStyle w:val="EndNoteBibliography"/>
        <w:spacing w:after="480"/>
        <w:ind w:left="720" w:hanging="720"/>
      </w:pPr>
      <w:r w:rsidRPr="006F0D49">
        <w:t>27.</w:t>
      </w:r>
      <w:r w:rsidRPr="006F0D49">
        <w:tab/>
        <w:t xml:space="preserve">Lau RW, Liao LR, Yu F, Teo T, Chung RC, Pang MY. The effects of whole body vibration therapy on bone mineral density and leg muscle strength in older adults: a systematic review and meta-analysis. Clinical </w:t>
      </w:r>
      <w:r w:rsidR="00121E32">
        <w:t>R</w:t>
      </w:r>
      <w:r w:rsidRPr="006F0D49">
        <w:t>ehabilitation. 2011;25(11):975-88. Epub 2011/08/19. doi: 10.1177/0269215511405078. PubMed PMID: 21849376.</w:t>
      </w:r>
    </w:p>
    <w:p w14:paraId="20CDB0A7" w14:textId="3C295FCC" w:rsidR="006F0D49" w:rsidRPr="006F0D49" w:rsidRDefault="006F0D49" w:rsidP="002A6014">
      <w:pPr>
        <w:pStyle w:val="EndNoteBibliography"/>
        <w:spacing w:after="480"/>
        <w:ind w:left="720" w:hanging="720"/>
      </w:pPr>
      <w:r w:rsidRPr="006F0D49">
        <w:t>28.</w:t>
      </w:r>
      <w:r w:rsidRPr="006F0D49">
        <w:tab/>
        <w:t xml:space="preserve">Kiel DP, Hannan MT, Barton BA, Bouxsein ML, Sisson E, Lang T, Allaire B, Dewkett D, Carroll D, Magaziner J, Shane E, Leary ET, Zimmerman S, Rubin </w:t>
      </w:r>
      <w:r w:rsidRPr="006F0D49">
        <w:lastRenderedPageBreak/>
        <w:t>CT. L</w:t>
      </w:r>
      <w:r w:rsidR="00121E32" w:rsidRPr="006F0D49">
        <w:t>ow-magnitude mechanical stimulation to improve bone density in persons of advanced age: a randomized, placebo-controlled trial</w:t>
      </w:r>
      <w:r w:rsidRPr="006F0D49">
        <w:t xml:space="preserve">. Journal of </w:t>
      </w:r>
      <w:r w:rsidR="00121E32">
        <w:t>B</w:t>
      </w:r>
      <w:r w:rsidRPr="006F0D49">
        <w:t xml:space="preserve">one and </w:t>
      </w:r>
      <w:r w:rsidR="00121E32">
        <w:t>M</w:t>
      </w:r>
      <w:r w:rsidRPr="006F0D49">
        <w:t xml:space="preserve">ineral </w:t>
      </w:r>
      <w:r w:rsidR="00121E32">
        <w:t>R</w:t>
      </w:r>
      <w:r w:rsidRPr="006F0D49">
        <w:t>esearch. 2015;30(7):1319-28. Epub 2015/01/13. doi: 10.1002/jbmr.2448. PubMed PMID: 25581217; PMCID: PMC4834704.</w:t>
      </w:r>
    </w:p>
    <w:p w14:paraId="00DD1C12" w14:textId="77777777" w:rsidR="006F0D49" w:rsidRPr="006F0D49" w:rsidRDefault="006F0D49" w:rsidP="002A6014">
      <w:pPr>
        <w:pStyle w:val="EndNoteBibliography"/>
        <w:spacing w:after="480"/>
        <w:ind w:left="720" w:hanging="720"/>
      </w:pPr>
      <w:r w:rsidRPr="006F0D49">
        <w:t>29.</w:t>
      </w:r>
      <w:r w:rsidRPr="006F0D49">
        <w:tab/>
        <w:t>Maughan RJ, Watson JS, Weir J. Strength and cross-sectional area of human skeletal muscle. The Journal of Physiology. 1983;338:37-49. PubMed PMID: PMC1197179.</w:t>
      </w:r>
    </w:p>
    <w:p w14:paraId="0731451F" w14:textId="589B70E0" w:rsidR="006F0D49" w:rsidRPr="006F0D49" w:rsidRDefault="006F0D49" w:rsidP="002A6014">
      <w:pPr>
        <w:pStyle w:val="EndNoteBibliography"/>
        <w:spacing w:after="480"/>
        <w:ind w:left="720" w:hanging="720"/>
      </w:pPr>
      <w:r w:rsidRPr="006F0D49">
        <w:t>30.</w:t>
      </w:r>
      <w:r w:rsidRPr="006F0D49">
        <w:tab/>
        <w:t xml:space="preserve">Oliveira LC, Oliveira RG, Pires-Oliveira DA. Effects of whole body vibration on bone mineral density in postmenopausal women: a systematic review and meta-analysis. Osteoporosis </w:t>
      </w:r>
      <w:r w:rsidR="00121E32">
        <w:t>I</w:t>
      </w:r>
      <w:r w:rsidRPr="006F0D49">
        <w:t>nternational. 2016;27(10):2913-33. Epub 2016/05/06. doi: 10.1007/s00198-016-3618-3. PubMed PMID: 27145947.</w:t>
      </w:r>
    </w:p>
    <w:p w14:paraId="1B9FD244" w14:textId="7728F7E3" w:rsidR="006F0D49" w:rsidRPr="006F0D49" w:rsidRDefault="006F0D49" w:rsidP="002A6014">
      <w:pPr>
        <w:pStyle w:val="EndNoteBibliography"/>
        <w:spacing w:after="480"/>
        <w:ind w:left="720" w:hanging="720"/>
      </w:pPr>
      <w:r w:rsidRPr="006F0D49">
        <w:t>31.</w:t>
      </w:r>
      <w:r w:rsidRPr="006F0D49">
        <w:tab/>
        <w:t xml:space="preserve">Rodriguez-Miguelez P, Fernandez-Gonzalo R, Collado PS, Almar M, Martinez-Florez S, de Paz JA, González-Gallego J, Cuevas MJ. Whole-body vibration improves the anti-inflammatory status in elderly subjects through toll-like receptor 2 and 4 signaling pathways. Mechanisms of Ageing and Development. 2015;150:12-9. doi: </w:t>
      </w:r>
      <w:r w:rsidRPr="00AC5869">
        <w:t>https://doi.org/10.1016/j.mad.2015.08.002</w:t>
      </w:r>
      <w:r w:rsidRPr="006F0D49">
        <w:t>.</w:t>
      </w:r>
    </w:p>
    <w:p w14:paraId="77E23DF0" w14:textId="77777777" w:rsidR="006F0D49" w:rsidRPr="006F0D49" w:rsidRDefault="006F0D49" w:rsidP="002A6014">
      <w:pPr>
        <w:pStyle w:val="EndNoteBibliography"/>
        <w:ind w:left="720" w:hanging="720"/>
      </w:pPr>
      <w:r w:rsidRPr="006F0D49">
        <w:t>32.</w:t>
      </w:r>
      <w:r w:rsidRPr="006F0D49">
        <w:tab/>
        <w:t>Zhu S, Pan W, Song X, Liu Y, Shao X, Tang Y, Liang D, He D, Wang H, Liu W, Shi Y, Harley JB, Shen N, Qian Y. The microRNA miR-23b suppresses IL-17-associated autoimmune inflammation by targeting TAB2, TAB3 and IKK-α. Nature Medicine. 2012;18:1077. doi: 10.1038/nm.2815</w:t>
      </w:r>
    </w:p>
    <w:p w14:paraId="682F710C" w14:textId="40F9F943" w:rsidR="006F0D49" w:rsidRPr="006F0D49" w:rsidRDefault="00121E32" w:rsidP="002A6014">
      <w:pPr>
        <w:pStyle w:val="EndNoteBibliography"/>
        <w:spacing w:after="480"/>
        <w:ind w:left="720" w:hanging="720"/>
      </w:pPr>
      <w:r>
        <w:tab/>
      </w:r>
      <w:r w:rsidR="006F0D49" w:rsidRPr="00121E32">
        <w:t>https://www.nature.com/articles/nm.2815#supplementary-information</w:t>
      </w:r>
      <w:r w:rsidR="006F0D49" w:rsidRPr="006F0D49">
        <w:t>.</w:t>
      </w:r>
    </w:p>
    <w:p w14:paraId="1851FF6B" w14:textId="1B0DA21D" w:rsidR="006F0D49" w:rsidRPr="006F0D49" w:rsidRDefault="006F0D49" w:rsidP="002A6014">
      <w:pPr>
        <w:pStyle w:val="EndNoteBibliography"/>
        <w:spacing w:after="480"/>
        <w:ind w:left="720" w:hanging="720"/>
      </w:pPr>
      <w:r w:rsidRPr="006F0D49">
        <w:t>33.</w:t>
      </w:r>
      <w:r w:rsidRPr="006F0D49">
        <w:tab/>
        <w:t xml:space="preserve">Chen X, Wang K, Chen J, Guo J, Yin Y, Cai X, Guo X, Wang G, Yang R, Zhu L, Zhang Y, Wang J, Xiang Y, Weng C, Zen K, Zhang J, Zhang CY. In vitro evidence suggests that miR-133a-mediated regulation of uncoupling protein 2 (UCP2) is an indispensable step in myogenic differentiation. Journal of </w:t>
      </w:r>
      <w:r w:rsidR="0014046F">
        <w:t>B</w:t>
      </w:r>
      <w:r w:rsidRPr="006F0D49">
        <w:t xml:space="preserve">iological </w:t>
      </w:r>
      <w:r w:rsidR="0014046F">
        <w:t>C</w:t>
      </w:r>
      <w:r w:rsidRPr="006F0D49">
        <w:t>hemistry. 2009;284(8):5362-9. Epub 2008/12/17. doi: 10.1074/jbc.M807523200. PubMed PMID: 19073597.</w:t>
      </w:r>
    </w:p>
    <w:p w14:paraId="6F501778" w14:textId="4328E7B0" w:rsidR="006F0D49" w:rsidRPr="006F0D49" w:rsidRDefault="006F0D49" w:rsidP="002A6014">
      <w:pPr>
        <w:pStyle w:val="EndNoteBibliography"/>
        <w:spacing w:after="480"/>
        <w:ind w:left="720" w:hanging="720"/>
      </w:pPr>
      <w:r w:rsidRPr="006F0D49">
        <w:t>34.</w:t>
      </w:r>
      <w:r w:rsidRPr="006F0D49">
        <w:tab/>
        <w:t xml:space="preserve">Liao Y-H, Chang Y-H, Sung L-Y, Li K-C, Yeh C-L, Yen T-C, Hwang S-M, Lin K-J, Hu Y-C. Osteogenic differentiation of adipose-derived stem cells and calvarial defect repair using baculovirus-mediated co-expression of BMP-2 and miR-148b. Biomaterials. 2014;35(18):4901-10. doi: </w:t>
      </w:r>
      <w:r w:rsidRPr="0014046F">
        <w:t>https://doi.org/10.1016/j.biomaterials.2014.02.055</w:t>
      </w:r>
      <w:r w:rsidRPr="006F0D49">
        <w:t>.</w:t>
      </w:r>
    </w:p>
    <w:p w14:paraId="763FCF95" w14:textId="41FCC76D" w:rsidR="006F0D49" w:rsidRPr="006F0D49" w:rsidRDefault="006F0D49" w:rsidP="002A6014">
      <w:pPr>
        <w:pStyle w:val="EndNoteBibliography"/>
        <w:spacing w:after="480"/>
        <w:ind w:left="720" w:hanging="720"/>
      </w:pPr>
      <w:r w:rsidRPr="006F0D49">
        <w:t>35.</w:t>
      </w:r>
      <w:r w:rsidRPr="006F0D49">
        <w:tab/>
        <w:t xml:space="preserve">He WA, Calore F, Londhe P, Canella A, Guttridge DC, Croce CM. Microvesicles containing miRNAs promote muscle cell death in cancer cachexia via TLR7. </w:t>
      </w:r>
      <w:r w:rsidRPr="006F0D49">
        <w:lastRenderedPageBreak/>
        <w:t>Proceedings of the National Academy of Sciences. 2014;111(12):4525. doi: 10.1073/pnas.1402714111.</w:t>
      </w:r>
    </w:p>
    <w:p w14:paraId="16A7A3D8" w14:textId="3837B29F" w:rsidR="006F0D49" w:rsidRPr="006F0D49" w:rsidRDefault="006F0D49" w:rsidP="002A6014">
      <w:pPr>
        <w:pStyle w:val="EndNoteBibliography"/>
        <w:spacing w:after="480"/>
        <w:ind w:left="720" w:hanging="720"/>
      </w:pPr>
      <w:r w:rsidRPr="006F0D49">
        <w:t>36.</w:t>
      </w:r>
      <w:r w:rsidRPr="006F0D49">
        <w:tab/>
        <w:t>Wang XH. MicroRNA in myogenesis and muscle atrophy. Curr</w:t>
      </w:r>
      <w:r w:rsidR="0014046F">
        <w:t>ent</w:t>
      </w:r>
      <w:r w:rsidRPr="006F0D49">
        <w:t xml:space="preserve"> Opin</w:t>
      </w:r>
      <w:r w:rsidR="0014046F">
        <w:t>ion</w:t>
      </w:r>
      <w:r w:rsidRPr="006F0D49">
        <w:t xml:space="preserve"> </w:t>
      </w:r>
      <w:r w:rsidR="0014046F">
        <w:t xml:space="preserve">in </w:t>
      </w:r>
      <w:r w:rsidRPr="006F0D49">
        <w:t>Clin</w:t>
      </w:r>
      <w:r w:rsidR="0014046F">
        <w:t>ical</w:t>
      </w:r>
      <w:r w:rsidRPr="006F0D49">
        <w:t xml:space="preserve"> Nutr</w:t>
      </w:r>
      <w:r w:rsidR="0014046F">
        <w:t>ition &amp;</w:t>
      </w:r>
      <w:r w:rsidRPr="006F0D49">
        <w:t xml:space="preserve"> Metab</w:t>
      </w:r>
      <w:r w:rsidR="0014046F">
        <w:t>olic</w:t>
      </w:r>
      <w:r w:rsidRPr="006F0D49">
        <w:t xml:space="preserve"> Care. 2013;16(3):258-66. doi: 10.1097/MCO.0b013e32835f81b9. PubMed PMID: 23449000.</w:t>
      </w:r>
    </w:p>
    <w:p w14:paraId="4A91344A" w14:textId="763E83A9" w:rsidR="006F0D49" w:rsidRPr="006F0D49" w:rsidRDefault="006F0D49" w:rsidP="002A6014">
      <w:pPr>
        <w:pStyle w:val="EndNoteBibliography"/>
        <w:spacing w:after="480"/>
        <w:ind w:left="720" w:hanging="720"/>
      </w:pPr>
      <w:r w:rsidRPr="006F0D49">
        <w:t>37.</w:t>
      </w:r>
      <w:r w:rsidRPr="006F0D49">
        <w:tab/>
        <w:t xml:space="preserve">Chen J-F, Mandel EM, Thomson JM, Wu Q, Callis TE, Hammond SM, Conlon FL, Wang D-Z. The role of microRNA-1 and microRNA-133 in skeletal muscle proliferation and differentiation. Nature </w:t>
      </w:r>
      <w:r w:rsidR="0014046F">
        <w:t>G</w:t>
      </w:r>
      <w:r w:rsidRPr="006F0D49">
        <w:t>enetics. 2006;38(2):228-33. Epub 2005/12/25. doi: 10.1038/ng1725. PubMed PMID: 16380711.</w:t>
      </w:r>
    </w:p>
    <w:p w14:paraId="115E10FF" w14:textId="63C05ACE" w:rsidR="006F0D49" w:rsidRPr="006F0D49" w:rsidRDefault="006F0D49" w:rsidP="002A6014">
      <w:pPr>
        <w:pStyle w:val="EndNoteBibliography"/>
        <w:spacing w:after="480"/>
        <w:ind w:left="720" w:hanging="720"/>
      </w:pPr>
      <w:r w:rsidRPr="006F0D49">
        <w:t>38.</w:t>
      </w:r>
      <w:r w:rsidRPr="006F0D49">
        <w:tab/>
        <w:t xml:space="preserve">Gastebois C, Chanon S, Rome S, Durand C, Pelascini E, Jalabert A, Euthine V, Pialoux V, Blanc S, Simon C, Lefai E. Transition from physical activity to inactivity increases skeletal muscle miR-148b content and triggers insulin resistance. Physiological </w:t>
      </w:r>
      <w:r w:rsidR="0014046F">
        <w:t>R</w:t>
      </w:r>
      <w:r w:rsidRPr="006F0D49">
        <w:t>eports. 2016;4(17). Epub 2016/09/07. doi: 10.14814/phy2.12902. PubMed PMID: 27597765; PMCID: PMC5027343.</w:t>
      </w:r>
    </w:p>
    <w:p w14:paraId="48D0C2E4" w14:textId="77777777" w:rsidR="006F0D49" w:rsidRPr="006F0D49" w:rsidRDefault="006F0D49" w:rsidP="002A6014">
      <w:pPr>
        <w:pStyle w:val="EndNoteBibliography"/>
        <w:spacing w:after="480"/>
        <w:ind w:left="720" w:hanging="720"/>
      </w:pPr>
      <w:r w:rsidRPr="006F0D49">
        <w:t>39.</w:t>
      </w:r>
      <w:r w:rsidRPr="006F0D49">
        <w:tab/>
        <w:t>Sapp RM, Shill DD, Roth SM, Hagberg JM. Circulating microRNAs in acute and chronic exercise: more than mere biomarkers. Journal of Applied Physiology. 2017;122(3):702-17. doi: 10.1152/japplphysiol.00982.2016.</w:t>
      </w:r>
    </w:p>
    <w:p w14:paraId="7CADB20B" w14:textId="2E18041D" w:rsidR="006F0D49" w:rsidRPr="006F0D49" w:rsidRDefault="006F0D49" w:rsidP="002A6014">
      <w:pPr>
        <w:pStyle w:val="EndNoteBibliography"/>
        <w:spacing w:after="480"/>
        <w:ind w:left="720" w:hanging="720"/>
      </w:pPr>
      <w:r w:rsidRPr="006F0D49">
        <w:t>40.</w:t>
      </w:r>
      <w:r w:rsidRPr="006F0D49">
        <w:tab/>
        <w:t>Margolis LM, Rivas DA. P</w:t>
      </w:r>
      <w:r w:rsidR="0014046F" w:rsidRPr="006F0D49">
        <w:t>otential role of microrna in the anabolic capacity of skeletal muscle with aging</w:t>
      </w:r>
      <w:r w:rsidRPr="006F0D49">
        <w:t xml:space="preserve">. Exercise and </w:t>
      </w:r>
      <w:r w:rsidR="0044207F">
        <w:t>S</w:t>
      </w:r>
      <w:r w:rsidRPr="006F0D49">
        <w:t xml:space="preserve">port </w:t>
      </w:r>
      <w:r w:rsidR="0044207F">
        <w:t>S</w:t>
      </w:r>
      <w:r w:rsidRPr="006F0D49">
        <w:t xml:space="preserve">ciences </w:t>
      </w:r>
      <w:r w:rsidR="0044207F">
        <w:t>R</w:t>
      </w:r>
      <w:r w:rsidRPr="006F0D49">
        <w:t>eviews. 2018</w:t>
      </w:r>
      <w:r w:rsidR="007D2335">
        <w:t>;46(2):86-91. doi: 10.1249/JES.0000000000000147</w:t>
      </w:r>
    </w:p>
    <w:p w14:paraId="01AE7D25" w14:textId="77777777" w:rsidR="006F0D49" w:rsidRPr="006F0D49" w:rsidRDefault="006F0D49" w:rsidP="002A6014">
      <w:pPr>
        <w:pStyle w:val="EndNoteBibliography"/>
        <w:spacing w:after="480"/>
        <w:ind w:left="720" w:hanging="720"/>
      </w:pPr>
      <w:r w:rsidRPr="006F0D49">
        <w:t>41.</w:t>
      </w:r>
      <w:r w:rsidRPr="006F0D49">
        <w:tab/>
        <w:t>Widmaier E, Strang K. Vander's Human Physiology: 13th Edition: W. Ross MacDonald School Resource Services Library; 2013.</w:t>
      </w:r>
    </w:p>
    <w:p w14:paraId="3889FCC9" w14:textId="77777777" w:rsidR="006F0D49" w:rsidRPr="006F0D49" w:rsidRDefault="006F0D49" w:rsidP="002A6014">
      <w:pPr>
        <w:pStyle w:val="EndNoteBibliography"/>
        <w:ind w:left="720" w:hanging="720"/>
      </w:pPr>
      <w:r w:rsidRPr="006F0D49">
        <w:t>42.</w:t>
      </w:r>
      <w:r w:rsidRPr="006F0D49">
        <w:tab/>
        <w:t>Vickers KC, Palmisano BT, Shoucri BM, Shamburek RD, Remaley AT. MicroRNAs are transported in plasma and delivered to recipient cells by high-density lipoproteins. Nature Cell Biology. 2011;13:423. doi: 10.1038/ncb2210</w:t>
      </w:r>
    </w:p>
    <w:p w14:paraId="20870E69" w14:textId="77777777" w:rsidR="006F0D49" w:rsidRPr="006F0D49" w:rsidRDefault="006F0D49" w:rsidP="002A6014">
      <w:pPr>
        <w:pStyle w:val="EndNoteBibliography"/>
        <w:spacing w:after="480"/>
        <w:ind w:left="720" w:hanging="720"/>
      </w:pPr>
    </w:p>
    <w:p w14:paraId="592AEC7D" w14:textId="63652A75" w:rsidR="006F0D49" w:rsidRPr="006F0D49" w:rsidRDefault="006F0D49" w:rsidP="002A6014">
      <w:pPr>
        <w:pStyle w:val="EndNoteBibliography"/>
        <w:spacing w:after="480"/>
        <w:ind w:left="720" w:hanging="720"/>
      </w:pPr>
      <w:r w:rsidRPr="006F0D49">
        <w:t>43.</w:t>
      </w:r>
      <w:r w:rsidRPr="006F0D49">
        <w:tab/>
        <w:t>Fernandez-Sanjurjo M, de Gonzalo-Calvo D, Fernandez-Garcia B, Diez-Robles S, Martinez-Canal A, Olmedillas H, Davalos A, Iglesias-Gutierrez E. Circulating microRNA a</w:t>
      </w:r>
      <w:r w:rsidR="0014046F" w:rsidRPr="006F0D49">
        <w:t>s emerging biomarkers of exercise</w:t>
      </w:r>
      <w:r w:rsidRPr="006F0D49">
        <w:t>. Exerc</w:t>
      </w:r>
      <w:r w:rsidR="0014046F">
        <w:t>ise</w:t>
      </w:r>
      <w:r w:rsidRPr="006F0D49">
        <w:t xml:space="preserve"> </w:t>
      </w:r>
      <w:r w:rsidR="0014046F">
        <w:t xml:space="preserve">and </w:t>
      </w:r>
      <w:r w:rsidRPr="006F0D49">
        <w:t>Sport Sci</w:t>
      </w:r>
      <w:r w:rsidR="0014046F">
        <w:t>ence</w:t>
      </w:r>
      <w:r w:rsidRPr="006F0D49">
        <w:t xml:space="preserve"> Rev</w:t>
      </w:r>
      <w:r w:rsidR="0014046F">
        <w:t>iews</w:t>
      </w:r>
      <w:r w:rsidRPr="006F0D49">
        <w:t>. 2018. Epub 2018/04/17. doi: 10.1249/jes.0000000000000148. PubMed PMID: 29659417.</w:t>
      </w:r>
    </w:p>
    <w:p w14:paraId="014CC7DC" w14:textId="77777777" w:rsidR="006F0D49" w:rsidRPr="006F0D49" w:rsidRDefault="006F0D49" w:rsidP="002A6014">
      <w:pPr>
        <w:pStyle w:val="EndNoteBibliography"/>
        <w:spacing w:after="480"/>
        <w:ind w:left="720" w:hanging="720"/>
      </w:pPr>
      <w:r w:rsidRPr="006F0D49">
        <w:lastRenderedPageBreak/>
        <w:t>44.</w:t>
      </w:r>
      <w:r w:rsidRPr="006F0D49">
        <w:tab/>
        <w:t>Davidsen PK, Gallagher IJ, Hartman JW, Tarnopolsky MA, Dela F, Helge JW, Timmons JA, Phillips SM. High responders to resistance exercise training demonstrate differential regulation of skeletal muscle microRNA expression. Journal of Applied Physiology. 2010;110(2):309-17. doi: 10.1152/japplphysiol.00901.2010.</w:t>
      </w:r>
    </w:p>
    <w:p w14:paraId="6217F61E" w14:textId="7A2A61FB" w:rsidR="006F0D49" w:rsidRPr="006F0D49" w:rsidRDefault="006F0D49" w:rsidP="002A6014">
      <w:pPr>
        <w:pStyle w:val="EndNoteBibliography"/>
        <w:spacing w:after="480"/>
        <w:ind w:left="720" w:hanging="720"/>
      </w:pPr>
      <w:r w:rsidRPr="006F0D49">
        <w:t>45.</w:t>
      </w:r>
      <w:r w:rsidRPr="006F0D49">
        <w:tab/>
        <w:t xml:space="preserve">McCarthy JJ, Esser KA. MicroRNA-1 and microRNA-133a expression are decreased during skeletal muscle hypertrophy. Journal of </w:t>
      </w:r>
      <w:r w:rsidR="0014046F">
        <w:t>A</w:t>
      </w:r>
      <w:r w:rsidRPr="006F0D49">
        <w:t xml:space="preserve">pplied </w:t>
      </w:r>
      <w:r w:rsidR="0014046F">
        <w:t>P</w:t>
      </w:r>
      <w:r w:rsidRPr="006F0D49">
        <w:t>hysiology (Bethesda, Md : 1985). 2007;102(1):306-13. Epub 2006/09/30. doi: 10.1152/japplphysiol.00932.2006. PubMed PMID: 17008435.</w:t>
      </w:r>
    </w:p>
    <w:p w14:paraId="620DA2C8" w14:textId="2BD15277" w:rsidR="006F0D49" w:rsidRPr="006F0D49" w:rsidRDefault="006F0D49" w:rsidP="002A6014">
      <w:pPr>
        <w:pStyle w:val="EndNoteBibliography"/>
        <w:spacing w:after="480"/>
        <w:ind w:left="720" w:hanging="720"/>
      </w:pPr>
      <w:r w:rsidRPr="006F0D49">
        <w:t>46.</w:t>
      </w:r>
      <w:r w:rsidRPr="006F0D49">
        <w:tab/>
        <w:t xml:space="preserve">Mooren FC, Viereck J, Kruger K, Thum T. Circulating microRNAs as potential biomarkers of aerobic exercise capacity. American </w:t>
      </w:r>
      <w:r w:rsidR="0014046F">
        <w:t>J</w:t>
      </w:r>
      <w:r w:rsidRPr="006F0D49">
        <w:t xml:space="preserve">ournal of </w:t>
      </w:r>
      <w:r w:rsidR="0014046F">
        <w:t>P</w:t>
      </w:r>
      <w:r w:rsidRPr="006F0D49">
        <w:t xml:space="preserve">hysiology Heart and </w:t>
      </w:r>
      <w:r w:rsidR="0014046F">
        <w:t>C</w:t>
      </w:r>
      <w:r w:rsidRPr="006F0D49">
        <w:t xml:space="preserve">irculatory </w:t>
      </w:r>
      <w:r w:rsidR="0014046F">
        <w:t>P</w:t>
      </w:r>
      <w:r w:rsidRPr="006F0D49">
        <w:t>hysiology. 2014;306(4):H557-63. Epub 2013/12/24. doi: 10.1152/ajpheart.00711.2013. PubMed PMID: 24363306; PMCID: PMC3920240.</w:t>
      </w:r>
    </w:p>
    <w:p w14:paraId="776FA70E" w14:textId="77777777" w:rsidR="006F0D49" w:rsidRPr="006F0D49" w:rsidRDefault="006F0D49" w:rsidP="002A6014">
      <w:pPr>
        <w:pStyle w:val="EndNoteBibliography"/>
        <w:spacing w:after="480"/>
        <w:ind w:left="720" w:hanging="720"/>
      </w:pPr>
      <w:r w:rsidRPr="006F0D49">
        <w:t>47.</w:t>
      </w:r>
      <w:r w:rsidRPr="006F0D49">
        <w:tab/>
        <w:t>Bye A, Rosjo H, Aspenes ST, Condorelli G, Omland T, Wisloff U. Circulating microRNAs and aerobic fitness--the HUNT-Study. PLoS One. 2013;8(2):e57496. Epub 2013/03/08. doi: 10.1371/journal.pone.0057496. PubMed PMID: 23469005; PMCID: PMC3585333.</w:t>
      </w:r>
    </w:p>
    <w:p w14:paraId="62EE769F" w14:textId="77777777" w:rsidR="006F0D49" w:rsidRPr="006F0D49" w:rsidRDefault="006F0D49" w:rsidP="002A6014">
      <w:pPr>
        <w:pStyle w:val="EndNoteBibliography"/>
        <w:spacing w:after="480"/>
        <w:ind w:left="720" w:hanging="720"/>
      </w:pPr>
      <w:r w:rsidRPr="006F0D49">
        <w:t>48.</w:t>
      </w:r>
      <w:r w:rsidRPr="006F0D49">
        <w:tab/>
        <w:t>Baggish AL, Park J, Min P-K, Isaacs S, Parker BA, Thompson PD, Troyanos C, D'Hemecourt P, Dyer S, Thiel M, Hale A, Chan SY. Rapid upregulation and clearance of distinct circulating microRNAs after prolonged aerobic exercise. Journal of Applied Physiology. 2014;116(5):522-31. doi: 10.1152/japplphysiol.01141.2013.</w:t>
      </w:r>
    </w:p>
    <w:p w14:paraId="2E78EE9B" w14:textId="0B41B8BB" w:rsidR="006F0D49" w:rsidRPr="006F0D49" w:rsidRDefault="006F0D49" w:rsidP="002A6014">
      <w:pPr>
        <w:pStyle w:val="EndNoteBibliography"/>
        <w:spacing w:after="480"/>
        <w:ind w:left="720" w:hanging="720"/>
      </w:pPr>
      <w:r w:rsidRPr="006F0D49">
        <w:t>49.</w:t>
      </w:r>
      <w:r w:rsidRPr="006F0D49">
        <w:tab/>
        <w:t>Fernandes T, Magalhães FC, Roque FR, Phillips MI, Oliveira EM. E</w:t>
      </w:r>
      <w:r w:rsidR="0014046F" w:rsidRPr="006F0D49">
        <w:t>xercise training prevents the microvascular rarefaction in hypertension balancing angiogenic and apoptotic factors</w:t>
      </w:r>
      <w:r w:rsidRPr="006F0D49">
        <w:t>. Hypertension. 2012;59(2):513.</w:t>
      </w:r>
    </w:p>
    <w:p w14:paraId="25FD25F0" w14:textId="74AA2CC3" w:rsidR="006F0D49" w:rsidRPr="006F0D49" w:rsidRDefault="006F0D49" w:rsidP="002A6014">
      <w:pPr>
        <w:pStyle w:val="EndNoteBibliography"/>
        <w:spacing w:after="480"/>
        <w:ind w:left="720" w:hanging="720"/>
      </w:pPr>
      <w:r w:rsidRPr="006F0D49">
        <w:t>50.</w:t>
      </w:r>
      <w:r w:rsidRPr="006F0D49">
        <w:tab/>
        <w:t xml:space="preserve">Marcus R, Feldman PD, Nelson D, Rosen CJ. </w:t>
      </w:r>
      <w:r w:rsidRPr="00176985">
        <w:t>Osteoporosis</w:t>
      </w:r>
      <w:r w:rsidR="00176985">
        <w:t xml:space="preserve">. </w:t>
      </w:r>
      <w:r w:rsidRPr="006F0D49">
        <w:t>Fourth Edition</w:t>
      </w:r>
      <w:r w:rsidR="00176985">
        <w:t>. Waltham, MA:</w:t>
      </w:r>
      <w:r w:rsidRPr="006F0D49">
        <w:t xml:space="preserve"> Elsevier Science; 2013.</w:t>
      </w:r>
      <w:r w:rsidR="00073ED5">
        <w:t xml:space="preserve"> 640 p.</w:t>
      </w:r>
    </w:p>
    <w:p w14:paraId="7BF3A224" w14:textId="7A1F5EBD" w:rsidR="006F0D49" w:rsidRPr="006F0D49" w:rsidRDefault="006F0D49" w:rsidP="002A6014">
      <w:pPr>
        <w:pStyle w:val="EndNoteBibliography"/>
        <w:spacing w:after="480"/>
        <w:ind w:left="720" w:hanging="720"/>
      </w:pPr>
      <w:r w:rsidRPr="006F0D49">
        <w:t>51.</w:t>
      </w:r>
      <w:r w:rsidRPr="006F0D49">
        <w:tab/>
        <w:t xml:space="preserve">Sievanen H, Koskue V, Rauhio A, Kannus P, Heinonen A, Vuori I. Peripheral quantitative computed tomography in human long bones: evaluation of in vitro and in vivo precision. Journal of </w:t>
      </w:r>
      <w:r w:rsidR="00F75CB4">
        <w:t>B</w:t>
      </w:r>
      <w:r w:rsidRPr="006F0D49">
        <w:t xml:space="preserve">one and </w:t>
      </w:r>
      <w:r w:rsidR="00F75CB4">
        <w:t>M</w:t>
      </w:r>
      <w:r w:rsidRPr="006F0D49">
        <w:t xml:space="preserve">ineral </w:t>
      </w:r>
      <w:r w:rsidR="00F75CB4">
        <w:t>R</w:t>
      </w:r>
      <w:r w:rsidRPr="006F0D49">
        <w:t>esearch. 1998;13(5):871-82. Epub 1998/06/04. doi: 10.1359/jbmr.1998.13.5.871. PubMed PMID: 9610752.</w:t>
      </w:r>
    </w:p>
    <w:p w14:paraId="16A153E1" w14:textId="77777777" w:rsidR="006F0D49" w:rsidRPr="006F0D49" w:rsidRDefault="006F0D49" w:rsidP="002A6014">
      <w:pPr>
        <w:pStyle w:val="EndNoteBibliography"/>
        <w:spacing w:after="480"/>
        <w:ind w:left="720" w:hanging="720"/>
      </w:pPr>
      <w:r w:rsidRPr="006F0D49">
        <w:lastRenderedPageBreak/>
        <w:t>52.</w:t>
      </w:r>
      <w:r w:rsidRPr="006F0D49">
        <w:tab/>
        <w:t>Siu WS, Qin L, Leung KS. pQCT bone strength index may serve as a better predictor than bone mineral density for long bone breaking strength. Journal of Bone and Mineral Metabolism. 2003;21(5):316-22. doi: 10.1007/s00774-003-0427-5.</w:t>
      </w:r>
    </w:p>
    <w:p w14:paraId="61E16E57" w14:textId="64D778FA" w:rsidR="006F0D49" w:rsidRPr="006F0D49" w:rsidRDefault="006F0D49" w:rsidP="002A6014">
      <w:pPr>
        <w:pStyle w:val="EndNoteBibliography"/>
        <w:spacing w:after="480"/>
        <w:ind w:left="720" w:hanging="720"/>
      </w:pPr>
      <w:r w:rsidRPr="006F0D49">
        <w:t>53.</w:t>
      </w:r>
      <w:r w:rsidRPr="006F0D49">
        <w:tab/>
        <w:t xml:space="preserve">LaCroix AZ, Beck TJ, Cauley JA, Lewis CE, Bassford T, Jackson R, Wu G, Chen Z. Hip structural geometry and incidence of hip fracture in postmenopausal women: what does it add to conventional bone mineral density? Osteoporosis </w:t>
      </w:r>
      <w:r w:rsidR="00F75CB4">
        <w:t>I</w:t>
      </w:r>
      <w:r w:rsidRPr="006F0D49">
        <w:t>nternational. 2010;21(6):919-29. Epub 2009/09/15. doi: 10.1007/s00198-009-1056-1. PubMed PMID: 19756830.</w:t>
      </w:r>
    </w:p>
    <w:p w14:paraId="2D57B01E" w14:textId="1E2E8117" w:rsidR="006F0D49" w:rsidRPr="006F0D49" w:rsidRDefault="006F0D49" w:rsidP="002A6014">
      <w:pPr>
        <w:pStyle w:val="EndNoteBibliography"/>
        <w:spacing w:after="480"/>
        <w:ind w:left="720" w:hanging="720"/>
      </w:pPr>
      <w:r w:rsidRPr="006F0D49">
        <w:t>54.</w:t>
      </w:r>
      <w:r w:rsidRPr="006F0D49">
        <w:tab/>
        <w:t xml:space="preserve">Duff WRD, Björkman KM, Kawalilak CE, Kehrig AM, Wiebe S, Kontulainen S. Precision of pQCT-measured total, trabecular and cortical bone area, content, density and estimated bone strength in children. Journal of </w:t>
      </w:r>
      <w:r w:rsidR="00F75CB4">
        <w:t>M</w:t>
      </w:r>
      <w:r w:rsidRPr="006F0D49">
        <w:t xml:space="preserve">usculoskeletal &amp; </w:t>
      </w:r>
      <w:r w:rsidR="00F75CB4">
        <w:t>N</w:t>
      </w:r>
      <w:r w:rsidRPr="006F0D49">
        <w:t xml:space="preserve">euronal </w:t>
      </w:r>
      <w:r w:rsidR="00F75CB4">
        <w:t>I</w:t>
      </w:r>
      <w:r w:rsidRPr="006F0D49">
        <w:t>nteractions. 2017;17(2):59-68. PubMed PMID: 28574412.</w:t>
      </w:r>
    </w:p>
    <w:p w14:paraId="005FA454" w14:textId="6C25FD02" w:rsidR="006F0D49" w:rsidRPr="006F0D49" w:rsidRDefault="006F0D49" w:rsidP="002A6014">
      <w:pPr>
        <w:pStyle w:val="EndNoteBibliography"/>
        <w:spacing w:after="480"/>
        <w:ind w:left="720" w:hanging="720"/>
      </w:pPr>
      <w:r w:rsidRPr="006F0D49">
        <w:t>55.</w:t>
      </w:r>
      <w:r w:rsidRPr="006F0D49">
        <w:tab/>
        <w:t xml:space="preserve">Sheu Y, Zmuda JM, Boudreau RM, Petit MA, Ensrud KE, Bauer DC, Gordon CL, Orwoll ES, Cauley JA, Osteoporotic Fractures in Men Mr OSRG. Bone strength measured by peripheral quantitative computed tomography and the risk of nonvertebral fractures: the osteoporotic fractures in men (MrOS) study. Journal of </w:t>
      </w:r>
      <w:r w:rsidR="00F75CB4">
        <w:t>B</w:t>
      </w:r>
      <w:r w:rsidRPr="006F0D49">
        <w:t xml:space="preserve">one and </w:t>
      </w:r>
      <w:r w:rsidR="00F75CB4">
        <w:t>M</w:t>
      </w:r>
      <w:r w:rsidRPr="006F0D49">
        <w:t xml:space="preserve">ineral </w:t>
      </w:r>
      <w:r w:rsidR="00F75CB4">
        <w:t>R</w:t>
      </w:r>
      <w:r w:rsidRPr="006F0D49">
        <w:t>esearch. 2011;26(1):63-71. Epub 2010/06/30. doi: 10.1002/jbmr.172. PubMed PMID: 20593412.</w:t>
      </w:r>
    </w:p>
    <w:p w14:paraId="62CF566F" w14:textId="77777777" w:rsidR="006F0D49" w:rsidRPr="006F0D49" w:rsidRDefault="006F0D49" w:rsidP="002A6014">
      <w:pPr>
        <w:pStyle w:val="EndNoteBibliography"/>
        <w:spacing w:after="480"/>
        <w:ind w:left="720" w:hanging="720"/>
      </w:pPr>
      <w:r w:rsidRPr="006F0D49">
        <w:t>56.</w:t>
      </w:r>
      <w:r w:rsidRPr="006F0D49">
        <w:tab/>
        <w:t>Ferrero-Miliani L, Nielsen OH, Andersen PS, Girardin SE. Chronic inflammation: importance of NOD2 and NALP3 in interleukin-1β generation. Clinical and Experimental Immunology. 2007;147(2):227-35. doi: 10.1111/j.1365-2249.2006.03261.x. PubMed PMID: PMC1810472.</w:t>
      </w:r>
    </w:p>
    <w:p w14:paraId="08E4A977" w14:textId="77777777" w:rsidR="006F0D49" w:rsidRPr="006F0D49" w:rsidRDefault="006F0D49" w:rsidP="002A6014">
      <w:pPr>
        <w:pStyle w:val="EndNoteBibliography"/>
        <w:spacing w:after="480"/>
        <w:ind w:left="720" w:hanging="720"/>
      </w:pPr>
      <w:r w:rsidRPr="006F0D49">
        <w:t>57.</w:t>
      </w:r>
      <w:r w:rsidRPr="006F0D49">
        <w:tab/>
        <w:t>Zatsiorsky VM, Kraemer WJ. Science and Practice of Strength Training: Human Kinetics; 2006.</w:t>
      </w:r>
    </w:p>
    <w:p w14:paraId="49B041E7" w14:textId="2F55EA2D" w:rsidR="006F0D49" w:rsidRPr="006F0D49" w:rsidRDefault="006F0D49" w:rsidP="002A6014">
      <w:pPr>
        <w:pStyle w:val="EndNoteBibliography"/>
        <w:spacing w:after="480"/>
        <w:ind w:left="720" w:hanging="720"/>
      </w:pPr>
      <w:r w:rsidRPr="006F0D49">
        <w:t>58.</w:t>
      </w:r>
      <w:r w:rsidRPr="006F0D49">
        <w:tab/>
        <w:t xml:space="preserve">Baumgartner RN, Koehler KM, Gallagher D, Romero L, Heymsfield SB, Ross RR, Garry PJ, Lindeman RD. Epidemiology of sarcopenia among the elderly in New Mexico. American </w:t>
      </w:r>
      <w:r w:rsidR="00F75CB4">
        <w:t>J</w:t>
      </w:r>
      <w:r w:rsidRPr="006F0D49">
        <w:t xml:space="preserve">ournal of </w:t>
      </w:r>
      <w:r w:rsidR="00F75CB4">
        <w:t>E</w:t>
      </w:r>
      <w:r w:rsidRPr="006F0D49">
        <w:t>pidemiology. 1998;147(8):755-63. Epub 1998/04/29. PubMed PMID: 9554417.</w:t>
      </w:r>
    </w:p>
    <w:p w14:paraId="017DA7A3" w14:textId="03500AC9" w:rsidR="006F0D49" w:rsidRPr="006F0D49" w:rsidRDefault="006F0D49" w:rsidP="002A6014">
      <w:pPr>
        <w:pStyle w:val="EndNoteBibliography"/>
        <w:spacing w:after="480"/>
        <w:ind w:left="720" w:hanging="720"/>
      </w:pPr>
      <w:r w:rsidRPr="006F0D49">
        <w:t>59.</w:t>
      </w:r>
      <w:r w:rsidRPr="006F0D49">
        <w:tab/>
        <w:t>Letterio JJ, Roberts AB. R</w:t>
      </w:r>
      <w:r w:rsidR="00F75CB4" w:rsidRPr="006F0D49">
        <w:t>egulation of immune responses by</w:t>
      </w:r>
      <w:r w:rsidRPr="006F0D49">
        <w:t xml:space="preserve"> TGF-β. Annual Review of Immunology. 1998;16(1):137-61. doi: 10.1146/annurev.immunol.16.1.137.</w:t>
      </w:r>
    </w:p>
    <w:p w14:paraId="64EFB805" w14:textId="375EC844" w:rsidR="006F0D49" w:rsidRPr="006F0D49" w:rsidRDefault="006F0D49" w:rsidP="002A6014">
      <w:pPr>
        <w:pStyle w:val="EndNoteBibliography"/>
        <w:spacing w:after="480"/>
        <w:ind w:left="720" w:hanging="720"/>
      </w:pPr>
      <w:r w:rsidRPr="006F0D49">
        <w:lastRenderedPageBreak/>
        <w:t>60.</w:t>
      </w:r>
      <w:r w:rsidRPr="006F0D49">
        <w:tab/>
        <w:t xml:space="preserve">Rauch F, Schoenau E. Peripheral quantitative computed tomography of the proximal radius in young subjects--new reference data and interpretation of results. Journal of </w:t>
      </w:r>
      <w:r w:rsidR="00F75CB4">
        <w:t>M</w:t>
      </w:r>
      <w:r w:rsidRPr="006F0D49">
        <w:t xml:space="preserve">usculoskeletal &amp; </w:t>
      </w:r>
      <w:r w:rsidR="00F75CB4">
        <w:t>N</w:t>
      </w:r>
      <w:r w:rsidRPr="006F0D49">
        <w:t xml:space="preserve">euronal </w:t>
      </w:r>
      <w:r w:rsidR="00F75CB4">
        <w:t>I</w:t>
      </w:r>
      <w:r w:rsidRPr="006F0D49">
        <w:t>nteractions. 2008;8(3):217-26. Epub 2008/09/19. PubMed PMID: 18799854.</w:t>
      </w:r>
    </w:p>
    <w:p w14:paraId="787A048B" w14:textId="77777777" w:rsidR="006F0D49" w:rsidRPr="006F0D49" w:rsidRDefault="006F0D49" w:rsidP="002A6014">
      <w:pPr>
        <w:pStyle w:val="EndNoteBibliography"/>
        <w:spacing w:after="480"/>
        <w:ind w:left="720" w:hanging="720"/>
      </w:pPr>
      <w:r w:rsidRPr="006F0D49">
        <w:t>61.</w:t>
      </w:r>
      <w:r w:rsidRPr="006F0D49">
        <w:tab/>
        <w:t>Cox MM, Doudna J, O'Donnell M. Molecular Biology: Principles and Practice: Macmillan Learning; 2015.</w:t>
      </w:r>
    </w:p>
    <w:p w14:paraId="386984D4" w14:textId="09B608AC" w:rsidR="006F0D49" w:rsidRPr="006F0D49" w:rsidRDefault="006F0D49" w:rsidP="002A6014">
      <w:pPr>
        <w:pStyle w:val="EndNoteBibliography"/>
        <w:spacing w:after="480"/>
        <w:ind w:left="720" w:hanging="720"/>
      </w:pPr>
      <w:r w:rsidRPr="006F0D49">
        <w:t>62.</w:t>
      </w:r>
      <w:r w:rsidRPr="006F0D49">
        <w:tab/>
        <w:t xml:space="preserve">Friedman RC, Farh KK, Burge CB, Bartel DP. Most mammalian mRNAs are conserved targets of microRNAs. Genome </w:t>
      </w:r>
      <w:r w:rsidR="00F75CB4">
        <w:t>R</w:t>
      </w:r>
      <w:r w:rsidRPr="006F0D49">
        <w:t>esearch. 2009;19(1):92-105. Epub 2008/10/29. doi: 10.1101/gr.082701.108. PubMed PMID: 18955434; PMCID: PMC2612969.</w:t>
      </w:r>
    </w:p>
    <w:p w14:paraId="6192D7E6" w14:textId="409A4673" w:rsidR="006904A7" w:rsidRDefault="006F0D49" w:rsidP="006904A7">
      <w:pPr>
        <w:pStyle w:val="EndNoteBibliography"/>
        <w:spacing w:after="480"/>
        <w:ind w:left="720" w:hanging="720"/>
      </w:pPr>
      <w:r w:rsidRPr="006F0D49">
        <w:t>63.</w:t>
      </w:r>
      <w:r w:rsidRPr="006F0D49">
        <w:tab/>
        <w:t xml:space="preserve">Grosswendt S, Rajewsky N. </w:t>
      </w:r>
      <w:r w:rsidR="006904A7">
        <w:t xml:space="preserve">Essentials of MiRNA-Dependent Control of MRNA Translation and Decay, MiRNA Targeting Principles, and Methods for Target Identification. </w:t>
      </w:r>
      <w:r w:rsidR="006904A7" w:rsidRPr="006904A7">
        <w:rPr>
          <w:iCs/>
        </w:rPr>
        <w:t>ScienceDirect</w:t>
      </w:r>
      <w:r w:rsidR="006904A7">
        <w:t xml:space="preserve">: Academic Press; 2017. </w:t>
      </w:r>
      <w:r w:rsidR="006904A7" w:rsidRPr="006F0D49">
        <w:t>19-38</w:t>
      </w:r>
      <w:r w:rsidR="006904A7">
        <w:t xml:space="preserve"> p</w:t>
      </w:r>
      <w:r w:rsidR="006904A7" w:rsidRPr="006F0D49">
        <w:t>.</w:t>
      </w:r>
      <w:r w:rsidR="006904A7">
        <w:t xml:space="preserve"> www.sciencedirect.com/science/article/pii/B9780128044025000029.</w:t>
      </w:r>
    </w:p>
    <w:p w14:paraId="1412C05E" w14:textId="5F03CFA8" w:rsidR="006F0D49" w:rsidRPr="006F0D49" w:rsidRDefault="006F0D49" w:rsidP="002A6014">
      <w:pPr>
        <w:pStyle w:val="EndNoteBibliography"/>
        <w:spacing w:after="480"/>
        <w:ind w:left="720" w:hanging="720"/>
      </w:pPr>
      <w:r w:rsidRPr="006F0D49">
        <w:t>64.</w:t>
      </w:r>
      <w:r w:rsidRPr="006F0D49">
        <w:tab/>
        <w:t xml:space="preserve">Franceschi C, Garagnani P, Vitale G, Capri M, Salvioli S. Inflammaging and ‘Garb-aging’. Trends in Endocrinology &amp; Metabolism. 2017;28(3):199-212. doi: </w:t>
      </w:r>
      <w:r w:rsidRPr="00AC5869">
        <w:t>https://doi.org/10.1016/j.tem.2016.09.005</w:t>
      </w:r>
      <w:r w:rsidRPr="006F0D49">
        <w:t>.</w:t>
      </w:r>
    </w:p>
    <w:p w14:paraId="58738BB6" w14:textId="08916F60" w:rsidR="006F0D49" w:rsidRPr="006F0D49" w:rsidRDefault="006F0D49" w:rsidP="002A6014">
      <w:pPr>
        <w:pStyle w:val="EndNoteBibliography"/>
        <w:spacing w:after="480"/>
        <w:ind w:left="720" w:hanging="720"/>
      </w:pPr>
      <w:r w:rsidRPr="006F0D49">
        <w:t>65.</w:t>
      </w:r>
      <w:r w:rsidRPr="006F0D49">
        <w:tab/>
        <w:t xml:space="preserve">Hunter P. The inflammation theory of disease: The growing realization that chronic inflammation is crucial in many diseases opens new avenues for treatment. </w:t>
      </w:r>
      <w:r w:rsidR="00A36F73" w:rsidRPr="00A36F73">
        <w:rPr>
          <w:bCs/>
        </w:rPr>
        <w:t>European Molecular Biology Organization</w:t>
      </w:r>
      <w:r w:rsidRPr="006F0D49">
        <w:t xml:space="preserve"> Reports. 2012;13(11):968-70. doi: 10.1038/embor.2012.142. PubMed PMID: PMC3492709.</w:t>
      </w:r>
    </w:p>
    <w:p w14:paraId="213DA039" w14:textId="69CDD215" w:rsidR="006F0D49" w:rsidRPr="006F0D49" w:rsidRDefault="006F0D49" w:rsidP="002A6014">
      <w:pPr>
        <w:pStyle w:val="EndNoteBibliography"/>
        <w:spacing w:after="480"/>
        <w:ind w:left="720" w:hanging="720"/>
      </w:pPr>
      <w:r w:rsidRPr="006F0D49">
        <w:t>66.</w:t>
      </w:r>
      <w:r w:rsidRPr="006F0D49">
        <w:tab/>
        <w:t xml:space="preserve">Smith J, Dykes R, Douglas JE, Krishnaswamy G, Berk S. Long-term exercise and atherogenic activity of blood mononuclear cells in persons at risk of developing ischemic heart disease. </w:t>
      </w:r>
      <w:r w:rsidR="001E1635" w:rsidRPr="001E1635">
        <w:t>Journal of the American Medical Association</w:t>
      </w:r>
      <w:r w:rsidRPr="006F0D49">
        <w:t>. 1999;281(18):1722-7. doi: 10.1001/jama.281.18.1722.</w:t>
      </w:r>
    </w:p>
    <w:p w14:paraId="131190C6" w14:textId="1CDD87F5" w:rsidR="006F0D49" w:rsidRPr="006F0D49" w:rsidRDefault="006F0D49" w:rsidP="002A6014">
      <w:pPr>
        <w:pStyle w:val="EndNoteBibliography"/>
        <w:spacing w:after="480"/>
        <w:ind w:left="720" w:hanging="720"/>
      </w:pPr>
      <w:r w:rsidRPr="006F0D49">
        <w:t>67.</w:t>
      </w:r>
      <w:r w:rsidRPr="006F0D49">
        <w:tab/>
        <w:t xml:space="preserve">Iikuni N, Lam QLK, Lu L, Matarese G, La Cava A. Leptin and </w:t>
      </w:r>
      <w:r w:rsidR="00A36F73">
        <w:t>i</w:t>
      </w:r>
      <w:r w:rsidRPr="006F0D49">
        <w:t xml:space="preserve">nflammation. Current </w:t>
      </w:r>
      <w:r w:rsidR="00A36F73">
        <w:t>I</w:t>
      </w:r>
      <w:r w:rsidRPr="006F0D49">
        <w:t xml:space="preserve">mmunology </w:t>
      </w:r>
      <w:r w:rsidR="00A36F73">
        <w:t>R</w:t>
      </w:r>
      <w:r w:rsidRPr="006F0D49">
        <w:t>eviews. 2008;4(2):70-9. doi: 10.2174/157339508784325046. PubMed PMID: PMC2829991.</w:t>
      </w:r>
    </w:p>
    <w:p w14:paraId="6EF30C5B" w14:textId="77777777" w:rsidR="006F0D49" w:rsidRPr="006F0D49" w:rsidRDefault="006F0D49" w:rsidP="002A6014">
      <w:pPr>
        <w:pStyle w:val="EndNoteBibliography"/>
        <w:spacing w:after="480"/>
        <w:ind w:left="720" w:hanging="720"/>
      </w:pPr>
      <w:r w:rsidRPr="006F0D49">
        <w:t>68.</w:t>
      </w:r>
      <w:r w:rsidRPr="006F0D49">
        <w:tab/>
        <w:t>Jamaluddin MS, Weakley SM, Yao Q, Chen C. Resistin: functional roles and therapeutic considerations for cardiovascular disease. British Journal of Pharmacology. 2012;165(3):622-32. doi: 10.1111/j.1476-5381.2011.01369.x. PubMed PMID: PMC3315035.</w:t>
      </w:r>
    </w:p>
    <w:p w14:paraId="0D06B7A5" w14:textId="29FAB04B" w:rsidR="006F0D49" w:rsidRPr="006F0D49" w:rsidRDefault="006F0D49" w:rsidP="002A6014">
      <w:pPr>
        <w:pStyle w:val="EndNoteBibliography"/>
        <w:spacing w:after="480"/>
        <w:ind w:left="720" w:hanging="720"/>
      </w:pPr>
      <w:r w:rsidRPr="006F0D49">
        <w:lastRenderedPageBreak/>
        <w:t>69.</w:t>
      </w:r>
      <w:r w:rsidRPr="006F0D49">
        <w:tab/>
        <w:t xml:space="preserve">Prestes J, Shiguemoto G, Botero JP, Frollini A, Dias R, Leite R, Pereira G, Magosso R, Baldissera V, Cavaglieri C, Perez S. Effects of resistance training on resistin, leptin, cytokines, and muscle force in elderly post-menopausal women. Journal of </w:t>
      </w:r>
      <w:r w:rsidR="00A36F73">
        <w:t>S</w:t>
      </w:r>
      <w:r w:rsidRPr="006F0D49">
        <w:t xml:space="preserve">ports </w:t>
      </w:r>
      <w:r w:rsidR="00A36F73">
        <w:t>S</w:t>
      </w:r>
      <w:r w:rsidRPr="006F0D49">
        <w:t>ciences. 2009;27(14):1607-15. Epub 2009/12/08. doi: 10.1080/02640410903352923. PubMed PMID: 19967592.</w:t>
      </w:r>
    </w:p>
    <w:p w14:paraId="46BDFE85" w14:textId="114A0298" w:rsidR="006F0D49" w:rsidRPr="006F0D49" w:rsidRDefault="006F0D49" w:rsidP="002A6014">
      <w:pPr>
        <w:pStyle w:val="EndNoteBibliography"/>
        <w:spacing w:after="480"/>
        <w:ind w:left="720" w:hanging="720"/>
      </w:pPr>
      <w:r w:rsidRPr="006F0D49">
        <w:t>70.</w:t>
      </w:r>
      <w:r w:rsidRPr="006F0D49">
        <w:tab/>
        <w:t>Rodriguez-Miguelez P, Fernandez-Gonzalo R, Almar M, Mejias Y, Rivas A, de Paz JA, Cuevas MJ, Gonzalez-Gallego J. Role of Toll-like receptor 2 and 4 signaling pathways on the inflammatory response to resistance training in elderly subjects. Age. 2014;36(6):9734. Epub 2014/11/28. doi: 10.1007/s11357-014-9734-0. PubMed PMID: 25427999; PMCID: PMC4245402.</w:t>
      </w:r>
    </w:p>
    <w:p w14:paraId="6F1B565B" w14:textId="77777777" w:rsidR="006F0D49" w:rsidRPr="006F0D49" w:rsidRDefault="006F0D49" w:rsidP="002A6014">
      <w:pPr>
        <w:pStyle w:val="EndNoteBibliography"/>
        <w:spacing w:after="480"/>
        <w:ind w:left="720" w:hanging="720"/>
      </w:pPr>
      <w:r w:rsidRPr="006F0D49">
        <w:t>71.</w:t>
      </w:r>
      <w:r w:rsidRPr="006F0D49">
        <w:tab/>
        <w:t>Hooten NN, Fitzpatrick M, Wood WH, De S, Ejiogu N, Zhang Y, Mattison JA, Becker KG, Zonderman AB, Evans MK. Age-related changes in microRNA levels in serum. Aging (Albany NY). 2013;5(10):725-40. PubMed PMID: PMC3838776.</w:t>
      </w:r>
    </w:p>
    <w:p w14:paraId="5CAA753F" w14:textId="77777777" w:rsidR="006F0D49" w:rsidRPr="006F0D49" w:rsidRDefault="006F0D49" w:rsidP="002A6014">
      <w:pPr>
        <w:pStyle w:val="EndNoteBibliography"/>
        <w:spacing w:after="480"/>
        <w:ind w:left="720" w:hanging="720"/>
      </w:pPr>
      <w:r w:rsidRPr="006F0D49">
        <w:t>72.</w:t>
      </w:r>
      <w:r w:rsidRPr="006F0D49">
        <w:tab/>
        <w:t>West C, McDermott Michael F. Effects of microRNA-146a on the proliferation and apoptosis of human osteochondrocytes by targeting TRAF6 through the NF- κB signalling pathway. Bioscience Reports. 2017;37(4). doi: 10.1042/bsr20170180.</w:t>
      </w:r>
    </w:p>
    <w:p w14:paraId="38516D7B" w14:textId="0502E73C" w:rsidR="006F0D49" w:rsidRPr="006F0D49" w:rsidRDefault="006F0D49" w:rsidP="002A6014">
      <w:pPr>
        <w:pStyle w:val="EndNoteBibliography"/>
        <w:spacing w:after="480"/>
        <w:ind w:left="720" w:hanging="720"/>
      </w:pPr>
      <w:r w:rsidRPr="006F0D49">
        <w:t>73.</w:t>
      </w:r>
      <w:r w:rsidRPr="006F0D49">
        <w:tab/>
        <w:t xml:space="preserve">Dirks A, Leeuwenburgh C. Apoptosis in skeletal muscle with aging. American </w:t>
      </w:r>
      <w:r w:rsidR="00A36F73">
        <w:t>J</w:t>
      </w:r>
      <w:r w:rsidRPr="006F0D49">
        <w:t xml:space="preserve">ournal of </w:t>
      </w:r>
      <w:r w:rsidR="00A36F73">
        <w:t>P</w:t>
      </w:r>
      <w:r w:rsidRPr="006F0D49">
        <w:t xml:space="preserve">hysiology Regulatory, </w:t>
      </w:r>
      <w:r w:rsidR="00A36F73">
        <w:t>I</w:t>
      </w:r>
      <w:r w:rsidRPr="006F0D49">
        <w:t xml:space="preserve">ntegrative and </w:t>
      </w:r>
      <w:r w:rsidR="00A36F73">
        <w:t>C</w:t>
      </w:r>
      <w:r w:rsidRPr="006F0D49">
        <w:t xml:space="preserve">omparative </w:t>
      </w:r>
      <w:r w:rsidR="00A36F73">
        <w:t>P</w:t>
      </w:r>
      <w:r w:rsidRPr="006F0D49">
        <w:t>hysiology. 2002;282(2):R519-27. Epub 2002/01/17. doi: 10.1152/ajpregu.00458.2001. PubMed PMID: 11792662.</w:t>
      </w:r>
    </w:p>
    <w:p w14:paraId="7DBBA7D9" w14:textId="77777777" w:rsidR="006F0D49" w:rsidRPr="006F0D49" w:rsidRDefault="006F0D49" w:rsidP="002A6014">
      <w:pPr>
        <w:pStyle w:val="EndNoteBibliography"/>
        <w:spacing w:after="480"/>
        <w:ind w:left="720" w:hanging="720"/>
      </w:pPr>
      <w:r w:rsidRPr="006F0D49">
        <w:t>74.</w:t>
      </w:r>
      <w:r w:rsidRPr="006F0D49">
        <w:tab/>
        <w:t>Lang T, Streeper T, Cawthon P, Baldwin K, Taaffe DR, Harris TB. Sarcopenia: etiology, clinical consequences, intervention, and assessment. Osteoporosis International. 2010;21(4):543-59. doi: 10.1007/s00198-009-1059-y.</w:t>
      </w:r>
    </w:p>
    <w:p w14:paraId="12633197" w14:textId="0702C261" w:rsidR="006F0D49" w:rsidRPr="006F0D49" w:rsidRDefault="006F0D49" w:rsidP="002A6014">
      <w:pPr>
        <w:pStyle w:val="EndNoteBibliography"/>
        <w:spacing w:after="480"/>
        <w:ind w:left="720" w:hanging="720"/>
      </w:pPr>
      <w:r w:rsidRPr="006F0D49">
        <w:t>75.</w:t>
      </w:r>
      <w:r w:rsidRPr="006F0D49">
        <w:tab/>
        <w:t xml:space="preserve">Montero-Fernandez N, Serra-Rexach JA. Role of exercise on sarcopenia in the elderly. European </w:t>
      </w:r>
      <w:r w:rsidR="00A36F73">
        <w:t>J</w:t>
      </w:r>
      <w:r w:rsidRPr="006F0D49">
        <w:t xml:space="preserve">ournal of </w:t>
      </w:r>
      <w:r w:rsidR="00A36F73">
        <w:t>P</w:t>
      </w:r>
      <w:r w:rsidRPr="006F0D49">
        <w:t xml:space="preserve">hysical and </w:t>
      </w:r>
      <w:r w:rsidR="00A36F73">
        <w:t>R</w:t>
      </w:r>
      <w:r w:rsidRPr="006F0D49">
        <w:t xml:space="preserve">ehabilitation </w:t>
      </w:r>
      <w:r w:rsidR="00A36F73">
        <w:t>M</w:t>
      </w:r>
      <w:r w:rsidRPr="006F0D49">
        <w:t>edicine. 2013;49(1):131-43. Epub 2013/04/12. PubMed PMID: 23575207.</w:t>
      </w:r>
    </w:p>
    <w:p w14:paraId="760F387B" w14:textId="77777777" w:rsidR="006F0D49" w:rsidRPr="006F0D49" w:rsidRDefault="006F0D49" w:rsidP="002A6014">
      <w:pPr>
        <w:pStyle w:val="EndNoteBibliography"/>
        <w:spacing w:after="480"/>
        <w:ind w:left="720" w:hanging="720"/>
      </w:pPr>
      <w:r w:rsidRPr="006F0D49">
        <w:t>76.</w:t>
      </w:r>
      <w:r w:rsidRPr="006F0D49">
        <w:tab/>
        <w:t>Raguso CA, Kyle U, Kossovsky MP, Roynette C, Paoloni-Giacobino A, Hans D, Genton L, Pichard C. A 3-year longitudinal study on body composition changes in the elderly: Role of physical exercise. Clinical Nutrition.25(4):573-80. doi: 10.1016/j.clnu.2005.10.013.</w:t>
      </w:r>
    </w:p>
    <w:p w14:paraId="76658DB9" w14:textId="4E6BA626" w:rsidR="006F0D49" w:rsidRPr="006F0D49" w:rsidRDefault="006F0D49" w:rsidP="002A6014">
      <w:pPr>
        <w:pStyle w:val="EndNoteBibliography"/>
        <w:spacing w:after="480"/>
        <w:ind w:left="720" w:hanging="720"/>
      </w:pPr>
      <w:r w:rsidRPr="006F0D49">
        <w:lastRenderedPageBreak/>
        <w:t>77.</w:t>
      </w:r>
      <w:r w:rsidRPr="006F0D49">
        <w:tab/>
        <w:t xml:space="preserve">Liu C-j, Latham NK. Progressive resistance strength training for improving physical function in older adults. The Cochrane </w:t>
      </w:r>
      <w:r w:rsidR="00A36F73">
        <w:t>D</w:t>
      </w:r>
      <w:r w:rsidRPr="006F0D49">
        <w:t xml:space="preserve">atabase of </w:t>
      </w:r>
      <w:r w:rsidR="00A36F73">
        <w:t>S</w:t>
      </w:r>
      <w:r w:rsidRPr="006F0D49">
        <w:t xml:space="preserve">ystematic </w:t>
      </w:r>
      <w:r w:rsidR="00A36F73">
        <w:t>R</w:t>
      </w:r>
      <w:r w:rsidRPr="006F0D49">
        <w:t>eviews. 2009(3):CD002759-CD. doi: 10.1002/14651858.CD002759.pub2. PubMed PMID: PMC4324332.</w:t>
      </w:r>
    </w:p>
    <w:p w14:paraId="0D6A51E6" w14:textId="0FE928AD" w:rsidR="006F0D49" w:rsidRPr="006F0D49" w:rsidRDefault="006F0D49" w:rsidP="002A6014">
      <w:pPr>
        <w:pStyle w:val="EndNoteBibliography"/>
        <w:spacing w:after="480"/>
        <w:ind w:left="720" w:hanging="720"/>
      </w:pPr>
      <w:r w:rsidRPr="006F0D49">
        <w:t>78.</w:t>
      </w:r>
      <w:r w:rsidRPr="006F0D49">
        <w:tab/>
        <w:t xml:space="preserve">Schoenfeld BJ, Ogborn D, Krieger JW. Dose-response relationship between weekly resistance training volume and increases in muscle mass: A systematic review and meta-analysis. Journal of </w:t>
      </w:r>
      <w:r w:rsidR="00A36F73">
        <w:t>S</w:t>
      </w:r>
      <w:r w:rsidRPr="006F0D49">
        <w:t xml:space="preserve">ports </w:t>
      </w:r>
      <w:r w:rsidR="00A36F73">
        <w:t>S</w:t>
      </w:r>
      <w:r w:rsidRPr="006F0D49">
        <w:t>ciences. 2017;35(11):1073-82. Epub 2016/07/20. doi: 10.1080/02640414.2016.1210197. PubMed PMID: 27433992.</w:t>
      </w:r>
    </w:p>
    <w:p w14:paraId="6EDA88B6" w14:textId="77777777" w:rsidR="006F0D49" w:rsidRPr="006F0D49" w:rsidRDefault="006F0D49" w:rsidP="002A6014">
      <w:pPr>
        <w:pStyle w:val="EndNoteBibliography"/>
        <w:spacing w:after="480"/>
        <w:ind w:left="720" w:hanging="720"/>
      </w:pPr>
      <w:r w:rsidRPr="006F0D49">
        <w:t>79.</w:t>
      </w:r>
      <w:r w:rsidRPr="006F0D49">
        <w:tab/>
        <w:t>Oliveira PFA, Gadelha AB, Gauche R, Paiva FML, Bottaro M, Vianna LC, Lima RM. Resistance training improves isokinetic strength and metabolic syndrome-related phenotypes in postmenopausal women. Clinical Interventions in Aging. 2015;10:1299-304. doi: 10.2147/CIA.S87036. PubMed PMID: PMC4535561.</w:t>
      </w:r>
    </w:p>
    <w:p w14:paraId="160375C7" w14:textId="77777777" w:rsidR="006F0D49" w:rsidRPr="006F0D49" w:rsidRDefault="006F0D49" w:rsidP="002A6014">
      <w:pPr>
        <w:pStyle w:val="EndNoteBibliography"/>
        <w:spacing w:after="480"/>
        <w:ind w:left="720" w:hanging="720"/>
      </w:pPr>
      <w:r w:rsidRPr="006F0D49">
        <w:t>80.</w:t>
      </w:r>
      <w:r w:rsidRPr="006F0D49">
        <w:tab/>
        <w:t>Cui S, Sun B, Yin X, Guo X, Chao D, Zhang C, Zhang C-Y, Chen X, Ma J. Time-course responses of circulating microRNAs to three resistance training protocols in healthy young men. Scientific Reports. 2017;7(1):2203. doi: 10.1038/s41598-017-02294-y.</w:t>
      </w:r>
    </w:p>
    <w:p w14:paraId="2AD4ECCD" w14:textId="077EEFB0" w:rsidR="006F0D49" w:rsidRPr="006F0D49" w:rsidRDefault="006F0D49" w:rsidP="002A6014">
      <w:pPr>
        <w:pStyle w:val="EndNoteBibliography"/>
        <w:spacing w:after="480"/>
        <w:ind w:left="720" w:hanging="720"/>
      </w:pPr>
      <w:r w:rsidRPr="006F0D49">
        <w:t>81.</w:t>
      </w:r>
      <w:r w:rsidRPr="006F0D49">
        <w:tab/>
        <w:t>D’Souza RF, Markworth JF, Aasen KMM, Zeng N, Cameron-Smith D, Mitchell CJ. Acute resistance exercise modulates microRNA expression profiles: Combined tissue and circulatory targeted analyses. PL</w:t>
      </w:r>
      <w:r w:rsidR="008D52AE">
        <w:t>OS</w:t>
      </w:r>
      <w:r w:rsidRPr="006F0D49">
        <w:t xml:space="preserve"> ONE. 2017;12(7):e0181594. doi: 10.1371/journal.pone.0181594.</w:t>
      </w:r>
    </w:p>
    <w:p w14:paraId="73A713E2" w14:textId="35FAA939" w:rsidR="006F0D49" w:rsidRPr="006F0D49" w:rsidRDefault="006F0D49" w:rsidP="002A6014">
      <w:pPr>
        <w:pStyle w:val="EndNoteBibliography"/>
        <w:spacing w:after="480"/>
        <w:ind w:left="720" w:hanging="720"/>
      </w:pPr>
      <w:r w:rsidRPr="006F0D49">
        <w:t>82.</w:t>
      </w:r>
      <w:r w:rsidRPr="006F0D49">
        <w:tab/>
        <w:t>Sawada S, Kon M, Wada S, Ushida T, Suzuki K, Akimoto T. Profiling of Circulating MicroRNAs after a Bout of Acute Resistance Exercise in Humans. P</w:t>
      </w:r>
      <w:r w:rsidR="008D52AE">
        <w:t>LO</w:t>
      </w:r>
      <w:r w:rsidRPr="006F0D49">
        <w:t xml:space="preserve">S </w:t>
      </w:r>
      <w:r w:rsidR="008D52AE">
        <w:t>ONE</w:t>
      </w:r>
      <w:r w:rsidRPr="006F0D49">
        <w:t>. 2013;8(7):e70823. doi: 10.1371/journal.pone.0070823. PubMed PMID: PMC3726615.</w:t>
      </w:r>
    </w:p>
    <w:p w14:paraId="5B1D7B07" w14:textId="77777777" w:rsidR="006F0D49" w:rsidRPr="006F0D49" w:rsidRDefault="006F0D49" w:rsidP="002A6014">
      <w:pPr>
        <w:pStyle w:val="EndNoteBibliography"/>
        <w:spacing w:after="480"/>
        <w:ind w:left="720" w:hanging="720"/>
      </w:pPr>
      <w:r w:rsidRPr="006F0D49">
        <w:t>83.</w:t>
      </w:r>
      <w:r w:rsidRPr="006F0D49">
        <w:tab/>
        <w:t>Uhlemann M, Möbius-Winkler S, Fikenzer S, Adam J, Redlich M, Möhlenkamp S, Hilberg T, Schuler GC, Adams V. Circulating microRNA-126 increases after different forms of endurance exercise in healthy adults. European Journal of Preventive Cardiology. 2012;21(4):484-91. doi: 10.1177/2047487312467902.</w:t>
      </w:r>
    </w:p>
    <w:p w14:paraId="36825979" w14:textId="77777777" w:rsidR="006F0D49" w:rsidRPr="006F0D49" w:rsidRDefault="006F0D49" w:rsidP="002A6014">
      <w:pPr>
        <w:pStyle w:val="EndNoteBibliography"/>
        <w:spacing w:after="480"/>
        <w:ind w:left="720" w:hanging="720"/>
      </w:pPr>
      <w:r w:rsidRPr="006F0D49">
        <w:t>84.</w:t>
      </w:r>
      <w:r w:rsidRPr="006F0D49">
        <w:tab/>
        <w:t>Teegarden D, Proulx William R, Martin Berdine R, Zhao J, McCabe George P, Lyle Roseann M, Peacock M, Slemenda C, Johnston Conrad C, Weaver Connie M. Peak bone mass in young women. Journal of Bone and Mineral Research. 2009;10(5):711-5. doi: 10.1002/jbmr.5650100507.</w:t>
      </w:r>
    </w:p>
    <w:p w14:paraId="1A612E01" w14:textId="15A60CF2" w:rsidR="006F0D49" w:rsidRPr="006F0D49" w:rsidRDefault="006F0D49" w:rsidP="002A6014">
      <w:pPr>
        <w:pStyle w:val="EndNoteBibliography"/>
        <w:spacing w:after="480"/>
        <w:ind w:left="720" w:hanging="720"/>
      </w:pPr>
      <w:r w:rsidRPr="006F0D49">
        <w:lastRenderedPageBreak/>
        <w:t>85.</w:t>
      </w:r>
      <w:r w:rsidRPr="006F0D49">
        <w:tab/>
        <w:t xml:space="preserve">Riggs BL, Wahner HW, Melton LJ, 3rd, Richelson LS, Judd HL, Offord KP. Rates of bone loss in the appendicular and axial skeletons of women. Evidence of substantial vertebral bone loss before menopause. The Journal of </w:t>
      </w:r>
      <w:r w:rsidR="00F120D7">
        <w:t>C</w:t>
      </w:r>
      <w:r w:rsidRPr="006F0D49">
        <w:t xml:space="preserve">linical </w:t>
      </w:r>
      <w:r w:rsidR="00F120D7">
        <w:t>I</w:t>
      </w:r>
      <w:r w:rsidRPr="006F0D49">
        <w:t>nvestigation. 1986;77(5):1487-91. Epub 1986/05/01. doi: 10.1172/jci112462. PubMed PMID: 3700651; PMCID: PMC424550.</w:t>
      </w:r>
    </w:p>
    <w:p w14:paraId="1E9E994A" w14:textId="0222BCCF" w:rsidR="006F0D49" w:rsidRPr="006F0D49" w:rsidRDefault="006F0D49" w:rsidP="002A6014">
      <w:pPr>
        <w:pStyle w:val="EndNoteBibliography"/>
        <w:spacing w:after="480"/>
        <w:ind w:left="720" w:hanging="720"/>
      </w:pPr>
      <w:r w:rsidRPr="006F0D49">
        <w:t>86.</w:t>
      </w:r>
      <w:r w:rsidRPr="006F0D49">
        <w:tab/>
        <w:t xml:space="preserve">Nilas L, Christiansen C. Rates of bone loss in normal women: evidence of accelerated trabecular bone loss after the menopause. European </w:t>
      </w:r>
      <w:r w:rsidR="0044207F">
        <w:t>J</w:t>
      </w:r>
      <w:r w:rsidRPr="006F0D49">
        <w:t xml:space="preserve">ournal of </w:t>
      </w:r>
      <w:r w:rsidR="0044207F">
        <w:t>C</w:t>
      </w:r>
      <w:r w:rsidRPr="006F0D49">
        <w:t xml:space="preserve">linical </w:t>
      </w:r>
      <w:r w:rsidR="0044207F">
        <w:t>I</w:t>
      </w:r>
      <w:r w:rsidRPr="006F0D49">
        <w:t>nvestigation. 1988;18(5):529-34. Epub 1988/10/01. PubMed PMID: 3147906.</w:t>
      </w:r>
    </w:p>
    <w:p w14:paraId="11041186" w14:textId="353DA623" w:rsidR="006F0D49" w:rsidRPr="006F0D49" w:rsidRDefault="006F0D49" w:rsidP="002A6014">
      <w:pPr>
        <w:pStyle w:val="EndNoteBibliography"/>
        <w:spacing w:after="480"/>
        <w:ind w:left="720" w:hanging="720"/>
      </w:pPr>
      <w:r w:rsidRPr="006F0D49">
        <w:t>87.</w:t>
      </w:r>
      <w:r w:rsidRPr="006F0D49">
        <w:tab/>
        <w:t>Khosla S, Atkinson EJ, Melton IIILJ, Riggs BL. Eff</w:t>
      </w:r>
      <w:r w:rsidR="00F120D7" w:rsidRPr="006F0D49">
        <w:t>ects of age and estrogen status on serum parathyroid hormone levels and biochemical markers of bone turnover in women: a population-based study</w:t>
      </w:r>
      <w:r w:rsidRPr="006F0D49">
        <w:t>. The Journal of Clinical Endocrinology &amp; Metabolism. 1997;82(5):1522-7. doi: 10.1210/jcem.82.5.3946.</w:t>
      </w:r>
    </w:p>
    <w:p w14:paraId="4D3A19B2" w14:textId="4D09142C" w:rsidR="006F0D49" w:rsidRPr="006F0D49" w:rsidRDefault="006F0D49" w:rsidP="002A6014">
      <w:pPr>
        <w:pStyle w:val="EndNoteBibliography"/>
        <w:spacing w:after="480"/>
        <w:ind w:left="720" w:hanging="720"/>
      </w:pPr>
      <w:r w:rsidRPr="006F0D49">
        <w:t>88.</w:t>
      </w:r>
      <w:r w:rsidRPr="006F0D49">
        <w:tab/>
        <w:t xml:space="preserve">Riggs BL, Melton LJ, Robb RA, Camp JJ, Atkinson EJ, McDaniel L, Amin S, Rouleau PA, Khosla S. A population-based assessment of rates of bone loss at multiple skeletal sites: evidence for substantial trabecular bone loss in young adult women and men. Journal of </w:t>
      </w:r>
      <w:r w:rsidR="00F120D7">
        <w:t>B</w:t>
      </w:r>
      <w:r w:rsidRPr="006F0D49">
        <w:t xml:space="preserve">one and </w:t>
      </w:r>
      <w:r w:rsidR="00F120D7">
        <w:t>M</w:t>
      </w:r>
      <w:r w:rsidRPr="006F0D49">
        <w:t xml:space="preserve">ineral </w:t>
      </w:r>
      <w:r w:rsidR="00F120D7">
        <w:t>R</w:t>
      </w:r>
      <w:r w:rsidRPr="006F0D49">
        <w:t>esearch. 2008;23(2):205-14. Epub 2007/10/17. doi: 10.1359/jbmr.071020. PubMed PMID: 17937534; PMCID: PMC2665699.</w:t>
      </w:r>
    </w:p>
    <w:p w14:paraId="02ED2101" w14:textId="76CAB634" w:rsidR="006F0D49" w:rsidRPr="006F0D49" w:rsidRDefault="006F0D49" w:rsidP="002A6014">
      <w:pPr>
        <w:pStyle w:val="EndNoteBibliography"/>
        <w:spacing w:after="480"/>
        <w:ind w:left="720" w:hanging="720"/>
      </w:pPr>
      <w:r w:rsidRPr="006F0D49">
        <w:t>89.</w:t>
      </w:r>
      <w:r w:rsidRPr="006F0D49">
        <w:tab/>
        <w:t xml:space="preserve">Chapuy MC, Arlot ME, Duboeuf F, Brun J, Crouzet B, Arnaud S, Delmas PD, Meunier PJ. Vitamin D3 and calcium to prevent hip fractures in elderly women. New England </w:t>
      </w:r>
      <w:r w:rsidR="00F120D7">
        <w:t>J</w:t>
      </w:r>
      <w:r w:rsidRPr="006F0D49">
        <w:t xml:space="preserve">ournal of </w:t>
      </w:r>
      <w:r w:rsidR="00F120D7">
        <w:t>M</w:t>
      </w:r>
      <w:r w:rsidRPr="006F0D49">
        <w:t>edicine. 1992;327(23):1637-42. Epub 1992/12/03. doi: 10.1056/nejm199212033272305. PubMed PMID: 1331788.</w:t>
      </w:r>
    </w:p>
    <w:p w14:paraId="1601F2DE" w14:textId="65C82092" w:rsidR="006F0D49" w:rsidRPr="006F0D49" w:rsidRDefault="006F0D49" w:rsidP="002A6014">
      <w:pPr>
        <w:pStyle w:val="EndNoteBibliography"/>
        <w:spacing w:after="480"/>
        <w:ind w:left="720" w:hanging="720"/>
      </w:pPr>
      <w:r w:rsidRPr="006F0D49">
        <w:t>90.</w:t>
      </w:r>
      <w:r w:rsidRPr="006F0D49">
        <w:tab/>
        <w:t xml:space="preserve">Dawson-Hughes B, Harris SS, Krall EA, Dallal GE. Effect of calcium and vitamin D supplementation on bone density in men and women 65 years of age or older. </w:t>
      </w:r>
      <w:r w:rsidR="00F120D7" w:rsidRPr="006F0D49">
        <w:t xml:space="preserve">New England </w:t>
      </w:r>
      <w:r w:rsidR="00F120D7">
        <w:t>J</w:t>
      </w:r>
      <w:r w:rsidR="00F120D7" w:rsidRPr="006F0D49">
        <w:t xml:space="preserve">ournal of </w:t>
      </w:r>
      <w:r w:rsidR="00F120D7">
        <w:t>M</w:t>
      </w:r>
      <w:r w:rsidR="00F120D7" w:rsidRPr="006F0D49">
        <w:t>edicine</w:t>
      </w:r>
      <w:r w:rsidRPr="006F0D49">
        <w:t>. 1997;337(10):670-6. Epub 1997/09/04. doi: 10.1056/nejm199709043371003. PubMed PMID: 9278463.</w:t>
      </w:r>
    </w:p>
    <w:p w14:paraId="3F87400F" w14:textId="3FA1B288" w:rsidR="006F0D49" w:rsidRPr="006F0D49" w:rsidRDefault="006F0D49" w:rsidP="002A6014">
      <w:pPr>
        <w:pStyle w:val="EndNoteBibliography"/>
        <w:spacing w:after="480"/>
        <w:ind w:left="720" w:hanging="720"/>
      </w:pPr>
      <w:r w:rsidRPr="006F0D49">
        <w:t>91.</w:t>
      </w:r>
      <w:r w:rsidRPr="006F0D49">
        <w:tab/>
        <w:t>de Villiers TJ, Gass MLS, Haines CJ, Hall JE, Lobo RA, Pierroz DD, Rees M. Glo</w:t>
      </w:r>
      <w:r w:rsidR="00F120D7" w:rsidRPr="006F0D49">
        <w:t>bal consensus statement on menopausal hormone therapy</w:t>
      </w:r>
      <w:r w:rsidRPr="006F0D49">
        <w:t>. Climacteric. 2013;16(2):203-4. doi: 10.3109/13697137.2013.771520.</w:t>
      </w:r>
    </w:p>
    <w:p w14:paraId="264F7D2B" w14:textId="77777777" w:rsidR="006F0D49" w:rsidRPr="006F0D49" w:rsidRDefault="006F0D49" w:rsidP="002A6014">
      <w:pPr>
        <w:pStyle w:val="EndNoteBibliography"/>
        <w:spacing w:after="480"/>
        <w:ind w:left="720" w:hanging="720"/>
      </w:pPr>
      <w:r w:rsidRPr="006F0D49">
        <w:t>92.</w:t>
      </w:r>
      <w:r w:rsidRPr="006F0D49">
        <w:tab/>
        <w:t>Zhao R, Zhao M, Xu Z. The effects of differing resistance training modes on the preservation of bone mineral density in postmenopausal women: a meta-analysis. Osteoporosis International. 2015;26(5):1605-18. doi: 10.1007/s00198-015-3034-0.</w:t>
      </w:r>
    </w:p>
    <w:p w14:paraId="44FD7665" w14:textId="77777777" w:rsidR="006F0D49" w:rsidRPr="006F0D49" w:rsidRDefault="006F0D49" w:rsidP="002A6014">
      <w:pPr>
        <w:pStyle w:val="EndNoteBibliography"/>
        <w:spacing w:after="480"/>
        <w:ind w:left="720" w:hanging="720"/>
      </w:pPr>
      <w:r w:rsidRPr="006F0D49">
        <w:lastRenderedPageBreak/>
        <w:t>93.</w:t>
      </w:r>
      <w:r w:rsidRPr="006F0D49">
        <w:tab/>
        <w:t>Gombos GC, Bajsz V, Pék E, Schmidt B, Sió E, Molics B, Betlehem J. Direct effects of physical training on markers of bone metabolism and serum sclerostin concentrations in older adults with low bone mass. BMC Musculoskeletal Disorders. 2016;17:254. doi: 10.1186/s12891-016-1109-5. PubMed PMID: PMC4899888.</w:t>
      </w:r>
    </w:p>
    <w:p w14:paraId="339BDB12" w14:textId="473334F8" w:rsidR="006F0D49" w:rsidRPr="006F0D49" w:rsidRDefault="006F0D49" w:rsidP="002A6014">
      <w:pPr>
        <w:pStyle w:val="EndNoteBibliography"/>
        <w:spacing w:after="480"/>
        <w:ind w:left="720" w:hanging="720"/>
      </w:pPr>
      <w:r w:rsidRPr="006F0D49">
        <w:t>94.</w:t>
      </w:r>
      <w:r w:rsidRPr="006F0D49">
        <w:tab/>
        <w:t xml:space="preserve">Vincent KR, Braith RW. Resistance exercise and bone turnover in elderly men and women. Medicine and </w:t>
      </w:r>
      <w:r w:rsidR="00F120D7">
        <w:t>S</w:t>
      </w:r>
      <w:r w:rsidRPr="006F0D49">
        <w:t xml:space="preserve">cience in </w:t>
      </w:r>
      <w:r w:rsidR="00F120D7">
        <w:t>S</w:t>
      </w:r>
      <w:r w:rsidRPr="006F0D49">
        <w:t xml:space="preserve">ports and </w:t>
      </w:r>
      <w:r w:rsidR="00F120D7">
        <w:t>E</w:t>
      </w:r>
      <w:r w:rsidRPr="006F0D49">
        <w:t>xercise. 2002;34(1):17-23. Epub 2002/01/10. PubMed PMID: 11782642.</w:t>
      </w:r>
    </w:p>
    <w:p w14:paraId="2CF7FD0C" w14:textId="6B81F52E" w:rsidR="006F0D49" w:rsidRPr="006F0D49" w:rsidRDefault="006F0D49" w:rsidP="002A6014">
      <w:pPr>
        <w:pStyle w:val="EndNoteBibliography"/>
        <w:spacing w:after="480"/>
        <w:ind w:left="720" w:hanging="720"/>
      </w:pPr>
      <w:r w:rsidRPr="006F0D49">
        <w:t>95.</w:t>
      </w:r>
      <w:r w:rsidRPr="006F0D49">
        <w:tab/>
        <w:t xml:space="preserve">Turner S, Torode M, Climstein M, Naughton G, Greene D, Baker MK, Fiatarone Singh MA. A </w:t>
      </w:r>
      <w:r w:rsidR="00F120D7" w:rsidRPr="006F0D49">
        <w:t>randomized controlled trial of whole body vibration exposure on markers of bone turnover in postmenopausal women</w:t>
      </w:r>
      <w:r w:rsidRPr="006F0D49">
        <w:t>. Journal of Osteoporosis. 2011;2011:10. doi: 10.4061/2011/710387.</w:t>
      </w:r>
    </w:p>
    <w:p w14:paraId="178170E7" w14:textId="77777777" w:rsidR="006F0D49" w:rsidRPr="006F0D49" w:rsidRDefault="006F0D49" w:rsidP="002A6014">
      <w:pPr>
        <w:pStyle w:val="EndNoteBibliography"/>
        <w:spacing w:after="480"/>
        <w:ind w:left="720" w:hanging="720"/>
      </w:pPr>
      <w:r w:rsidRPr="006F0D49">
        <w:t>96.</w:t>
      </w:r>
      <w:r w:rsidRPr="006F0D49">
        <w:tab/>
        <w:t>Chen Z, Bemben MG, Bemben DA. Bone and muscle specific circulating microRNAs in postmenopausal women based on osteoporosis and sarcopenia status. Bone. 2019;120:271-8. Epub 2018/11/09. doi: 10.1016/j.bone.2018.11.001. PubMed PMID: 30408612.</w:t>
      </w:r>
    </w:p>
    <w:p w14:paraId="158C5267" w14:textId="0B587238" w:rsidR="006F0D49" w:rsidRPr="006F0D49" w:rsidRDefault="006F0D49" w:rsidP="002A6014">
      <w:pPr>
        <w:pStyle w:val="EndNoteBibliography"/>
        <w:spacing w:after="480"/>
        <w:ind w:left="720" w:hanging="720"/>
      </w:pPr>
      <w:r w:rsidRPr="006F0D49">
        <w:t>97.</w:t>
      </w:r>
      <w:r w:rsidRPr="006F0D49">
        <w:tab/>
        <w:t>Sansoni V, Perego S, Vernillo G, Barbuti A, Merati G, La Torre A, Banfi G, Lombardi G. Effects of repeated sprints training on fracture risk-associated miRNA</w:t>
      </w:r>
      <w:r w:rsidR="00F120D7">
        <w:t>.</w:t>
      </w:r>
      <w:r w:rsidR="00F120D7" w:rsidRPr="00F120D7">
        <w:rPr>
          <w:rFonts w:ascii="Arial" w:hAnsi="Arial" w:cs="Arial"/>
          <w:noProof w:val="0"/>
          <w:color w:val="333333"/>
          <w:sz w:val="20"/>
          <w:szCs w:val="20"/>
          <w:shd w:val="clear" w:color="auto" w:fill="FFFFFF"/>
        </w:rPr>
        <w:t xml:space="preserve"> </w:t>
      </w:r>
      <w:r w:rsidR="00F120D7" w:rsidRPr="00F120D7">
        <w:t>Oncotarget. 2018; 9:18029-18040.</w:t>
      </w:r>
      <w:r w:rsidR="00F120D7">
        <w:t xml:space="preserve"> </w:t>
      </w:r>
      <w:r w:rsidR="00F120D7" w:rsidRPr="00F120D7">
        <w:t>https://doi.org/10.18632/oncotarget.24707</w:t>
      </w:r>
    </w:p>
    <w:p w14:paraId="6EE35A33" w14:textId="609CA119" w:rsidR="006F0D49" w:rsidRPr="006F0D49" w:rsidRDefault="006F0D49" w:rsidP="002A6014">
      <w:pPr>
        <w:pStyle w:val="EndNoteBibliography"/>
        <w:spacing w:after="480"/>
        <w:ind w:left="720" w:hanging="720"/>
      </w:pPr>
      <w:r w:rsidRPr="006F0D49">
        <w:t>98.</w:t>
      </w:r>
      <w:r w:rsidRPr="006F0D49">
        <w:tab/>
        <w:t>Wang Y, Li L, Moore BT, Peng X-H, Fang X, Lappe JM, Recker RR, Xiao P. MiR-</w:t>
      </w:r>
      <w:r w:rsidR="00F120D7" w:rsidRPr="006F0D49">
        <w:t>133a in human circulating monocytes: a potential biomarker associated with postmenopausal osteoporosi</w:t>
      </w:r>
      <w:r w:rsidRPr="006F0D49">
        <w:t>s. P</w:t>
      </w:r>
      <w:r w:rsidR="00F120D7">
        <w:t>LO</w:t>
      </w:r>
      <w:r w:rsidRPr="006F0D49">
        <w:t xml:space="preserve">S </w:t>
      </w:r>
      <w:r w:rsidR="00F120D7">
        <w:t>ONE</w:t>
      </w:r>
      <w:r w:rsidRPr="006F0D49">
        <w:t>. 2012;7(4):e34641. doi: 10.1371/journal.pone.0034641.</w:t>
      </w:r>
    </w:p>
    <w:p w14:paraId="38F08258" w14:textId="77777777" w:rsidR="006F0D49" w:rsidRPr="006F0D49" w:rsidRDefault="006F0D49" w:rsidP="002A6014">
      <w:pPr>
        <w:pStyle w:val="EndNoteBibliography"/>
        <w:spacing w:after="480"/>
        <w:ind w:left="720" w:hanging="720"/>
      </w:pPr>
      <w:r w:rsidRPr="006F0D49">
        <w:t>99.</w:t>
      </w:r>
      <w:r w:rsidRPr="006F0D49">
        <w:tab/>
        <w:t>Weilner S, Skalicky S, Salzer B, Keider V, Wagner M, Hildner F, Gabriel C, Dovjak P, Pietschmann P, Grillari-Voglauer R, Grillari J, Hackl M. Differentially circulating miRNAs after recent osteoporotic fractures can influence osteogenic differentiation. Bone. 2015;79:43-51. Epub 2015/06/01. doi: 10.1016/j.bone.2015.05.027. PubMed PMID: 26026730.</w:t>
      </w:r>
    </w:p>
    <w:p w14:paraId="11F2A2F4" w14:textId="03627320" w:rsidR="006F0D49" w:rsidRPr="006F0D49" w:rsidRDefault="006F0D49" w:rsidP="002A6014">
      <w:pPr>
        <w:pStyle w:val="EndNoteBibliography"/>
        <w:spacing w:after="480"/>
        <w:ind w:left="720" w:hanging="720"/>
      </w:pPr>
      <w:r w:rsidRPr="006F0D49">
        <w:t>100.</w:t>
      </w:r>
      <w:r w:rsidRPr="006F0D49">
        <w:tab/>
        <w:t>Panach L, Mifsut D, Tarín JJ, Cano A, García-Pérez MÁ. Serum</w:t>
      </w:r>
      <w:r w:rsidR="00F120D7" w:rsidRPr="006F0D49">
        <w:t xml:space="preserve"> circulating micrornas as biomarkers of osteoporotic fracture</w:t>
      </w:r>
      <w:r w:rsidRPr="006F0D49">
        <w:t>. Calcified Tissue International. 2015;97(5):495-505. doi: 10.1007/s00223-015-0036-z.</w:t>
      </w:r>
    </w:p>
    <w:p w14:paraId="3AA97618" w14:textId="5769C52C" w:rsidR="006F0D49" w:rsidRPr="006F0D49" w:rsidRDefault="006F0D49" w:rsidP="002A6014">
      <w:pPr>
        <w:pStyle w:val="EndNoteBibliography"/>
        <w:spacing w:after="480"/>
        <w:ind w:left="720" w:hanging="720"/>
      </w:pPr>
      <w:r w:rsidRPr="006F0D49">
        <w:lastRenderedPageBreak/>
        <w:t>101.</w:t>
      </w:r>
      <w:r w:rsidRPr="006F0D49">
        <w:tab/>
        <w:t>Daniels SI, Sillé FCM, Goldbaum A, Yee B, Key E, Zhang L, Smith MT, Thomas R. Imp</w:t>
      </w:r>
      <w:r w:rsidR="00F120D7" w:rsidRPr="006F0D49">
        <w:t>roving power to detect changes in blood mirna expression by accounting for sources of variability in experimental desi</w:t>
      </w:r>
      <w:r w:rsidRPr="006F0D49">
        <w:t xml:space="preserve">gns. Cancer </w:t>
      </w:r>
      <w:r w:rsidR="00F120D7">
        <w:t>E</w:t>
      </w:r>
      <w:r w:rsidRPr="006F0D49">
        <w:t xml:space="preserve">pidemiology, </w:t>
      </w:r>
      <w:r w:rsidR="00F120D7">
        <w:t>B</w:t>
      </w:r>
      <w:r w:rsidRPr="006F0D49">
        <w:t xml:space="preserve">iomarkers &amp; </w:t>
      </w:r>
      <w:r w:rsidR="00F120D7">
        <w:t>P</w:t>
      </w:r>
      <w:r w:rsidRPr="006F0D49">
        <w:t>revention. 2014;23(12):2658-66. doi: 10.1158/1055-9965.EPI-14-0623. PubMed PMID: PMC4256675.</w:t>
      </w:r>
    </w:p>
    <w:p w14:paraId="143680B8" w14:textId="16245DB5" w:rsidR="006F0D49" w:rsidRPr="006F0D49" w:rsidRDefault="006F0D49" w:rsidP="002A6014">
      <w:pPr>
        <w:pStyle w:val="EndNoteBibliography"/>
        <w:spacing w:after="480"/>
        <w:ind w:left="720" w:hanging="720"/>
      </w:pPr>
      <w:r w:rsidRPr="006F0D49">
        <w:t>102.</w:t>
      </w:r>
      <w:r w:rsidRPr="006F0D49">
        <w:tab/>
        <w:t xml:space="preserve">Hagstromer M, Oja P, Sjostrom M. The International Physical Activity Questionnaire (IPAQ): a study of concurrent and construct validity. Public </w:t>
      </w:r>
      <w:r w:rsidR="00F120D7">
        <w:t>H</w:t>
      </w:r>
      <w:r w:rsidRPr="006F0D49">
        <w:t xml:space="preserve">ealth </w:t>
      </w:r>
      <w:r w:rsidR="00F120D7">
        <w:t>N</w:t>
      </w:r>
      <w:r w:rsidRPr="006F0D49">
        <w:t>utrition. 2006;9(6):755-62. Epub 2006/08/24. PubMed PMID: 16925881.</w:t>
      </w:r>
    </w:p>
    <w:p w14:paraId="1F7F5308" w14:textId="0C7B542B" w:rsidR="006F0D49" w:rsidRPr="006F0D49" w:rsidRDefault="006F0D49" w:rsidP="002A6014">
      <w:pPr>
        <w:pStyle w:val="EndNoteBibliography"/>
        <w:spacing w:after="480"/>
        <w:ind w:left="720" w:hanging="720"/>
      </w:pPr>
      <w:r w:rsidRPr="006F0D49">
        <w:t>103.</w:t>
      </w:r>
      <w:r w:rsidRPr="006F0D49">
        <w:tab/>
        <w:t xml:space="preserve">Weeks BK, Beck BR. The BPAQ: a bone-specific physical activity assessment instrument. Osteoporosis </w:t>
      </w:r>
      <w:r w:rsidR="00F120D7">
        <w:t>I</w:t>
      </w:r>
      <w:r w:rsidRPr="006F0D49">
        <w:t>nternational. 2008;19(11):1567-77. Epub 2008/04/17. doi: 10.1007/s00198-008-0606-2. PubMed PMID: 18414964.</w:t>
      </w:r>
    </w:p>
    <w:p w14:paraId="5875E2D4" w14:textId="77777777" w:rsidR="006F0D49" w:rsidRPr="006F0D49" w:rsidRDefault="006F0D49" w:rsidP="002A6014">
      <w:pPr>
        <w:pStyle w:val="EndNoteBibliography"/>
        <w:spacing w:after="480"/>
        <w:ind w:left="720" w:hanging="720"/>
      </w:pPr>
      <w:r w:rsidRPr="006F0D49">
        <w:t>104.</w:t>
      </w:r>
      <w:r w:rsidRPr="006F0D49">
        <w:tab/>
        <w:t>Musgrave KO, Giambalvo L, Leclerc HL, Cook RA, Rosen CJ. Validation of a quantitative food frequency questionnaire for rapid assessment of dietary calcium intake. Journal of the American Dietetic Association. 1989;89(10):1484-8. Epub 1989/10/01. PubMed PMID: 2794308.</w:t>
      </w:r>
    </w:p>
    <w:p w14:paraId="4F409EAA" w14:textId="152DCB60" w:rsidR="006F0D49" w:rsidRPr="006F0D49" w:rsidRDefault="006F0D49" w:rsidP="002A6014">
      <w:pPr>
        <w:pStyle w:val="EndNoteBibliography"/>
        <w:spacing w:after="480"/>
        <w:ind w:left="720" w:hanging="720"/>
      </w:pPr>
      <w:r w:rsidRPr="006F0D49">
        <w:t>105.</w:t>
      </w:r>
      <w:r w:rsidRPr="006F0D49">
        <w:tab/>
        <w:t xml:space="preserve">Pietrobelli A, Wang Z, Formica C, Heymsfield SB. Dual-energy X-ray absorptiometry: fat estimation errors due to variation in soft tissue hydration. The American </w:t>
      </w:r>
      <w:r w:rsidR="00F120D7">
        <w:t>J</w:t>
      </w:r>
      <w:r w:rsidRPr="006F0D49">
        <w:t xml:space="preserve">ournal of </w:t>
      </w:r>
      <w:r w:rsidR="00F120D7">
        <w:t>P</w:t>
      </w:r>
      <w:r w:rsidRPr="006F0D49">
        <w:t>hysiology. 1998;274(5 Pt 1):E808-16. Epub 1998/06/05. PubMed PMID: 9612238.</w:t>
      </w:r>
    </w:p>
    <w:p w14:paraId="7B5076E5" w14:textId="3C1332B1" w:rsidR="006F0D49" w:rsidRPr="006F0D49" w:rsidRDefault="006F0D49" w:rsidP="002A6014">
      <w:pPr>
        <w:pStyle w:val="EndNoteBibliography"/>
        <w:spacing w:after="480"/>
        <w:ind w:left="720" w:hanging="720"/>
      </w:pPr>
      <w:r w:rsidRPr="006F0D49">
        <w:t>106.</w:t>
      </w:r>
      <w:r w:rsidRPr="006F0D49">
        <w:tab/>
        <w:t>Libber J, Binkley N, Krueger D. Clinical observations in total body DXA: technical aspects of positioning and analysis. J</w:t>
      </w:r>
      <w:r w:rsidR="00F120D7">
        <w:t>ournal of</w:t>
      </w:r>
      <w:r w:rsidRPr="006F0D49">
        <w:t xml:space="preserve"> Clin</w:t>
      </w:r>
      <w:r w:rsidR="00F120D7">
        <w:t>ical</w:t>
      </w:r>
      <w:r w:rsidRPr="006F0D49">
        <w:t xml:space="preserve"> Densitom</w:t>
      </w:r>
      <w:r w:rsidR="00F120D7">
        <w:t>etry</w:t>
      </w:r>
      <w:r w:rsidRPr="006F0D49">
        <w:t>. 2012;15(3):282-9. Epub 2012/02/11. doi: 10.1016/j.jocd.2011.12.003. PubMed PMID: 22321660.</w:t>
      </w:r>
    </w:p>
    <w:p w14:paraId="53A3A621" w14:textId="4CF8ABCC" w:rsidR="006F0D49" w:rsidRPr="006F0D49" w:rsidRDefault="006F0D49" w:rsidP="002A6014">
      <w:pPr>
        <w:pStyle w:val="EndNoteBibliography"/>
        <w:spacing w:after="480"/>
        <w:ind w:left="720" w:hanging="720"/>
      </w:pPr>
      <w:r w:rsidRPr="006F0D49">
        <w:t>107.</w:t>
      </w:r>
      <w:r w:rsidRPr="006F0D49">
        <w:tab/>
        <w:t>Van Beaumont W. Evaluation of hemoconcentration from hematocrit measurements. J</w:t>
      </w:r>
      <w:r w:rsidR="00F120D7">
        <w:t>ournal of</w:t>
      </w:r>
      <w:r w:rsidRPr="006F0D49">
        <w:t xml:space="preserve"> Appl</w:t>
      </w:r>
      <w:r w:rsidR="00F120D7">
        <w:t>ied</w:t>
      </w:r>
      <w:r w:rsidRPr="006F0D49">
        <w:t xml:space="preserve"> Physiol</w:t>
      </w:r>
      <w:r w:rsidR="00F120D7">
        <w:t>ogy</w:t>
      </w:r>
      <w:r w:rsidRPr="006F0D49">
        <w:t>. 1972;32(5):712-3. Epub 1972/05/01. doi: 10.1152/jappl.1972.32.5.712. PubMed PMID: 5038863.</w:t>
      </w:r>
    </w:p>
    <w:p w14:paraId="5E420DC6" w14:textId="77777777" w:rsidR="006F0D49" w:rsidRPr="006F0D49" w:rsidRDefault="006F0D49" w:rsidP="002A6014">
      <w:pPr>
        <w:pStyle w:val="EndNoteBibliography"/>
        <w:spacing w:after="480"/>
        <w:ind w:left="720" w:hanging="720"/>
      </w:pPr>
      <w:r w:rsidRPr="006F0D49">
        <w:t>108.</w:t>
      </w:r>
      <w:r w:rsidRPr="006F0D49">
        <w:tab/>
        <w:t>Luu-The V, Paquet N, Calvo E, Cumps J. Improved real-time RT-PCR method for high-throughput measurements using second derivative calculation and double correction. BioTechniques. 2005;38(2):287-93. Epub 2005/02/25. doi: 10.2144/05382rr05. PubMed PMID: 15727135.</w:t>
      </w:r>
    </w:p>
    <w:p w14:paraId="08F98E9A" w14:textId="7AE39044" w:rsidR="006F0D49" w:rsidRPr="006F0D49" w:rsidRDefault="006F0D49" w:rsidP="002A6014">
      <w:pPr>
        <w:pStyle w:val="EndNoteBibliography"/>
        <w:spacing w:after="480"/>
        <w:ind w:left="720" w:hanging="720"/>
      </w:pPr>
      <w:r w:rsidRPr="006F0D49">
        <w:t>109.</w:t>
      </w:r>
      <w:r w:rsidRPr="006F0D49">
        <w:tab/>
        <w:t xml:space="preserve">Livak KJ, Schmittgen TD. Analysis of relative gene expression data using real-time quantitative PCR and the 2(-Delta Delta C(T)) Method. Methods. </w:t>
      </w:r>
      <w:r w:rsidRPr="006F0D49">
        <w:lastRenderedPageBreak/>
        <w:t>2001;25(4):402-8. Epub 2002/02/16. doi: 10.1006/meth.2001.1262. PubMed PMID: 11846609.</w:t>
      </w:r>
    </w:p>
    <w:p w14:paraId="7F74CDC5" w14:textId="4FE66AFA" w:rsidR="006F0D49" w:rsidRPr="006F0D49" w:rsidRDefault="006F0D49" w:rsidP="002A6014">
      <w:pPr>
        <w:pStyle w:val="EndNoteBibliography"/>
        <w:spacing w:after="480"/>
        <w:ind w:left="720" w:hanging="720"/>
      </w:pPr>
      <w:r w:rsidRPr="006F0D49">
        <w:t>110.</w:t>
      </w:r>
      <w:r w:rsidRPr="006F0D49">
        <w:tab/>
        <w:t xml:space="preserve">Quann EE, Fulgoni VL, Auestad N. Consuming the daily recommended amounts of dairy products would reduce the prevalence of inadequate micronutrient intakes in the United States: diet modeling study based on NHANES 2007–2010. Nutrition </w:t>
      </w:r>
      <w:r w:rsidR="00F120D7">
        <w:t>J</w:t>
      </w:r>
      <w:r w:rsidRPr="006F0D49">
        <w:t>ournal. 2015;14(1):90.</w:t>
      </w:r>
    </w:p>
    <w:p w14:paraId="2730DEE2" w14:textId="1009971F" w:rsidR="006F0D49" w:rsidRPr="006F0D49" w:rsidRDefault="006F0D49" w:rsidP="002A6014">
      <w:pPr>
        <w:pStyle w:val="EndNoteBibliography"/>
        <w:spacing w:after="480"/>
        <w:ind w:left="720" w:hanging="720"/>
      </w:pPr>
      <w:r w:rsidRPr="006F0D49">
        <w:t>111.</w:t>
      </w:r>
      <w:r w:rsidRPr="006F0D49">
        <w:tab/>
        <w:t xml:space="preserve">Cruz-Jentoft AJ, Bahat G, Bauer J, Boirie Y, Bruyère O, Cederholm T, Cooper C, Landi F, Rolland Y, Sayer AA, Schneider SM, Sieber CC, Topinkova E, Vandewoude M, Visser M, Zamboni M, Writing Group for the European Working Group on Sarcopenia in Older P, the Extended Group for E. Sarcopenia: revised European consensus on definition and diagnosis. Age and </w:t>
      </w:r>
      <w:r w:rsidR="00AC5869">
        <w:t>A</w:t>
      </w:r>
      <w:r w:rsidRPr="006F0D49">
        <w:t>geing. 2019;48(1):16-31. doi: 10.1093/ageing/afy169. PubMed PMID: 30312372.</w:t>
      </w:r>
    </w:p>
    <w:p w14:paraId="4265E3C2" w14:textId="5AD310F3" w:rsidR="006F0D49" w:rsidRPr="006F0D49" w:rsidRDefault="006F0D49" w:rsidP="002A6014">
      <w:pPr>
        <w:pStyle w:val="EndNoteBibliography"/>
        <w:spacing w:after="480"/>
        <w:ind w:left="720" w:hanging="720"/>
      </w:pPr>
      <w:r w:rsidRPr="006F0D49">
        <w:t>112.</w:t>
      </w:r>
      <w:r w:rsidRPr="006F0D49">
        <w:tab/>
        <w:t xml:space="preserve">Heilmeier U, Hackl M, Skalicky S, Weilner S, Schroeder F, Vierlinger K, Patsch JM, Baum T, Oberbauer E, Lobach I, Burghardt AJ, Schwartz AV, Grillari J, Link TM. Serum miRNA </w:t>
      </w:r>
      <w:r w:rsidR="00AC5869" w:rsidRPr="006F0D49">
        <w:t>signatures are indicative of skeletal fractures in postmenopausal women with and without type 2 diabetes and influence osteogenic and adipogenic differentiation of adipose tissue–derived mesenchymal stem cells in vit</w:t>
      </w:r>
      <w:r w:rsidRPr="006F0D49">
        <w:t>ro. Journal of Bone and Mineral Research. 2016;31(12):2173-92. doi: 10.1002/jbmr.2897.</w:t>
      </w:r>
    </w:p>
    <w:p w14:paraId="47C28FCD" w14:textId="5CB78493" w:rsidR="006F0D49" w:rsidRPr="006F0D49" w:rsidRDefault="006F0D49" w:rsidP="002A6014">
      <w:pPr>
        <w:pStyle w:val="EndNoteBibliography"/>
        <w:spacing w:after="480"/>
        <w:ind w:left="720" w:hanging="720"/>
      </w:pPr>
      <w:r w:rsidRPr="006F0D49">
        <w:t>113.</w:t>
      </w:r>
      <w:r w:rsidRPr="006F0D49">
        <w:tab/>
        <w:t xml:space="preserve">Hackl M, Heilmeier U, Weilner S, Grillari J. Circulating microRNAs as novel biomarkers for bone diseases – Complex signatures for multifactorial diseases? Molecular and Cellular Endocrinology. 2016;432:83-95. doi: </w:t>
      </w:r>
      <w:r w:rsidRPr="00AC5869">
        <w:t>https://doi.org/10.1016/j.mce.2015.10.015</w:t>
      </w:r>
      <w:r w:rsidRPr="006F0D49">
        <w:t>.</w:t>
      </w:r>
    </w:p>
    <w:p w14:paraId="70865448" w14:textId="540C8744" w:rsidR="006F0D49" w:rsidRPr="006F0D49" w:rsidRDefault="006F0D49" w:rsidP="002A6014">
      <w:pPr>
        <w:pStyle w:val="EndNoteBibliography"/>
        <w:spacing w:after="480"/>
        <w:ind w:left="720" w:hanging="720"/>
      </w:pPr>
      <w:r w:rsidRPr="006F0D49">
        <w:t>114.</w:t>
      </w:r>
      <w:r w:rsidRPr="006F0D49">
        <w:tab/>
        <w:t xml:space="preserve">Wang J, Cui Q. Specific Roles of MicroRNAs in Their Interactions with Environmental Factors. Journal of </w:t>
      </w:r>
      <w:r w:rsidR="00AC5869">
        <w:t>N</w:t>
      </w:r>
      <w:r w:rsidRPr="006F0D49">
        <w:t xml:space="preserve">ucleic </w:t>
      </w:r>
      <w:r w:rsidR="00AC5869">
        <w:t>A</w:t>
      </w:r>
      <w:r w:rsidRPr="006F0D49">
        <w:t>cids. 2012;2012:978384. Epub 2012/12/05. doi: 10.1155/2012/978384. PubMed PMID: 23209884; PMCID: PMC3502025.</w:t>
      </w:r>
    </w:p>
    <w:p w14:paraId="13A613DA" w14:textId="503621AD" w:rsidR="006F0D49" w:rsidRPr="006F0D49" w:rsidRDefault="006F0D49" w:rsidP="002A6014">
      <w:pPr>
        <w:pStyle w:val="EndNoteBibliography"/>
        <w:spacing w:after="480"/>
        <w:ind w:left="720" w:hanging="720"/>
      </w:pPr>
      <w:r w:rsidRPr="006F0D49">
        <w:t>115.</w:t>
      </w:r>
      <w:r w:rsidRPr="006F0D49">
        <w:tab/>
        <w:t xml:space="preserve">Soares RJ, Cagnin S, Chemello F, Silvestrin M, Musaro A, De Pitta C, Lanfranchi G, Sandri M. Involvement of microRNAs in the regulation of muscle wasting during catabolic conditions. The Journal of </w:t>
      </w:r>
      <w:r w:rsidR="00AC5869">
        <w:t>B</w:t>
      </w:r>
      <w:r w:rsidRPr="006F0D49">
        <w:t xml:space="preserve">iological </w:t>
      </w:r>
      <w:r w:rsidR="00AC5869">
        <w:t>C</w:t>
      </w:r>
      <w:r w:rsidRPr="006F0D49">
        <w:t>hemistry. 2014;289(32):21909-25. Epub 2014/06/02. doi: 10.1074/jbc.M114.561845. PubMed PMID: 24891504.</w:t>
      </w:r>
    </w:p>
    <w:p w14:paraId="2099C05B" w14:textId="77777777" w:rsidR="006F0D49" w:rsidRPr="006F0D49" w:rsidRDefault="006F0D49" w:rsidP="002A6014">
      <w:pPr>
        <w:pStyle w:val="EndNoteBibliography"/>
        <w:spacing w:after="480"/>
        <w:ind w:left="720" w:hanging="720"/>
      </w:pPr>
      <w:r w:rsidRPr="006F0D49">
        <w:lastRenderedPageBreak/>
        <w:t>116.</w:t>
      </w:r>
      <w:r w:rsidRPr="006F0D49">
        <w:tab/>
        <w:t>Li H, Wang Z, Fu Q, Zhang J. Plasma miRNA levels correlate with sensitivity to bone mineral density in postmenopausal osteoporosis patients. Biomarkers. 2014;19(7):553-6. doi: 10.3109/1354750X.2014.935957.</w:t>
      </w:r>
    </w:p>
    <w:p w14:paraId="4F844781" w14:textId="42A708EB" w:rsidR="006F0D49" w:rsidRPr="006F0D49" w:rsidRDefault="006F0D49" w:rsidP="002A6014">
      <w:pPr>
        <w:pStyle w:val="EndNoteBibliography"/>
        <w:spacing w:after="480"/>
        <w:ind w:left="720" w:hanging="720"/>
      </w:pPr>
      <w:r w:rsidRPr="006F0D49">
        <w:t>117.</w:t>
      </w:r>
      <w:r w:rsidRPr="006F0D49">
        <w:tab/>
        <w:t>Wada S, Kato Y, Okutsu M, Miyaki S, Suzuki K, Yan Z, Asahara H, Ushida T, Akimoto T. Stress responsive miR-23a attenuates skeletal muscle atrophy by targeting Mafbx/atrogin</w:t>
      </w:r>
      <w:r w:rsidR="00AC5869">
        <w:t>-1</w:t>
      </w:r>
      <w:r w:rsidRPr="006F0D49">
        <w:t>.</w:t>
      </w:r>
      <w:r w:rsidR="00AC5869">
        <w:t xml:space="preserve"> Nature Precedings. 2008. </w:t>
      </w:r>
      <w:r w:rsidR="00AC5869" w:rsidRPr="00AC5869">
        <w:t>https://doi.org/10.1038/npre.2008.2175.1</w:t>
      </w:r>
    </w:p>
    <w:p w14:paraId="6FCDD677" w14:textId="3DCAAB05" w:rsidR="006F0D49" w:rsidRPr="006F0D49" w:rsidRDefault="006F0D49" w:rsidP="002A6014">
      <w:pPr>
        <w:pStyle w:val="EndNoteBibliography"/>
        <w:spacing w:after="480"/>
        <w:ind w:left="720" w:hanging="720"/>
      </w:pPr>
      <w:r w:rsidRPr="006F0D49">
        <w:t>118.</w:t>
      </w:r>
      <w:r w:rsidRPr="006F0D49">
        <w:tab/>
        <w:t xml:space="preserve">Townley-Tilson WHD, Callis TE, Wang D. MicroRNAs 1, 133, and 206: Critical factors of skeletal and cardiac muscle development, function, and disease. The International Journal of Biochemistry &amp; Cell Biology. 2010;42(8):1252-5. doi: </w:t>
      </w:r>
      <w:r w:rsidRPr="00AC5869">
        <w:t>https://doi.org/10.1016/j.biocel.2009.03.002</w:t>
      </w:r>
      <w:r w:rsidRPr="006F0D49">
        <w:t>.</w:t>
      </w:r>
    </w:p>
    <w:p w14:paraId="4165B92D" w14:textId="77777777" w:rsidR="006F0D49" w:rsidRPr="006F0D49" w:rsidRDefault="006F0D49" w:rsidP="002A6014">
      <w:pPr>
        <w:pStyle w:val="EndNoteBibliography"/>
        <w:spacing w:after="480"/>
        <w:ind w:left="720" w:hanging="720"/>
      </w:pPr>
      <w:r w:rsidRPr="006F0D49">
        <w:t>119.</w:t>
      </w:r>
      <w:r w:rsidRPr="006F0D49">
        <w:tab/>
        <w:t>D’Souza RF, Zeng N, Poppitt SD, Cameron-Smith D, Mitchell CJ. Circulatory microRNAs are not effective biomarkers of muscle size and function in middle-aged men. American Journal of Physiology-Cell Physiology. 2019;316(2):C293-C8. doi: 10.1152/ajpcell.00395.2018.</w:t>
      </w:r>
    </w:p>
    <w:p w14:paraId="3FB5F718" w14:textId="2CA9226B" w:rsidR="006F0D49" w:rsidRPr="006F0D49" w:rsidRDefault="006F0D49" w:rsidP="002A6014">
      <w:pPr>
        <w:pStyle w:val="EndNoteBibliography"/>
        <w:spacing w:after="480"/>
        <w:ind w:left="720" w:hanging="720"/>
      </w:pPr>
      <w:r w:rsidRPr="006F0D49">
        <w:t>120.</w:t>
      </w:r>
      <w:r w:rsidRPr="006F0D49">
        <w:tab/>
        <w:t>Camera DM, Ong JN, Coffey VG, Hawley JA. Selective</w:t>
      </w:r>
      <w:r w:rsidR="00AC5869" w:rsidRPr="006F0D49">
        <w:t xml:space="preserve"> modulation </w:t>
      </w:r>
      <w:r w:rsidRPr="006F0D49">
        <w:t xml:space="preserve">of </w:t>
      </w:r>
      <w:r w:rsidR="00AC5869">
        <w:t>m</w:t>
      </w:r>
      <w:r w:rsidRPr="006F0D49">
        <w:t xml:space="preserve">icroRNA </w:t>
      </w:r>
      <w:r w:rsidR="00AC5869" w:rsidRPr="006F0D49">
        <w:t>expression with protein ingestion following concurrent resistance and endurance exercise in human skeletal muscle</w:t>
      </w:r>
      <w:r w:rsidRPr="006F0D49">
        <w:t>. Frontiers in Physiology. 2016;7(87). doi: 10.3389/fphys.2016.00087.</w:t>
      </w:r>
    </w:p>
    <w:p w14:paraId="1C7284A1" w14:textId="77777777" w:rsidR="006F0D49" w:rsidRPr="006F0D49" w:rsidRDefault="006F0D49" w:rsidP="002A6014">
      <w:pPr>
        <w:pStyle w:val="EndNoteBibliography"/>
        <w:spacing w:after="480"/>
        <w:ind w:left="720" w:hanging="720"/>
      </w:pPr>
      <w:r w:rsidRPr="006F0D49">
        <w:t>121.</w:t>
      </w:r>
      <w:r w:rsidRPr="006F0D49">
        <w:tab/>
        <w:t>Gonzalo-Calvo Dd, Dávalos A, Montero A, García-González Á, Tyshkovska I, González-Medina A, Soares SMA, Martínez-Camblor P, Casas-Agustench P, Rabadán M, Díaz-Martínez ÁE, Úbeda N, Iglesias-Gutiérrez E. Circulating inflammatory miRNA signature in response to different doses of aerobic exercise. Journal of Applied Physiology. 2015;119(2):124-34. doi: 10.1152/japplphysiol.00077.2015. PubMed PMID: 25997943.</w:t>
      </w:r>
    </w:p>
    <w:p w14:paraId="2B4B4158" w14:textId="77777777" w:rsidR="006F0D49" w:rsidRPr="006F0D49" w:rsidRDefault="006F0D49" w:rsidP="002A6014">
      <w:pPr>
        <w:pStyle w:val="EndNoteBibliography"/>
        <w:spacing w:after="480"/>
        <w:ind w:left="720" w:hanging="720"/>
      </w:pPr>
      <w:r w:rsidRPr="006F0D49">
        <w:t>122.</w:t>
      </w:r>
      <w:r w:rsidRPr="006F0D49">
        <w:tab/>
        <w:t>Faraldi M, Gomarasca M, Sansoni V, Perego S, Banfi G, Lombardi G. Normalization strategies differently affect circulating miRNA profile associated with the training status. Scientific Reports. 2019;9(1):1584. doi: 10.1038/s41598-019-38505-x.</w:t>
      </w:r>
    </w:p>
    <w:p w14:paraId="564F8CDF" w14:textId="3F869E93" w:rsidR="006F0D49" w:rsidRPr="006F0D49" w:rsidRDefault="006F0D49" w:rsidP="002A6014">
      <w:pPr>
        <w:pStyle w:val="EndNoteBibliography"/>
        <w:spacing w:after="480"/>
        <w:ind w:left="720" w:hanging="720"/>
      </w:pPr>
      <w:r w:rsidRPr="006F0D49">
        <w:t>123.</w:t>
      </w:r>
      <w:r w:rsidRPr="006F0D49">
        <w:tab/>
        <w:t>Parr EB, Camera DM, Burke LM, Phillips SM, Coffey VG, Hawley JA. Circ</w:t>
      </w:r>
      <w:r w:rsidR="00AC5869" w:rsidRPr="006F0D49">
        <w:t>ulating m</w:t>
      </w:r>
      <w:r w:rsidRPr="006F0D49">
        <w:t xml:space="preserve">icroRNA </w:t>
      </w:r>
      <w:r w:rsidR="00AC5869" w:rsidRPr="006F0D49">
        <w:t>responses between ‘high’ and ‘low’ responders to a 16-wk diet and exercise weight loss interventio</w:t>
      </w:r>
      <w:r w:rsidRPr="006F0D49">
        <w:t>n. PLOS ONE. 2016;11(4):e0152545. doi: 10.1371/journal.pone.0152545.</w:t>
      </w:r>
    </w:p>
    <w:p w14:paraId="27D69CAD" w14:textId="77777777" w:rsidR="006F0D49" w:rsidRPr="006F0D49" w:rsidRDefault="006F0D49" w:rsidP="002A6014">
      <w:pPr>
        <w:pStyle w:val="EndNoteBibliography"/>
        <w:spacing w:after="480"/>
        <w:ind w:left="720" w:hanging="720"/>
      </w:pPr>
      <w:r w:rsidRPr="006F0D49">
        <w:lastRenderedPageBreak/>
        <w:t>124.</w:t>
      </w:r>
      <w:r w:rsidRPr="006F0D49">
        <w:tab/>
        <w:t>Kelch S, Balmayor ER, Seeliger C, Vester H, Kirschke JS, van Griensven M. miRNAs in bone tissue correlate to bone mineral density and circulating miRNAs are gender independent in osteoporotic patients. Scientific Reports. 2017;7(1):15861. doi: 10.1038/s41598-017-16113-x.</w:t>
      </w:r>
    </w:p>
    <w:p w14:paraId="0DDE1156" w14:textId="0D950202" w:rsidR="006F0D49" w:rsidRPr="006F0D49" w:rsidRDefault="006F0D49" w:rsidP="002A6014">
      <w:pPr>
        <w:pStyle w:val="EndNoteBibliography"/>
        <w:spacing w:after="480"/>
        <w:ind w:left="720" w:hanging="720"/>
      </w:pPr>
      <w:r w:rsidRPr="006F0D49">
        <w:t>125.</w:t>
      </w:r>
      <w:r w:rsidRPr="006F0D49">
        <w:tab/>
        <w:t xml:space="preserve">Yavropoulou MP, Anastasilakis AD, Makras P, Tsalikakis DG, Grammatiki M, Yovos JG. Expression of microRNAs that regulate bone turnover in the serum of postmenopausal women with low bone mass and vertebral fractures. European </w:t>
      </w:r>
      <w:r w:rsidR="00AC5869">
        <w:t>J</w:t>
      </w:r>
      <w:r w:rsidRPr="006F0D49">
        <w:t xml:space="preserve">ournal of </w:t>
      </w:r>
      <w:r w:rsidR="00AC5869">
        <w:t>E</w:t>
      </w:r>
      <w:r w:rsidRPr="006F0D49">
        <w:t>ndocrinology. 2017;176(2):169-76. Epub 2016/11/12. doi: 10.1530/eje-16-0583. PubMed PMID: 27836951.</w:t>
      </w:r>
    </w:p>
    <w:p w14:paraId="0725B591" w14:textId="77777777" w:rsidR="006F0D49" w:rsidRPr="006F0D49" w:rsidRDefault="006F0D49" w:rsidP="002A6014">
      <w:pPr>
        <w:pStyle w:val="EndNoteBibliography"/>
        <w:spacing w:after="480"/>
        <w:ind w:left="720" w:hanging="720"/>
      </w:pPr>
      <w:r w:rsidRPr="006F0D49">
        <w:t>126.</w:t>
      </w:r>
      <w:r w:rsidRPr="006F0D49">
        <w:tab/>
        <w:t>Pala E, Denkçeken T. Differentially expressed circulating miRNAs in postmenopausal osteoporosis: a meta-analysis. Bioscience Reports. 2019;39(5):BSR20190667. doi: 10.1042/BSR20190667.</w:t>
      </w:r>
    </w:p>
    <w:p w14:paraId="0E0F7A8D" w14:textId="3F770185" w:rsidR="006F0D49" w:rsidRPr="006F0D49" w:rsidRDefault="006F0D49" w:rsidP="002A6014">
      <w:pPr>
        <w:pStyle w:val="EndNoteBibliography"/>
        <w:ind w:left="720" w:hanging="720"/>
      </w:pPr>
      <w:r w:rsidRPr="006F0D49">
        <w:t>127.</w:t>
      </w:r>
      <w:r w:rsidRPr="006F0D49">
        <w:tab/>
        <w:t>Poel D, Buffart TE, Oosterling-Jansen J, Verheul HMW, Voortman J. Evaluation of several methodological challenges in circulating miRNA qPCR studies in patients with head and neck cancer. Experimental &amp; Molecular Medicine. 2018;50:e454. doi: 10.1038/emm.2017.288</w:t>
      </w:r>
    </w:p>
    <w:p w14:paraId="7A58E4BB" w14:textId="189C707D" w:rsidR="006F0D49" w:rsidRPr="006F0D49" w:rsidRDefault="00AC5869" w:rsidP="002A6014">
      <w:pPr>
        <w:pStyle w:val="EndNoteBibliography"/>
        <w:spacing w:after="480"/>
        <w:ind w:left="720" w:hanging="720"/>
      </w:pPr>
      <w:r>
        <w:tab/>
      </w:r>
      <w:r w:rsidR="006F0D49" w:rsidRPr="00AC5869">
        <w:t>https://www.nature.com/articles/emm2017288#supplementary-information</w:t>
      </w:r>
      <w:r w:rsidR="006F0D49" w:rsidRPr="006F0D49">
        <w:t>.</w:t>
      </w:r>
    </w:p>
    <w:p w14:paraId="38A03FFC" w14:textId="405CFDC9" w:rsidR="006F0D49" w:rsidRPr="006F0D49" w:rsidRDefault="006F0D49" w:rsidP="002A6014">
      <w:pPr>
        <w:pStyle w:val="EndNoteBibliography"/>
        <w:spacing w:after="480"/>
        <w:ind w:left="720" w:hanging="720"/>
      </w:pPr>
      <w:r w:rsidRPr="006F0D49">
        <w:t>128.</w:t>
      </w:r>
      <w:r w:rsidRPr="006F0D49">
        <w:tab/>
        <w:t>Adami S, Gatti D, Braga V, Bianchini D, Rossini M. Si</w:t>
      </w:r>
      <w:r w:rsidR="00AC5869" w:rsidRPr="006F0D49">
        <w:t>te-specific effects of strength training on bone structure and geometry of ultradistal radius in postmenopausal wom</w:t>
      </w:r>
      <w:r w:rsidRPr="006F0D49">
        <w:t>en. Journal of Bone and Mineral Research. 1999;14(1):120-4. doi: 10.1359/jbmr.1999.14.1.120.</w:t>
      </w:r>
    </w:p>
    <w:p w14:paraId="7704D110" w14:textId="4BD5F892" w:rsidR="006F0D49" w:rsidRPr="006F0D49" w:rsidRDefault="006F0D49" w:rsidP="002A6014">
      <w:pPr>
        <w:pStyle w:val="EndNoteBibliography"/>
        <w:spacing w:after="480"/>
        <w:ind w:left="720" w:hanging="720"/>
      </w:pPr>
      <w:r w:rsidRPr="006F0D49">
        <w:t>129.</w:t>
      </w:r>
      <w:r w:rsidRPr="006F0D49">
        <w:tab/>
        <w:t xml:space="preserve">Li X, Li Y, Zhao L, Zhang D, Yao X, Zhang H, Wang Y-c, Wang X-y, Xia H, Yan J, Ying H. Circulating Muscle-specific miRNAs in Duchenne Muscular Dystrophy Patients. Molecular Therapy - Nucleic Acids. 2014;3:e177. doi: </w:t>
      </w:r>
      <w:r w:rsidRPr="00AC5869">
        <w:t>https://doi.org/10.1038/mtna.2014.29</w:t>
      </w:r>
      <w:r w:rsidRPr="006F0D49">
        <w:t>.</w:t>
      </w:r>
    </w:p>
    <w:p w14:paraId="71D7BF0D" w14:textId="2909F8B7" w:rsidR="006F0D49" w:rsidRPr="006F0D49" w:rsidRDefault="006F0D49" w:rsidP="002A6014">
      <w:pPr>
        <w:pStyle w:val="EndNoteBibliography"/>
        <w:spacing w:after="480"/>
        <w:ind w:left="720" w:hanging="720"/>
      </w:pPr>
      <w:r w:rsidRPr="006F0D49">
        <w:t>130.</w:t>
      </w:r>
      <w:r w:rsidRPr="006F0D49">
        <w:tab/>
        <w:t xml:space="preserve">Sempere LF, Freemantle S, Pitha-Rowe I, Moss E, Dmitrovsky E, Ambros V. Expression profiling of mammalian microRNAs uncovers a subset of brain-expressed microRNAs with possible roles in murine and human neuronal differentiation. Genome </w:t>
      </w:r>
      <w:r w:rsidR="00AC5869">
        <w:t>B</w:t>
      </w:r>
      <w:r w:rsidRPr="006F0D49">
        <w:t>iology. 2004;5(3):R13-R. Epub 2004/02/16. doi: 10.1186/gb-2004-5-3-r13. PubMed PMID: 15003116.</w:t>
      </w:r>
    </w:p>
    <w:p w14:paraId="4F69D15B" w14:textId="3B4FC798" w:rsidR="006F0D49" w:rsidRPr="006F0D49" w:rsidRDefault="006F0D49" w:rsidP="002A6014">
      <w:pPr>
        <w:pStyle w:val="EndNoteBibliography"/>
        <w:spacing w:after="480"/>
        <w:ind w:left="720" w:hanging="720"/>
      </w:pPr>
      <w:r w:rsidRPr="006F0D49">
        <w:t>131.</w:t>
      </w:r>
      <w:r w:rsidRPr="006F0D49">
        <w:tab/>
        <w:t>Zhang T, Birbrair A, Wang Z-M, Messi ML, Marsh AP, Leng I, Nicklas BJ, Delbono O. Improved knee extensor strength with resistance training associates with muscle specific miRNAs in older adults. Exp</w:t>
      </w:r>
      <w:r w:rsidR="00AC5869">
        <w:t>erimental</w:t>
      </w:r>
      <w:r w:rsidRPr="006F0D49">
        <w:t xml:space="preserve"> Gerontol</w:t>
      </w:r>
      <w:r w:rsidR="00AC5869">
        <w:t>ogy</w:t>
      </w:r>
      <w:r w:rsidRPr="006F0D49">
        <w:t xml:space="preserve">. </w:t>
      </w:r>
      <w:r w:rsidRPr="006F0D49">
        <w:lastRenderedPageBreak/>
        <w:t>2015;62:7-13. Epub 2015/01/02. doi: 10.1016/j.exger.2014.12.014. PubMed PMID: 25560803.</w:t>
      </w:r>
    </w:p>
    <w:p w14:paraId="5C775D84" w14:textId="39034A41" w:rsidR="006F0D49" w:rsidRPr="006F0D49" w:rsidRDefault="006F0D49" w:rsidP="002A6014">
      <w:pPr>
        <w:pStyle w:val="EndNoteBibliography"/>
        <w:spacing w:after="480"/>
        <w:ind w:left="720" w:hanging="720"/>
      </w:pPr>
      <w:r w:rsidRPr="006F0D49">
        <w:t>132.</w:t>
      </w:r>
      <w:r w:rsidRPr="006F0D49">
        <w:tab/>
        <w:t xml:space="preserve">Halper B, Hofmann M, Oesen S, Franzke B, Stuparits P, Vidotto C, Tschan H, Bachl N, Strasser EM, Quittan M, Wagner KH, Wessner B. Influence of age and physical fitness on miRNA-21, TGF-beta and its receptors in leukocytes of healthy women. Exercise </w:t>
      </w:r>
      <w:r w:rsidR="00AC5869">
        <w:t>I</w:t>
      </w:r>
      <w:r w:rsidRPr="006F0D49">
        <w:t xml:space="preserve">mmunology </w:t>
      </w:r>
      <w:r w:rsidR="00AC5869">
        <w:t>R</w:t>
      </w:r>
      <w:r w:rsidRPr="006F0D49">
        <w:t>eview. 2015;21:154-63. Epub 2015/04/01. PubMed PMID: 25826292.</w:t>
      </w:r>
    </w:p>
    <w:p w14:paraId="1F200C38" w14:textId="77777777" w:rsidR="006F0D49" w:rsidRPr="006F0D49" w:rsidRDefault="006F0D49" w:rsidP="002A6014">
      <w:pPr>
        <w:pStyle w:val="EndNoteBibliography"/>
        <w:spacing w:after="480"/>
        <w:ind w:left="720" w:hanging="720"/>
      </w:pPr>
      <w:r w:rsidRPr="006F0D49">
        <w:t>133.</w:t>
      </w:r>
      <w:r w:rsidRPr="006F0D49">
        <w:tab/>
        <w:t>Murabito JM, Rong J, Lunetta KL, Huan T, Lin H, Zhao Q, Freedman JE, Tanriverdi K, Levy D, Larson MG. Cross-sectional relations of whole-blood miRNA expression levels and hand grip strength in a community sample. Aging Cell. 2017;16(4):888-94. doi: 10.1111/acel.12622.</w:t>
      </w:r>
    </w:p>
    <w:p w14:paraId="357A2045" w14:textId="686B06AA" w:rsidR="006F0D49" w:rsidRPr="006F0D49" w:rsidRDefault="006F0D49" w:rsidP="002A6014">
      <w:pPr>
        <w:pStyle w:val="EndNoteBibliography"/>
        <w:spacing w:after="480"/>
        <w:ind w:left="720" w:hanging="720"/>
      </w:pPr>
      <w:r w:rsidRPr="006F0D49">
        <w:t>134.</w:t>
      </w:r>
      <w:r w:rsidRPr="006F0D49">
        <w:tab/>
        <w:t>Lv Y, Wang G, Xu W, Tao P, Lv X, Wang Y. Tartrate-resistant acid phosphatase 5b is a marker of osteoclast number and volume in RAW 264.7 cells treated with receptor-activated nuclear κB ligand. Exp</w:t>
      </w:r>
      <w:r w:rsidR="00AC5869">
        <w:t>erimental and</w:t>
      </w:r>
      <w:r w:rsidRPr="006F0D49">
        <w:t xml:space="preserve"> Ther</w:t>
      </w:r>
      <w:r w:rsidR="00AC5869">
        <w:t>apeutic</w:t>
      </w:r>
      <w:r w:rsidRPr="006F0D49">
        <w:t xml:space="preserve"> Med</w:t>
      </w:r>
      <w:r w:rsidR="007C34DF">
        <w:t>icine</w:t>
      </w:r>
      <w:r w:rsidRPr="006F0D49">
        <w:t>. 2015;9(1):143-6. Epub 2014/11/14. doi: 10.3892/etm.2014.2071. PubMed PMID: 25452790.</w:t>
      </w:r>
    </w:p>
    <w:p w14:paraId="4C9A657C" w14:textId="162FEDE7" w:rsidR="006F0D49" w:rsidRPr="006F0D49" w:rsidRDefault="006F0D49" w:rsidP="002A6014">
      <w:pPr>
        <w:pStyle w:val="EndNoteBibliography"/>
        <w:spacing w:after="480"/>
        <w:ind w:left="720" w:hanging="720"/>
      </w:pPr>
      <w:r w:rsidRPr="006F0D49">
        <w:t>135.</w:t>
      </w:r>
      <w:r w:rsidRPr="006F0D49">
        <w:tab/>
        <w:t xml:space="preserve">Sherk VD, Chrisman C, Smith J, Young KC, Singh H, Bemben MG, Bemben DA. Acute bone marker responses to whole-body vibration and resistance exercise in young women. Journal of </w:t>
      </w:r>
      <w:r w:rsidR="007C34DF">
        <w:t>C</w:t>
      </w:r>
      <w:r w:rsidRPr="006F0D49">
        <w:t xml:space="preserve">linical </w:t>
      </w:r>
      <w:r w:rsidR="007C34DF">
        <w:t>D</w:t>
      </w:r>
      <w:r w:rsidRPr="006F0D49">
        <w:t>ensitometry. 2013;16(1):104-9. Epub 2012/08/16. doi: 10.1016/j.jocd.2012.07.009. PubMed PMID: 22902255.</w:t>
      </w:r>
    </w:p>
    <w:p w14:paraId="1278981D" w14:textId="77777777" w:rsidR="006F0D49" w:rsidRPr="006F0D49" w:rsidRDefault="006F0D49" w:rsidP="002A6014">
      <w:pPr>
        <w:pStyle w:val="EndNoteBibliography"/>
        <w:spacing w:after="480"/>
        <w:ind w:left="720" w:hanging="720"/>
      </w:pPr>
      <w:r w:rsidRPr="006F0D49">
        <w:t>136.</w:t>
      </w:r>
      <w:r w:rsidRPr="006F0D49">
        <w:tab/>
        <w:t>Ashizawa N, Fujimura R, Tokuyama K, Suzuki M. A bout of resistance exercise increases urinary calcium independently of osteoclastic activation in men. Journal of Applied Physiology. 1997;83(4):1159-63. doi: 10.1152/jappl.1997.83.4.1159.</w:t>
      </w:r>
    </w:p>
    <w:p w14:paraId="43045C32" w14:textId="0BD6E639" w:rsidR="006F0D49" w:rsidRPr="006F0D49" w:rsidRDefault="006F0D49" w:rsidP="002A6014">
      <w:pPr>
        <w:pStyle w:val="EndNoteBibliography"/>
        <w:spacing w:after="480"/>
        <w:ind w:left="720" w:hanging="720"/>
      </w:pPr>
      <w:r w:rsidRPr="006F0D49">
        <w:t>137.</w:t>
      </w:r>
      <w:r w:rsidRPr="006F0D49">
        <w:tab/>
        <w:t>Bouassida A, Latiri I, Bouassida S, Zalleg D, Zaouali M, Feki Y, Gharbi N, Zbidi A, Tabka Z. Parathyroid hormone and physical exercise: a brief review. J</w:t>
      </w:r>
      <w:r w:rsidR="007C34DF">
        <w:t>ournal of</w:t>
      </w:r>
      <w:r w:rsidRPr="006F0D49">
        <w:t xml:space="preserve"> Sports Sci</w:t>
      </w:r>
      <w:r w:rsidR="007C34DF">
        <w:t>ence and</w:t>
      </w:r>
      <w:r w:rsidRPr="006F0D49">
        <w:t xml:space="preserve"> Med</w:t>
      </w:r>
      <w:r w:rsidR="007C34DF">
        <w:t>icine</w:t>
      </w:r>
      <w:r w:rsidRPr="006F0D49">
        <w:t>. 2006;5(3):367-74. PubMed PMID: 24353453.</w:t>
      </w:r>
    </w:p>
    <w:p w14:paraId="58DE8726" w14:textId="36CD520D" w:rsidR="006F0D49" w:rsidRPr="006F0D49" w:rsidRDefault="006F0D49" w:rsidP="002A6014">
      <w:pPr>
        <w:pStyle w:val="EndNoteBibliography"/>
        <w:spacing w:after="480"/>
        <w:ind w:left="720" w:hanging="720"/>
      </w:pPr>
      <w:r w:rsidRPr="006F0D49">
        <w:t>138.</w:t>
      </w:r>
      <w:r w:rsidRPr="006F0D49">
        <w:tab/>
        <w:t xml:space="preserve">Park JH, Lee NK, Lee SY. Current </w:t>
      </w:r>
      <w:r w:rsidR="007C34DF" w:rsidRPr="006F0D49">
        <w:t>unde</w:t>
      </w:r>
      <w:r w:rsidRPr="006F0D49">
        <w:t xml:space="preserve">rstanding of RANK </w:t>
      </w:r>
      <w:r w:rsidR="007C34DF" w:rsidRPr="006F0D49">
        <w:t>signaling in osteoclast differentiation and maturatio</w:t>
      </w:r>
      <w:r w:rsidRPr="006F0D49">
        <w:t>n. Mol</w:t>
      </w:r>
      <w:r w:rsidR="007C34DF">
        <w:t>ecules and</w:t>
      </w:r>
      <w:r w:rsidRPr="006F0D49">
        <w:t xml:space="preserve"> Cells. 2017;40(10):706-13. Epub 2017/10/17. doi: 10.14348/molcells.2017.0225. PubMed PMID: 29047262.</w:t>
      </w:r>
    </w:p>
    <w:p w14:paraId="687904C7" w14:textId="378994F8" w:rsidR="006F0D49" w:rsidRPr="006F0D49" w:rsidRDefault="006F0D49" w:rsidP="002A6014">
      <w:pPr>
        <w:pStyle w:val="EndNoteBibliography"/>
        <w:spacing w:after="480"/>
        <w:ind w:left="720" w:hanging="720"/>
      </w:pPr>
      <w:r w:rsidRPr="006F0D49">
        <w:t>139.</w:t>
      </w:r>
      <w:r w:rsidRPr="006F0D49">
        <w:tab/>
        <w:t xml:space="preserve">Lorget F, Kamel S, Mentaverri R, Wattel A, Naassila M, Maamer M, Brazier M. High </w:t>
      </w:r>
      <w:r w:rsidR="007C34DF" w:rsidRPr="006F0D49">
        <w:t>extracellular calcium concentrations directly stimulate osteoclast apopto</w:t>
      </w:r>
      <w:r w:rsidRPr="006F0D49">
        <w:t xml:space="preserve">sis. </w:t>
      </w:r>
      <w:r w:rsidRPr="006F0D49">
        <w:lastRenderedPageBreak/>
        <w:t xml:space="preserve">Biochemical and Biophysical Research Communications. 2000;268(3):899-903. doi: </w:t>
      </w:r>
      <w:r w:rsidRPr="007C34DF">
        <w:t>https://doi.org/10.1006/bbrc.2000.2229</w:t>
      </w:r>
      <w:r w:rsidRPr="006F0D49">
        <w:t>.</w:t>
      </w:r>
    </w:p>
    <w:p w14:paraId="00947B24" w14:textId="7D7E57EC" w:rsidR="006F0D49" w:rsidRPr="006F0D49" w:rsidRDefault="006F0D49" w:rsidP="002A6014">
      <w:pPr>
        <w:pStyle w:val="EndNoteBibliography"/>
        <w:spacing w:after="480"/>
        <w:ind w:left="720" w:hanging="720"/>
      </w:pPr>
      <w:r w:rsidRPr="006F0D49">
        <w:t>140.</w:t>
      </w:r>
      <w:r w:rsidRPr="006F0D49">
        <w:tab/>
        <w:t>Ji X, Chen X, Yu X. MicroRNAs in</w:t>
      </w:r>
      <w:r w:rsidR="007C34DF" w:rsidRPr="006F0D49">
        <w:t xml:space="preserve"> osteoclastogenesis and function: potential therapeutic targets for osteoporo</w:t>
      </w:r>
      <w:r w:rsidRPr="006F0D49">
        <w:t>sis. Int</w:t>
      </w:r>
      <w:r w:rsidR="007C34DF">
        <w:t>ernational</w:t>
      </w:r>
      <w:r w:rsidRPr="006F0D49">
        <w:t xml:space="preserve"> J</w:t>
      </w:r>
      <w:r w:rsidR="007C34DF">
        <w:t>ournal</w:t>
      </w:r>
      <w:r w:rsidRPr="006F0D49">
        <w:t xml:space="preserve"> </w:t>
      </w:r>
      <w:r w:rsidR="007C34DF">
        <w:t xml:space="preserve">of </w:t>
      </w:r>
      <w:r w:rsidRPr="006F0D49">
        <w:t>Mol</w:t>
      </w:r>
      <w:r w:rsidR="007C34DF">
        <w:t>ecular</w:t>
      </w:r>
      <w:r w:rsidRPr="006F0D49">
        <w:t xml:space="preserve"> Sci</w:t>
      </w:r>
      <w:r w:rsidR="007C34DF">
        <w:t>ences</w:t>
      </w:r>
      <w:r w:rsidRPr="006F0D49">
        <w:t>. 2016;17(3):349-. doi: 10.3390/ijms17030349. PubMed PMID: 27005616.</w:t>
      </w:r>
    </w:p>
    <w:p w14:paraId="6B2E3798" w14:textId="60E4022C" w:rsidR="006F0D49" w:rsidRPr="006F0D49" w:rsidRDefault="006F0D49" w:rsidP="002A6014">
      <w:pPr>
        <w:pStyle w:val="EndNoteBibliography"/>
        <w:spacing w:after="480"/>
        <w:ind w:left="720" w:hanging="720"/>
      </w:pPr>
      <w:r w:rsidRPr="006F0D49">
        <w:t>141.</w:t>
      </w:r>
      <w:r w:rsidRPr="006F0D49">
        <w:tab/>
        <w:t xml:space="preserve">Cruz-Jentoft AJ, Bahat G, Bauer J, Boirie Y, Bruyere O, Cederholm T, Cooper C, Landi F, Rolland Y, Sayer AA, Schneider SM, Sieber CC, Topinkova E, Vandewoude M, Visser M, Zamboni M. Sarcopenia: revised European consensus on definition and diagnosis. Age and </w:t>
      </w:r>
      <w:r w:rsidR="007C34DF">
        <w:t>A</w:t>
      </w:r>
      <w:r w:rsidRPr="006F0D49">
        <w:t>geing. 2019;48(1):16-31. Epub 2018/10/13. doi: 10.1093/ageing/afy169. PubMed PMID: 30312372; PMCID: PMC6322506.</w:t>
      </w:r>
    </w:p>
    <w:p w14:paraId="56961595" w14:textId="3C597A1E" w:rsidR="006F0D49" w:rsidRPr="006F0D49" w:rsidRDefault="006F0D49" w:rsidP="002A6014">
      <w:pPr>
        <w:pStyle w:val="EndNoteBibliography"/>
        <w:spacing w:after="480"/>
        <w:ind w:left="720" w:hanging="720"/>
      </w:pPr>
      <w:r w:rsidRPr="006F0D49">
        <w:t>142.</w:t>
      </w:r>
      <w:r w:rsidRPr="006F0D49">
        <w:tab/>
        <w:t xml:space="preserve">Bustin SA, Benes V, Garson JA, Hellemans J, Huggett J, Kubista M, Mueller R, Nolan T, Pfaffl MW, Shipley GL, Vandesompele J, Wittwer CT. The MIQE guidelines: minimum information for publication of quantitative real-time PCR experiments. Clinical </w:t>
      </w:r>
      <w:r w:rsidR="007C34DF">
        <w:t>C</w:t>
      </w:r>
      <w:r w:rsidRPr="006F0D49">
        <w:t>hemistry. 2009;55(4):611-22. Epub 2009/02/28. doi: 10.1373/clinchem.2008.112797. PubMed PMID: 19246619.</w:t>
      </w:r>
    </w:p>
    <w:p w14:paraId="03E743E0" w14:textId="77777777" w:rsidR="006F0D49" w:rsidRPr="006F0D49" w:rsidRDefault="006F0D49" w:rsidP="002A6014">
      <w:pPr>
        <w:pStyle w:val="EndNoteBibliography"/>
        <w:spacing w:after="480"/>
        <w:ind w:left="720" w:hanging="720"/>
      </w:pPr>
      <w:r w:rsidRPr="006F0D49">
        <w:t>143.</w:t>
      </w:r>
      <w:r w:rsidRPr="006F0D49">
        <w:tab/>
        <w:t>Mestdagh P, Van Vlierberghe P, De Weer A, Muth D, Westermann F, Speleman F, Vandesompele J. A novel and universal method for microRNA RT-qPCR data normalization. Genome Biology. 2009;10(6):R64. doi: 10.1186/gb-2009-10-6-r64.</w:t>
      </w:r>
    </w:p>
    <w:p w14:paraId="21D9FA7C" w14:textId="3977F37A" w:rsidR="006F0D49" w:rsidRPr="006F0D49" w:rsidRDefault="006F0D49" w:rsidP="002A6014">
      <w:pPr>
        <w:pStyle w:val="EndNoteBibliography"/>
        <w:spacing w:after="480"/>
        <w:ind w:left="720" w:hanging="720"/>
      </w:pPr>
      <w:r w:rsidRPr="006F0D49">
        <w:t>144.</w:t>
      </w:r>
      <w:r w:rsidRPr="006F0D49">
        <w:tab/>
        <w:t>Tang P, Xiong Q, Ge W, Zhang L. The role of microRNAs in osteoclasts and osteoporosis. RNA Biol</w:t>
      </w:r>
      <w:r w:rsidR="007C34DF">
        <w:t>ogy</w:t>
      </w:r>
      <w:r w:rsidRPr="006F0D49">
        <w:t>. 2015;11(11):1355-63. doi: 10.1080/15476286.2014.996462. PubMed PMID: 25692234.</w:t>
      </w:r>
    </w:p>
    <w:p w14:paraId="765C30FA" w14:textId="63A11240" w:rsidR="006F0D49" w:rsidRPr="006F0D49" w:rsidRDefault="006F0D49" w:rsidP="002A6014">
      <w:pPr>
        <w:pStyle w:val="EndNoteBibliography"/>
        <w:ind w:left="720" w:hanging="720"/>
      </w:pPr>
      <w:r w:rsidRPr="006F0D49">
        <w:t>145.</w:t>
      </w:r>
      <w:r w:rsidRPr="006F0D49">
        <w:tab/>
      </w:r>
      <w:r w:rsidR="007C34DF" w:rsidRPr="007C34DF">
        <w:t>Biomarkers Definitions Working Group</w:t>
      </w:r>
      <w:r w:rsidR="007C34DF">
        <w:t>.</w:t>
      </w:r>
      <w:r w:rsidR="007C34DF" w:rsidRPr="007C34DF">
        <w:t xml:space="preserve"> </w:t>
      </w:r>
      <w:r w:rsidRPr="006F0D49">
        <w:t>Biomarkers and surrogate endpoints: Preferred definitions and conceptual framework. Clinical Pharmacology &amp; Therapeutics. 2001;69(3):89-95. doi: 10.1067/mcp.2001.113989.</w:t>
      </w:r>
    </w:p>
    <w:p w14:paraId="5F861836" w14:textId="22A02FF3" w:rsidR="005A3A9D" w:rsidRDefault="00484D9E" w:rsidP="000A3F8C">
      <w:pPr>
        <w:ind w:left="810" w:hanging="720"/>
        <w:jc w:val="both"/>
        <w:rPr>
          <w:rFonts w:cstheme="minorHAnsi"/>
        </w:rPr>
        <w:sectPr w:rsidR="005A3A9D" w:rsidSect="00EE3262">
          <w:headerReference w:type="default" r:id="rId50"/>
          <w:footerReference w:type="default" r:id="rId51"/>
          <w:pgSz w:w="12240" w:h="15840" w:code="1"/>
          <w:pgMar w:top="1440" w:right="1440" w:bottom="1440" w:left="2160" w:header="720" w:footer="720" w:gutter="0"/>
          <w:cols w:space="720"/>
          <w:docGrid w:linePitch="360"/>
        </w:sectPr>
      </w:pPr>
      <w:r w:rsidRPr="00EF0F92">
        <w:rPr>
          <w:rFonts w:cstheme="minorHAnsi"/>
        </w:rPr>
        <w:fldChar w:fldCharType="end"/>
      </w:r>
      <w:bookmarkEnd w:id="103"/>
      <w:r w:rsidR="00AA0B13" w:rsidRPr="00540EE3">
        <w:rPr>
          <w:rFonts w:cstheme="minorHAnsi"/>
        </w:rPr>
        <w:br w:type="page"/>
      </w:r>
      <w:bookmarkStart w:id="104" w:name="_Toc310579475"/>
    </w:p>
    <w:p w14:paraId="716580EC" w14:textId="4545F0B3" w:rsidR="005A3A9D" w:rsidRPr="005A3A9D" w:rsidRDefault="005A3A9D" w:rsidP="00345924">
      <w:pPr>
        <w:pStyle w:val="Heading1"/>
      </w:pPr>
      <w:bookmarkStart w:id="105" w:name="_Toc13476083"/>
      <w:r>
        <w:lastRenderedPageBreak/>
        <w:t xml:space="preserve">Appendix A: </w:t>
      </w:r>
      <w:r w:rsidRPr="00123E96">
        <w:t xml:space="preserve">Full </w:t>
      </w:r>
      <w:r w:rsidR="00123E96" w:rsidRPr="00B235AC">
        <w:t>Pearson</w:t>
      </w:r>
      <w:r w:rsidR="00123E96">
        <w:t xml:space="preserve"> </w:t>
      </w:r>
      <w:r w:rsidR="00123E96" w:rsidRPr="008E1B80">
        <w:t xml:space="preserve">Correlation Matrix Between </w:t>
      </w:r>
      <w:r w:rsidR="00123E96">
        <w:t xml:space="preserve">Baseline </w:t>
      </w:r>
      <w:r w:rsidR="00123E96" w:rsidRPr="008E1B80">
        <w:t>miRNAs and Body</w:t>
      </w:r>
      <w:r w:rsidR="00123E96">
        <w:t xml:space="preserve"> </w:t>
      </w:r>
      <w:r w:rsidR="00123E96" w:rsidRPr="008E1B80">
        <w:t>Composition/Strength Measures</w:t>
      </w:r>
      <w:bookmarkEnd w:id="105"/>
    </w:p>
    <w:tbl>
      <w:tblPr>
        <w:tblStyle w:val="TableGrid"/>
        <w:tblW w:w="11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1152"/>
        <w:gridCol w:w="1152"/>
        <w:gridCol w:w="1152"/>
        <w:gridCol w:w="1152"/>
        <w:gridCol w:w="1152"/>
        <w:gridCol w:w="1152"/>
        <w:gridCol w:w="1152"/>
        <w:gridCol w:w="1152"/>
      </w:tblGrid>
      <w:tr w:rsidR="005A3A9D" w14:paraId="36638D69" w14:textId="77777777" w:rsidTr="009D6657">
        <w:tc>
          <w:tcPr>
            <w:tcW w:w="2160" w:type="dxa"/>
            <w:tcBorders>
              <w:top w:val="single" w:sz="4" w:space="0" w:color="auto"/>
            </w:tcBorders>
          </w:tcPr>
          <w:p w14:paraId="7C86D21D" w14:textId="77777777" w:rsidR="005A3A9D" w:rsidRPr="00323B6C" w:rsidRDefault="005A3A9D" w:rsidP="009D6657">
            <w:pPr>
              <w:spacing w:line="276" w:lineRule="auto"/>
              <w:rPr>
                <w:b/>
              </w:rPr>
            </w:pPr>
            <w:bookmarkStart w:id="106" w:name="_Hlk12536437"/>
          </w:p>
        </w:tc>
        <w:tc>
          <w:tcPr>
            <w:tcW w:w="2304" w:type="dxa"/>
            <w:gridSpan w:val="2"/>
            <w:tcBorders>
              <w:top w:val="single" w:sz="4" w:space="0" w:color="auto"/>
            </w:tcBorders>
            <w:vAlign w:val="center"/>
          </w:tcPr>
          <w:p w14:paraId="5B37A0B7" w14:textId="77777777" w:rsidR="005A3A9D" w:rsidRPr="00323B6C" w:rsidRDefault="005A3A9D" w:rsidP="009D6657">
            <w:pPr>
              <w:spacing w:line="276" w:lineRule="auto"/>
              <w:jc w:val="center"/>
              <w:rPr>
                <w:b/>
              </w:rPr>
            </w:pPr>
            <w:r w:rsidRPr="00323B6C">
              <w:rPr>
                <w:b/>
              </w:rPr>
              <w:t>miR-21 (n=10)</w:t>
            </w:r>
          </w:p>
        </w:tc>
        <w:tc>
          <w:tcPr>
            <w:tcW w:w="2304" w:type="dxa"/>
            <w:gridSpan w:val="2"/>
            <w:tcBorders>
              <w:top w:val="single" w:sz="4" w:space="0" w:color="auto"/>
            </w:tcBorders>
            <w:vAlign w:val="center"/>
          </w:tcPr>
          <w:p w14:paraId="001D61D4" w14:textId="77777777" w:rsidR="005A3A9D" w:rsidRPr="00323B6C" w:rsidRDefault="005A3A9D" w:rsidP="009D6657">
            <w:pPr>
              <w:spacing w:line="276" w:lineRule="auto"/>
              <w:jc w:val="center"/>
              <w:rPr>
                <w:b/>
              </w:rPr>
            </w:pPr>
            <w:r w:rsidRPr="00323B6C">
              <w:rPr>
                <w:b/>
              </w:rPr>
              <w:t>miR-23 (n=10)</w:t>
            </w:r>
          </w:p>
        </w:tc>
        <w:tc>
          <w:tcPr>
            <w:tcW w:w="2304" w:type="dxa"/>
            <w:gridSpan w:val="2"/>
            <w:tcBorders>
              <w:top w:val="single" w:sz="4" w:space="0" w:color="auto"/>
            </w:tcBorders>
            <w:vAlign w:val="bottom"/>
          </w:tcPr>
          <w:p w14:paraId="023EB139" w14:textId="77777777" w:rsidR="005A3A9D" w:rsidRPr="00323B6C" w:rsidRDefault="005A3A9D" w:rsidP="009D6657">
            <w:pPr>
              <w:spacing w:line="276" w:lineRule="auto"/>
              <w:jc w:val="center"/>
              <w:rPr>
                <w:b/>
              </w:rPr>
            </w:pPr>
            <w:r w:rsidRPr="00323B6C">
              <w:rPr>
                <w:b/>
              </w:rPr>
              <w:t>miR-133 (n=10)</w:t>
            </w:r>
          </w:p>
        </w:tc>
        <w:tc>
          <w:tcPr>
            <w:tcW w:w="2304" w:type="dxa"/>
            <w:gridSpan w:val="2"/>
            <w:tcBorders>
              <w:top w:val="single" w:sz="4" w:space="0" w:color="auto"/>
            </w:tcBorders>
            <w:vAlign w:val="bottom"/>
          </w:tcPr>
          <w:p w14:paraId="3A219BD2" w14:textId="77777777" w:rsidR="005A3A9D" w:rsidRPr="00323B6C" w:rsidRDefault="005A3A9D" w:rsidP="009D6657">
            <w:pPr>
              <w:spacing w:line="276" w:lineRule="auto"/>
              <w:jc w:val="center"/>
              <w:rPr>
                <w:b/>
              </w:rPr>
            </w:pPr>
            <w:r w:rsidRPr="00323B6C">
              <w:rPr>
                <w:b/>
              </w:rPr>
              <w:t>miR-148 (n=10)</w:t>
            </w:r>
          </w:p>
        </w:tc>
      </w:tr>
      <w:tr w:rsidR="005A3A9D" w14:paraId="7FC178E7" w14:textId="77777777" w:rsidTr="009D6657">
        <w:tc>
          <w:tcPr>
            <w:tcW w:w="2160" w:type="dxa"/>
            <w:tcBorders>
              <w:bottom w:val="single" w:sz="4" w:space="0" w:color="auto"/>
            </w:tcBorders>
          </w:tcPr>
          <w:p w14:paraId="2434CFA9" w14:textId="77777777" w:rsidR="005A3A9D" w:rsidRPr="00323B6C" w:rsidRDefault="005A3A9D" w:rsidP="009D6657">
            <w:pPr>
              <w:spacing w:line="276" w:lineRule="auto"/>
              <w:rPr>
                <w:b/>
              </w:rPr>
            </w:pPr>
          </w:p>
        </w:tc>
        <w:tc>
          <w:tcPr>
            <w:tcW w:w="1152" w:type="dxa"/>
            <w:tcBorders>
              <w:bottom w:val="single" w:sz="4" w:space="0" w:color="auto"/>
            </w:tcBorders>
            <w:vAlign w:val="bottom"/>
          </w:tcPr>
          <w:p w14:paraId="190F4A0F" w14:textId="77777777" w:rsidR="005A3A9D" w:rsidRPr="00323B6C" w:rsidRDefault="005A3A9D" w:rsidP="009D6657">
            <w:pPr>
              <w:spacing w:line="276" w:lineRule="auto"/>
              <w:jc w:val="center"/>
              <w:rPr>
                <w:b/>
              </w:rPr>
            </w:pPr>
            <w:r w:rsidRPr="00323B6C">
              <w:rPr>
                <w:b/>
              </w:rPr>
              <w:t>WBV</w:t>
            </w:r>
          </w:p>
        </w:tc>
        <w:tc>
          <w:tcPr>
            <w:tcW w:w="1152" w:type="dxa"/>
            <w:tcBorders>
              <w:bottom w:val="single" w:sz="4" w:space="0" w:color="auto"/>
            </w:tcBorders>
            <w:vAlign w:val="bottom"/>
          </w:tcPr>
          <w:p w14:paraId="7A98D5BF" w14:textId="77777777" w:rsidR="005A3A9D" w:rsidRPr="00323B6C" w:rsidRDefault="005A3A9D" w:rsidP="009D6657">
            <w:pPr>
              <w:spacing w:line="276" w:lineRule="auto"/>
              <w:jc w:val="center"/>
              <w:rPr>
                <w:b/>
              </w:rPr>
            </w:pPr>
            <w:r w:rsidRPr="00323B6C">
              <w:rPr>
                <w:b/>
              </w:rPr>
              <w:t>RE</w:t>
            </w:r>
          </w:p>
        </w:tc>
        <w:tc>
          <w:tcPr>
            <w:tcW w:w="1152" w:type="dxa"/>
            <w:tcBorders>
              <w:bottom w:val="single" w:sz="4" w:space="0" w:color="auto"/>
            </w:tcBorders>
            <w:vAlign w:val="bottom"/>
          </w:tcPr>
          <w:p w14:paraId="544CF859" w14:textId="77777777" w:rsidR="005A3A9D" w:rsidRPr="00323B6C" w:rsidRDefault="005A3A9D" w:rsidP="009D6657">
            <w:pPr>
              <w:spacing w:line="276" w:lineRule="auto"/>
              <w:jc w:val="center"/>
              <w:rPr>
                <w:b/>
              </w:rPr>
            </w:pPr>
            <w:r w:rsidRPr="00323B6C">
              <w:rPr>
                <w:b/>
              </w:rPr>
              <w:t>WBV</w:t>
            </w:r>
          </w:p>
        </w:tc>
        <w:tc>
          <w:tcPr>
            <w:tcW w:w="1152" w:type="dxa"/>
            <w:tcBorders>
              <w:bottom w:val="single" w:sz="4" w:space="0" w:color="auto"/>
            </w:tcBorders>
            <w:vAlign w:val="bottom"/>
          </w:tcPr>
          <w:p w14:paraId="27E040D4" w14:textId="77777777" w:rsidR="005A3A9D" w:rsidRPr="00323B6C" w:rsidRDefault="005A3A9D" w:rsidP="009D6657">
            <w:pPr>
              <w:spacing w:line="276" w:lineRule="auto"/>
              <w:jc w:val="center"/>
              <w:rPr>
                <w:b/>
              </w:rPr>
            </w:pPr>
            <w:r w:rsidRPr="00323B6C">
              <w:rPr>
                <w:b/>
              </w:rPr>
              <w:t>RE</w:t>
            </w:r>
          </w:p>
        </w:tc>
        <w:tc>
          <w:tcPr>
            <w:tcW w:w="1152" w:type="dxa"/>
            <w:tcBorders>
              <w:bottom w:val="single" w:sz="4" w:space="0" w:color="auto"/>
            </w:tcBorders>
            <w:vAlign w:val="bottom"/>
          </w:tcPr>
          <w:p w14:paraId="6123DE54" w14:textId="77777777" w:rsidR="005A3A9D" w:rsidRPr="00323B6C" w:rsidRDefault="005A3A9D" w:rsidP="009D6657">
            <w:pPr>
              <w:spacing w:line="276" w:lineRule="auto"/>
              <w:jc w:val="center"/>
              <w:rPr>
                <w:b/>
              </w:rPr>
            </w:pPr>
            <w:r w:rsidRPr="00323B6C">
              <w:rPr>
                <w:b/>
              </w:rPr>
              <w:t>WBV</w:t>
            </w:r>
          </w:p>
        </w:tc>
        <w:tc>
          <w:tcPr>
            <w:tcW w:w="1152" w:type="dxa"/>
            <w:tcBorders>
              <w:bottom w:val="single" w:sz="4" w:space="0" w:color="auto"/>
            </w:tcBorders>
            <w:vAlign w:val="bottom"/>
          </w:tcPr>
          <w:p w14:paraId="38152A23" w14:textId="77777777" w:rsidR="005A3A9D" w:rsidRPr="00323B6C" w:rsidRDefault="005A3A9D" w:rsidP="009D6657">
            <w:pPr>
              <w:spacing w:line="276" w:lineRule="auto"/>
              <w:jc w:val="center"/>
              <w:rPr>
                <w:b/>
              </w:rPr>
            </w:pPr>
            <w:r w:rsidRPr="00323B6C">
              <w:rPr>
                <w:b/>
              </w:rPr>
              <w:t>RE</w:t>
            </w:r>
          </w:p>
        </w:tc>
        <w:tc>
          <w:tcPr>
            <w:tcW w:w="1152" w:type="dxa"/>
            <w:tcBorders>
              <w:bottom w:val="single" w:sz="4" w:space="0" w:color="auto"/>
            </w:tcBorders>
            <w:vAlign w:val="bottom"/>
          </w:tcPr>
          <w:p w14:paraId="1EFE5097" w14:textId="77777777" w:rsidR="005A3A9D" w:rsidRPr="00323B6C" w:rsidRDefault="005A3A9D" w:rsidP="009D6657">
            <w:pPr>
              <w:spacing w:line="276" w:lineRule="auto"/>
              <w:jc w:val="center"/>
              <w:rPr>
                <w:b/>
              </w:rPr>
            </w:pPr>
            <w:r w:rsidRPr="00323B6C">
              <w:rPr>
                <w:b/>
              </w:rPr>
              <w:t>WBV</w:t>
            </w:r>
          </w:p>
        </w:tc>
        <w:tc>
          <w:tcPr>
            <w:tcW w:w="1152" w:type="dxa"/>
            <w:tcBorders>
              <w:bottom w:val="single" w:sz="4" w:space="0" w:color="auto"/>
            </w:tcBorders>
            <w:vAlign w:val="bottom"/>
          </w:tcPr>
          <w:p w14:paraId="1D667C76" w14:textId="77777777" w:rsidR="005A3A9D" w:rsidRPr="00323B6C" w:rsidRDefault="005A3A9D" w:rsidP="009D6657">
            <w:pPr>
              <w:spacing w:line="276" w:lineRule="auto"/>
              <w:jc w:val="center"/>
              <w:rPr>
                <w:b/>
              </w:rPr>
            </w:pPr>
            <w:r w:rsidRPr="00323B6C">
              <w:rPr>
                <w:b/>
              </w:rPr>
              <w:t>RE</w:t>
            </w:r>
          </w:p>
        </w:tc>
      </w:tr>
      <w:tr w:rsidR="005A3A9D" w14:paraId="7DE850CB" w14:textId="77777777" w:rsidTr="009D6657">
        <w:tc>
          <w:tcPr>
            <w:tcW w:w="2160" w:type="dxa"/>
            <w:tcBorders>
              <w:top w:val="single" w:sz="4" w:space="0" w:color="auto"/>
            </w:tcBorders>
          </w:tcPr>
          <w:p w14:paraId="3C484568" w14:textId="77777777" w:rsidR="005A3A9D" w:rsidRDefault="005A3A9D" w:rsidP="009D6657">
            <w:pPr>
              <w:spacing w:line="276" w:lineRule="auto"/>
            </w:pPr>
            <w:r>
              <w:t>Total Body aBMD</w:t>
            </w:r>
          </w:p>
        </w:tc>
        <w:tc>
          <w:tcPr>
            <w:tcW w:w="1152" w:type="dxa"/>
            <w:tcBorders>
              <w:top w:val="single" w:sz="4" w:space="0" w:color="auto"/>
            </w:tcBorders>
          </w:tcPr>
          <w:p w14:paraId="3B9B7AA0" w14:textId="77777777" w:rsidR="005A3A9D" w:rsidRDefault="005A3A9D" w:rsidP="009D6657">
            <w:pPr>
              <w:spacing w:line="276" w:lineRule="auto"/>
            </w:pPr>
            <w:r>
              <w:t>-0.649*</w:t>
            </w:r>
          </w:p>
        </w:tc>
        <w:tc>
          <w:tcPr>
            <w:tcW w:w="1152" w:type="dxa"/>
            <w:tcBorders>
              <w:top w:val="single" w:sz="4" w:space="0" w:color="auto"/>
            </w:tcBorders>
          </w:tcPr>
          <w:p w14:paraId="56BC2FC7" w14:textId="77777777" w:rsidR="005A3A9D" w:rsidRDefault="005A3A9D" w:rsidP="009D6657">
            <w:pPr>
              <w:spacing w:line="276" w:lineRule="auto"/>
            </w:pPr>
          </w:p>
        </w:tc>
        <w:tc>
          <w:tcPr>
            <w:tcW w:w="1152" w:type="dxa"/>
            <w:tcBorders>
              <w:top w:val="single" w:sz="4" w:space="0" w:color="auto"/>
            </w:tcBorders>
          </w:tcPr>
          <w:p w14:paraId="0C81D577" w14:textId="77777777" w:rsidR="005A3A9D" w:rsidRDefault="005A3A9D" w:rsidP="009D6657">
            <w:pPr>
              <w:spacing w:line="276" w:lineRule="auto"/>
            </w:pPr>
            <w:r>
              <w:t>-0.649*</w:t>
            </w:r>
          </w:p>
        </w:tc>
        <w:tc>
          <w:tcPr>
            <w:tcW w:w="1152" w:type="dxa"/>
            <w:tcBorders>
              <w:top w:val="single" w:sz="4" w:space="0" w:color="auto"/>
            </w:tcBorders>
          </w:tcPr>
          <w:p w14:paraId="6BE6E67B" w14:textId="77777777" w:rsidR="005A3A9D" w:rsidRDefault="005A3A9D" w:rsidP="009D6657">
            <w:pPr>
              <w:spacing w:line="276" w:lineRule="auto"/>
            </w:pPr>
          </w:p>
        </w:tc>
        <w:tc>
          <w:tcPr>
            <w:tcW w:w="1152" w:type="dxa"/>
            <w:tcBorders>
              <w:top w:val="single" w:sz="4" w:space="0" w:color="auto"/>
            </w:tcBorders>
          </w:tcPr>
          <w:p w14:paraId="1424FBFD" w14:textId="77777777" w:rsidR="005A3A9D" w:rsidRDefault="005A3A9D" w:rsidP="009D6657">
            <w:pPr>
              <w:spacing w:line="276" w:lineRule="auto"/>
            </w:pPr>
          </w:p>
        </w:tc>
        <w:tc>
          <w:tcPr>
            <w:tcW w:w="1152" w:type="dxa"/>
            <w:tcBorders>
              <w:top w:val="single" w:sz="4" w:space="0" w:color="auto"/>
            </w:tcBorders>
          </w:tcPr>
          <w:p w14:paraId="69E3E3C3" w14:textId="77777777" w:rsidR="005A3A9D" w:rsidRDefault="005A3A9D" w:rsidP="009D6657">
            <w:pPr>
              <w:spacing w:line="276" w:lineRule="auto"/>
            </w:pPr>
          </w:p>
        </w:tc>
        <w:tc>
          <w:tcPr>
            <w:tcW w:w="1152" w:type="dxa"/>
            <w:tcBorders>
              <w:top w:val="single" w:sz="4" w:space="0" w:color="auto"/>
            </w:tcBorders>
          </w:tcPr>
          <w:p w14:paraId="66A59B49" w14:textId="77777777" w:rsidR="005A3A9D" w:rsidRDefault="005A3A9D" w:rsidP="009D6657">
            <w:pPr>
              <w:spacing w:line="276" w:lineRule="auto"/>
            </w:pPr>
          </w:p>
        </w:tc>
        <w:tc>
          <w:tcPr>
            <w:tcW w:w="1152" w:type="dxa"/>
            <w:tcBorders>
              <w:top w:val="single" w:sz="4" w:space="0" w:color="auto"/>
            </w:tcBorders>
          </w:tcPr>
          <w:p w14:paraId="7A432B7D" w14:textId="77777777" w:rsidR="005A3A9D" w:rsidRDefault="005A3A9D" w:rsidP="009D6657">
            <w:pPr>
              <w:spacing w:line="276" w:lineRule="auto"/>
            </w:pPr>
          </w:p>
        </w:tc>
      </w:tr>
      <w:tr w:rsidR="005A3A9D" w14:paraId="19B7A6BD" w14:textId="77777777" w:rsidTr="009D6657">
        <w:tc>
          <w:tcPr>
            <w:tcW w:w="2160" w:type="dxa"/>
          </w:tcPr>
          <w:p w14:paraId="54707BA6" w14:textId="77777777" w:rsidR="005A3A9D" w:rsidRDefault="005A3A9D" w:rsidP="009D6657">
            <w:pPr>
              <w:spacing w:line="276" w:lineRule="auto"/>
            </w:pPr>
            <w:r>
              <w:t>Total Body BMC</w:t>
            </w:r>
          </w:p>
        </w:tc>
        <w:tc>
          <w:tcPr>
            <w:tcW w:w="1152" w:type="dxa"/>
          </w:tcPr>
          <w:p w14:paraId="7A446B8A" w14:textId="77777777" w:rsidR="005A3A9D" w:rsidRDefault="005A3A9D" w:rsidP="009D6657">
            <w:pPr>
              <w:spacing w:line="276" w:lineRule="auto"/>
            </w:pPr>
          </w:p>
        </w:tc>
        <w:tc>
          <w:tcPr>
            <w:tcW w:w="1152" w:type="dxa"/>
          </w:tcPr>
          <w:p w14:paraId="2DDE7DFA" w14:textId="77777777" w:rsidR="005A3A9D" w:rsidRDefault="005A3A9D" w:rsidP="009D6657">
            <w:pPr>
              <w:spacing w:line="276" w:lineRule="auto"/>
            </w:pPr>
          </w:p>
        </w:tc>
        <w:tc>
          <w:tcPr>
            <w:tcW w:w="1152" w:type="dxa"/>
          </w:tcPr>
          <w:p w14:paraId="4B93A893" w14:textId="77777777" w:rsidR="005A3A9D" w:rsidRDefault="005A3A9D" w:rsidP="009D6657">
            <w:pPr>
              <w:spacing w:line="276" w:lineRule="auto"/>
            </w:pPr>
          </w:p>
        </w:tc>
        <w:tc>
          <w:tcPr>
            <w:tcW w:w="1152" w:type="dxa"/>
          </w:tcPr>
          <w:p w14:paraId="7AB6F78D" w14:textId="77777777" w:rsidR="005A3A9D" w:rsidRDefault="005A3A9D" w:rsidP="009D6657">
            <w:pPr>
              <w:spacing w:line="276" w:lineRule="auto"/>
            </w:pPr>
          </w:p>
        </w:tc>
        <w:tc>
          <w:tcPr>
            <w:tcW w:w="1152" w:type="dxa"/>
          </w:tcPr>
          <w:p w14:paraId="5843C87E" w14:textId="77777777" w:rsidR="005A3A9D" w:rsidRDefault="005A3A9D" w:rsidP="009D6657">
            <w:pPr>
              <w:spacing w:line="276" w:lineRule="auto"/>
            </w:pPr>
          </w:p>
        </w:tc>
        <w:tc>
          <w:tcPr>
            <w:tcW w:w="1152" w:type="dxa"/>
          </w:tcPr>
          <w:p w14:paraId="3B6F75BF" w14:textId="77777777" w:rsidR="005A3A9D" w:rsidRDefault="005A3A9D" w:rsidP="009D6657">
            <w:pPr>
              <w:spacing w:line="276" w:lineRule="auto"/>
            </w:pPr>
          </w:p>
        </w:tc>
        <w:tc>
          <w:tcPr>
            <w:tcW w:w="1152" w:type="dxa"/>
          </w:tcPr>
          <w:p w14:paraId="3E04F069" w14:textId="77777777" w:rsidR="005A3A9D" w:rsidRDefault="005A3A9D" w:rsidP="009D6657">
            <w:pPr>
              <w:spacing w:line="276" w:lineRule="auto"/>
            </w:pPr>
            <w:r>
              <w:t>-0.713*</w:t>
            </w:r>
          </w:p>
        </w:tc>
        <w:tc>
          <w:tcPr>
            <w:tcW w:w="1152" w:type="dxa"/>
          </w:tcPr>
          <w:p w14:paraId="5E87C5AF" w14:textId="77777777" w:rsidR="005A3A9D" w:rsidRDefault="005A3A9D" w:rsidP="009D6657">
            <w:pPr>
              <w:spacing w:line="276" w:lineRule="auto"/>
            </w:pPr>
          </w:p>
        </w:tc>
      </w:tr>
      <w:tr w:rsidR="005A3A9D" w14:paraId="55FE9DF5" w14:textId="77777777" w:rsidTr="009D6657">
        <w:tc>
          <w:tcPr>
            <w:tcW w:w="2160" w:type="dxa"/>
          </w:tcPr>
          <w:p w14:paraId="3584642C" w14:textId="77777777" w:rsidR="005A3A9D" w:rsidRDefault="005A3A9D" w:rsidP="009D6657">
            <w:pPr>
              <w:spacing w:line="276" w:lineRule="auto"/>
            </w:pPr>
            <w:r>
              <w:t>Arms BMC</w:t>
            </w:r>
          </w:p>
        </w:tc>
        <w:tc>
          <w:tcPr>
            <w:tcW w:w="1152" w:type="dxa"/>
          </w:tcPr>
          <w:p w14:paraId="3303B8B6" w14:textId="77777777" w:rsidR="005A3A9D" w:rsidRDefault="005A3A9D" w:rsidP="009D6657">
            <w:pPr>
              <w:spacing w:line="276" w:lineRule="auto"/>
            </w:pPr>
          </w:p>
        </w:tc>
        <w:tc>
          <w:tcPr>
            <w:tcW w:w="1152" w:type="dxa"/>
          </w:tcPr>
          <w:p w14:paraId="30D1F7F5" w14:textId="77777777" w:rsidR="005A3A9D" w:rsidRDefault="005A3A9D" w:rsidP="009D6657">
            <w:pPr>
              <w:spacing w:line="276" w:lineRule="auto"/>
            </w:pPr>
          </w:p>
        </w:tc>
        <w:tc>
          <w:tcPr>
            <w:tcW w:w="1152" w:type="dxa"/>
          </w:tcPr>
          <w:p w14:paraId="022243AE" w14:textId="77777777" w:rsidR="005A3A9D" w:rsidRDefault="005A3A9D" w:rsidP="009D6657">
            <w:pPr>
              <w:spacing w:line="276" w:lineRule="auto"/>
            </w:pPr>
          </w:p>
        </w:tc>
        <w:tc>
          <w:tcPr>
            <w:tcW w:w="1152" w:type="dxa"/>
          </w:tcPr>
          <w:p w14:paraId="778B1D3C" w14:textId="77777777" w:rsidR="005A3A9D" w:rsidRDefault="005A3A9D" w:rsidP="009D6657">
            <w:pPr>
              <w:spacing w:line="276" w:lineRule="auto"/>
            </w:pPr>
          </w:p>
        </w:tc>
        <w:tc>
          <w:tcPr>
            <w:tcW w:w="1152" w:type="dxa"/>
          </w:tcPr>
          <w:p w14:paraId="2EED7B64" w14:textId="77777777" w:rsidR="005A3A9D" w:rsidRDefault="005A3A9D" w:rsidP="009D6657">
            <w:pPr>
              <w:spacing w:line="276" w:lineRule="auto"/>
            </w:pPr>
          </w:p>
        </w:tc>
        <w:tc>
          <w:tcPr>
            <w:tcW w:w="1152" w:type="dxa"/>
          </w:tcPr>
          <w:p w14:paraId="67A367CB" w14:textId="77777777" w:rsidR="005A3A9D" w:rsidRDefault="005A3A9D" w:rsidP="009D6657">
            <w:pPr>
              <w:spacing w:line="276" w:lineRule="auto"/>
            </w:pPr>
          </w:p>
        </w:tc>
        <w:tc>
          <w:tcPr>
            <w:tcW w:w="1152" w:type="dxa"/>
          </w:tcPr>
          <w:p w14:paraId="02D1C6FE" w14:textId="77777777" w:rsidR="005A3A9D" w:rsidRDefault="005A3A9D" w:rsidP="009D6657">
            <w:pPr>
              <w:spacing w:line="276" w:lineRule="auto"/>
            </w:pPr>
            <w:r>
              <w:t>-0.723*</w:t>
            </w:r>
          </w:p>
        </w:tc>
        <w:tc>
          <w:tcPr>
            <w:tcW w:w="1152" w:type="dxa"/>
          </w:tcPr>
          <w:p w14:paraId="44CBB57F" w14:textId="77777777" w:rsidR="005A3A9D" w:rsidRDefault="005A3A9D" w:rsidP="009D6657">
            <w:pPr>
              <w:spacing w:line="276" w:lineRule="auto"/>
            </w:pPr>
          </w:p>
        </w:tc>
      </w:tr>
      <w:tr w:rsidR="005A3A9D" w14:paraId="0F603BDD" w14:textId="77777777" w:rsidTr="009D6657">
        <w:tc>
          <w:tcPr>
            <w:tcW w:w="2160" w:type="dxa"/>
          </w:tcPr>
          <w:p w14:paraId="23FEA229" w14:textId="77777777" w:rsidR="005A3A9D" w:rsidRDefault="005A3A9D" w:rsidP="009D6657">
            <w:pPr>
              <w:spacing w:line="276" w:lineRule="auto"/>
            </w:pPr>
            <w:r>
              <w:t>Leg BMC</w:t>
            </w:r>
          </w:p>
        </w:tc>
        <w:tc>
          <w:tcPr>
            <w:tcW w:w="1152" w:type="dxa"/>
          </w:tcPr>
          <w:p w14:paraId="7A9FD6C8" w14:textId="77777777" w:rsidR="005A3A9D" w:rsidRDefault="005A3A9D" w:rsidP="009D6657">
            <w:pPr>
              <w:spacing w:line="276" w:lineRule="auto"/>
            </w:pPr>
            <w:r>
              <w:t>-0.687*</w:t>
            </w:r>
          </w:p>
        </w:tc>
        <w:tc>
          <w:tcPr>
            <w:tcW w:w="1152" w:type="dxa"/>
          </w:tcPr>
          <w:p w14:paraId="60FFB954" w14:textId="77777777" w:rsidR="005A3A9D" w:rsidRDefault="005A3A9D" w:rsidP="009D6657">
            <w:pPr>
              <w:spacing w:line="276" w:lineRule="auto"/>
            </w:pPr>
          </w:p>
        </w:tc>
        <w:tc>
          <w:tcPr>
            <w:tcW w:w="1152" w:type="dxa"/>
          </w:tcPr>
          <w:p w14:paraId="4D75C353" w14:textId="77777777" w:rsidR="005A3A9D" w:rsidRDefault="005A3A9D" w:rsidP="009D6657">
            <w:pPr>
              <w:spacing w:line="276" w:lineRule="auto"/>
            </w:pPr>
          </w:p>
        </w:tc>
        <w:tc>
          <w:tcPr>
            <w:tcW w:w="1152" w:type="dxa"/>
          </w:tcPr>
          <w:p w14:paraId="39D33200" w14:textId="77777777" w:rsidR="005A3A9D" w:rsidRDefault="005A3A9D" w:rsidP="009D6657">
            <w:pPr>
              <w:spacing w:line="276" w:lineRule="auto"/>
            </w:pPr>
          </w:p>
        </w:tc>
        <w:tc>
          <w:tcPr>
            <w:tcW w:w="1152" w:type="dxa"/>
          </w:tcPr>
          <w:p w14:paraId="76320496" w14:textId="77777777" w:rsidR="005A3A9D" w:rsidRDefault="005A3A9D" w:rsidP="009D6657">
            <w:pPr>
              <w:spacing w:line="276" w:lineRule="auto"/>
            </w:pPr>
          </w:p>
        </w:tc>
        <w:tc>
          <w:tcPr>
            <w:tcW w:w="1152" w:type="dxa"/>
          </w:tcPr>
          <w:p w14:paraId="77E6DF7B" w14:textId="77777777" w:rsidR="005A3A9D" w:rsidRDefault="005A3A9D" w:rsidP="009D6657">
            <w:pPr>
              <w:spacing w:line="276" w:lineRule="auto"/>
            </w:pPr>
          </w:p>
        </w:tc>
        <w:tc>
          <w:tcPr>
            <w:tcW w:w="1152" w:type="dxa"/>
          </w:tcPr>
          <w:p w14:paraId="6F186E96" w14:textId="77777777" w:rsidR="005A3A9D" w:rsidRDefault="005A3A9D" w:rsidP="009D6657">
            <w:pPr>
              <w:spacing w:line="276" w:lineRule="auto"/>
            </w:pPr>
            <w:r>
              <w:t>-0.727*</w:t>
            </w:r>
          </w:p>
        </w:tc>
        <w:tc>
          <w:tcPr>
            <w:tcW w:w="1152" w:type="dxa"/>
          </w:tcPr>
          <w:p w14:paraId="175768E8" w14:textId="77777777" w:rsidR="005A3A9D" w:rsidRDefault="005A3A9D" w:rsidP="009D6657">
            <w:pPr>
              <w:spacing w:line="276" w:lineRule="auto"/>
            </w:pPr>
          </w:p>
        </w:tc>
      </w:tr>
      <w:tr w:rsidR="005A3A9D" w14:paraId="6088F02A" w14:textId="77777777" w:rsidTr="009D6657">
        <w:tc>
          <w:tcPr>
            <w:tcW w:w="2160" w:type="dxa"/>
          </w:tcPr>
          <w:p w14:paraId="79E54DDF" w14:textId="77777777" w:rsidR="005A3A9D" w:rsidRDefault="005A3A9D" w:rsidP="009D6657">
            <w:pPr>
              <w:spacing w:line="276" w:lineRule="auto"/>
            </w:pPr>
            <w:r>
              <w:t>BMC L1-L4</w:t>
            </w:r>
          </w:p>
        </w:tc>
        <w:tc>
          <w:tcPr>
            <w:tcW w:w="1152" w:type="dxa"/>
          </w:tcPr>
          <w:p w14:paraId="6CE953E1" w14:textId="77777777" w:rsidR="005A3A9D" w:rsidRDefault="005A3A9D" w:rsidP="009D6657">
            <w:pPr>
              <w:spacing w:line="276" w:lineRule="auto"/>
            </w:pPr>
          </w:p>
        </w:tc>
        <w:tc>
          <w:tcPr>
            <w:tcW w:w="1152" w:type="dxa"/>
          </w:tcPr>
          <w:p w14:paraId="4E43BFEB" w14:textId="77777777" w:rsidR="005A3A9D" w:rsidRDefault="005A3A9D" w:rsidP="009D6657">
            <w:pPr>
              <w:spacing w:line="276" w:lineRule="auto"/>
            </w:pPr>
          </w:p>
        </w:tc>
        <w:tc>
          <w:tcPr>
            <w:tcW w:w="1152" w:type="dxa"/>
          </w:tcPr>
          <w:p w14:paraId="18268AD7" w14:textId="77777777" w:rsidR="005A3A9D" w:rsidRDefault="005A3A9D" w:rsidP="009D6657">
            <w:pPr>
              <w:spacing w:line="276" w:lineRule="auto"/>
            </w:pPr>
          </w:p>
        </w:tc>
        <w:tc>
          <w:tcPr>
            <w:tcW w:w="1152" w:type="dxa"/>
          </w:tcPr>
          <w:p w14:paraId="19A9263C" w14:textId="77777777" w:rsidR="005A3A9D" w:rsidRDefault="005A3A9D" w:rsidP="009D6657">
            <w:pPr>
              <w:spacing w:line="276" w:lineRule="auto"/>
            </w:pPr>
          </w:p>
        </w:tc>
        <w:tc>
          <w:tcPr>
            <w:tcW w:w="1152" w:type="dxa"/>
          </w:tcPr>
          <w:p w14:paraId="092C9442" w14:textId="77777777" w:rsidR="005A3A9D" w:rsidRDefault="005A3A9D" w:rsidP="009D6657">
            <w:pPr>
              <w:spacing w:line="276" w:lineRule="auto"/>
            </w:pPr>
          </w:p>
        </w:tc>
        <w:tc>
          <w:tcPr>
            <w:tcW w:w="1152" w:type="dxa"/>
          </w:tcPr>
          <w:p w14:paraId="0E404DE5" w14:textId="77777777" w:rsidR="005A3A9D" w:rsidRDefault="005A3A9D" w:rsidP="009D6657">
            <w:pPr>
              <w:spacing w:line="276" w:lineRule="auto"/>
            </w:pPr>
          </w:p>
        </w:tc>
        <w:tc>
          <w:tcPr>
            <w:tcW w:w="1152" w:type="dxa"/>
          </w:tcPr>
          <w:p w14:paraId="53F8FA38" w14:textId="77777777" w:rsidR="005A3A9D" w:rsidRDefault="005A3A9D" w:rsidP="009D6657">
            <w:pPr>
              <w:spacing w:line="276" w:lineRule="auto"/>
            </w:pPr>
            <w:r>
              <w:t>-0.689*</w:t>
            </w:r>
          </w:p>
        </w:tc>
        <w:tc>
          <w:tcPr>
            <w:tcW w:w="1152" w:type="dxa"/>
          </w:tcPr>
          <w:p w14:paraId="11A420BF" w14:textId="77777777" w:rsidR="005A3A9D" w:rsidRDefault="005A3A9D" w:rsidP="009D6657">
            <w:pPr>
              <w:spacing w:line="276" w:lineRule="auto"/>
            </w:pPr>
          </w:p>
        </w:tc>
      </w:tr>
      <w:tr w:rsidR="005A3A9D" w14:paraId="2DBD01F8" w14:textId="77777777" w:rsidTr="009D6657">
        <w:tc>
          <w:tcPr>
            <w:tcW w:w="2160" w:type="dxa"/>
          </w:tcPr>
          <w:p w14:paraId="00725E9E" w14:textId="77777777" w:rsidR="005A3A9D" w:rsidRDefault="005A3A9D" w:rsidP="009D6657">
            <w:pPr>
              <w:spacing w:line="276" w:lineRule="auto"/>
            </w:pPr>
            <w:r>
              <w:t>L Fem Neck BMC</w:t>
            </w:r>
          </w:p>
        </w:tc>
        <w:tc>
          <w:tcPr>
            <w:tcW w:w="1152" w:type="dxa"/>
          </w:tcPr>
          <w:p w14:paraId="3EA48154" w14:textId="77777777" w:rsidR="005A3A9D" w:rsidRDefault="005A3A9D" w:rsidP="009D6657">
            <w:pPr>
              <w:spacing w:line="276" w:lineRule="auto"/>
            </w:pPr>
          </w:p>
        </w:tc>
        <w:tc>
          <w:tcPr>
            <w:tcW w:w="1152" w:type="dxa"/>
          </w:tcPr>
          <w:p w14:paraId="48025A9E" w14:textId="77777777" w:rsidR="005A3A9D" w:rsidRDefault="005A3A9D" w:rsidP="009D6657">
            <w:pPr>
              <w:spacing w:line="276" w:lineRule="auto"/>
            </w:pPr>
          </w:p>
        </w:tc>
        <w:tc>
          <w:tcPr>
            <w:tcW w:w="1152" w:type="dxa"/>
          </w:tcPr>
          <w:p w14:paraId="1D5B424E" w14:textId="77777777" w:rsidR="005A3A9D" w:rsidRDefault="005A3A9D" w:rsidP="009D6657">
            <w:pPr>
              <w:spacing w:line="276" w:lineRule="auto"/>
            </w:pPr>
            <w:r>
              <w:t>-0.745*</w:t>
            </w:r>
          </w:p>
        </w:tc>
        <w:tc>
          <w:tcPr>
            <w:tcW w:w="1152" w:type="dxa"/>
          </w:tcPr>
          <w:p w14:paraId="510B7B2F" w14:textId="77777777" w:rsidR="005A3A9D" w:rsidRDefault="005A3A9D" w:rsidP="009D6657">
            <w:pPr>
              <w:spacing w:line="276" w:lineRule="auto"/>
            </w:pPr>
          </w:p>
        </w:tc>
        <w:tc>
          <w:tcPr>
            <w:tcW w:w="1152" w:type="dxa"/>
          </w:tcPr>
          <w:p w14:paraId="4081938A" w14:textId="77777777" w:rsidR="005A3A9D" w:rsidRDefault="005A3A9D" w:rsidP="009D6657">
            <w:pPr>
              <w:spacing w:line="276" w:lineRule="auto"/>
            </w:pPr>
          </w:p>
        </w:tc>
        <w:tc>
          <w:tcPr>
            <w:tcW w:w="1152" w:type="dxa"/>
          </w:tcPr>
          <w:p w14:paraId="4605EA54" w14:textId="77777777" w:rsidR="005A3A9D" w:rsidRDefault="005A3A9D" w:rsidP="009D6657">
            <w:pPr>
              <w:spacing w:line="276" w:lineRule="auto"/>
            </w:pPr>
          </w:p>
        </w:tc>
        <w:tc>
          <w:tcPr>
            <w:tcW w:w="1152" w:type="dxa"/>
          </w:tcPr>
          <w:p w14:paraId="6BFB6025" w14:textId="77777777" w:rsidR="005A3A9D" w:rsidRDefault="005A3A9D" w:rsidP="009D6657">
            <w:pPr>
              <w:spacing w:line="276" w:lineRule="auto"/>
            </w:pPr>
            <w:r>
              <w:t>-0.754*</w:t>
            </w:r>
          </w:p>
        </w:tc>
        <w:tc>
          <w:tcPr>
            <w:tcW w:w="1152" w:type="dxa"/>
          </w:tcPr>
          <w:p w14:paraId="25A45E29" w14:textId="77777777" w:rsidR="005A3A9D" w:rsidRDefault="005A3A9D" w:rsidP="009D6657">
            <w:pPr>
              <w:spacing w:line="276" w:lineRule="auto"/>
            </w:pPr>
          </w:p>
        </w:tc>
      </w:tr>
      <w:tr w:rsidR="005A3A9D" w14:paraId="4FA47D18" w14:textId="77777777" w:rsidTr="009D6657">
        <w:tc>
          <w:tcPr>
            <w:tcW w:w="2160" w:type="dxa"/>
          </w:tcPr>
          <w:p w14:paraId="47014DFA" w14:textId="77777777" w:rsidR="005A3A9D" w:rsidRDefault="005A3A9D" w:rsidP="009D6657">
            <w:pPr>
              <w:spacing w:line="276" w:lineRule="auto"/>
            </w:pPr>
            <w:r>
              <w:t>R Fem Neck BMC</w:t>
            </w:r>
          </w:p>
        </w:tc>
        <w:tc>
          <w:tcPr>
            <w:tcW w:w="1152" w:type="dxa"/>
          </w:tcPr>
          <w:p w14:paraId="18194338" w14:textId="77777777" w:rsidR="005A3A9D" w:rsidRDefault="005A3A9D" w:rsidP="009D6657">
            <w:pPr>
              <w:spacing w:line="276" w:lineRule="auto"/>
            </w:pPr>
            <w:r>
              <w:t>-0.690*</w:t>
            </w:r>
          </w:p>
        </w:tc>
        <w:tc>
          <w:tcPr>
            <w:tcW w:w="1152" w:type="dxa"/>
          </w:tcPr>
          <w:p w14:paraId="1C347531" w14:textId="77777777" w:rsidR="005A3A9D" w:rsidRDefault="005A3A9D" w:rsidP="009D6657">
            <w:pPr>
              <w:spacing w:line="276" w:lineRule="auto"/>
            </w:pPr>
          </w:p>
        </w:tc>
        <w:tc>
          <w:tcPr>
            <w:tcW w:w="1152" w:type="dxa"/>
          </w:tcPr>
          <w:p w14:paraId="238094F8" w14:textId="77777777" w:rsidR="005A3A9D" w:rsidRDefault="005A3A9D" w:rsidP="009D6657">
            <w:pPr>
              <w:spacing w:line="276" w:lineRule="auto"/>
            </w:pPr>
            <w:r>
              <w:t>-0.684*</w:t>
            </w:r>
          </w:p>
        </w:tc>
        <w:tc>
          <w:tcPr>
            <w:tcW w:w="1152" w:type="dxa"/>
          </w:tcPr>
          <w:p w14:paraId="16DFC277" w14:textId="77777777" w:rsidR="005A3A9D" w:rsidRDefault="005A3A9D" w:rsidP="009D6657">
            <w:pPr>
              <w:spacing w:line="276" w:lineRule="auto"/>
            </w:pPr>
          </w:p>
        </w:tc>
        <w:tc>
          <w:tcPr>
            <w:tcW w:w="1152" w:type="dxa"/>
          </w:tcPr>
          <w:p w14:paraId="213416F0" w14:textId="77777777" w:rsidR="005A3A9D" w:rsidRDefault="005A3A9D" w:rsidP="009D6657">
            <w:pPr>
              <w:spacing w:line="276" w:lineRule="auto"/>
            </w:pPr>
          </w:p>
        </w:tc>
        <w:tc>
          <w:tcPr>
            <w:tcW w:w="1152" w:type="dxa"/>
          </w:tcPr>
          <w:p w14:paraId="6660C881" w14:textId="77777777" w:rsidR="005A3A9D" w:rsidRDefault="005A3A9D" w:rsidP="009D6657">
            <w:pPr>
              <w:spacing w:line="276" w:lineRule="auto"/>
            </w:pPr>
          </w:p>
        </w:tc>
        <w:tc>
          <w:tcPr>
            <w:tcW w:w="1152" w:type="dxa"/>
          </w:tcPr>
          <w:p w14:paraId="29F8FC78" w14:textId="77777777" w:rsidR="005A3A9D" w:rsidRDefault="005A3A9D" w:rsidP="009D6657">
            <w:pPr>
              <w:spacing w:line="276" w:lineRule="auto"/>
            </w:pPr>
            <w:r>
              <w:t>-0.658*</w:t>
            </w:r>
          </w:p>
        </w:tc>
        <w:tc>
          <w:tcPr>
            <w:tcW w:w="1152" w:type="dxa"/>
          </w:tcPr>
          <w:p w14:paraId="4FFA47E2" w14:textId="77777777" w:rsidR="005A3A9D" w:rsidRDefault="005A3A9D" w:rsidP="009D6657">
            <w:pPr>
              <w:spacing w:line="276" w:lineRule="auto"/>
            </w:pPr>
          </w:p>
        </w:tc>
      </w:tr>
      <w:tr w:rsidR="005A3A9D" w14:paraId="0EEA5122" w14:textId="77777777" w:rsidTr="009D6657">
        <w:tc>
          <w:tcPr>
            <w:tcW w:w="2160" w:type="dxa"/>
          </w:tcPr>
          <w:p w14:paraId="745FF34F" w14:textId="77777777" w:rsidR="005A3A9D" w:rsidRDefault="005A3A9D" w:rsidP="009D6657">
            <w:pPr>
              <w:spacing w:line="276" w:lineRule="auto"/>
            </w:pPr>
            <w:r>
              <w:t>L Troch BMD</w:t>
            </w:r>
          </w:p>
        </w:tc>
        <w:tc>
          <w:tcPr>
            <w:tcW w:w="1152" w:type="dxa"/>
          </w:tcPr>
          <w:p w14:paraId="200605A1" w14:textId="77777777" w:rsidR="005A3A9D" w:rsidRDefault="005A3A9D" w:rsidP="009D6657">
            <w:pPr>
              <w:spacing w:line="276" w:lineRule="auto"/>
            </w:pPr>
          </w:p>
        </w:tc>
        <w:tc>
          <w:tcPr>
            <w:tcW w:w="1152" w:type="dxa"/>
          </w:tcPr>
          <w:p w14:paraId="2212A292" w14:textId="77777777" w:rsidR="005A3A9D" w:rsidRDefault="005A3A9D" w:rsidP="009D6657">
            <w:pPr>
              <w:spacing w:line="276" w:lineRule="auto"/>
            </w:pPr>
          </w:p>
        </w:tc>
        <w:tc>
          <w:tcPr>
            <w:tcW w:w="1152" w:type="dxa"/>
          </w:tcPr>
          <w:p w14:paraId="3FF36D8B" w14:textId="77777777" w:rsidR="005A3A9D" w:rsidRDefault="005A3A9D" w:rsidP="009D6657">
            <w:pPr>
              <w:spacing w:line="276" w:lineRule="auto"/>
            </w:pPr>
            <w:r>
              <w:t>-0.689*</w:t>
            </w:r>
          </w:p>
        </w:tc>
        <w:tc>
          <w:tcPr>
            <w:tcW w:w="1152" w:type="dxa"/>
          </w:tcPr>
          <w:p w14:paraId="78BE314E" w14:textId="77777777" w:rsidR="005A3A9D" w:rsidRDefault="005A3A9D" w:rsidP="009D6657">
            <w:pPr>
              <w:spacing w:line="276" w:lineRule="auto"/>
            </w:pPr>
          </w:p>
        </w:tc>
        <w:tc>
          <w:tcPr>
            <w:tcW w:w="1152" w:type="dxa"/>
          </w:tcPr>
          <w:p w14:paraId="337665F0" w14:textId="77777777" w:rsidR="005A3A9D" w:rsidRDefault="005A3A9D" w:rsidP="009D6657">
            <w:pPr>
              <w:spacing w:line="276" w:lineRule="auto"/>
            </w:pPr>
          </w:p>
        </w:tc>
        <w:tc>
          <w:tcPr>
            <w:tcW w:w="1152" w:type="dxa"/>
          </w:tcPr>
          <w:p w14:paraId="6031718A" w14:textId="77777777" w:rsidR="005A3A9D" w:rsidRDefault="005A3A9D" w:rsidP="009D6657">
            <w:pPr>
              <w:spacing w:line="276" w:lineRule="auto"/>
            </w:pPr>
          </w:p>
        </w:tc>
        <w:tc>
          <w:tcPr>
            <w:tcW w:w="1152" w:type="dxa"/>
          </w:tcPr>
          <w:p w14:paraId="63DDB4AA" w14:textId="77777777" w:rsidR="005A3A9D" w:rsidRDefault="005A3A9D" w:rsidP="009D6657">
            <w:pPr>
              <w:spacing w:line="276" w:lineRule="auto"/>
            </w:pPr>
          </w:p>
        </w:tc>
        <w:tc>
          <w:tcPr>
            <w:tcW w:w="1152" w:type="dxa"/>
          </w:tcPr>
          <w:p w14:paraId="4B68CF6C" w14:textId="77777777" w:rsidR="005A3A9D" w:rsidRDefault="005A3A9D" w:rsidP="009D6657">
            <w:pPr>
              <w:spacing w:line="276" w:lineRule="auto"/>
            </w:pPr>
          </w:p>
        </w:tc>
      </w:tr>
      <w:tr w:rsidR="005A3A9D" w14:paraId="6029490A" w14:textId="77777777" w:rsidTr="009D6657">
        <w:tc>
          <w:tcPr>
            <w:tcW w:w="2160" w:type="dxa"/>
          </w:tcPr>
          <w:p w14:paraId="0DD1C8F0" w14:textId="77777777" w:rsidR="005A3A9D" w:rsidRDefault="005A3A9D" w:rsidP="009D6657">
            <w:pPr>
              <w:spacing w:line="276" w:lineRule="auto"/>
            </w:pPr>
            <w:r>
              <w:t>R Troch BMD</w:t>
            </w:r>
          </w:p>
        </w:tc>
        <w:tc>
          <w:tcPr>
            <w:tcW w:w="1152" w:type="dxa"/>
          </w:tcPr>
          <w:p w14:paraId="44166013" w14:textId="77777777" w:rsidR="005A3A9D" w:rsidRDefault="005A3A9D" w:rsidP="009D6657">
            <w:pPr>
              <w:spacing w:line="276" w:lineRule="auto"/>
            </w:pPr>
          </w:p>
        </w:tc>
        <w:tc>
          <w:tcPr>
            <w:tcW w:w="1152" w:type="dxa"/>
          </w:tcPr>
          <w:p w14:paraId="29709E48" w14:textId="77777777" w:rsidR="005A3A9D" w:rsidRDefault="005A3A9D" w:rsidP="009D6657">
            <w:pPr>
              <w:spacing w:line="276" w:lineRule="auto"/>
            </w:pPr>
          </w:p>
        </w:tc>
        <w:tc>
          <w:tcPr>
            <w:tcW w:w="1152" w:type="dxa"/>
          </w:tcPr>
          <w:p w14:paraId="607500C7" w14:textId="77777777" w:rsidR="005A3A9D" w:rsidRDefault="005A3A9D" w:rsidP="009D6657">
            <w:pPr>
              <w:spacing w:line="276" w:lineRule="auto"/>
            </w:pPr>
            <w:r>
              <w:t>-0.686*</w:t>
            </w:r>
          </w:p>
        </w:tc>
        <w:tc>
          <w:tcPr>
            <w:tcW w:w="1152" w:type="dxa"/>
          </w:tcPr>
          <w:p w14:paraId="03ABBD38" w14:textId="77777777" w:rsidR="005A3A9D" w:rsidRDefault="005A3A9D" w:rsidP="009D6657">
            <w:pPr>
              <w:spacing w:line="276" w:lineRule="auto"/>
            </w:pPr>
          </w:p>
        </w:tc>
        <w:tc>
          <w:tcPr>
            <w:tcW w:w="1152" w:type="dxa"/>
          </w:tcPr>
          <w:p w14:paraId="6E86C889" w14:textId="77777777" w:rsidR="005A3A9D" w:rsidRDefault="005A3A9D" w:rsidP="009D6657">
            <w:pPr>
              <w:spacing w:line="276" w:lineRule="auto"/>
            </w:pPr>
          </w:p>
        </w:tc>
        <w:tc>
          <w:tcPr>
            <w:tcW w:w="1152" w:type="dxa"/>
          </w:tcPr>
          <w:p w14:paraId="43C81CA4" w14:textId="77777777" w:rsidR="005A3A9D" w:rsidRDefault="005A3A9D" w:rsidP="009D6657">
            <w:pPr>
              <w:spacing w:line="276" w:lineRule="auto"/>
            </w:pPr>
          </w:p>
        </w:tc>
        <w:tc>
          <w:tcPr>
            <w:tcW w:w="1152" w:type="dxa"/>
          </w:tcPr>
          <w:p w14:paraId="6EFF9691" w14:textId="77777777" w:rsidR="005A3A9D" w:rsidRDefault="005A3A9D" w:rsidP="009D6657">
            <w:pPr>
              <w:spacing w:line="276" w:lineRule="auto"/>
            </w:pPr>
          </w:p>
        </w:tc>
        <w:tc>
          <w:tcPr>
            <w:tcW w:w="1152" w:type="dxa"/>
          </w:tcPr>
          <w:p w14:paraId="5E403475" w14:textId="77777777" w:rsidR="005A3A9D" w:rsidRDefault="005A3A9D" w:rsidP="009D6657">
            <w:pPr>
              <w:spacing w:line="276" w:lineRule="auto"/>
            </w:pPr>
          </w:p>
        </w:tc>
      </w:tr>
      <w:tr w:rsidR="005A3A9D" w14:paraId="2ACF3127" w14:textId="77777777" w:rsidTr="009D6657">
        <w:tc>
          <w:tcPr>
            <w:tcW w:w="2160" w:type="dxa"/>
          </w:tcPr>
          <w:p w14:paraId="2AE3EAFD" w14:textId="77777777" w:rsidR="005A3A9D" w:rsidRDefault="005A3A9D" w:rsidP="009D6657">
            <w:pPr>
              <w:spacing w:line="276" w:lineRule="auto"/>
            </w:pPr>
            <w:r>
              <w:t>R Troch BMC</w:t>
            </w:r>
          </w:p>
        </w:tc>
        <w:tc>
          <w:tcPr>
            <w:tcW w:w="1152" w:type="dxa"/>
          </w:tcPr>
          <w:p w14:paraId="04BAA409" w14:textId="77777777" w:rsidR="005A3A9D" w:rsidRDefault="005A3A9D" w:rsidP="009D6657">
            <w:pPr>
              <w:spacing w:line="276" w:lineRule="auto"/>
            </w:pPr>
            <w:r>
              <w:t>-0.640*</w:t>
            </w:r>
          </w:p>
        </w:tc>
        <w:tc>
          <w:tcPr>
            <w:tcW w:w="1152" w:type="dxa"/>
          </w:tcPr>
          <w:p w14:paraId="0733A29F" w14:textId="77777777" w:rsidR="005A3A9D" w:rsidRDefault="005A3A9D" w:rsidP="009D6657">
            <w:pPr>
              <w:spacing w:line="276" w:lineRule="auto"/>
            </w:pPr>
          </w:p>
        </w:tc>
        <w:tc>
          <w:tcPr>
            <w:tcW w:w="1152" w:type="dxa"/>
          </w:tcPr>
          <w:p w14:paraId="62F26DD3" w14:textId="77777777" w:rsidR="005A3A9D" w:rsidRDefault="005A3A9D" w:rsidP="009D6657">
            <w:pPr>
              <w:spacing w:line="276" w:lineRule="auto"/>
            </w:pPr>
          </w:p>
        </w:tc>
        <w:tc>
          <w:tcPr>
            <w:tcW w:w="1152" w:type="dxa"/>
          </w:tcPr>
          <w:p w14:paraId="096C1D1C" w14:textId="77777777" w:rsidR="005A3A9D" w:rsidRDefault="005A3A9D" w:rsidP="009D6657">
            <w:pPr>
              <w:spacing w:line="276" w:lineRule="auto"/>
            </w:pPr>
          </w:p>
        </w:tc>
        <w:tc>
          <w:tcPr>
            <w:tcW w:w="1152" w:type="dxa"/>
          </w:tcPr>
          <w:p w14:paraId="13A56C67" w14:textId="77777777" w:rsidR="005A3A9D" w:rsidRDefault="005A3A9D" w:rsidP="009D6657">
            <w:pPr>
              <w:spacing w:line="276" w:lineRule="auto"/>
            </w:pPr>
          </w:p>
        </w:tc>
        <w:tc>
          <w:tcPr>
            <w:tcW w:w="1152" w:type="dxa"/>
          </w:tcPr>
          <w:p w14:paraId="4C3C6BDB" w14:textId="77777777" w:rsidR="005A3A9D" w:rsidRDefault="005A3A9D" w:rsidP="009D6657">
            <w:pPr>
              <w:spacing w:line="276" w:lineRule="auto"/>
            </w:pPr>
          </w:p>
        </w:tc>
        <w:tc>
          <w:tcPr>
            <w:tcW w:w="1152" w:type="dxa"/>
          </w:tcPr>
          <w:p w14:paraId="4502927D" w14:textId="77777777" w:rsidR="005A3A9D" w:rsidRDefault="005A3A9D" w:rsidP="009D6657">
            <w:pPr>
              <w:spacing w:line="276" w:lineRule="auto"/>
            </w:pPr>
          </w:p>
        </w:tc>
        <w:tc>
          <w:tcPr>
            <w:tcW w:w="1152" w:type="dxa"/>
          </w:tcPr>
          <w:p w14:paraId="0EBAAEC3" w14:textId="77777777" w:rsidR="005A3A9D" w:rsidRDefault="005A3A9D" w:rsidP="009D6657">
            <w:pPr>
              <w:spacing w:line="276" w:lineRule="auto"/>
            </w:pPr>
          </w:p>
        </w:tc>
      </w:tr>
      <w:tr w:rsidR="005A3A9D" w14:paraId="254C2839" w14:textId="77777777" w:rsidTr="009D6657">
        <w:tc>
          <w:tcPr>
            <w:tcW w:w="2160" w:type="dxa"/>
          </w:tcPr>
          <w:p w14:paraId="699D757D" w14:textId="77777777" w:rsidR="005A3A9D" w:rsidRDefault="005A3A9D" w:rsidP="009D6657">
            <w:pPr>
              <w:spacing w:line="276" w:lineRule="auto"/>
            </w:pPr>
            <w:r>
              <w:t>L Total Hip BMD</w:t>
            </w:r>
          </w:p>
        </w:tc>
        <w:tc>
          <w:tcPr>
            <w:tcW w:w="1152" w:type="dxa"/>
          </w:tcPr>
          <w:p w14:paraId="58B131D2" w14:textId="77777777" w:rsidR="005A3A9D" w:rsidRPr="00B235AC" w:rsidRDefault="005A3A9D" w:rsidP="009D6657">
            <w:pPr>
              <w:spacing w:line="276" w:lineRule="auto"/>
              <w:rPr>
                <w:sz w:val="23"/>
                <w:szCs w:val="23"/>
              </w:rPr>
            </w:pPr>
            <w:r w:rsidRPr="00B235AC">
              <w:rPr>
                <w:szCs w:val="23"/>
              </w:rPr>
              <w:t>-0.783**</w:t>
            </w:r>
          </w:p>
        </w:tc>
        <w:tc>
          <w:tcPr>
            <w:tcW w:w="1152" w:type="dxa"/>
          </w:tcPr>
          <w:p w14:paraId="20D13755" w14:textId="77777777" w:rsidR="005A3A9D" w:rsidRDefault="005A3A9D" w:rsidP="009D6657">
            <w:pPr>
              <w:spacing w:line="276" w:lineRule="auto"/>
            </w:pPr>
          </w:p>
        </w:tc>
        <w:tc>
          <w:tcPr>
            <w:tcW w:w="1152" w:type="dxa"/>
          </w:tcPr>
          <w:p w14:paraId="15447CE4" w14:textId="77777777" w:rsidR="005A3A9D" w:rsidRDefault="005A3A9D" w:rsidP="009D6657">
            <w:pPr>
              <w:spacing w:line="276" w:lineRule="auto"/>
            </w:pPr>
            <w:r>
              <w:t>-0.886**</w:t>
            </w:r>
          </w:p>
        </w:tc>
        <w:tc>
          <w:tcPr>
            <w:tcW w:w="1152" w:type="dxa"/>
          </w:tcPr>
          <w:p w14:paraId="7F77F577" w14:textId="77777777" w:rsidR="005A3A9D" w:rsidRDefault="005A3A9D" w:rsidP="009D6657">
            <w:pPr>
              <w:spacing w:line="276" w:lineRule="auto"/>
            </w:pPr>
          </w:p>
        </w:tc>
        <w:tc>
          <w:tcPr>
            <w:tcW w:w="1152" w:type="dxa"/>
          </w:tcPr>
          <w:p w14:paraId="3810D0BD" w14:textId="77777777" w:rsidR="005A3A9D" w:rsidRDefault="005A3A9D" w:rsidP="009D6657">
            <w:pPr>
              <w:spacing w:line="276" w:lineRule="auto"/>
            </w:pPr>
          </w:p>
        </w:tc>
        <w:tc>
          <w:tcPr>
            <w:tcW w:w="1152" w:type="dxa"/>
          </w:tcPr>
          <w:p w14:paraId="7824BBE6" w14:textId="77777777" w:rsidR="005A3A9D" w:rsidRDefault="005A3A9D" w:rsidP="009D6657">
            <w:pPr>
              <w:spacing w:line="276" w:lineRule="auto"/>
            </w:pPr>
          </w:p>
        </w:tc>
        <w:tc>
          <w:tcPr>
            <w:tcW w:w="1152" w:type="dxa"/>
          </w:tcPr>
          <w:p w14:paraId="34494D35" w14:textId="77777777" w:rsidR="005A3A9D" w:rsidRDefault="005A3A9D" w:rsidP="009D6657">
            <w:pPr>
              <w:spacing w:line="276" w:lineRule="auto"/>
            </w:pPr>
            <w:r>
              <w:t>-0.842**</w:t>
            </w:r>
          </w:p>
        </w:tc>
        <w:tc>
          <w:tcPr>
            <w:tcW w:w="1152" w:type="dxa"/>
          </w:tcPr>
          <w:p w14:paraId="7B23BE65" w14:textId="77777777" w:rsidR="005A3A9D" w:rsidRDefault="005A3A9D" w:rsidP="009D6657">
            <w:pPr>
              <w:spacing w:line="276" w:lineRule="auto"/>
            </w:pPr>
          </w:p>
        </w:tc>
      </w:tr>
      <w:tr w:rsidR="005A3A9D" w14:paraId="66C9E187" w14:textId="77777777" w:rsidTr="009D6657">
        <w:tc>
          <w:tcPr>
            <w:tcW w:w="2160" w:type="dxa"/>
          </w:tcPr>
          <w:p w14:paraId="75AFCC2D" w14:textId="77777777" w:rsidR="005A3A9D" w:rsidRDefault="005A3A9D" w:rsidP="009D6657">
            <w:pPr>
              <w:spacing w:line="276" w:lineRule="auto"/>
            </w:pPr>
            <w:r>
              <w:t>R Total Hip BMD</w:t>
            </w:r>
          </w:p>
        </w:tc>
        <w:tc>
          <w:tcPr>
            <w:tcW w:w="1152" w:type="dxa"/>
          </w:tcPr>
          <w:p w14:paraId="7438C066" w14:textId="77777777" w:rsidR="005A3A9D" w:rsidRDefault="005A3A9D" w:rsidP="009D6657">
            <w:pPr>
              <w:spacing w:line="276" w:lineRule="auto"/>
            </w:pPr>
            <w:r>
              <w:t>-0.756*</w:t>
            </w:r>
          </w:p>
        </w:tc>
        <w:tc>
          <w:tcPr>
            <w:tcW w:w="1152" w:type="dxa"/>
          </w:tcPr>
          <w:p w14:paraId="4039F22E" w14:textId="77777777" w:rsidR="005A3A9D" w:rsidRDefault="005A3A9D" w:rsidP="009D6657">
            <w:pPr>
              <w:spacing w:line="276" w:lineRule="auto"/>
            </w:pPr>
          </w:p>
        </w:tc>
        <w:tc>
          <w:tcPr>
            <w:tcW w:w="1152" w:type="dxa"/>
          </w:tcPr>
          <w:p w14:paraId="0A0CA28F" w14:textId="77777777" w:rsidR="005A3A9D" w:rsidRDefault="005A3A9D" w:rsidP="009D6657">
            <w:pPr>
              <w:spacing w:line="276" w:lineRule="auto"/>
            </w:pPr>
            <w:r>
              <w:t>-0.757*</w:t>
            </w:r>
          </w:p>
        </w:tc>
        <w:tc>
          <w:tcPr>
            <w:tcW w:w="1152" w:type="dxa"/>
          </w:tcPr>
          <w:p w14:paraId="21C5053E" w14:textId="77777777" w:rsidR="005A3A9D" w:rsidRDefault="005A3A9D" w:rsidP="009D6657">
            <w:pPr>
              <w:spacing w:line="276" w:lineRule="auto"/>
            </w:pPr>
          </w:p>
        </w:tc>
        <w:tc>
          <w:tcPr>
            <w:tcW w:w="1152" w:type="dxa"/>
          </w:tcPr>
          <w:p w14:paraId="1E66E555" w14:textId="77777777" w:rsidR="005A3A9D" w:rsidRDefault="005A3A9D" w:rsidP="009D6657">
            <w:pPr>
              <w:spacing w:line="276" w:lineRule="auto"/>
            </w:pPr>
          </w:p>
        </w:tc>
        <w:tc>
          <w:tcPr>
            <w:tcW w:w="1152" w:type="dxa"/>
          </w:tcPr>
          <w:p w14:paraId="6C789E21" w14:textId="77777777" w:rsidR="005A3A9D" w:rsidRDefault="005A3A9D" w:rsidP="009D6657">
            <w:pPr>
              <w:spacing w:line="276" w:lineRule="auto"/>
            </w:pPr>
          </w:p>
        </w:tc>
        <w:tc>
          <w:tcPr>
            <w:tcW w:w="1152" w:type="dxa"/>
          </w:tcPr>
          <w:p w14:paraId="6A57574A" w14:textId="77777777" w:rsidR="005A3A9D" w:rsidRDefault="005A3A9D" w:rsidP="009D6657">
            <w:pPr>
              <w:spacing w:line="276" w:lineRule="auto"/>
            </w:pPr>
            <w:r>
              <w:t>-0.784**</w:t>
            </w:r>
          </w:p>
        </w:tc>
        <w:tc>
          <w:tcPr>
            <w:tcW w:w="1152" w:type="dxa"/>
          </w:tcPr>
          <w:p w14:paraId="33BCA31A" w14:textId="77777777" w:rsidR="005A3A9D" w:rsidRDefault="005A3A9D" w:rsidP="009D6657">
            <w:pPr>
              <w:spacing w:line="276" w:lineRule="auto"/>
            </w:pPr>
          </w:p>
        </w:tc>
      </w:tr>
      <w:tr w:rsidR="005A3A9D" w14:paraId="4E262B13" w14:textId="77777777" w:rsidTr="009D6657">
        <w:tc>
          <w:tcPr>
            <w:tcW w:w="2160" w:type="dxa"/>
          </w:tcPr>
          <w:p w14:paraId="69DDE403" w14:textId="77777777" w:rsidR="005A3A9D" w:rsidRDefault="005A3A9D" w:rsidP="009D6657">
            <w:pPr>
              <w:spacing w:line="276" w:lineRule="auto"/>
            </w:pPr>
            <w:r>
              <w:t>L Total Hip BMC</w:t>
            </w:r>
          </w:p>
        </w:tc>
        <w:tc>
          <w:tcPr>
            <w:tcW w:w="1152" w:type="dxa"/>
          </w:tcPr>
          <w:p w14:paraId="00813D7B" w14:textId="77777777" w:rsidR="005A3A9D" w:rsidRDefault="005A3A9D" w:rsidP="009D6657">
            <w:pPr>
              <w:spacing w:line="276" w:lineRule="auto"/>
            </w:pPr>
            <w:r>
              <w:t>-0.731*</w:t>
            </w:r>
          </w:p>
        </w:tc>
        <w:tc>
          <w:tcPr>
            <w:tcW w:w="1152" w:type="dxa"/>
          </w:tcPr>
          <w:p w14:paraId="79204ADB" w14:textId="77777777" w:rsidR="005A3A9D" w:rsidRDefault="005A3A9D" w:rsidP="009D6657">
            <w:pPr>
              <w:spacing w:line="276" w:lineRule="auto"/>
            </w:pPr>
          </w:p>
        </w:tc>
        <w:tc>
          <w:tcPr>
            <w:tcW w:w="1152" w:type="dxa"/>
          </w:tcPr>
          <w:p w14:paraId="66E4B615" w14:textId="77777777" w:rsidR="005A3A9D" w:rsidRDefault="005A3A9D" w:rsidP="009D6657">
            <w:pPr>
              <w:spacing w:line="276" w:lineRule="auto"/>
            </w:pPr>
            <w:r>
              <w:t>-0.757*</w:t>
            </w:r>
          </w:p>
        </w:tc>
        <w:tc>
          <w:tcPr>
            <w:tcW w:w="1152" w:type="dxa"/>
          </w:tcPr>
          <w:p w14:paraId="6F2A390A" w14:textId="77777777" w:rsidR="005A3A9D" w:rsidRDefault="005A3A9D" w:rsidP="009D6657">
            <w:pPr>
              <w:spacing w:line="276" w:lineRule="auto"/>
            </w:pPr>
          </w:p>
        </w:tc>
        <w:tc>
          <w:tcPr>
            <w:tcW w:w="1152" w:type="dxa"/>
          </w:tcPr>
          <w:p w14:paraId="41DB26AD" w14:textId="77777777" w:rsidR="005A3A9D" w:rsidRDefault="005A3A9D" w:rsidP="009D6657">
            <w:pPr>
              <w:spacing w:line="276" w:lineRule="auto"/>
            </w:pPr>
          </w:p>
        </w:tc>
        <w:tc>
          <w:tcPr>
            <w:tcW w:w="1152" w:type="dxa"/>
          </w:tcPr>
          <w:p w14:paraId="0F678002" w14:textId="77777777" w:rsidR="005A3A9D" w:rsidRDefault="005A3A9D" w:rsidP="009D6657">
            <w:pPr>
              <w:spacing w:line="276" w:lineRule="auto"/>
            </w:pPr>
          </w:p>
        </w:tc>
        <w:tc>
          <w:tcPr>
            <w:tcW w:w="1152" w:type="dxa"/>
          </w:tcPr>
          <w:p w14:paraId="10A6994E" w14:textId="77777777" w:rsidR="005A3A9D" w:rsidRDefault="005A3A9D" w:rsidP="009D6657">
            <w:pPr>
              <w:spacing w:line="276" w:lineRule="auto"/>
            </w:pPr>
            <w:r>
              <w:t>-0.730*</w:t>
            </w:r>
          </w:p>
        </w:tc>
        <w:tc>
          <w:tcPr>
            <w:tcW w:w="1152" w:type="dxa"/>
          </w:tcPr>
          <w:p w14:paraId="6254113D" w14:textId="77777777" w:rsidR="005A3A9D" w:rsidRDefault="005A3A9D" w:rsidP="009D6657">
            <w:pPr>
              <w:spacing w:line="276" w:lineRule="auto"/>
            </w:pPr>
          </w:p>
        </w:tc>
      </w:tr>
      <w:tr w:rsidR="005A3A9D" w14:paraId="544F46D7" w14:textId="77777777" w:rsidTr="009D6657">
        <w:tc>
          <w:tcPr>
            <w:tcW w:w="2160" w:type="dxa"/>
          </w:tcPr>
          <w:p w14:paraId="294F508B" w14:textId="77777777" w:rsidR="005A3A9D" w:rsidRDefault="005A3A9D" w:rsidP="009D6657">
            <w:pPr>
              <w:spacing w:line="276" w:lineRule="auto"/>
            </w:pPr>
            <w:r>
              <w:t>R Total Hip BMC</w:t>
            </w:r>
          </w:p>
        </w:tc>
        <w:tc>
          <w:tcPr>
            <w:tcW w:w="1152" w:type="dxa"/>
          </w:tcPr>
          <w:p w14:paraId="62D1B9C3" w14:textId="77777777" w:rsidR="005A3A9D" w:rsidRDefault="005A3A9D" w:rsidP="009D6657">
            <w:pPr>
              <w:spacing w:line="276" w:lineRule="auto"/>
            </w:pPr>
            <w:r>
              <w:t>-0.814*</w:t>
            </w:r>
          </w:p>
        </w:tc>
        <w:tc>
          <w:tcPr>
            <w:tcW w:w="1152" w:type="dxa"/>
          </w:tcPr>
          <w:p w14:paraId="22D062CE" w14:textId="77777777" w:rsidR="005A3A9D" w:rsidRDefault="005A3A9D" w:rsidP="009D6657">
            <w:pPr>
              <w:spacing w:line="276" w:lineRule="auto"/>
            </w:pPr>
          </w:p>
        </w:tc>
        <w:tc>
          <w:tcPr>
            <w:tcW w:w="1152" w:type="dxa"/>
          </w:tcPr>
          <w:p w14:paraId="2F6B4111" w14:textId="77777777" w:rsidR="005A3A9D" w:rsidRDefault="005A3A9D" w:rsidP="009D6657">
            <w:pPr>
              <w:spacing w:line="276" w:lineRule="auto"/>
            </w:pPr>
            <w:r>
              <w:t>-0.711*</w:t>
            </w:r>
          </w:p>
        </w:tc>
        <w:tc>
          <w:tcPr>
            <w:tcW w:w="1152" w:type="dxa"/>
          </w:tcPr>
          <w:p w14:paraId="40AC06E9" w14:textId="77777777" w:rsidR="005A3A9D" w:rsidRDefault="005A3A9D" w:rsidP="009D6657">
            <w:pPr>
              <w:spacing w:line="276" w:lineRule="auto"/>
            </w:pPr>
          </w:p>
        </w:tc>
        <w:tc>
          <w:tcPr>
            <w:tcW w:w="1152" w:type="dxa"/>
          </w:tcPr>
          <w:p w14:paraId="2291FB67" w14:textId="77777777" w:rsidR="005A3A9D" w:rsidRDefault="005A3A9D" w:rsidP="009D6657">
            <w:pPr>
              <w:spacing w:line="276" w:lineRule="auto"/>
            </w:pPr>
          </w:p>
        </w:tc>
        <w:tc>
          <w:tcPr>
            <w:tcW w:w="1152" w:type="dxa"/>
          </w:tcPr>
          <w:p w14:paraId="55666154" w14:textId="77777777" w:rsidR="005A3A9D" w:rsidRDefault="005A3A9D" w:rsidP="009D6657">
            <w:pPr>
              <w:spacing w:line="276" w:lineRule="auto"/>
            </w:pPr>
          </w:p>
        </w:tc>
        <w:tc>
          <w:tcPr>
            <w:tcW w:w="1152" w:type="dxa"/>
          </w:tcPr>
          <w:p w14:paraId="53B0B539" w14:textId="77777777" w:rsidR="005A3A9D" w:rsidRDefault="005A3A9D" w:rsidP="009D6657">
            <w:pPr>
              <w:spacing w:line="276" w:lineRule="auto"/>
            </w:pPr>
            <w:r>
              <w:t>-0.782**</w:t>
            </w:r>
          </w:p>
        </w:tc>
        <w:tc>
          <w:tcPr>
            <w:tcW w:w="1152" w:type="dxa"/>
          </w:tcPr>
          <w:p w14:paraId="3D252027" w14:textId="77777777" w:rsidR="005A3A9D" w:rsidRDefault="005A3A9D" w:rsidP="009D6657">
            <w:pPr>
              <w:spacing w:line="276" w:lineRule="auto"/>
            </w:pPr>
          </w:p>
        </w:tc>
      </w:tr>
      <w:tr w:rsidR="005A3A9D" w14:paraId="6081FAC4" w14:textId="77777777" w:rsidTr="009D6657">
        <w:tc>
          <w:tcPr>
            <w:tcW w:w="2160" w:type="dxa"/>
          </w:tcPr>
          <w:p w14:paraId="005D9BAC" w14:textId="77777777" w:rsidR="005A3A9D" w:rsidRDefault="005A3A9D" w:rsidP="009D6657">
            <w:pPr>
              <w:spacing w:line="276" w:lineRule="auto"/>
            </w:pPr>
            <w:r>
              <w:t>R Buckling Ration</w:t>
            </w:r>
          </w:p>
        </w:tc>
        <w:tc>
          <w:tcPr>
            <w:tcW w:w="1152" w:type="dxa"/>
          </w:tcPr>
          <w:p w14:paraId="2229C8BD" w14:textId="77777777" w:rsidR="005A3A9D" w:rsidRDefault="005A3A9D" w:rsidP="009D6657">
            <w:pPr>
              <w:spacing w:line="276" w:lineRule="auto"/>
            </w:pPr>
          </w:p>
        </w:tc>
        <w:tc>
          <w:tcPr>
            <w:tcW w:w="1152" w:type="dxa"/>
          </w:tcPr>
          <w:p w14:paraId="3806B76E" w14:textId="77777777" w:rsidR="005A3A9D" w:rsidRDefault="005A3A9D" w:rsidP="009D6657">
            <w:pPr>
              <w:spacing w:line="276" w:lineRule="auto"/>
            </w:pPr>
          </w:p>
        </w:tc>
        <w:tc>
          <w:tcPr>
            <w:tcW w:w="1152" w:type="dxa"/>
          </w:tcPr>
          <w:p w14:paraId="74B7C4BC" w14:textId="77777777" w:rsidR="005A3A9D" w:rsidRDefault="005A3A9D" w:rsidP="009D6657">
            <w:pPr>
              <w:spacing w:line="276" w:lineRule="auto"/>
            </w:pPr>
          </w:p>
        </w:tc>
        <w:tc>
          <w:tcPr>
            <w:tcW w:w="1152" w:type="dxa"/>
          </w:tcPr>
          <w:p w14:paraId="49034EF7" w14:textId="77777777" w:rsidR="005A3A9D" w:rsidRDefault="005A3A9D" w:rsidP="009D6657">
            <w:pPr>
              <w:spacing w:line="276" w:lineRule="auto"/>
            </w:pPr>
          </w:p>
        </w:tc>
        <w:tc>
          <w:tcPr>
            <w:tcW w:w="1152" w:type="dxa"/>
          </w:tcPr>
          <w:p w14:paraId="1EF93E83" w14:textId="77777777" w:rsidR="005A3A9D" w:rsidRDefault="005A3A9D" w:rsidP="009D6657">
            <w:pPr>
              <w:spacing w:line="276" w:lineRule="auto"/>
            </w:pPr>
            <w:r>
              <w:t>-0.666*</w:t>
            </w:r>
          </w:p>
        </w:tc>
        <w:tc>
          <w:tcPr>
            <w:tcW w:w="1152" w:type="dxa"/>
          </w:tcPr>
          <w:p w14:paraId="5ADFE6D4" w14:textId="77777777" w:rsidR="005A3A9D" w:rsidRDefault="005A3A9D" w:rsidP="009D6657">
            <w:pPr>
              <w:spacing w:line="276" w:lineRule="auto"/>
            </w:pPr>
          </w:p>
        </w:tc>
        <w:tc>
          <w:tcPr>
            <w:tcW w:w="1152" w:type="dxa"/>
          </w:tcPr>
          <w:p w14:paraId="5AA7388B" w14:textId="77777777" w:rsidR="005A3A9D" w:rsidRDefault="005A3A9D" w:rsidP="009D6657">
            <w:pPr>
              <w:spacing w:line="276" w:lineRule="auto"/>
            </w:pPr>
          </w:p>
        </w:tc>
        <w:tc>
          <w:tcPr>
            <w:tcW w:w="1152" w:type="dxa"/>
          </w:tcPr>
          <w:p w14:paraId="5C310B0E" w14:textId="77777777" w:rsidR="005A3A9D" w:rsidRDefault="005A3A9D" w:rsidP="009D6657">
            <w:pPr>
              <w:spacing w:line="276" w:lineRule="auto"/>
            </w:pPr>
          </w:p>
        </w:tc>
      </w:tr>
      <w:tr w:rsidR="005A3A9D" w14:paraId="7C242C60" w14:textId="77777777" w:rsidTr="009D6657">
        <w:tc>
          <w:tcPr>
            <w:tcW w:w="2160" w:type="dxa"/>
          </w:tcPr>
          <w:p w14:paraId="757E1382" w14:textId="77777777" w:rsidR="005A3A9D" w:rsidRDefault="005A3A9D" w:rsidP="009D6657">
            <w:pPr>
              <w:spacing w:line="276" w:lineRule="auto"/>
            </w:pPr>
            <w:r>
              <w:t>R Section Modulus</w:t>
            </w:r>
          </w:p>
        </w:tc>
        <w:tc>
          <w:tcPr>
            <w:tcW w:w="1152" w:type="dxa"/>
          </w:tcPr>
          <w:p w14:paraId="00BF480F" w14:textId="77777777" w:rsidR="005A3A9D" w:rsidRDefault="005A3A9D" w:rsidP="009D6657">
            <w:pPr>
              <w:spacing w:line="276" w:lineRule="auto"/>
            </w:pPr>
            <w:r>
              <w:t>-0.658*</w:t>
            </w:r>
          </w:p>
        </w:tc>
        <w:tc>
          <w:tcPr>
            <w:tcW w:w="1152" w:type="dxa"/>
          </w:tcPr>
          <w:p w14:paraId="453C153B" w14:textId="77777777" w:rsidR="005A3A9D" w:rsidRDefault="005A3A9D" w:rsidP="009D6657">
            <w:pPr>
              <w:spacing w:line="276" w:lineRule="auto"/>
            </w:pPr>
          </w:p>
        </w:tc>
        <w:tc>
          <w:tcPr>
            <w:tcW w:w="1152" w:type="dxa"/>
          </w:tcPr>
          <w:p w14:paraId="2D07519A" w14:textId="77777777" w:rsidR="005A3A9D" w:rsidRDefault="005A3A9D" w:rsidP="009D6657">
            <w:pPr>
              <w:spacing w:line="276" w:lineRule="auto"/>
            </w:pPr>
            <w:r>
              <w:t>-0.756*</w:t>
            </w:r>
          </w:p>
        </w:tc>
        <w:tc>
          <w:tcPr>
            <w:tcW w:w="1152" w:type="dxa"/>
          </w:tcPr>
          <w:p w14:paraId="0CD245BC" w14:textId="77777777" w:rsidR="005A3A9D" w:rsidRDefault="005A3A9D" w:rsidP="009D6657">
            <w:pPr>
              <w:spacing w:line="276" w:lineRule="auto"/>
            </w:pPr>
          </w:p>
        </w:tc>
        <w:tc>
          <w:tcPr>
            <w:tcW w:w="1152" w:type="dxa"/>
          </w:tcPr>
          <w:p w14:paraId="79C9E707" w14:textId="77777777" w:rsidR="005A3A9D" w:rsidRDefault="005A3A9D" w:rsidP="009D6657">
            <w:pPr>
              <w:spacing w:line="276" w:lineRule="auto"/>
            </w:pPr>
          </w:p>
        </w:tc>
        <w:tc>
          <w:tcPr>
            <w:tcW w:w="1152" w:type="dxa"/>
          </w:tcPr>
          <w:p w14:paraId="51B0FE6A" w14:textId="77777777" w:rsidR="005A3A9D" w:rsidRDefault="005A3A9D" w:rsidP="009D6657">
            <w:pPr>
              <w:spacing w:line="276" w:lineRule="auto"/>
            </w:pPr>
          </w:p>
        </w:tc>
        <w:tc>
          <w:tcPr>
            <w:tcW w:w="1152" w:type="dxa"/>
          </w:tcPr>
          <w:p w14:paraId="0E1D008D" w14:textId="77777777" w:rsidR="005A3A9D" w:rsidRDefault="005A3A9D" w:rsidP="009D6657">
            <w:pPr>
              <w:spacing w:line="276" w:lineRule="auto"/>
            </w:pPr>
            <w:r>
              <w:t>-0.759*</w:t>
            </w:r>
          </w:p>
        </w:tc>
        <w:tc>
          <w:tcPr>
            <w:tcW w:w="1152" w:type="dxa"/>
          </w:tcPr>
          <w:p w14:paraId="09AAE51D" w14:textId="77777777" w:rsidR="005A3A9D" w:rsidRDefault="005A3A9D" w:rsidP="009D6657">
            <w:pPr>
              <w:spacing w:line="276" w:lineRule="auto"/>
            </w:pPr>
          </w:p>
        </w:tc>
      </w:tr>
      <w:tr w:rsidR="005A3A9D" w14:paraId="604D370E" w14:textId="77777777" w:rsidTr="009D6657">
        <w:tc>
          <w:tcPr>
            <w:tcW w:w="2160" w:type="dxa"/>
          </w:tcPr>
          <w:p w14:paraId="12C74A7A" w14:textId="77777777" w:rsidR="005A3A9D" w:rsidRDefault="005A3A9D" w:rsidP="009D6657">
            <w:pPr>
              <w:spacing w:line="276" w:lineRule="auto"/>
            </w:pPr>
            <w:r>
              <w:t>L Section Modulus</w:t>
            </w:r>
          </w:p>
        </w:tc>
        <w:tc>
          <w:tcPr>
            <w:tcW w:w="1152" w:type="dxa"/>
          </w:tcPr>
          <w:p w14:paraId="0280D782" w14:textId="77777777" w:rsidR="005A3A9D" w:rsidRDefault="005A3A9D" w:rsidP="009D6657">
            <w:pPr>
              <w:spacing w:line="276" w:lineRule="auto"/>
            </w:pPr>
          </w:p>
        </w:tc>
        <w:tc>
          <w:tcPr>
            <w:tcW w:w="1152" w:type="dxa"/>
          </w:tcPr>
          <w:p w14:paraId="23D837A6" w14:textId="77777777" w:rsidR="005A3A9D" w:rsidRDefault="005A3A9D" w:rsidP="009D6657">
            <w:pPr>
              <w:spacing w:line="276" w:lineRule="auto"/>
            </w:pPr>
          </w:p>
        </w:tc>
        <w:tc>
          <w:tcPr>
            <w:tcW w:w="1152" w:type="dxa"/>
          </w:tcPr>
          <w:p w14:paraId="38DB8F3C" w14:textId="77777777" w:rsidR="005A3A9D" w:rsidRDefault="005A3A9D" w:rsidP="009D6657">
            <w:pPr>
              <w:spacing w:line="276" w:lineRule="auto"/>
            </w:pPr>
            <w:r>
              <w:t>-0.751*</w:t>
            </w:r>
          </w:p>
        </w:tc>
        <w:tc>
          <w:tcPr>
            <w:tcW w:w="1152" w:type="dxa"/>
          </w:tcPr>
          <w:p w14:paraId="5A12B68E" w14:textId="77777777" w:rsidR="005A3A9D" w:rsidRDefault="005A3A9D" w:rsidP="009D6657">
            <w:pPr>
              <w:spacing w:line="276" w:lineRule="auto"/>
            </w:pPr>
          </w:p>
        </w:tc>
        <w:tc>
          <w:tcPr>
            <w:tcW w:w="1152" w:type="dxa"/>
          </w:tcPr>
          <w:p w14:paraId="1AF2438C" w14:textId="77777777" w:rsidR="005A3A9D" w:rsidRDefault="005A3A9D" w:rsidP="009D6657">
            <w:pPr>
              <w:spacing w:line="276" w:lineRule="auto"/>
            </w:pPr>
          </w:p>
        </w:tc>
        <w:tc>
          <w:tcPr>
            <w:tcW w:w="1152" w:type="dxa"/>
          </w:tcPr>
          <w:p w14:paraId="5B162328" w14:textId="77777777" w:rsidR="005A3A9D" w:rsidRDefault="005A3A9D" w:rsidP="009D6657">
            <w:pPr>
              <w:spacing w:line="276" w:lineRule="auto"/>
            </w:pPr>
          </w:p>
        </w:tc>
        <w:tc>
          <w:tcPr>
            <w:tcW w:w="1152" w:type="dxa"/>
          </w:tcPr>
          <w:p w14:paraId="7B4F9270" w14:textId="77777777" w:rsidR="005A3A9D" w:rsidRDefault="005A3A9D" w:rsidP="009D6657">
            <w:pPr>
              <w:spacing w:line="276" w:lineRule="auto"/>
            </w:pPr>
            <w:r>
              <w:t>-0.751*</w:t>
            </w:r>
          </w:p>
        </w:tc>
        <w:tc>
          <w:tcPr>
            <w:tcW w:w="1152" w:type="dxa"/>
          </w:tcPr>
          <w:p w14:paraId="36B1DBE2" w14:textId="77777777" w:rsidR="005A3A9D" w:rsidRDefault="005A3A9D" w:rsidP="009D6657">
            <w:pPr>
              <w:spacing w:line="276" w:lineRule="auto"/>
            </w:pPr>
          </w:p>
        </w:tc>
      </w:tr>
      <w:tr w:rsidR="005A3A9D" w14:paraId="263E8863" w14:textId="77777777" w:rsidTr="009D6657">
        <w:tc>
          <w:tcPr>
            <w:tcW w:w="2160" w:type="dxa"/>
          </w:tcPr>
          <w:p w14:paraId="0D45F8A5" w14:textId="77777777" w:rsidR="005A3A9D" w:rsidRDefault="005A3A9D" w:rsidP="009D6657">
            <w:pPr>
              <w:spacing w:line="276" w:lineRule="auto"/>
            </w:pPr>
            <w:r>
              <w:t>R CSMI</w:t>
            </w:r>
          </w:p>
        </w:tc>
        <w:tc>
          <w:tcPr>
            <w:tcW w:w="1152" w:type="dxa"/>
          </w:tcPr>
          <w:p w14:paraId="50607C46" w14:textId="77777777" w:rsidR="005A3A9D" w:rsidRDefault="005A3A9D" w:rsidP="009D6657">
            <w:pPr>
              <w:spacing w:line="276" w:lineRule="auto"/>
            </w:pPr>
          </w:p>
        </w:tc>
        <w:tc>
          <w:tcPr>
            <w:tcW w:w="1152" w:type="dxa"/>
          </w:tcPr>
          <w:p w14:paraId="208C7B53" w14:textId="77777777" w:rsidR="005A3A9D" w:rsidRDefault="005A3A9D" w:rsidP="009D6657">
            <w:pPr>
              <w:spacing w:line="276" w:lineRule="auto"/>
            </w:pPr>
          </w:p>
        </w:tc>
        <w:tc>
          <w:tcPr>
            <w:tcW w:w="1152" w:type="dxa"/>
          </w:tcPr>
          <w:p w14:paraId="4863D639" w14:textId="77777777" w:rsidR="005A3A9D" w:rsidRDefault="005A3A9D" w:rsidP="009D6657">
            <w:pPr>
              <w:spacing w:line="276" w:lineRule="auto"/>
            </w:pPr>
            <w:r>
              <w:t>-0.677*</w:t>
            </w:r>
          </w:p>
        </w:tc>
        <w:tc>
          <w:tcPr>
            <w:tcW w:w="1152" w:type="dxa"/>
          </w:tcPr>
          <w:p w14:paraId="391E35F4" w14:textId="77777777" w:rsidR="005A3A9D" w:rsidRDefault="005A3A9D" w:rsidP="009D6657">
            <w:pPr>
              <w:spacing w:line="276" w:lineRule="auto"/>
            </w:pPr>
          </w:p>
        </w:tc>
        <w:tc>
          <w:tcPr>
            <w:tcW w:w="1152" w:type="dxa"/>
          </w:tcPr>
          <w:p w14:paraId="5708A509" w14:textId="77777777" w:rsidR="005A3A9D" w:rsidRDefault="005A3A9D" w:rsidP="009D6657">
            <w:pPr>
              <w:spacing w:line="276" w:lineRule="auto"/>
            </w:pPr>
          </w:p>
        </w:tc>
        <w:tc>
          <w:tcPr>
            <w:tcW w:w="1152" w:type="dxa"/>
          </w:tcPr>
          <w:p w14:paraId="01B02A7B" w14:textId="77777777" w:rsidR="005A3A9D" w:rsidRDefault="005A3A9D" w:rsidP="009D6657">
            <w:pPr>
              <w:spacing w:line="276" w:lineRule="auto"/>
            </w:pPr>
          </w:p>
        </w:tc>
        <w:tc>
          <w:tcPr>
            <w:tcW w:w="1152" w:type="dxa"/>
          </w:tcPr>
          <w:p w14:paraId="5E5A6CD9" w14:textId="77777777" w:rsidR="005A3A9D" w:rsidRDefault="005A3A9D" w:rsidP="009D6657">
            <w:pPr>
              <w:spacing w:line="276" w:lineRule="auto"/>
            </w:pPr>
            <w:r>
              <w:t>-0.702*</w:t>
            </w:r>
          </w:p>
        </w:tc>
        <w:tc>
          <w:tcPr>
            <w:tcW w:w="1152" w:type="dxa"/>
          </w:tcPr>
          <w:p w14:paraId="4E0EBB91" w14:textId="77777777" w:rsidR="005A3A9D" w:rsidRDefault="005A3A9D" w:rsidP="009D6657">
            <w:pPr>
              <w:spacing w:line="276" w:lineRule="auto"/>
            </w:pPr>
          </w:p>
        </w:tc>
      </w:tr>
      <w:tr w:rsidR="005A3A9D" w14:paraId="3E662BAC" w14:textId="77777777" w:rsidTr="009D6657">
        <w:tc>
          <w:tcPr>
            <w:tcW w:w="2160" w:type="dxa"/>
          </w:tcPr>
          <w:p w14:paraId="48030838" w14:textId="77777777" w:rsidR="005A3A9D" w:rsidRDefault="005A3A9D" w:rsidP="009D6657">
            <w:pPr>
              <w:spacing w:line="276" w:lineRule="auto"/>
            </w:pPr>
            <w:r>
              <w:t>L CSMI</w:t>
            </w:r>
          </w:p>
        </w:tc>
        <w:tc>
          <w:tcPr>
            <w:tcW w:w="1152" w:type="dxa"/>
          </w:tcPr>
          <w:p w14:paraId="375F2669" w14:textId="77777777" w:rsidR="005A3A9D" w:rsidRDefault="005A3A9D" w:rsidP="009D6657">
            <w:pPr>
              <w:spacing w:line="276" w:lineRule="auto"/>
            </w:pPr>
          </w:p>
        </w:tc>
        <w:tc>
          <w:tcPr>
            <w:tcW w:w="1152" w:type="dxa"/>
          </w:tcPr>
          <w:p w14:paraId="58514A5B" w14:textId="77777777" w:rsidR="005A3A9D" w:rsidRDefault="005A3A9D" w:rsidP="009D6657">
            <w:pPr>
              <w:spacing w:line="276" w:lineRule="auto"/>
            </w:pPr>
          </w:p>
        </w:tc>
        <w:tc>
          <w:tcPr>
            <w:tcW w:w="1152" w:type="dxa"/>
          </w:tcPr>
          <w:p w14:paraId="419E7873" w14:textId="77777777" w:rsidR="005A3A9D" w:rsidRDefault="005A3A9D" w:rsidP="009D6657">
            <w:pPr>
              <w:spacing w:line="276" w:lineRule="auto"/>
            </w:pPr>
            <w:r>
              <w:t>-0.760*</w:t>
            </w:r>
          </w:p>
        </w:tc>
        <w:tc>
          <w:tcPr>
            <w:tcW w:w="1152" w:type="dxa"/>
          </w:tcPr>
          <w:p w14:paraId="777FA320" w14:textId="77777777" w:rsidR="005A3A9D" w:rsidRDefault="005A3A9D" w:rsidP="009D6657">
            <w:pPr>
              <w:spacing w:line="276" w:lineRule="auto"/>
            </w:pPr>
          </w:p>
        </w:tc>
        <w:tc>
          <w:tcPr>
            <w:tcW w:w="1152" w:type="dxa"/>
          </w:tcPr>
          <w:p w14:paraId="76A1EA2C" w14:textId="77777777" w:rsidR="005A3A9D" w:rsidRDefault="005A3A9D" w:rsidP="009D6657">
            <w:pPr>
              <w:spacing w:line="276" w:lineRule="auto"/>
            </w:pPr>
          </w:p>
        </w:tc>
        <w:tc>
          <w:tcPr>
            <w:tcW w:w="1152" w:type="dxa"/>
          </w:tcPr>
          <w:p w14:paraId="3CA19B63" w14:textId="77777777" w:rsidR="005A3A9D" w:rsidRDefault="005A3A9D" w:rsidP="009D6657">
            <w:pPr>
              <w:spacing w:line="276" w:lineRule="auto"/>
            </w:pPr>
          </w:p>
        </w:tc>
        <w:tc>
          <w:tcPr>
            <w:tcW w:w="1152" w:type="dxa"/>
          </w:tcPr>
          <w:p w14:paraId="1ED2F31E" w14:textId="77777777" w:rsidR="005A3A9D" w:rsidRDefault="005A3A9D" w:rsidP="009D6657">
            <w:pPr>
              <w:spacing w:line="276" w:lineRule="auto"/>
            </w:pPr>
            <w:r>
              <w:t>-0.790**</w:t>
            </w:r>
          </w:p>
        </w:tc>
        <w:tc>
          <w:tcPr>
            <w:tcW w:w="1152" w:type="dxa"/>
          </w:tcPr>
          <w:p w14:paraId="1DC58AAF" w14:textId="77777777" w:rsidR="005A3A9D" w:rsidRDefault="005A3A9D" w:rsidP="009D6657">
            <w:pPr>
              <w:spacing w:line="276" w:lineRule="auto"/>
            </w:pPr>
          </w:p>
        </w:tc>
      </w:tr>
      <w:tr w:rsidR="005A3A9D" w14:paraId="592F4B70" w14:textId="77777777" w:rsidTr="009D6657">
        <w:tc>
          <w:tcPr>
            <w:tcW w:w="2160" w:type="dxa"/>
          </w:tcPr>
          <w:p w14:paraId="70A645FD" w14:textId="77777777" w:rsidR="005A3A9D" w:rsidRDefault="005A3A9D" w:rsidP="009D6657">
            <w:pPr>
              <w:spacing w:line="276" w:lineRule="auto"/>
            </w:pPr>
            <w:r>
              <w:t>4% Total BMC</w:t>
            </w:r>
          </w:p>
        </w:tc>
        <w:tc>
          <w:tcPr>
            <w:tcW w:w="1152" w:type="dxa"/>
          </w:tcPr>
          <w:p w14:paraId="35D7F951" w14:textId="77777777" w:rsidR="005A3A9D" w:rsidRDefault="005A3A9D" w:rsidP="009D6657">
            <w:pPr>
              <w:spacing w:line="276" w:lineRule="auto"/>
            </w:pPr>
            <w:r>
              <w:t>-0.678*</w:t>
            </w:r>
          </w:p>
        </w:tc>
        <w:tc>
          <w:tcPr>
            <w:tcW w:w="1152" w:type="dxa"/>
          </w:tcPr>
          <w:p w14:paraId="39845C63" w14:textId="77777777" w:rsidR="005A3A9D" w:rsidRDefault="005A3A9D" w:rsidP="009D6657">
            <w:pPr>
              <w:spacing w:line="276" w:lineRule="auto"/>
            </w:pPr>
          </w:p>
        </w:tc>
        <w:tc>
          <w:tcPr>
            <w:tcW w:w="1152" w:type="dxa"/>
          </w:tcPr>
          <w:p w14:paraId="25D91224" w14:textId="77777777" w:rsidR="005A3A9D" w:rsidRDefault="005A3A9D" w:rsidP="009D6657">
            <w:pPr>
              <w:spacing w:line="276" w:lineRule="auto"/>
            </w:pPr>
          </w:p>
        </w:tc>
        <w:tc>
          <w:tcPr>
            <w:tcW w:w="1152" w:type="dxa"/>
          </w:tcPr>
          <w:p w14:paraId="1399B032" w14:textId="77777777" w:rsidR="005A3A9D" w:rsidRDefault="005A3A9D" w:rsidP="009D6657">
            <w:pPr>
              <w:spacing w:line="276" w:lineRule="auto"/>
            </w:pPr>
          </w:p>
        </w:tc>
        <w:tc>
          <w:tcPr>
            <w:tcW w:w="1152" w:type="dxa"/>
          </w:tcPr>
          <w:p w14:paraId="0A091BB9" w14:textId="77777777" w:rsidR="005A3A9D" w:rsidRDefault="005A3A9D" w:rsidP="009D6657">
            <w:pPr>
              <w:spacing w:line="276" w:lineRule="auto"/>
            </w:pPr>
          </w:p>
        </w:tc>
        <w:tc>
          <w:tcPr>
            <w:tcW w:w="1152" w:type="dxa"/>
          </w:tcPr>
          <w:p w14:paraId="1A794C78" w14:textId="77777777" w:rsidR="005A3A9D" w:rsidRDefault="005A3A9D" w:rsidP="009D6657">
            <w:pPr>
              <w:spacing w:line="276" w:lineRule="auto"/>
            </w:pPr>
          </w:p>
        </w:tc>
        <w:tc>
          <w:tcPr>
            <w:tcW w:w="1152" w:type="dxa"/>
          </w:tcPr>
          <w:p w14:paraId="3A775D47" w14:textId="77777777" w:rsidR="005A3A9D" w:rsidRDefault="005A3A9D" w:rsidP="009D6657">
            <w:pPr>
              <w:spacing w:line="276" w:lineRule="auto"/>
            </w:pPr>
          </w:p>
        </w:tc>
        <w:tc>
          <w:tcPr>
            <w:tcW w:w="1152" w:type="dxa"/>
          </w:tcPr>
          <w:p w14:paraId="104243CA" w14:textId="77777777" w:rsidR="005A3A9D" w:rsidRDefault="005A3A9D" w:rsidP="009D6657">
            <w:pPr>
              <w:spacing w:line="276" w:lineRule="auto"/>
            </w:pPr>
          </w:p>
        </w:tc>
      </w:tr>
      <w:tr w:rsidR="005A3A9D" w14:paraId="06443415" w14:textId="77777777" w:rsidTr="009D6657">
        <w:tc>
          <w:tcPr>
            <w:tcW w:w="2160" w:type="dxa"/>
          </w:tcPr>
          <w:p w14:paraId="066DE43A" w14:textId="77777777" w:rsidR="005A3A9D" w:rsidRDefault="005A3A9D" w:rsidP="009D6657">
            <w:pPr>
              <w:spacing w:line="276" w:lineRule="auto"/>
            </w:pPr>
            <w:r>
              <w:t>4% Total vBMD</w:t>
            </w:r>
          </w:p>
        </w:tc>
        <w:tc>
          <w:tcPr>
            <w:tcW w:w="1152" w:type="dxa"/>
          </w:tcPr>
          <w:p w14:paraId="40D9450F" w14:textId="77777777" w:rsidR="005A3A9D" w:rsidRDefault="005A3A9D" w:rsidP="009D6657">
            <w:pPr>
              <w:spacing w:line="276" w:lineRule="auto"/>
            </w:pPr>
          </w:p>
        </w:tc>
        <w:tc>
          <w:tcPr>
            <w:tcW w:w="1152" w:type="dxa"/>
          </w:tcPr>
          <w:p w14:paraId="6A3B2EEE" w14:textId="77777777" w:rsidR="005A3A9D" w:rsidRDefault="005A3A9D" w:rsidP="009D6657">
            <w:pPr>
              <w:spacing w:line="276" w:lineRule="auto"/>
            </w:pPr>
          </w:p>
        </w:tc>
        <w:tc>
          <w:tcPr>
            <w:tcW w:w="1152" w:type="dxa"/>
          </w:tcPr>
          <w:p w14:paraId="7B846288" w14:textId="77777777" w:rsidR="005A3A9D" w:rsidRDefault="005A3A9D" w:rsidP="009D6657">
            <w:pPr>
              <w:spacing w:line="276" w:lineRule="auto"/>
            </w:pPr>
          </w:p>
        </w:tc>
        <w:tc>
          <w:tcPr>
            <w:tcW w:w="1152" w:type="dxa"/>
          </w:tcPr>
          <w:p w14:paraId="20C50833" w14:textId="77777777" w:rsidR="005A3A9D" w:rsidRDefault="005A3A9D" w:rsidP="009D6657">
            <w:pPr>
              <w:spacing w:line="276" w:lineRule="auto"/>
            </w:pPr>
          </w:p>
        </w:tc>
        <w:tc>
          <w:tcPr>
            <w:tcW w:w="1152" w:type="dxa"/>
          </w:tcPr>
          <w:p w14:paraId="41D84BB1" w14:textId="77777777" w:rsidR="005A3A9D" w:rsidRDefault="005A3A9D" w:rsidP="009D6657">
            <w:pPr>
              <w:spacing w:line="276" w:lineRule="auto"/>
            </w:pPr>
          </w:p>
        </w:tc>
        <w:tc>
          <w:tcPr>
            <w:tcW w:w="1152" w:type="dxa"/>
          </w:tcPr>
          <w:p w14:paraId="21DCA3DD" w14:textId="77777777" w:rsidR="005A3A9D" w:rsidRDefault="005A3A9D" w:rsidP="009D6657">
            <w:pPr>
              <w:spacing w:line="276" w:lineRule="auto"/>
            </w:pPr>
            <w:r>
              <w:t>0.812**</w:t>
            </w:r>
          </w:p>
        </w:tc>
        <w:tc>
          <w:tcPr>
            <w:tcW w:w="1152" w:type="dxa"/>
          </w:tcPr>
          <w:p w14:paraId="2887119B" w14:textId="77777777" w:rsidR="005A3A9D" w:rsidRDefault="005A3A9D" w:rsidP="009D6657">
            <w:pPr>
              <w:spacing w:line="276" w:lineRule="auto"/>
            </w:pPr>
          </w:p>
        </w:tc>
        <w:tc>
          <w:tcPr>
            <w:tcW w:w="1152" w:type="dxa"/>
          </w:tcPr>
          <w:p w14:paraId="60BB2340" w14:textId="77777777" w:rsidR="005A3A9D" w:rsidRDefault="005A3A9D" w:rsidP="009D6657">
            <w:pPr>
              <w:spacing w:line="276" w:lineRule="auto"/>
            </w:pPr>
          </w:p>
        </w:tc>
      </w:tr>
      <w:tr w:rsidR="0097666B" w14:paraId="6ECC20E3" w14:textId="77777777" w:rsidTr="009D6657">
        <w:tc>
          <w:tcPr>
            <w:tcW w:w="2160" w:type="dxa"/>
          </w:tcPr>
          <w:p w14:paraId="018EB757" w14:textId="77777777" w:rsidR="0097666B" w:rsidRDefault="0097666B" w:rsidP="0097666B">
            <w:pPr>
              <w:spacing w:line="276" w:lineRule="auto"/>
            </w:pPr>
            <w:r>
              <w:t>4% Trab BMC</w:t>
            </w:r>
          </w:p>
        </w:tc>
        <w:tc>
          <w:tcPr>
            <w:tcW w:w="1152" w:type="dxa"/>
          </w:tcPr>
          <w:p w14:paraId="5B1C3070" w14:textId="77777777" w:rsidR="0097666B" w:rsidRDefault="0097666B" w:rsidP="0097666B">
            <w:pPr>
              <w:spacing w:line="276" w:lineRule="auto"/>
            </w:pPr>
            <w:r>
              <w:t>-0.648*</w:t>
            </w:r>
          </w:p>
        </w:tc>
        <w:tc>
          <w:tcPr>
            <w:tcW w:w="1152" w:type="dxa"/>
          </w:tcPr>
          <w:p w14:paraId="637B1C7E" w14:textId="77777777" w:rsidR="0097666B" w:rsidRDefault="0097666B" w:rsidP="0097666B">
            <w:pPr>
              <w:spacing w:line="276" w:lineRule="auto"/>
            </w:pPr>
          </w:p>
        </w:tc>
        <w:tc>
          <w:tcPr>
            <w:tcW w:w="1152" w:type="dxa"/>
          </w:tcPr>
          <w:p w14:paraId="0500F0FB" w14:textId="77777777" w:rsidR="0097666B" w:rsidRDefault="0097666B" w:rsidP="0097666B">
            <w:pPr>
              <w:spacing w:line="276" w:lineRule="auto"/>
            </w:pPr>
          </w:p>
        </w:tc>
        <w:tc>
          <w:tcPr>
            <w:tcW w:w="1152" w:type="dxa"/>
          </w:tcPr>
          <w:p w14:paraId="1029938B" w14:textId="77777777" w:rsidR="0097666B" w:rsidRDefault="0097666B" w:rsidP="0097666B">
            <w:pPr>
              <w:spacing w:line="276" w:lineRule="auto"/>
            </w:pPr>
          </w:p>
        </w:tc>
        <w:tc>
          <w:tcPr>
            <w:tcW w:w="1152" w:type="dxa"/>
          </w:tcPr>
          <w:p w14:paraId="260E047A" w14:textId="77777777" w:rsidR="0097666B" w:rsidRDefault="0097666B" w:rsidP="0097666B">
            <w:pPr>
              <w:spacing w:line="276" w:lineRule="auto"/>
            </w:pPr>
          </w:p>
        </w:tc>
        <w:tc>
          <w:tcPr>
            <w:tcW w:w="1152" w:type="dxa"/>
          </w:tcPr>
          <w:p w14:paraId="02CE9304" w14:textId="77777777" w:rsidR="0097666B" w:rsidRDefault="0097666B" w:rsidP="0097666B">
            <w:pPr>
              <w:spacing w:line="276" w:lineRule="auto"/>
            </w:pPr>
          </w:p>
        </w:tc>
        <w:tc>
          <w:tcPr>
            <w:tcW w:w="1152" w:type="dxa"/>
          </w:tcPr>
          <w:p w14:paraId="49EAB9FF" w14:textId="77777777" w:rsidR="0097666B" w:rsidRDefault="0097666B" w:rsidP="0097666B">
            <w:pPr>
              <w:spacing w:line="276" w:lineRule="auto"/>
            </w:pPr>
          </w:p>
        </w:tc>
        <w:tc>
          <w:tcPr>
            <w:tcW w:w="1152" w:type="dxa"/>
          </w:tcPr>
          <w:p w14:paraId="4CEE58A9" w14:textId="77777777" w:rsidR="0097666B" w:rsidRDefault="0097666B" w:rsidP="0097666B">
            <w:pPr>
              <w:spacing w:line="276" w:lineRule="auto"/>
            </w:pPr>
          </w:p>
        </w:tc>
      </w:tr>
      <w:tr w:rsidR="0097666B" w14:paraId="3700AA4B" w14:textId="77777777" w:rsidTr="009D6657">
        <w:tc>
          <w:tcPr>
            <w:tcW w:w="2160" w:type="dxa"/>
          </w:tcPr>
          <w:p w14:paraId="281687F9" w14:textId="77777777" w:rsidR="0097666B" w:rsidRDefault="0097666B" w:rsidP="0097666B">
            <w:pPr>
              <w:spacing w:line="276" w:lineRule="auto"/>
            </w:pPr>
            <w:r>
              <w:t>4% Trab vBMD</w:t>
            </w:r>
          </w:p>
        </w:tc>
        <w:tc>
          <w:tcPr>
            <w:tcW w:w="1152" w:type="dxa"/>
          </w:tcPr>
          <w:p w14:paraId="036B1754" w14:textId="77777777" w:rsidR="0097666B" w:rsidRDefault="0097666B" w:rsidP="0097666B">
            <w:pPr>
              <w:spacing w:line="276" w:lineRule="auto"/>
            </w:pPr>
          </w:p>
        </w:tc>
        <w:tc>
          <w:tcPr>
            <w:tcW w:w="1152" w:type="dxa"/>
          </w:tcPr>
          <w:p w14:paraId="3E6AAA03" w14:textId="77777777" w:rsidR="0097666B" w:rsidRDefault="0097666B" w:rsidP="0097666B">
            <w:pPr>
              <w:spacing w:line="276" w:lineRule="auto"/>
            </w:pPr>
          </w:p>
        </w:tc>
        <w:tc>
          <w:tcPr>
            <w:tcW w:w="1152" w:type="dxa"/>
          </w:tcPr>
          <w:p w14:paraId="1D090D48" w14:textId="77777777" w:rsidR="0097666B" w:rsidRDefault="0097666B" w:rsidP="0097666B">
            <w:pPr>
              <w:spacing w:line="276" w:lineRule="auto"/>
            </w:pPr>
          </w:p>
        </w:tc>
        <w:tc>
          <w:tcPr>
            <w:tcW w:w="1152" w:type="dxa"/>
          </w:tcPr>
          <w:p w14:paraId="7F4F54F9" w14:textId="77777777" w:rsidR="0097666B" w:rsidRDefault="0097666B" w:rsidP="0097666B">
            <w:pPr>
              <w:spacing w:line="276" w:lineRule="auto"/>
            </w:pPr>
          </w:p>
        </w:tc>
        <w:tc>
          <w:tcPr>
            <w:tcW w:w="1152" w:type="dxa"/>
          </w:tcPr>
          <w:p w14:paraId="217BE226" w14:textId="77777777" w:rsidR="0097666B" w:rsidRDefault="0097666B" w:rsidP="0097666B">
            <w:pPr>
              <w:spacing w:line="276" w:lineRule="auto"/>
            </w:pPr>
          </w:p>
        </w:tc>
        <w:tc>
          <w:tcPr>
            <w:tcW w:w="1152" w:type="dxa"/>
          </w:tcPr>
          <w:p w14:paraId="289F91DD" w14:textId="77777777" w:rsidR="0097666B" w:rsidRDefault="0097666B" w:rsidP="0097666B">
            <w:pPr>
              <w:spacing w:line="276" w:lineRule="auto"/>
            </w:pPr>
            <w:r>
              <w:t>0.736*</w:t>
            </w:r>
          </w:p>
        </w:tc>
        <w:tc>
          <w:tcPr>
            <w:tcW w:w="1152" w:type="dxa"/>
          </w:tcPr>
          <w:p w14:paraId="0CAB9EC2" w14:textId="77777777" w:rsidR="0097666B" w:rsidRDefault="0097666B" w:rsidP="0097666B">
            <w:pPr>
              <w:spacing w:line="276" w:lineRule="auto"/>
            </w:pPr>
          </w:p>
        </w:tc>
        <w:tc>
          <w:tcPr>
            <w:tcW w:w="1152" w:type="dxa"/>
          </w:tcPr>
          <w:p w14:paraId="2EF6394A" w14:textId="77777777" w:rsidR="0097666B" w:rsidRDefault="0097666B" w:rsidP="0097666B">
            <w:pPr>
              <w:spacing w:line="276" w:lineRule="auto"/>
            </w:pPr>
          </w:p>
        </w:tc>
      </w:tr>
      <w:tr w:rsidR="0097666B" w14:paraId="054A1418" w14:textId="77777777" w:rsidTr="009D6657">
        <w:tc>
          <w:tcPr>
            <w:tcW w:w="2160" w:type="dxa"/>
          </w:tcPr>
          <w:p w14:paraId="2F91D3FE" w14:textId="77777777" w:rsidR="0097666B" w:rsidRDefault="0097666B" w:rsidP="0097666B">
            <w:pPr>
              <w:spacing w:line="276" w:lineRule="auto"/>
            </w:pPr>
            <w:r>
              <w:lastRenderedPageBreak/>
              <w:t>4% Total Area</w:t>
            </w:r>
          </w:p>
        </w:tc>
        <w:tc>
          <w:tcPr>
            <w:tcW w:w="1152" w:type="dxa"/>
          </w:tcPr>
          <w:p w14:paraId="087E7B76" w14:textId="77777777" w:rsidR="0097666B" w:rsidRDefault="0097666B" w:rsidP="0097666B">
            <w:pPr>
              <w:spacing w:line="276" w:lineRule="auto"/>
            </w:pPr>
          </w:p>
        </w:tc>
        <w:tc>
          <w:tcPr>
            <w:tcW w:w="1152" w:type="dxa"/>
          </w:tcPr>
          <w:p w14:paraId="77531C94" w14:textId="77777777" w:rsidR="0097666B" w:rsidRDefault="0097666B" w:rsidP="0097666B">
            <w:pPr>
              <w:spacing w:line="276" w:lineRule="auto"/>
            </w:pPr>
          </w:p>
        </w:tc>
        <w:tc>
          <w:tcPr>
            <w:tcW w:w="1152" w:type="dxa"/>
          </w:tcPr>
          <w:p w14:paraId="4A7C5B3E" w14:textId="77777777" w:rsidR="0097666B" w:rsidRDefault="0097666B" w:rsidP="0097666B">
            <w:pPr>
              <w:spacing w:line="276" w:lineRule="auto"/>
            </w:pPr>
          </w:p>
        </w:tc>
        <w:tc>
          <w:tcPr>
            <w:tcW w:w="1152" w:type="dxa"/>
          </w:tcPr>
          <w:p w14:paraId="1FC52E92" w14:textId="77777777" w:rsidR="0097666B" w:rsidRDefault="0097666B" w:rsidP="0097666B">
            <w:pPr>
              <w:spacing w:line="276" w:lineRule="auto"/>
            </w:pPr>
          </w:p>
        </w:tc>
        <w:tc>
          <w:tcPr>
            <w:tcW w:w="1152" w:type="dxa"/>
          </w:tcPr>
          <w:p w14:paraId="6A9850BB" w14:textId="77777777" w:rsidR="0097666B" w:rsidRDefault="0097666B" w:rsidP="0097666B">
            <w:pPr>
              <w:spacing w:line="276" w:lineRule="auto"/>
            </w:pPr>
          </w:p>
        </w:tc>
        <w:tc>
          <w:tcPr>
            <w:tcW w:w="1152" w:type="dxa"/>
          </w:tcPr>
          <w:p w14:paraId="705E10E3" w14:textId="77777777" w:rsidR="0097666B" w:rsidRDefault="0097666B" w:rsidP="0097666B">
            <w:pPr>
              <w:spacing w:line="276" w:lineRule="auto"/>
            </w:pPr>
          </w:p>
        </w:tc>
        <w:tc>
          <w:tcPr>
            <w:tcW w:w="1152" w:type="dxa"/>
          </w:tcPr>
          <w:p w14:paraId="63BAD770" w14:textId="77777777" w:rsidR="0097666B" w:rsidRDefault="0097666B" w:rsidP="0097666B">
            <w:pPr>
              <w:spacing w:line="276" w:lineRule="auto"/>
            </w:pPr>
          </w:p>
        </w:tc>
        <w:tc>
          <w:tcPr>
            <w:tcW w:w="1152" w:type="dxa"/>
          </w:tcPr>
          <w:p w14:paraId="11E7D103" w14:textId="77777777" w:rsidR="0097666B" w:rsidRDefault="0097666B" w:rsidP="0097666B">
            <w:pPr>
              <w:spacing w:line="276" w:lineRule="auto"/>
            </w:pPr>
            <w:r>
              <w:t>-0.652*</w:t>
            </w:r>
          </w:p>
        </w:tc>
      </w:tr>
      <w:tr w:rsidR="0097666B" w14:paraId="1E5DCD3F" w14:textId="77777777" w:rsidTr="009D6657">
        <w:tc>
          <w:tcPr>
            <w:tcW w:w="2160" w:type="dxa"/>
          </w:tcPr>
          <w:p w14:paraId="05F19272" w14:textId="77777777" w:rsidR="0097666B" w:rsidRDefault="0097666B" w:rsidP="0097666B">
            <w:pPr>
              <w:spacing w:line="276" w:lineRule="auto"/>
            </w:pPr>
            <w:r>
              <w:t>4% Trab Area</w:t>
            </w:r>
          </w:p>
        </w:tc>
        <w:tc>
          <w:tcPr>
            <w:tcW w:w="1152" w:type="dxa"/>
          </w:tcPr>
          <w:p w14:paraId="1F8BDBF5" w14:textId="77777777" w:rsidR="0097666B" w:rsidRDefault="0097666B" w:rsidP="0097666B">
            <w:pPr>
              <w:spacing w:line="276" w:lineRule="auto"/>
            </w:pPr>
          </w:p>
        </w:tc>
        <w:tc>
          <w:tcPr>
            <w:tcW w:w="1152" w:type="dxa"/>
          </w:tcPr>
          <w:p w14:paraId="538216DA" w14:textId="77777777" w:rsidR="0097666B" w:rsidRDefault="0097666B" w:rsidP="0097666B">
            <w:pPr>
              <w:spacing w:line="276" w:lineRule="auto"/>
            </w:pPr>
            <w:r>
              <w:t>-0.662*</w:t>
            </w:r>
          </w:p>
        </w:tc>
        <w:tc>
          <w:tcPr>
            <w:tcW w:w="1152" w:type="dxa"/>
          </w:tcPr>
          <w:p w14:paraId="40B382A9" w14:textId="77777777" w:rsidR="0097666B" w:rsidRDefault="0097666B" w:rsidP="0097666B">
            <w:pPr>
              <w:spacing w:line="276" w:lineRule="auto"/>
            </w:pPr>
          </w:p>
        </w:tc>
        <w:tc>
          <w:tcPr>
            <w:tcW w:w="1152" w:type="dxa"/>
          </w:tcPr>
          <w:p w14:paraId="41A86297" w14:textId="77777777" w:rsidR="0097666B" w:rsidRDefault="0097666B" w:rsidP="0097666B">
            <w:pPr>
              <w:spacing w:line="276" w:lineRule="auto"/>
            </w:pPr>
          </w:p>
        </w:tc>
        <w:tc>
          <w:tcPr>
            <w:tcW w:w="1152" w:type="dxa"/>
          </w:tcPr>
          <w:p w14:paraId="73DB027C" w14:textId="77777777" w:rsidR="0097666B" w:rsidRDefault="0097666B" w:rsidP="0097666B">
            <w:pPr>
              <w:spacing w:line="276" w:lineRule="auto"/>
            </w:pPr>
          </w:p>
        </w:tc>
        <w:tc>
          <w:tcPr>
            <w:tcW w:w="1152" w:type="dxa"/>
          </w:tcPr>
          <w:p w14:paraId="33FB41C3" w14:textId="77777777" w:rsidR="0097666B" w:rsidRDefault="0097666B" w:rsidP="0097666B">
            <w:pPr>
              <w:spacing w:line="276" w:lineRule="auto"/>
            </w:pPr>
          </w:p>
        </w:tc>
        <w:tc>
          <w:tcPr>
            <w:tcW w:w="1152" w:type="dxa"/>
          </w:tcPr>
          <w:p w14:paraId="4916B346" w14:textId="77777777" w:rsidR="0097666B" w:rsidRDefault="0097666B" w:rsidP="0097666B">
            <w:pPr>
              <w:spacing w:line="276" w:lineRule="auto"/>
            </w:pPr>
          </w:p>
        </w:tc>
        <w:tc>
          <w:tcPr>
            <w:tcW w:w="1152" w:type="dxa"/>
          </w:tcPr>
          <w:p w14:paraId="06E871AE" w14:textId="77777777" w:rsidR="0097666B" w:rsidRDefault="0097666B" w:rsidP="0097666B">
            <w:pPr>
              <w:spacing w:line="276" w:lineRule="auto"/>
            </w:pPr>
            <w:r>
              <w:t>-0.682*</w:t>
            </w:r>
          </w:p>
        </w:tc>
      </w:tr>
      <w:tr w:rsidR="0097666B" w14:paraId="364F477F" w14:textId="77777777" w:rsidTr="009D6657">
        <w:tc>
          <w:tcPr>
            <w:tcW w:w="2160" w:type="dxa"/>
          </w:tcPr>
          <w:p w14:paraId="0F97A3BC" w14:textId="77777777" w:rsidR="0097666B" w:rsidRDefault="0097666B" w:rsidP="0097666B">
            <w:pPr>
              <w:spacing w:line="276" w:lineRule="auto"/>
            </w:pPr>
            <w:r>
              <w:t>4% Total BSI</w:t>
            </w:r>
          </w:p>
        </w:tc>
        <w:tc>
          <w:tcPr>
            <w:tcW w:w="1152" w:type="dxa"/>
          </w:tcPr>
          <w:p w14:paraId="47711F77" w14:textId="77777777" w:rsidR="0097666B" w:rsidRDefault="0097666B" w:rsidP="0097666B">
            <w:pPr>
              <w:spacing w:line="276" w:lineRule="auto"/>
            </w:pPr>
          </w:p>
        </w:tc>
        <w:tc>
          <w:tcPr>
            <w:tcW w:w="1152" w:type="dxa"/>
          </w:tcPr>
          <w:p w14:paraId="59D0EC99" w14:textId="77777777" w:rsidR="0097666B" w:rsidRDefault="0097666B" w:rsidP="0097666B">
            <w:pPr>
              <w:spacing w:line="276" w:lineRule="auto"/>
            </w:pPr>
          </w:p>
        </w:tc>
        <w:tc>
          <w:tcPr>
            <w:tcW w:w="1152" w:type="dxa"/>
          </w:tcPr>
          <w:p w14:paraId="3F1197A7" w14:textId="77777777" w:rsidR="0097666B" w:rsidRDefault="0097666B" w:rsidP="0097666B">
            <w:pPr>
              <w:spacing w:line="276" w:lineRule="auto"/>
            </w:pPr>
          </w:p>
        </w:tc>
        <w:tc>
          <w:tcPr>
            <w:tcW w:w="1152" w:type="dxa"/>
          </w:tcPr>
          <w:p w14:paraId="20F3B4FE" w14:textId="77777777" w:rsidR="0097666B" w:rsidRDefault="0097666B" w:rsidP="0097666B">
            <w:pPr>
              <w:spacing w:line="276" w:lineRule="auto"/>
            </w:pPr>
          </w:p>
        </w:tc>
        <w:tc>
          <w:tcPr>
            <w:tcW w:w="1152" w:type="dxa"/>
          </w:tcPr>
          <w:p w14:paraId="40732726" w14:textId="77777777" w:rsidR="0097666B" w:rsidRDefault="0097666B" w:rsidP="0097666B">
            <w:pPr>
              <w:spacing w:line="276" w:lineRule="auto"/>
            </w:pPr>
          </w:p>
        </w:tc>
        <w:tc>
          <w:tcPr>
            <w:tcW w:w="1152" w:type="dxa"/>
          </w:tcPr>
          <w:p w14:paraId="1CB1C375" w14:textId="77777777" w:rsidR="0097666B" w:rsidRDefault="0097666B" w:rsidP="0097666B">
            <w:pPr>
              <w:spacing w:line="276" w:lineRule="auto"/>
            </w:pPr>
          </w:p>
        </w:tc>
        <w:tc>
          <w:tcPr>
            <w:tcW w:w="1152" w:type="dxa"/>
          </w:tcPr>
          <w:p w14:paraId="6AA4337F" w14:textId="77777777" w:rsidR="0097666B" w:rsidRDefault="0097666B" w:rsidP="0097666B">
            <w:pPr>
              <w:spacing w:line="276" w:lineRule="auto"/>
            </w:pPr>
          </w:p>
        </w:tc>
        <w:tc>
          <w:tcPr>
            <w:tcW w:w="1152" w:type="dxa"/>
          </w:tcPr>
          <w:p w14:paraId="385880BB" w14:textId="77777777" w:rsidR="0097666B" w:rsidRDefault="0097666B" w:rsidP="0097666B">
            <w:pPr>
              <w:spacing w:line="276" w:lineRule="auto"/>
            </w:pPr>
            <w:r>
              <w:t>-0.647*</w:t>
            </w:r>
          </w:p>
        </w:tc>
      </w:tr>
      <w:tr w:rsidR="0097666B" w14:paraId="14B4F956" w14:textId="77777777" w:rsidTr="009D6657">
        <w:tc>
          <w:tcPr>
            <w:tcW w:w="2160" w:type="dxa"/>
          </w:tcPr>
          <w:p w14:paraId="1A76AA81" w14:textId="77777777" w:rsidR="0097666B" w:rsidRDefault="0097666B" w:rsidP="0097666B">
            <w:pPr>
              <w:spacing w:line="276" w:lineRule="auto"/>
            </w:pPr>
            <w:r>
              <w:t>4% Trab BSI</w:t>
            </w:r>
          </w:p>
        </w:tc>
        <w:tc>
          <w:tcPr>
            <w:tcW w:w="1152" w:type="dxa"/>
          </w:tcPr>
          <w:p w14:paraId="5577E8C2" w14:textId="77777777" w:rsidR="0097666B" w:rsidRDefault="0097666B" w:rsidP="0097666B">
            <w:pPr>
              <w:spacing w:line="276" w:lineRule="auto"/>
            </w:pPr>
          </w:p>
        </w:tc>
        <w:tc>
          <w:tcPr>
            <w:tcW w:w="1152" w:type="dxa"/>
          </w:tcPr>
          <w:p w14:paraId="742948C5" w14:textId="77777777" w:rsidR="0097666B" w:rsidRDefault="0097666B" w:rsidP="0097666B">
            <w:pPr>
              <w:spacing w:line="276" w:lineRule="auto"/>
            </w:pPr>
            <w:r>
              <w:t>-0.696*</w:t>
            </w:r>
          </w:p>
        </w:tc>
        <w:tc>
          <w:tcPr>
            <w:tcW w:w="1152" w:type="dxa"/>
          </w:tcPr>
          <w:p w14:paraId="6ED995CA" w14:textId="77777777" w:rsidR="0097666B" w:rsidRDefault="0097666B" w:rsidP="0097666B">
            <w:pPr>
              <w:spacing w:line="276" w:lineRule="auto"/>
            </w:pPr>
          </w:p>
        </w:tc>
        <w:tc>
          <w:tcPr>
            <w:tcW w:w="1152" w:type="dxa"/>
          </w:tcPr>
          <w:p w14:paraId="2C5459B3" w14:textId="77777777" w:rsidR="0097666B" w:rsidRDefault="0097666B" w:rsidP="0097666B">
            <w:pPr>
              <w:spacing w:line="276" w:lineRule="auto"/>
            </w:pPr>
          </w:p>
        </w:tc>
        <w:tc>
          <w:tcPr>
            <w:tcW w:w="1152" w:type="dxa"/>
          </w:tcPr>
          <w:p w14:paraId="3B01F07C" w14:textId="77777777" w:rsidR="0097666B" w:rsidRDefault="0097666B" w:rsidP="0097666B">
            <w:pPr>
              <w:spacing w:line="276" w:lineRule="auto"/>
            </w:pPr>
          </w:p>
        </w:tc>
        <w:tc>
          <w:tcPr>
            <w:tcW w:w="1152" w:type="dxa"/>
          </w:tcPr>
          <w:p w14:paraId="54739153" w14:textId="77777777" w:rsidR="0097666B" w:rsidRDefault="0097666B" w:rsidP="0097666B">
            <w:pPr>
              <w:spacing w:line="276" w:lineRule="auto"/>
            </w:pPr>
            <w:r>
              <w:t>0.747*</w:t>
            </w:r>
          </w:p>
        </w:tc>
        <w:tc>
          <w:tcPr>
            <w:tcW w:w="1152" w:type="dxa"/>
          </w:tcPr>
          <w:p w14:paraId="709AF38B" w14:textId="77777777" w:rsidR="0097666B" w:rsidRDefault="0097666B" w:rsidP="0097666B">
            <w:pPr>
              <w:spacing w:line="276" w:lineRule="auto"/>
            </w:pPr>
          </w:p>
        </w:tc>
        <w:tc>
          <w:tcPr>
            <w:tcW w:w="1152" w:type="dxa"/>
          </w:tcPr>
          <w:p w14:paraId="037E05E6" w14:textId="77777777" w:rsidR="0097666B" w:rsidRDefault="0097666B" w:rsidP="0097666B">
            <w:pPr>
              <w:spacing w:line="276" w:lineRule="auto"/>
            </w:pPr>
          </w:p>
        </w:tc>
      </w:tr>
      <w:tr w:rsidR="0097666B" w14:paraId="4AB16AD2" w14:textId="77777777" w:rsidTr="009D6657">
        <w:tc>
          <w:tcPr>
            <w:tcW w:w="2160" w:type="dxa"/>
          </w:tcPr>
          <w:p w14:paraId="7DCE153B" w14:textId="77777777" w:rsidR="0097666B" w:rsidRDefault="0097666B" w:rsidP="0097666B">
            <w:pPr>
              <w:spacing w:line="276" w:lineRule="auto"/>
            </w:pPr>
            <w:r>
              <w:t>4% Peri Circ</w:t>
            </w:r>
          </w:p>
        </w:tc>
        <w:tc>
          <w:tcPr>
            <w:tcW w:w="1152" w:type="dxa"/>
          </w:tcPr>
          <w:p w14:paraId="66117317" w14:textId="77777777" w:rsidR="0097666B" w:rsidRDefault="0097666B" w:rsidP="0097666B">
            <w:pPr>
              <w:spacing w:line="276" w:lineRule="auto"/>
            </w:pPr>
          </w:p>
        </w:tc>
        <w:tc>
          <w:tcPr>
            <w:tcW w:w="1152" w:type="dxa"/>
          </w:tcPr>
          <w:p w14:paraId="46792088" w14:textId="77777777" w:rsidR="0097666B" w:rsidRDefault="0097666B" w:rsidP="0097666B">
            <w:pPr>
              <w:spacing w:line="276" w:lineRule="auto"/>
            </w:pPr>
            <w:r>
              <w:t>-0.661*</w:t>
            </w:r>
          </w:p>
        </w:tc>
        <w:tc>
          <w:tcPr>
            <w:tcW w:w="1152" w:type="dxa"/>
          </w:tcPr>
          <w:p w14:paraId="2FE1DFD1" w14:textId="77777777" w:rsidR="0097666B" w:rsidRDefault="0097666B" w:rsidP="0097666B">
            <w:pPr>
              <w:spacing w:line="276" w:lineRule="auto"/>
            </w:pPr>
          </w:p>
        </w:tc>
        <w:tc>
          <w:tcPr>
            <w:tcW w:w="1152" w:type="dxa"/>
          </w:tcPr>
          <w:p w14:paraId="075429AC" w14:textId="77777777" w:rsidR="0097666B" w:rsidRDefault="0097666B" w:rsidP="0097666B">
            <w:pPr>
              <w:spacing w:line="276" w:lineRule="auto"/>
            </w:pPr>
          </w:p>
        </w:tc>
        <w:tc>
          <w:tcPr>
            <w:tcW w:w="1152" w:type="dxa"/>
          </w:tcPr>
          <w:p w14:paraId="42CF6FAB" w14:textId="77777777" w:rsidR="0097666B" w:rsidRDefault="0097666B" w:rsidP="0097666B">
            <w:pPr>
              <w:spacing w:line="276" w:lineRule="auto"/>
            </w:pPr>
          </w:p>
        </w:tc>
        <w:tc>
          <w:tcPr>
            <w:tcW w:w="1152" w:type="dxa"/>
          </w:tcPr>
          <w:p w14:paraId="2AFBD833" w14:textId="77777777" w:rsidR="0097666B" w:rsidRDefault="0097666B" w:rsidP="0097666B">
            <w:pPr>
              <w:spacing w:line="276" w:lineRule="auto"/>
            </w:pPr>
            <w:r>
              <w:t>0.634*</w:t>
            </w:r>
          </w:p>
        </w:tc>
        <w:tc>
          <w:tcPr>
            <w:tcW w:w="1152" w:type="dxa"/>
          </w:tcPr>
          <w:p w14:paraId="1AA1F7A5" w14:textId="77777777" w:rsidR="0097666B" w:rsidRDefault="0097666B" w:rsidP="0097666B">
            <w:pPr>
              <w:spacing w:line="276" w:lineRule="auto"/>
            </w:pPr>
          </w:p>
        </w:tc>
        <w:tc>
          <w:tcPr>
            <w:tcW w:w="1152" w:type="dxa"/>
          </w:tcPr>
          <w:p w14:paraId="52A6239F" w14:textId="77777777" w:rsidR="0097666B" w:rsidRDefault="0097666B" w:rsidP="0097666B">
            <w:pPr>
              <w:spacing w:line="276" w:lineRule="auto"/>
            </w:pPr>
          </w:p>
        </w:tc>
      </w:tr>
      <w:tr w:rsidR="0097666B" w14:paraId="6F9A6EE0" w14:textId="77777777" w:rsidTr="009D6657">
        <w:tc>
          <w:tcPr>
            <w:tcW w:w="2160" w:type="dxa"/>
          </w:tcPr>
          <w:p w14:paraId="135BCEE3" w14:textId="77777777" w:rsidR="0097666B" w:rsidRDefault="0097666B" w:rsidP="0097666B">
            <w:pPr>
              <w:spacing w:line="276" w:lineRule="auto"/>
            </w:pPr>
            <w:r>
              <w:t>38% Total BMC</w:t>
            </w:r>
          </w:p>
        </w:tc>
        <w:tc>
          <w:tcPr>
            <w:tcW w:w="1152" w:type="dxa"/>
          </w:tcPr>
          <w:p w14:paraId="441C90B7" w14:textId="77777777" w:rsidR="0097666B" w:rsidRDefault="0097666B" w:rsidP="0097666B">
            <w:pPr>
              <w:spacing w:line="276" w:lineRule="auto"/>
            </w:pPr>
          </w:p>
        </w:tc>
        <w:tc>
          <w:tcPr>
            <w:tcW w:w="1152" w:type="dxa"/>
          </w:tcPr>
          <w:p w14:paraId="16E88371" w14:textId="77777777" w:rsidR="0097666B" w:rsidRDefault="0097666B" w:rsidP="0097666B">
            <w:pPr>
              <w:spacing w:line="276" w:lineRule="auto"/>
            </w:pPr>
            <w:r>
              <w:t>-0.774**</w:t>
            </w:r>
          </w:p>
        </w:tc>
        <w:tc>
          <w:tcPr>
            <w:tcW w:w="1152" w:type="dxa"/>
          </w:tcPr>
          <w:p w14:paraId="71073A0C" w14:textId="77777777" w:rsidR="0097666B" w:rsidRDefault="0097666B" w:rsidP="0097666B">
            <w:pPr>
              <w:spacing w:line="276" w:lineRule="auto"/>
            </w:pPr>
          </w:p>
        </w:tc>
        <w:tc>
          <w:tcPr>
            <w:tcW w:w="1152" w:type="dxa"/>
          </w:tcPr>
          <w:p w14:paraId="3D4AE0CF" w14:textId="77777777" w:rsidR="0097666B" w:rsidRDefault="0097666B" w:rsidP="0097666B">
            <w:pPr>
              <w:spacing w:line="276" w:lineRule="auto"/>
            </w:pPr>
            <w:r>
              <w:t>-0.637*</w:t>
            </w:r>
          </w:p>
        </w:tc>
        <w:tc>
          <w:tcPr>
            <w:tcW w:w="1152" w:type="dxa"/>
          </w:tcPr>
          <w:p w14:paraId="7C9F482D" w14:textId="77777777" w:rsidR="0097666B" w:rsidRDefault="0097666B" w:rsidP="0097666B">
            <w:pPr>
              <w:spacing w:line="276" w:lineRule="auto"/>
            </w:pPr>
          </w:p>
        </w:tc>
        <w:tc>
          <w:tcPr>
            <w:tcW w:w="1152" w:type="dxa"/>
          </w:tcPr>
          <w:p w14:paraId="05A0E488" w14:textId="77777777" w:rsidR="0097666B" w:rsidRDefault="0097666B" w:rsidP="0097666B">
            <w:pPr>
              <w:spacing w:line="276" w:lineRule="auto"/>
            </w:pPr>
          </w:p>
        </w:tc>
        <w:tc>
          <w:tcPr>
            <w:tcW w:w="1152" w:type="dxa"/>
          </w:tcPr>
          <w:p w14:paraId="086BE464" w14:textId="77777777" w:rsidR="0097666B" w:rsidRDefault="0097666B" w:rsidP="0097666B">
            <w:pPr>
              <w:spacing w:line="276" w:lineRule="auto"/>
            </w:pPr>
          </w:p>
        </w:tc>
        <w:tc>
          <w:tcPr>
            <w:tcW w:w="1152" w:type="dxa"/>
          </w:tcPr>
          <w:p w14:paraId="2E257F89" w14:textId="77777777" w:rsidR="0097666B" w:rsidRDefault="0097666B" w:rsidP="0097666B">
            <w:pPr>
              <w:spacing w:line="276" w:lineRule="auto"/>
            </w:pPr>
            <w:r>
              <w:t>-0.848**</w:t>
            </w:r>
          </w:p>
        </w:tc>
      </w:tr>
      <w:tr w:rsidR="0097666B" w14:paraId="275BCEEA" w14:textId="77777777" w:rsidTr="009D6657">
        <w:tc>
          <w:tcPr>
            <w:tcW w:w="2160" w:type="dxa"/>
          </w:tcPr>
          <w:p w14:paraId="129C8BDA" w14:textId="77777777" w:rsidR="0097666B" w:rsidRDefault="0097666B" w:rsidP="0097666B">
            <w:pPr>
              <w:spacing w:line="276" w:lineRule="auto"/>
            </w:pPr>
            <w:r>
              <w:t>38% Total vBMD</w:t>
            </w:r>
          </w:p>
        </w:tc>
        <w:tc>
          <w:tcPr>
            <w:tcW w:w="1152" w:type="dxa"/>
          </w:tcPr>
          <w:p w14:paraId="1AADE312" w14:textId="77777777" w:rsidR="0097666B" w:rsidRDefault="0097666B" w:rsidP="0097666B">
            <w:pPr>
              <w:spacing w:line="276" w:lineRule="auto"/>
            </w:pPr>
          </w:p>
        </w:tc>
        <w:tc>
          <w:tcPr>
            <w:tcW w:w="1152" w:type="dxa"/>
          </w:tcPr>
          <w:p w14:paraId="1BECD7D9" w14:textId="77777777" w:rsidR="0097666B" w:rsidRDefault="0097666B" w:rsidP="0097666B">
            <w:pPr>
              <w:spacing w:line="276" w:lineRule="auto"/>
            </w:pPr>
          </w:p>
        </w:tc>
        <w:tc>
          <w:tcPr>
            <w:tcW w:w="1152" w:type="dxa"/>
          </w:tcPr>
          <w:p w14:paraId="68215D0C" w14:textId="77777777" w:rsidR="0097666B" w:rsidRDefault="0097666B" w:rsidP="0097666B">
            <w:pPr>
              <w:spacing w:line="276" w:lineRule="auto"/>
            </w:pPr>
          </w:p>
        </w:tc>
        <w:tc>
          <w:tcPr>
            <w:tcW w:w="1152" w:type="dxa"/>
          </w:tcPr>
          <w:p w14:paraId="62FB7E8F" w14:textId="77777777" w:rsidR="0097666B" w:rsidRDefault="0097666B" w:rsidP="0097666B">
            <w:pPr>
              <w:spacing w:line="276" w:lineRule="auto"/>
            </w:pPr>
          </w:p>
        </w:tc>
        <w:tc>
          <w:tcPr>
            <w:tcW w:w="1152" w:type="dxa"/>
          </w:tcPr>
          <w:p w14:paraId="65330EAF" w14:textId="77777777" w:rsidR="0097666B" w:rsidRDefault="0097666B" w:rsidP="0097666B">
            <w:pPr>
              <w:spacing w:line="276" w:lineRule="auto"/>
            </w:pPr>
            <w:r>
              <w:t>0.682*</w:t>
            </w:r>
          </w:p>
        </w:tc>
        <w:tc>
          <w:tcPr>
            <w:tcW w:w="1152" w:type="dxa"/>
          </w:tcPr>
          <w:p w14:paraId="72C74E80" w14:textId="77777777" w:rsidR="0097666B" w:rsidRDefault="0097666B" w:rsidP="0097666B">
            <w:pPr>
              <w:spacing w:line="276" w:lineRule="auto"/>
            </w:pPr>
          </w:p>
        </w:tc>
        <w:tc>
          <w:tcPr>
            <w:tcW w:w="1152" w:type="dxa"/>
          </w:tcPr>
          <w:p w14:paraId="631B7929" w14:textId="77777777" w:rsidR="0097666B" w:rsidRDefault="0097666B" w:rsidP="0097666B">
            <w:pPr>
              <w:spacing w:line="276" w:lineRule="auto"/>
            </w:pPr>
          </w:p>
        </w:tc>
        <w:tc>
          <w:tcPr>
            <w:tcW w:w="1152" w:type="dxa"/>
          </w:tcPr>
          <w:p w14:paraId="3004130E" w14:textId="77777777" w:rsidR="0097666B" w:rsidRDefault="0097666B" w:rsidP="0097666B">
            <w:pPr>
              <w:spacing w:line="276" w:lineRule="auto"/>
            </w:pPr>
          </w:p>
        </w:tc>
      </w:tr>
      <w:tr w:rsidR="0097666B" w14:paraId="6B0F0263" w14:textId="77777777" w:rsidTr="009D6657">
        <w:tc>
          <w:tcPr>
            <w:tcW w:w="2160" w:type="dxa"/>
          </w:tcPr>
          <w:p w14:paraId="081D9DC9" w14:textId="77777777" w:rsidR="0097666B" w:rsidRDefault="0097666B" w:rsidP="0097666B">
            <w:pPr>
              <w:spacing w:line="276" w:lineRule="auto"/>
            </w:pPr>
            <w:r>
              <w:t>38% Cort BMC</w:t>
            </w:r>
          </w:p>
        </w:tc>
        <w:tc>
          <w:tcPr>
            <w:tcW w:w="1152" w:type="dxa"/>
          </w:tcPr>
          <w:p w14:paraId="733AD307" w14:textId="77777777" w:rsidR="0097666B" w:rsidRDefault="0097666B" w:rsidP="0097666B">
            <w:pPr>
              <w:spacing w:line="276" w:lineRule="auto"/>
            </w:pPr>
          </w:p>
        </w:tc>
        <w:tc>
          <w:tcPr>
            <w:tcW w:w="1152" w:type="dxa"/>
          </w:tcPr>
          <w:p w14:paraId="32BE976C" w14:textId="77777777" w:rsidR="0097666B" w:rsidRDefault="0097666B" w:rsidP="0097666B">
            <w:pPr>
              <w:spacing w:line="276" w:lineRule="auto"/>
            </w:pPr>
            <w:r>
              <w:t>-0.804**</w:t>
            </w:r>
          </w:p>
        </w:tc>
        <w:tc>
          <w:tcPr>
            <w:tcW w:w="1152" w:type="dxa"/>
          </w:tcPr>
          <w:p w14:paraId="54C3E905" w14:textId="77777777" w:rsidR="0097666B" w:rsidRDefault="0097666B" w:rsidP="0097666B">
            <w:pPr>
              <w:spacing w:line="276" w:lineRule="auto"/>
            </w:pPr>
          </w:p>
        </w:tc>
        <w:tc>
          <w:tcPr>
            <w:tcW w:w="1152" w:type="dxa"/>
          </w:tcPr>
          <w:p w14:paraId="7ACF3609" w14:textId="77777777" w:rsidR="0097666B" w:rsidRDefault="0097666B" w:rsidP="0097666B">
            <w:pPr>
              <w:spacing w:line="276" w:lineRule="auto"/>
            </w:pPr>
            <w:r>
              <w:t>-0.640*</w:t>
            </w:r>
          </w:p>
        </w:tc>
        <w:tc>
          <w:tcPr>
            <w:tcW w:w="1152" w:type="dxa"/>
          </w:tcPr>
          <w:p w14:paraId="7A58F393" w14:textId="77777777" w:rsidR="0097666B" w:rsidRDefault="0097666B" w:rsidP="0097666B">
            <w:pPr>
              <w:spacing w:line="276" w:lineRule="auto"/>
            </w:pPr>
          </w:p>
        </w:tc>
        <w:tc>
          <w:tcPr>
            <w:tcW w:w="1152" w:type="dxa"/>
          </w:tcPr>
          <w:p w14:paraId="4185356E" w14:textId="77777777" w:rsidR="0097666B" w:rsidRDefault="0097666B" w:rsidP="0097666B">
            <w:pPr>
              <w:spacing w:line="276" w:lineRule="auto"/>
            </w:pPr>
          </w:p>
        </w:tc>
        <w:tc>
          <w:tcPr>
            <w:tcW w:w="1152" w:type="dxa"/>
          </w:tcPr>
          <w:p w14:paraId="2E5F8D83" w14:textId="77777777" w:rsidR="0097666B" w:rsidRDefault="0097666B" w:rsidP="0097666B">
            <w:pPr>
              <w:spacing w:line="276" w:lineRule="auto"/>
            </w:pPr>
          </w:p>
        </w:tc>
        <w:tc>
          <w:tcPr>
            <w:tcW w:w="1152" w:type="dxa"/>
          </w:tcPr>
          <w:p w14:paraId="22C4982F" w14:textId="77777777" w:rsidR="0097666B" w:rsidRDefault="0097666B" w:rsidP="0097666B">
            <w:pPr>
              <w:spacing w:line="276" w:lineRule="auto"/>
            </w:pPr>
            <w:r>
              <w:t>-0.862**</w:t>
            </w:r>
          </w:p>
        </w:tc>
      </w:tr>
      <w:tr w:rsidR="0097666B" w14:paraId="293E4AEB" w14:textId="77777777" w:rsidTr="009D6657">
        <w:tc>
          <w:tcPr>
            <w:tcW w:w="2160" w:type="dxa"/>
          </w:tcPr>
          <w:p w14:paraId="39DB7C76" w14:textId="77777777" w:rsidR="0097666B" w:rsidRDefault="0097666B" w:rsidP="0097666B">
            <w:pPr>
              <w:spacing w:line="276" w:lineRule="auto"/>
            </w:pPr>
            <w:r>
              <w:t>38% Cort Area</w:t>
            </w:r>
          </w:p>
        </w:tc>
        <w:tc>
          <w:tcPr>
            <w:tcW w:w="1152" w:type="dxa"/>
          </w:tcPr>
          <w:p w14:paraId="3442954F" w14:textId="77777777" w:rsidR="0097666B" w:rsidRDefault="0097666B" w:rsidP="0097666B">
            <w:pPr>
              <w:spacing w:line="276" w:lineRule="auto"/>
            </w:pPr>
          </w:p>
        </w:tc>
        <w:tc>
          <w:tcPr>
            <w:tcW w:w="1152" w:type="dxa"/>
          </w:tcPr>
          <w:p w14:paraId="7966B463" w14:textId="77777777" w:rsidR="0097666B" w:rsidRDefault="0097666B" w:rsidP="0097666B">
            <w:pPr>
              <w:spacing w:line="276" w:lineRule="auto"/>
            </w:pPr>
            <w:r>
              <w:t>-0.776**</w:t>
            </w:r>
          </w:p>
        </w:tc>
        <w:tc>
          <w:tcPr>
            <w:tcW w:w="1152" w:type="dxa"/>
          </w:tcPr>
          <w:p w14:paraId="74233F1C" w14:textId="77777777" w:rsidR="0097666B" w:rsidRDefault="0097666B" w:rsidP="0097666B">
            <w:pPr>
              <w:spacing w:line="276" w:lineRule="auto"/>
            </w:pPr>
          </w:p>
        </w:tc>
        <w:tc>
          <w:tcPr>
            <w:tcW w:w="1152" w:type="dxa"/>
          </w:tcPr>
          <w:p w14:paraId="07390CD6" w14:textId="77777777" w:rsidR="0097666B" w:rsidRDefault="0097666B" w:rsidP="0097666B">
            <w:pPr>
              <w:spacing w:line="276" w:lineRule="auto"/>
            </w:pPr>
            <w:r>
              <w:t>-0.660*</w:t>
            </w:r>
          </w:p>
        </w:tc>
        <w:tc>
          <w:tcPr>
            <w:tcW w:w="1152" w:type="dxa"/>
          </w:tcPr>
          <w:p w14:paraId="32AE245E" w14:textId="77777777" w:rsidR="0097666B" w:rsidRDefault="0097666B" w:rsidP="0097666B">
            <w:pPr>
              <w:spacing w:line="276" w:lineRule="auto"/>
            </w:pPr>
          </w:p>
        </w:tc>
        <w:tc>
          <w:tcPr>
            <w:tcW w:w="1152" w:type="dxa"/>
          </w:tcPr>
          <w:p w14:paraId="5DB5ED95" w14:textId="77777777" w:rsidR="0097666B" w:rsidRDefault="0097666B" w:rsidP="0097666B">
            <w:pPr>
              <w:spacing w:line="276" w:lineRule="auto"/>
            </w:pPr>
          </w:p>
        </w:tc>
        <w:tc>
          <w:tcPr>
            <w:tcW w:w="1152" w:type="dxa"/>
          </w:tcPr>
          <w:p w14:paraId="27685941" w14:textId="77777777" w:rsidR="0097666B" w:rsidRDefault="0097666B" w:rsidP="0097666B">
            <w:pPr>
              <w:spacing w:line="276" w:lineRule="auto"/>
            </w:pPr>
          </w:p>
        </w:tc>
        <w:tc>
          <w:tcPr>
            <w:tcW w:w="1152" w:type="dxa"/>
          </w:tcPr>
          <w:p w14:paraId="6934CA35" w14:textId="77777777" w:rsidR="0097666B" w:rsidRDefault="0097666B" w:rsidP="0097666B">
            <w:pPr>
              <w:spacing w:line="276" w:lineRule="auto"/>
            </w:pPr>
            <w:r>
              <w:t>-0.856**</w:t>
            </w:r>
          </w:p>
        </w:tc>
      </w:tr>
      <w:tr w:rsidR="0097666B" w14:paraId="6A77058F" w14:textId="77777777" w:rsidTr="009D6657">
        <w:tc>
          <w:tcPr>
            <w:tcW w:w="2160" w:type="dxa"/>
          </w:tcPr>
          <w:p w14:paraId="55CCCFEB" w14:textId="77777777" w:rsidR="0097666B" w:rsidRDefault="0097666B" w:rsidP="0097666B">
            <w:pPr>
              <w:spacing w:line="276" w:lineRule="auto"/>
            </w:pPr>
            <w:r>
              <w:t>38% Cort Thick</w:t>
            </w:r>
          </w:p>
        </w:tc>
        <w:tc>
          <w:tcPr>
            <w:tcW w:w="1152" w:type="dxa"/>
          </w:tcPr>
          <w:p w14:paraId="2D514D34" w14:textId="77777777" w:rsidR="0097666B" w:rsidRDefault="0097666B" w:rsidP="0097666B">
            <w:pPr>
              <w:spacing w:line="276" w:lineRule="auto"/>
            </w:pPr>
          </w:p>
        </w:tc>
        <w:tc>
          <w:tcPr>
            <w:tcW w:w="1152" w:type="dxa"/>
          </w:tcPr>
          <w:p w14:paraId="230B8DC6" w14:textId="77777777" w:rsidR="0097666B" w:rsidRDefault="0097666B" w:rsidP="0097666B">
            <w:pPr>
              <w:spacing w:line="276" w:lineRule="auto"/>
            </w:pPr>
            <w:r>
              <w:t>-0.656*</w:t>
            </w:r>
          </w:p>
        </w:tc>
        <w:tc>
          <w:tcPr>
            <w:tcW w:w="1152" w:type="dxa"/>
          </w:tcPr>
          <w:p w14:paraId="0D4A9C28" w14:textId="77777777" w:rsidR="0097666B" w:rsidRDefault="0097666B" w:rsidP="0097666B">
            <w:pPr>
              <w:spacing w:line="276" w:lineRule="auto"/>
            </w:pPr>
          </w:p>
        </w:tc>
        <w:tc>
          <w:tcPr>
            <w:tcW w:w="1152" w:type="dxa"/>
          </w:tcPr>
          <w:p w14:paraId="025558FE" w14:textId="77777777" w:rsidR="0097666B" w:rsidRDefault="0097666B" w:rsidP="0097666B">
            <w:pPr>
              <w:spacing w:line="276" w:lineRule="auto"/>
            </w:pPr>
          </w:p>
        </w:tc>
        <w:tc>
          <w:tcPr>
            <w:tcW w:w="1152" w:type="dxa"/>
          </w:tcPr>
          <w:p w14:paraId="1F43AD11" w14:textId="77777777" w:rsidR="0097666B" w:rsidRDefault="0097666B" w:rsidP="0097666B">
            <w:pPr>
              <w:spacing w:line="276" w:lineRule="auto"/>
            </w:pPr>
          </w:p>
        </w:tc>
        <w:tc>
          <w:tcPr>
            <w:tcW w:w="1152" w:type="dxa"/>
          </w:tcPr>
          <w:p w14:paraId="02531FC7" w14:textId="77777777" w:rsidR="0097666B" w:rsidRDefault="0097666B" w:rsidP="0097666B">
            <w:pPr>
              <w:spacing w:line="276" w:lineRule="auto"/>
            </w:pPr>
          </w:p>
        </w:tc>
        <w:tc>
          <w:tcPr>
            <w:tcW w:w="1152" w:type="dxa"/>
          </w:tcPr>
          <w:p w14:paraId="49F6BB0E" w14:textId="77777777" w:rsidR="0097666B" w:rsidRDefault="0097666B" w:rsidP="0097666B">
            <w:pPr>
              <w:spacing w:line="276" w:lineRule="auto"/>
            </w:pPr>
          </w:p>
        </w:tc>
        <w:tc>
          <w:tcPr>
            <w:tcW w:w="1152" w:type="dxa"/>
          </w:tcPr>
          <w:p w14:paraId="1972F6E9" w14:textId="77777777" w:rsidR="0097666B" w:rsidRDefault="0097666B" w:rsidP="0097666B">
            <w:pPr>
              <w:spacing w:line="276" w:lineRule="auto"/>
            </w:pPr>
          </w:p>
        </w:tc>
      </w:tr>
      <w:tr w:rsidR="0097666B" w14:paraId="72606CF2" w14:textId="77777777" w:rsidTr="009D6657">
        <w:tc>
          <w:tcPr>
            <w:tcW w:w="2160" w:type="dxa"/>
          </w:tcPr>
          <w:p w14:paraId="4B48BAD7" w14:textId="77777777" w:rsidR="0097666B" w:rsidRDefault="0097666B" w:rsidP="0097666B">
            <w:pPr>
              <w:spacing w:line="276" w:lineRule="auto"/>
            </w:pPr>
            <w:r>
              <w:t>38% Endo Circ</w:t>
            </w:r>
          </w:p>
        </w:tc>
        <w:tc>
          <w:tcPr>
            <w:tcW w:w="1152" w:type="dxa"/>
          </w:tcPr>
          <w:p w14:paraId="4034A2BF" w14:textId="77777777" w:rsidR="0097666B" w:rsidRDefault="0097666B" w:rsidP="0097666B">
            <w:pPr>
              <w:spacing w:line="276" w:lineRule="auto"/>
            </w:pPr>
          </w:p>
        </w:tc>
        <w:tc>
          <w:tcPr>
            <w:tcW w:w="1152" w:type="dxa"/>
          </w:tcPr>
          <w:p w14:paraId="3E544EA8" w14:textId="77777777" w:rsidR="0097666B" w:rsidRDefault="0097666B" w:rsidP="0097666B">
            <w:pPr>
              <w:spacing w:line="276" w:lineRule="auto"/>
            </w:pPr>
          </w:p>
        </w:tc>
        <w:tc>
          <w:tcPr>
            <w:tcW w:w="1152" w:type="dxa"/>
          </w:tcPr>
          <w:p w14:paraId="435A51A2" w14:textId="77777777" w:rsidR="0097666B" w:rsidRDefault="0097666B" w:rsidP="0097666B">
            <w:pPr>
              <w:spacing w:line="276" w:lineRule="auto"/>
            </w:pPr>
          </w:p>
        </w:tc>
        <w:tc>
          <w:tcPr>
            <w:tcW w:w="1152" w:type="dxa"/>
          </w:tcPr>
          <w:p w14:paraId="7AFA7C14" w14:textId="77777777" w:rsidR="0097666B" w:rsidRDefault="0097666B" w:rsidP="0097666B">
            <w:pPr>
              <w:spacing w:line="276" w:lineRule="auto"/>
            </w:pPr>
          </w:p>
        </w:tc>
        <w:tc>
          <w:tcPr>
            <w:tcW w:w="1152" w:type="dxa"/>
          </w:tcPr>
          <w:p w14:paraId="76770F5C" w14:textId="77777777" w:rsidR="0097666B" w:rsidRDefault="0097666B" w:rsidP="0097666B">
            <w:pPr>
              <w:spacing w:line="276" w:lineRule="auto"/>
            </w:pPr>
            <w:r>
              <w:t>-0.658*</w:t>
            </w:r>
          </w:p>
        </w:tc>
        <w:tc>
          <w:tcPr>
            <w:tcW w:w="1152" w:type="dxa"/>
          </w:tcPr>
          <w:p w14:paraId="5095459D" w14:textId="77777777" w:rsidR="0097666B" w:rsidRDefault="0097666B" w:rsidP="0097666B">
            <w:pPr>
              <w:spacing w:line="276" w:lineRule="auto"/>
            </w:pPr>
          </w:p>
        </w:tc>
        <w:tc>
          <w:tcPr>
            <w:tcW w:w="1152" w:type="dxa"/>
          </w:tcPr>
          <w:p w14:paraId="099C885B" w14:textId="77777777" w:rsidR="0097666B" w:rsidRDefault="0097666B" w:rsidP="0097666B">
            <w:pPr>
              <w:spacing w:line="276" w:lineRule="auto"/>
            </w:pPr>
          </w:p>
        </w:tc>
        <w:tc>
          <w:tcPr>
            <w:tcW w:w="1152" w:type="dxa"/>
          </w:tcPr>
          <w:p w14:paraId="5527C940" w14:textId="77777777" w:rsidR="0097666B" w:rsidRDefault="0097666B" w:rsidP="0097666B">
            <w:pPr>
              <w:spacing w:line="276" w:lineRule="auto"/>
            </w:pPr>
          </w:p>
        </w:tc>
      </w:tr>
      <w:tr w:rsidR="0097666B" w14:paraId="01909130" w14:textId="77777777" w:rsidTr="009D6657">
        <w:tc>
          <w:tcPr>
            <w:tcW w:w="2160" w:type="dxa"/>
          </w:tcPr>
          <w:p w14:paraId="784071CD" w14:textId="77777777" w:rsidR="0097666B" w:rsidRDefault="0097666B" w:rsidP="0097666B">
            <w:pPr>
              <w:spacing w:line="276" w:lineRule="auto"/>
            </w:pPr>
            <w:r>
              <w:t>66% Total BMC</w:t>
            </w:r>
          </w:p>
        </w:tc>
        <w:tc>
          <w:tcPr>
            <w:tcW w:w="1152" w:type="dxa"/>
          </w:tcPr>
          <w:p w14:paraId="5B5AC945" w14:textId="77777777" w:rsidR="0097666B" w:rsidRDefault="0097666B" w:rsidP="0097666B">
            <w:pPr>
              <w:spacing w:line="276" w:lineRule="auto"/>
            </w:pPr>
          </w:p>
        </w:tc>
        <w:tc>
          <w:tcPr>
            <w:tcW w:w="1152" w:type="dxa"/>
          </w:tcPr>
          <w:p w14:paraId="44E84963" w14:textId="77777777" w:rsidR="0097666B" w:rsidRDefault="0097666B" w:rsidP="0097666B">
            <w:pPr>
              <w:spacing w:line="276" w:lineRule="auto"/>
            </w:pPr>
            <w:r>
              <w:t>-0.666*</w:t>
            </w:r>
          </w:p>
        </w:tc>
        <w:tc>
          <w:tcPr>
            <w:tcW w:w="1152" w:type="dxa"/>
          </w:tcPr>
          <w:p w14:paraId="1E543555" w14:textId="77777777" w:rsidR="0097666B" w:rsidRDefault="0097666B" w:rsidP="0097666B">
            <w:pPr>
              <w:spacing w:line="276" w:lineRule="auto"/>
            </w:pPr>
          </w:p>
        </w:tc>
        <w:tc>
          <w:tcPr>
            <w:tcW w:w="1152" w:type="dxa"/>
          </w:tcPr>
          <w:p w14:paraId="1F8EB39B" w14:textId="77777777" w:rsidR="0097666B" w:rsidRDefault="0097666B" w:rsidP="0097666B">
            <w:pPr>
              <w:spacing w:line="276" w:lineRule="auto"/>
            </w:pPr>
          </w:p>
        </w:tc>
        <w:tc>
          <w:tcPr>
            <w:tcW w:w="1152" w:type="dxa"/>
          </w:tcPr>
          <w:p w14:paraId="408CFDDA" w14:textId="77777777" w:rsidR="0097666B" w:rsidRDefault="0097666B" w:rsidP="0097666B">
            <w:pPr>
              <w:spacing w:line="276" w:lineRule="auto"/>
            </w:pPr>
          </w:p>
        </w:tc>
        <w:tc>
          <w:tcPr>
            <w:tcW w:w="1152" w:type="dxa"/>
          </w:tcPr>
          <w:p w14:paraId="7BF3650A" w14:textId="77777777" w:rsidR="0097666B" w:rsidRDefault="0097666B" w:rsidP="0097666B">
            <w:pPr>
              <w:spacing w:line="276" w:lineRule="auto"/>
            </w:pPr>
          </w:p>
        </w:tc>
        <w:tc>
          <w:tcPr>
            <w:tcW w:w="1152" w:type="dxa"/>
          </w:tcPr>
          <w:p w14:paraId="43783076" w14:textId="77777777" w:rsidR="0097666B" w:rsidRDefault="0097666B" w:rsidP="0097666B">
            <w:pPr>
              <w:spacing w:line="276" w:lineRule="auto"/>
            </w:pPr>
          </w:p>
        </w:tc>
        <w:tc>
          <w:tcPr>
            <w:tcW w:w="1152" w:type="dxa"/>
          </w:tcPr>
          <w:p w14:paraId="74E7F435" w14:textId="77777777" w:rsidR="0097666B" w:rsidRDefault="0097666B" w:rsidP="0097666B">
            <w:pPr>
              <w:spacing w:line="276" w:lineRule="auto"/>
            </w:pPr>
          </w:p>
        </w:tc>
      </w:tr>
      <w:tr w:rsidR="0097666B" w14:paraId="2153A446" w14:textId="77777777" w:rsidTr="009D6657">
        <w:tc>
          <w:tcPr>
            <w:tcW w:w="2160" w:type="dxa"/>
          </w:tcPr>
          <w:p w14:paraId="221EA2B3" w14:textId="77777777" w:rsidR="0097666B" w:rsidRDefault="0097666B" w:rsidP="0097666B">
            <w:pPr>
              <w:spacing w:line="276" w:lineRule="auto"/>
            </w:pPr>
            <w:r>
              <w:t>66% Total vBMD</w:t>
            </w:r>
          </w:p>
        </w:tc>
        <w:tc>
          <w:tcPr>
            <w:tcW w:w="1152" w:type="dxa"/>
          </w:tcPr>
          <w:p w14:paraId="0C5472B7" w14:textId="77777777" w:rsidR="0097666B" w:rsidRDefault="0097666B" w:rsidP="0097666B">
            <w:pPr>
              <w:spacing w:line="276" w:lineRule="auto"/>
            </w:pPr>
          </w:p>
        </w:tc>
        <w:tc>
          <w:tcPr>
            <w:tcW w:w="1152" w:type="dxa"/>
          </w:tcPr>
          <w:p w14:paraId="1EC1929D" w14:textId="77777777" w:rsidR="0097666B" w:rsidRDefault="0097666B" w:rsidP="0097666B">
            <w:pPr>
              <w:spacing w:line="276" w:lineRule="auto"/>
            </w:pPr>
          </w:p>
        </w:tc>
        <w:tc>
          <w:tcPr>
            <w:tcW w:w="1152" w:type="dxa"/>
          </w:tcPr>
          <w:p w14:paraId="03224EBE" w14:textId="77777777" w:rsidR="0097666B" w:rsidRDefault="0097666B" w:rsidP="0097666B">
            <w:pPr>
              <w:spacing w:line="276" w:lineRule="auto"/>
            </w:pPr>
          </w:p>
        </w:tc>
        <w:tc>
          <w:tcPr>
            <w:tcW w:w="1152" w:type="dxa"/>
          </w:tcPr>
          <w:p w14:paraId="5633859C" w14:textId="77777777" w:rsidR="0097666B" w:rsidRDefault="0097666B" w:rsidP="0097666B">
            <w:pPr>
              <w:spacing w:line="276" w:lineRule="auto"/>
            </w:pPr>
          </w:p>
        </w:tc>
        <w:tc>
          <w:tcPr>
            <w:tcW w:w="1152" w:type="dxa"/>
          </w:tcPr>
          <w:p w14:paraId="119984CF" w14:textId="77777777" w:rsidR="0097666B" w:rsidRDefault="0097666B" w:rsidP="0097666B">
            <w:pPr>
              <w:spacing w:line="276" w:lineRule="auto"/>
            </w:pPr>
            <w:r>
              <w:t>0.784**</w:t>
            </w:r>
          </w:p>
        </w:tc>
        <w:tc>
          <w:tcPr>
            <w:tcW w:w="1152" w:type="dxa"/>
          </w:tcPr>
          <w:p w14:paraId="4988C4CD" w14:textId="77777777" w:rsidR="0097666B" w:rsidRDefault="0097666B" w:rsidP="0097666B">
            <w:pPr>
              <w:spacing w:line="276" w:lineRule="auto"/>
            </w:pPr>
          </w:p>
        </w:tc>
        <w:tc>
          <w:tcPr>
            <w:tcW w:w="1152" w:type="dxa"/>
          </w:tcPr>
          <w:p w14:paraId="1EF2D0E1" w14:textId="77777777" w:rsidR="0097666B" w:rsidRDefault="0097666B" w:rsidP="0097666B">
            <w:pPr>
              <w:spacing w:line="276" w:lineRule="auto"/>
            </w:pPr>
          </w:p>
        </w:tc>
        <w:tc>
          <w:tcPr>
            <w:tcW w:w="1152" w:type="dxa"/>
          </w:tcPr>
          <w:p w14:paraId="64440A7F" w14:textId="77777777" w:rsidR="0097666B" w:rsidRDefault="0097666B" w:rsidP="0097666B">
            <w:pPr>
              <w:spacing w:line="276" w:lineRule="auto"/>
            </w:pPr>
          </w:p>
        </w:tc>
      </w:tr>
      <w:tr w:rsidR="0097666B" w14:paraId="600D9405" w14:textId="77777777" w:rsidTr="009D6657">
        <w:tc>
          <w:tcPr>
            <w:tcW w:w="2160" w:type="dxa"/>
          </w:tcPr>
          <w:p w14:paraId="20D1C7C1" w14:textId="77777777" w:rsidR="0097666B" w:rsidRDefault="0097666B" w:rsidP="0097666B">
            <w:pPr>
              <w:spacing w:line="276" w:lineRule="auto"/>
            </w:pPr>
            <w:r>
              <w:t>66% Total Area</w:t>
            </w:r>
          </w:p>
        </w:tc>
        <w:tc>
          <w:tcPr>
            <w:tcW w:w="1152" w:type="dxa"/>
          </w:tcPr>
          <w:p w14:paraId="2AE9050A" w14:textId="77777777" w:rsidR="0097666B" w:rsidRDefault="0097666B" w:rsidP="0097666B">
            <w:pPr>
              <w:spacing w:line="276" w:lineRule="auto"/>
            </w:pPr>
          </w:p>
        </w:tc>
        <w:tc>
          <w:tcPr>
            <w:tcW w:w="1152" w:type="dxa"/>
          </w:tcPr>
          <w:p w14:paraId="487326E0" w14:textId="77777777" w:rsidR="0097666B" w:rsidRDefault="0097666B" w:rsidP="0097666B">
            <w:pPr>
              <w:spacing w:line="276" w:lineRule="auto"/>
            </w:pPr>
          </w:p>
        </w:tc>
        <w:tc>
          <w:tcPr>
            <w:tcW w:w="1152" w:type="dxa"/>
          </w:tcPr>
          <w:p w14:paraId="04A73BD7" w14:textId="77777777" w:rsidR="0097666B" w:rsidRDefault="0097666B" w:rsidP="0097666B">
            <w:pPr>
              <w:spacing w:line="276" w:lineRule="auto"/>
            </w:pPr>
          </w:p>
        </w:tc>
        <w:tc>
          <w:tcPr>
            <w:tcW w:w="1152" w:type="dxa"/>
          </w:tcPr>
          <w:p w14:paraId="1EAF6021" w14:textId="77777777" w:rsidR="0097666B" w:rsidRDefault="0097666B" w:rsidP="0097666B">
            <w:pPr>
              <w:spacing w:line="276" w:lineRule="auto"/>
            </w:pPr>
          </w:p>
        </w:tc>
        <w:tc>
          <w:tcPr>
            <w:tcW w:w="1152" w:type="dxa"/>
          </w:tcPr>
          <w:p w14:paraId="49078E3B" w14:textId="77777777" w:rsidR="0097666B" w:rsidRDefault="0097666B" w:rsidP="0097666B">
            <w:pPr>
              <w:spacing w:line="276" w:lineRule="auto"/>
            </w:pPr>
            <w:r>
              <w:t>-0.672*</w:t>
            </w:r>
          </w:p>
        </w:tc>
        <w:tc>
          <w:tcPr>
            <w:tcW w:w="1152" w:type="dxa"/>
          </w:tcPr>
          <w:p w14:paraId="41E848C5" w14:textId="77777777" w:rsidR="0097666B" w:rsidRDefault="0097666B" w:rsidP="0097666B">
            <w:pPr>
              <w:spacing w:line="276" w:lineRule="auto"/>
            </w:pPr>
          </w:p>
        </w:tc>
        <w:tc>
          <w:tcPr>
            <w:tcW w:w="1152" w:type="dxa"/>
          </w:tcPr>
          <w:p w14:paraId="073C9785" w14:textId="77777777" w:rsidR="0097666B" w:rsidRDefault="0097666B" w:rsidP="0097666B">
            <w:pPr>
              <w:spacing w:line="276" w:lineRule="auto"/>
            </w:pPr>
          </w:p>
        </w:tc>
        <w:tc>
          <w:tcPr>
            <w:tcW w:w="1152" w:type="dxa"/>
          </w:tcPr>
          <w:p w14:paraId="3A8D76A6" w14:textId="77777777" w:rsidR="0097666B" w:rsidRDefault="0097666B" w:rsidP="0097666B">
            <w:pPr>
              <w:spacing w:line="276" w:lineRule="auto"/>
            </w:pPr>
          </w:p>
        </w:tc>
      </w:tr>
      <w:tr w:rsidR="0097666B" w14:paraId="0691B1C1" w14:textId="77777777" w:rsidTr="009D6657">
        <w:tc>
          <w:tcPr>
            <w:tcW w:w="2160" w:type="dxa"/>
          </w:tcPr>
          <w:p w14:paraId="03F47C3B" w14:textId="77777777" w:rsidR="0097666B" w:rsidRDefault="0097666B" w:rsidP="0097666B">
            <w:pPr>
              <w:spacing w:line="276" w:lineRule="auto"/>
            </w:pPr>
            <w:r>
              <w:t>66% Cort BMC</w:t>
            </w:r>
          </w:p>
        </w:tc>
        <w:tc>
          <w:tcPr>
            <w:tcW w:w="1152" w:type="dxa"/>
          </w:tcPr>
          <w:p w14:paraId="554E92F0" w14:textId="77777777" w:rsidR="0097666B" w:rsidRDefault="0097666B" w:rsidP="0097666B">
            <w:pPr>
              <w:spacing w:line="276" w:lineRule="auto"/>
            </w:pPr>
          </w:p>
        </w:tc>
        <w:tc>
          <w:tcPr>
            <w:tcW w:w="1152" w:type="dxa"/>
          </w:tcPr>
          <w:p w14:paraId="4267E12C" w14:textId="77777777" w:rsidR="0097666B" w:rsidRDefault="0097666B" w:rsidP="0097666B">
            <w:pPr>
              <w:spacing w:line="276" w:lineRule="auto"/>
            </w:pPr>
            <w:r>
              <w:t>-0.790**</w:t>
            </w:r>
          </w:p>
        </w:tc>
        <w:tc>
          <w:tcPr>
            <w:tcW w:w="1152" w:type="dxa"/>
          </w:tcPr>
          <w:p w14:paraId="2636229D" w14:textId="77777777" w:rsidR="0097666B" w:rsidRDefault="0097666B" w:rsidP="0097666B">
            <w:pPr>
              <w:spacing w:line="276" w:lineRule="auto"/>
            </w:pPr>
          </w:p>
        </w:tc>
        <w:tc>
          <w:tcPr>
            <w:tcW w:w="1152" w:type="dxa"/>
          </w:tcPr>
          <w:p w14:paraId="05DA9B68" w14:textId="77777777" w:rsidR="0097666B" w:rsidRDefault="0097666B" w:rsidP="0097666B">
            <w:pPr>
              <w:spacing w:line="276" w:lineRule="auto"/>
            </w:pPr>
          </w:p>
        </w:tc>
        <w:tc>
          <w:tcPr>
            <w:tcW w:w="1152" w:type="dxa"/>
          </w:tcPr>
          <w:p w14:paraId="2E88AB5D" w14:textId="77777777" w:rsidR="0097666B" w:rsidRDefault="0097666B" w:rsidP="0097666B">
            <w:pPr>
              <w:spacing w:line="276" w:lineRule="auto"/>
            </w:pPr>
          </w:p>
        </w:tc>
        <w:tc>
          <w:tcPr>
            <w:tcW w:w="1152" w:type="dxa"/>
          </w:tcPr>
          <w:p w14:paraId="4C22ECAB" w14:textId="77777777" w:rsidR="0097666B" w:rsidRDefault="0097666B" w:rsidP="0097666B">
            <w:pPr>
              <w:spacing w:line="276" w:lineRule="auto"/>
            </w:pPr>
          </w:p>
        </w:tc>
        <w:tc>
          <w:tcPr>
            <w:tcW w:w="1152" w:type="dxa"/>
          </w:tcPr>
          <w:p w14:paraId="72DE4CCF" w14:textId="77777777" w:rsidR="0097666B" w:rsidRDefault="0097666B" w:rsidP="0097666B">
            <w:pPr>
              <w:spacing w:line="276" w:lineRule="auto"/>
            </w:pPr>
          </w:p>
        </w:tc>
        <w:tc>
          <w:tcPr>
            <w:tcW w:w="1152" w:type="dxa"/>
          </w:tcPr>
          <w:p w14:paraId="5535A898" w14:textId="77777777" w:rsidR="0097666B" w:rsidRDefault="0097666B" w:rsidP="0097666B">
            <w:pPr>
              <w:spacing w:line="276" w:lineRule="auto"/>
            </w:pPr>
            <w:r>
              <w:t>-0.663*</w:t>
            </w:r>
          </w:p>
        </w:tc>
      </w:tr>
      <w:tr w:rsidR="0097666B" w14:paraId="325383E8" w14:textId="77777777" w:rsidTr="009D6657">
        <w:tc>
          <w:tcPr>
            <w:tcW w:w="2160" w:type="dxa"/>
          </w:tcPr>
          <w:p w14:paraId="1E5CE71F" w14:textId="77777777" w:rsidR="0097666B" w:rsidRDefault="0097666B" w:rsidP="0097666B">
            <w:pPr>
              <w:spacing w:line="276" w:lineRule="auto"/>
            </w:pPr>
            <w:r>
              <w:t>66% Cort Area</w:t>
            </w:r>
          </w:p>
        </w:tc>
        <w:tc>
          <w:tcPr>
            <w:tcW w:w="1152" w:type="dxa"/>
          </w:tcPr>
          <w:p w14:paraId="6D1B57F7" w14:textId="77777777" w:rsidR="0097666B" w:rsidRDefault="0097666B" w:rsidP="0097666B">
            <w:pPr>
              <w:spacing w:line="276" w:lineRule="auto"/>
            </w:pPr>
          </w:p>
        </w:tc>
        <w:tc>
          <w:tcPr>
            <w:tcW w:w="1152" w:type="dxa"/>
          </w:tcPr>
          <w:p w14:paraId="4D0A986A" w14:textId="77777777" w:rsidR="0097666B" w:rsidRDefault="0097666B" w:rsidP="0097666B">
            <w:pPr>
              <w:spacing w:line="276" w:lineRule="auto"/>
            </w:pPr>
            <w:r>
              <w:t>-0.716*</w:t>
            </w:r>
          </w:p>
        </w:tc>
        <w:tc>
          <w:tcPr>
            <w:tcW w:w="1152" w:type="dxa"/>
          </w:tcPr>
          <w:p w14:paraId="2A85F3C0" w14:textId="77777777" w:rsidR="0097666B" w:rsidRDefault="0097666B" w:rsidP="0097666B">
            <w:pPr>
              <w:spacing w:line="276" w:lineRule="auto"/>
            </w:pPr>
          </w:p>
        </w:tc>
        <w:tc>
          <w:tcPr>
            <w:tcW w:w="1152" w:type="dxa"/>
          </w:tcPr>
          <w:p w14:paraId="6FE4CD09" w14:textId="77777777" w:rsidR="0097666B" w:rsidRDefault="0097666B" w:rsidP="0097666B">
            <w:pPr>
              <w:spacing w:line="276" w:lineRule="auto"/>
            </w:pPr>
          </w:p>
        </w:tc>
        <w:tc>
          <w:tcPr>
            <w:tcW w:w="1152" w:type="dxa"/>
          </w:tcPr>
          <w:p w14:paraId="379ACCA1" w14:textId="77777777" w:rsidR="0097666B" w:rsidRDefault="0097666B" w:rsidP="0097666B">
            <w:pPr>
              <w:spacing w:line="276" w:lineRule="auto"/>
            </w:pPr>
          </w:p>
        </w:tc>
        <w:tc>
          <w:tcPr>
            <w:tcW w:w="1152" w:type="dxa"/>
          </w:tcPr>
          <w:p w14:paraId="48A907CA" w14:textId="77777777" w:rsidR="0097666B" w:rsidRDefault="0097666B" w:rsidP="0097666B">
            <w:pPr>
              <w:spacing w:line="276" w:lineRule="auto"/>
            </w:pPr>
          </w:p>
        </w:tc>
        <w:tc>
          <w:tcPr>
            <w:tcW w:w="1152" w:type="dxa"/>
          </w:tcPr>
          <w:p w14:paraId="179CBF48" w14:textId="77777777" w:rsidR="0097666B" w:rsidRDefault="0097666B" w:rsidP="0097666B">
            <w:pPr>
              <w:spacing w:line="276" w:lineRule="auto"/>
            </w:pPr>
          </w:p>
        </w:tc>
        <w:tc>
          <w:tcPr>
            <w:tcW w:w="1152" w:type="dxa"/>
          </w:tcPr>
          <w:p w14:paraId="7362DA09" w14:textId="77777777" w:rsidR="0097666B" w:rsidRDefault="0097666B" w:rsidP="0097666B">
            <w:pPr>
              <w:spacing w:line="276" w:lineRule="auto"/>
            </w:pPr>
          </w:p>
        </w:tc>
      </w:tr>
      <w:tr w:rsidR="0097666B" w14:paraId="68AD95F3" w14:textId="77777777" w:rsidTr="009D6657">
        <w:tc>
          <w:tcPr>
            <w:tcW w:w="2160" w:type="dxa"/>
          </w:tcPr>
          <w:p w14:paraId="48F81FD7" w14:textId="77777777" w:rsidR="0097666B" w:rsidRDefault="0097666B" w:rsidP="0097666B">
            <w:pPr>
              <w:spacing w:line="276" w:lineRule="auto"/>
            </w:pPr>
            <w:r>
              <w:t>66% Cort Thick</w:t>
            </w:r>
          </w:p>
        </w:tc>
        <w:tc>
          <w:tcPr>
            <w:tcW w:w="1152" w:type="dxa"/>
          </w:tcPr>
          <w:p w14:paraId="71EA5CA9" w14:textId="77777777" w:rsidR="0097666B" w:rsidRDefault="0097666B" w:rsidP="0097666B">
            <w:pPr>
              <w:spacing w:line="276" w:lineRule="auto"/>
            </w:pPr>
          </w:p>
        </w:tc>
        <w:tc>
          <w:tcPr>
            <w:tcW w:w="1152" w:type="dxa"/>
          </w:tcPr>
          <w:p w14:paraId="46F1AC44" w14:textId="77777777" w:rsidR="0097666B" w:rsidRDefault="0097666B" w:rsidP="0097666B">
            <w:pPr>
              <w:spacing w:line="276" w:lineRule="auto"/>
            </w:pPr>
          </w:p>
        </w:tc>
        <w:tc>
          <w:tcPr>
            <w:tcW w:w="1152" w:type="dxa"/>
          </w:tcPr>
          <w:p w14:paraId="406A83B2" w14:textId="77777777" w:rsidR="0097666B" w:rsidRDefault="0097666B" w:rsidP="0097666B">
            <w:pPr>
              <w:spacing w:line="276" w:lineRule="auto"/>
            </w:pPr>
          </w:p>
        </w:tc>
        <w:tc>
          <w:tcPr>
            <w:tcW w:w="1152" w:type="dxa"/>
          </w:tcPr>
          <w:p w14:paraId="514B1915" w14:textId="77777777" w:rsidR="0097666B" w:rsidRDefault="0097666B" w:rsidP="0097666B">
            <w:pPr>
              <w:spacing w:line="276" w:lineRule="auto"/>
            </w:pPr>
          </w:p>
        </w:tc>
        <w:tc>
          <w:tcPr>
            <w:tcW w:w="1152" w:type="dxa"/>
          </w:tcPr>
          <w:p w14:paraId="490E172A" w14:textId="77777777" w:rsidR="0097666B" w:rsidRDefault="0097666B" w:rsidP="0097666B">
            <w:pPr>
              <w:spacing w:line="276" w:lineRule="auto"/>
            </w:pPr>
            <w:r>
              <w:t>0.690*</w:t>
            </w:r>
          </w:p>
        </w:tc>
        <w:tc>
          <w:tcPr>
            <w:tcW w:w="1152" w:type="dxa"/>
          </w:tcPr>
          <w:p w14:paraId="3C9B8C9C" w14:textId="77777777" w:rsidR="0097666B" w:rsidRDefault="0097666B" w:rsidP="0097666B">
            <w:pPr>
              <w:spacing w:line="276" w:lineRule="auto"/>
            </w:pPr>
          </w:p>
        </w:tc>
        <w:tc>
          <w:tcPr>
            <w:tcW w:w="1152" w:type="dxa"/>
          </w:tcPr>
          <w:p w14:paraId="366E1B28" w14:textId="77777777" w:rsidR="0097666B" w:rsidRDefault="0097666B" w:rsidP="0097666B">
            <w:pPr>
              <w:spacing w:line="276" w:lineRule="auto"/>
            </w:pPr>
          </w:p>
        </w:tc>
        <w:tc>
          <w:tcPr>
            <w:tcW w:w="1152" w:type="dxa"/>
          </w:tcPr>
          <w:p w14:paraId="3914A93F" w14:textId="77777777" w:rsidR="0097666B" w:rsidRDefault="0097666B" w:rsidP="0097666B">
            <w:pPr>
              <w:spacing w:line="276" w:lineRule="auto"/>
            </w:pPr>
          </w:p>
        </w:tc>
      </w:tr>
      <w:tr w:rsidR="0097666B" w14:paraId="491E5203" w14:textId="77777777" w:rsidTr="009D6657">
        <w:tc>
          <w:tcPr>
            <w:tcW w:w="2160" w:type="dxa"/>
          </w:tcPr>
          <w:p w14:paraId="665E70BA" w14:textId="77777777" w:rsidR="0097666B" w:rsidRDefault="0097666B" w:rsidP="0097666B">
            <w:pPr>
              <w:spacing w:line="276" w:lineRule="auto"/>
            </w:pPr>
            <w:r>
              <w:t>66% Peri Circ</w:t>
            </w:r>
          </w:p>
        </w:tc>
        <w:tc>
          <w:tcPr>
            <w:tcW w:w="1152" w:type="dxa"/>
          </w:tcPr>
          <w:p w14:paraId="50178D86" w14:textId="77777777" w:rsidR="0097666B" w:rsidRDefault="0097666B" w:rsidP="0097666B">
            <w:pPr>
              <w:spacing w:line="276" w:lineRule="auto"/>
            </w:pPr>
          </w:p>
        </w:tc>
        <w:tc>
          <w:tcPr>
            <w:tcW w:w="1152" w:type="dxa"/>
          </w:tcPr>
          <w:p w14:paraId="329D347C" w14:textId="77777777" w:rsidR="0097666B" w:rsidRDefault="0097666B" w:rsidP="0097666B">
            <w:pPr>
              <w:spacing w:line="276" w:lineRule="auto"/>
            </w:pPr>
          </w:p>
        </w:tc>
        <w:tc>
          <w:tcPr>
            <w:tcW w:w="1152" w:type="dxa"/>
          </w:tcPr>
          <w:p w14:paraId="53F3349D" w14:textId="77777777" w:rsidR="0097666B" w:rsidRDefault="0097666B" w:rsidP="0097666B">
            <w:pPr>
              <w:spacing w:line="276" w:lineRule="auto"/>
            </w:pPr>
          </w:p>
        </w:tc>
        <w:tc>
          <w:tcPr>
            <w:tcW w:w="1152" w:type="dxa"/>
          </w:tcPr>
          <w:p w14:paraId="34365463" w14:textId="77777777" w:rsidR="0097666B" w:rsidRDefault="0097666B" w:rsidP="0097666B">
            <w:pPr>
              <w:spacing w:line="276" w:lineRule="auto"/>
            </w:pPr>
          </w:p>
        </w:tc>
        <w:tc>
          <w:tcPr>
            <w:tcW w:w="1152" w:type="dxa"/>
          </w:tcPr>
          <w:p w14:paraId="23501C47" w14:textId="77777777" w:rsidR="0097666B" w:rsidRDefault="0097666B" w:rsidP="0097666B">
            <w:pPr>
              <w:spacing w:line="276" w:lineRule="auto"/>
            </w:pPr>
            <w:r>
              <w:t>-0.657*</w:t>
            </w:r>
          </w:p>
        </w:tc>
        <w:tc>
          <w:tcPr>
            <w:tcW w:w="1152" w:type="dxa"/>
          </w:tcPr>
          <w:p w14:paraId="5359A01E" w14:textId="77777777" w:rsidR="0097666B" w:rsidRDefault="0097666B" w:rsidP="0097666B">
            <w:pPr>
              <w:spacing w:line="276" w:lineRule="auto"/>
            </w:pPr>
          </w:p>
        </w:tc>
        <w:tc>
          <w:tcPr>
            <w:tcW w:w="1152" w:type="dxa"/>
          </w:tcPr>
          <w:p w14:paraId="30606DF3" w14:textId="77777777" w:rsidR="0097666B" w:rsidRDefault="0097666B" w:rsidP="0097666B">
            <w:pPr>
              <w:spacing w:line="276" w:lineRule="auto"/>
            </w:pPr>
          </w:p>
        </w:tc>
        <w:tc>
          <w:tcPr>
            <w:tcW w:w="1152" w:type="dxa"/>
          </w:tcPr>
          <w:p w14:paraId="7E66CEF4" w14:textId="77777777" w:rsidR="0097666B" w:rsidRDefault="0097666B" w:rsidP="0097666B">
            <w:pPr>
              <w:spacing w:line="276" w:lineRule="auto"/>
            </w:pPr>
          </w:p>
        </w:tc>
      </w:tr>
      <w:tr w:rsidR="0097666B" w14:paraId="4013A633" w14:textId="77777777" w:rsidTr="009D6657">
        <w:tc>
          <w:tcPr>
            <w:tcW w:w="2160" w:type="dxa"/>
          </w:tcPr>
          <w:p w14:paraId="2B3D222B" w14:textId="77777777" w:rsidR="0097666B" w:rsidRDefault="0097666B" w:rsidP="0097666B">
            <w:pPr>
              <w:spacing w:line="276" w:lineRule="auto"/>
            </w:pPr>
            <w:r>
              <w:t>66% Endo Circ</w:t>
            </w:r>
          </w:p>
        </w:tc>
        <w:tc>
          <w:tcPr>
            <w:tcW w:w="1152" w:type="dxa"/>
          </w:tcPr>
          <w:p w14:paraId="6354A6BB" w14:textId="77777777" w:rsidR="0097666B" w:rsidRDefault="0097666B" w:rsidP="0097666B">
            <w:pPr>
              <w:spacing w:line="276" w:lineRule="auto"/>
            </w:pPr>
          </w:p>
        </w:tc>
        <w:tc>
          <w:tcPr>
            <w:tcW w:w="1152" w:type="dxa"/>
          </w:tcPr>
          <w:p w14:paraId="418D4F57" w14:textId="77777777" w:rsidR="0097666B" w:rsidRDefault="0097666B" w:rsidP="0097666B">
            <w:pPr>
              <w:spacing w:line="276" w:lineRule="auto"/>
            </w:pPr>
          </w:p>
        </w:tc>
        <w:tc>
          <w:tcPr>
            <w:tcW w:w="1152" w:type="dxa"/>
          </w:tcPr>
          <w:p w14:paraId="65299CA9" w14:textId="77777777" w:rsidR="0097666B" w:rsidRDefault="0097666B" w:rsidP="0097666B">
            <w:pPr>
              <w:spacing w:line="276" w:lineRule="auto"/>
            </w:pPr>
          </w:p>
        </w:tc>
        <w:tc>
          <w:tcPr>
            <w:tcW w:w="1152" w:type="dxa"/>
          </w:tcPr>
          <w:p w14:paraId="086BFA5B" w14:textId="77777777" w:rsidR="0097666B" w:rsidRDefault="0097666B" w:rsidP="0097666B">
            <w:pPr>
              <w:spacing w:line="276" w:lineRule="auto"/>
            </w:pPr>
          </w:p>
        </w:tc>
        <w:tc>
          <w:tcPr>
            <w:tcW w:w="1152" w:type="dxa"/>
          </w:tcPr>
          <w:p w14:paraId="31702B4F" w14:textId="77777777" w:rsidR="0097666B" w:rsidRDefault="0097666B" w:rsidP="0097666B">
            <w:pPr>
              <w:spacing w:line="276" w:lineRule="auto"/>
            </w:pPr>
            <w:r>
              <w:t>-0.786**</w:t>
            </w:r>
          </w:p>
        </w:tc>
        <w:tc>
          <w:tcPr>
            <w:tcW w:w="1152" w:type="dxa"/>
          </w:tcPr>
          <w:p w14:paraId="373A3CA8" w14:textId="77777777" w:rsidR="0097666B" w:rsidRDefault="0097666B" w:rsidP="0097666B">
            <w:pPr>
              <w:spacing w:line="276" w:lineRule="auto"/>
            </w:pPr>
          </w:p>
        </w:tc>
        <w:tc>
          <w:tcPr>
            <w:tcW w:w="1152" w:type="dxa"/>
          </w:tcPr>
          <w:p w14:paraId="5035D365" w14:textId="77777777" w:rsidR="0097666B" w:rsidRDefault="0097666B" w:rsidP="0097666B">
            <w:pPr>
              <w:spacing w:line="276" w:lineRule="auto"/>
            </w:pPr>
          </w:p>
        </w:tc>
        <w:tc>
          <w:tcPr>
            <w:tcW w:w="1152" w:type="dxa"/>
          </w:tcPr>
          <w:p w14:paraId="3BFBA5C7" w14:textId="77777777" w:rsidR="0097666B" w:rsidRDefault="0097666B" w:rsidP="0097666B">
            <w:pPr>
              <w:spacing w:line="276" w:lineRule="auto"/>
            </w:pPr>
          </w:p>
        </w:tc>
      </w:tr>
      <w:tr w:rsidR="0097666B" w14:paraId="644B1586" w14:textId="77777777" w:rsidTr="009D6657">
        <w:tc>
          <w:tcPr>
            <w:tcW w:w="2160" w:type="dxa"/>
          </w:tcPr>
          <w:p w14:paraId="4CDBC360" w14:textId="77777777" w:rsidR="0097666B" w:rsidRDefault="0097666B" w:rsidP="0097666B">
            <w:pPr>
              <w:spacing w:line="276" w:lineRule="auto"/>
            </w:pPr>
            <w:r>
              <w:t>66% SSI</w:t>
            </w:r>
          </w:p>
        </w:tc>
        <w:tc>
          <w:tcPr>
            <w:tcW w:w="1152" w:type="dxa"/>
          </w:tcPr>
          <w:p w14:paraId="25E31357" w14:textId="77777777" w:rsidR="0097666B" w:rsidRDefault="0097666B" w:rsidP="0097666B">
            <w:pPr>
              <w:spacing w:line="276" w:lineRule="auto"/>
            </w:pPr>
          </w:p>
        </w:tc>
        <w:tc>
          <w:tcPr>
            <w:tcW w:w="1152" w:type="dxa"/>
          </w:tcPr>
          <w:p w14:paraId="1369C5CD" w14:textId="77777777" w:rsidR="0097666B" w:rsidRDefault="0097666B" w:rsidP="0097666B">
            <w:pPr>
              <w:spacing w:line="276" w:lineRule="auto"/>
            </w:pPr>
          </w:p>
        </w:tc>
        <w:tc>
          <w:tcPr>
            <w:tcW w:w="1152" w:type="dxa"/>
          </w:tcPr>
          <w:p w14:paraId="5BD6111A" w14:textId="77777777" w:rsidR="0097666B" w:rsidRDefault="0097666B" w:rsidP="0097666B">
            <w:pPr>
              <w:spacing w:line="276" w:lineRule="auto"/>
            </w:pPr>
          </w:p>
        </w:tc>
        <w:tc>
          <w:tcPr>
            <w:tcW w:w="1152" w:type="dxa"/>
          </w:tcPr>
          <w:p w14:paraId="3E5B0529" w14:textId="77777777" w:rsidR="0097666B" w:rsidRDefault="0097666B" w:rsidP="0097666B">
            <w:pPr>
              <w:spacing w:line="276" w:lineRule="auto"/>
            </w:pPr>
          </w:p>
        </w:tc>
        <w:tc>
          <w:tcPr>
            <w:tcW w:w="1152" w:type="dxa"/>
          </w:tcPr>
          <w:p w14:paraId="44E1D341" w14:textId="77777777" w:rsidR="0097666B" w:rsidRDefault="0097666B" w:rsidP="0097666B">
            <w:pPr>
              <w:spacing w:line="276" w:lineRule="auto"/>
            </w:pPr>
          </w:p>
        </w:tc>
        <w:tc>
          <w:tcPr>
            <w:tcW w:w="1152" w:type="dxa"/>
          </w:tcPr>
          <w:p w14:paraId="26724AE4" w14:textId="77777777" w:rsidR="0097666B" w:rsidRDefault="0097666B" w:rsidP="0097666B">
            <w:pPr>
              <w:spacing w:line="276" w:lineRule="auto"/>
            </w:pPr>
          </w:p>
        </w:tc>
        <w:tc>
          <w:tcPr>
            <w:tcW w:w="1152" w:type="dxa"/>
          </w:tcPr>
          <w:p w14:paraId="09AFE459" w14:textId="77777777" w:rsidR="0097666B" w:rsidRDefault="0097666B" w:rsidP="0097666B">
            <w:pPr>
              <w:spacing w:line="276" w:lineRule="auto"/>
            </w:pPr>
          </w:p>
        </w:tc>
        <w:tc>
          <w:tcPr>
            <w:tcW w:w="1152" w:type="dxa"/>
          </w:tcPr>
          <w:p w14:paraId="3BD7E3CD" w14:textId="77777777" w:rsidR="0097666B" w:rsidRDefault="0097666B" w:rsidP="0097666B">
            <w:pPr>
              <w:spacing w:line="276" w:lineRule="auto"/>
            </w:pPr>
            <w:r>
              <w:t>-0.670*</w:t>
            </w:r>
          </w:p>
        </w:tc>
      </w:tr>
      <w:tr w:rsidR="0097666B" w14:paraId="773F3E76" w14:textId="77777777" w:rsidTr="009D6657">
        <w:tc>
          <w:tcPr>
            <w:tcW w:w="2160" w:type="dxa"/>
          </w:tcPr>
          <w:p w14:paraId="2F859EA8" w14:textId="77777777" w:rsidR="0097666B" w:rsidRDefault="0097666B" w:rsidP="0097666B">
            <w:pPr>
              <w:spacing w:line="276" w:lineRule="auto"/>
            </w:pPr>
            <w:r>
              <w:t>R Adduction</w:t>
            </w:r>
          </w:p>
        </w:tc>
        <w:tc>
          <w:tcPr>
            <w:tcW w:w="1152" w:type="dxa"/>
          </w:tcPr>
          <w:p w14:paraId="342458DE" w14:textId="77777777" w:rsidR="0097666B" w:rsidRDefault="0097666B" w:rsidP="0097666B">
            <w:pPr>
              <w:spacing w:line="276" w:lineRule="auto"/>
            </w:pPr>
          </w:p>
        </w:tc>
        <w:tc>
          <w:tcPr>
            <w:tcW w:w="1152" w:type="dxa"/>
          </w:tcPr>
          <w:p w14:paraId="7171FB36" w14:textId="77777777" w:rsidR="0097666B" w:rsidRDefault="0097666B" w:rsidP="0097666B">
            <w:pPr>
              <w:spacing w:line="276" w:lineRule="auto"/>
            </w:pPr>
            <w:r>
              <w:t>-0.736*</w:t>
            </w:r>
          </w:p>
        </w:tc>
        <w:tc>
          <w:tcPr>
            <w:tcW w:w="1152" w:type="dxa"/>
          </w:tcPr>
          <w:p w14:paraId="3CBF3A28" w14:textId="77777777" w:rsidR="0097666B" w:rsidRDefault="0097666B" w:rsidP="0097666B">
            <w:pPr>
              <w:spacing w:line="276" w:lineRule="auto"/>
            </w:pPr>
          </w:p>
        </w:tc>
        <w:tc>
          <w:tcPr>
            <w:tcW w:w="1152" w:type="dxa"/>
          </w:tcPr>
          <w:p w14:paraId="0F26EDF8" w14:textId="77777777" w:rsidR="0097666B" w:rsidRDefault="0097666B" w:rsidP="0097666B">
            <w:pPr>
              <w:spacing w:line="276" w:lineRule="auto"/>
            </w:pPr>
            <w:r>
              <w:t>-0.795**</w:t>
            </w:r>
          </w:p>
        </w:tc>
        <w:tc>
          <w:tcPr>
            <w:tcW w:w="1152" w:type="dxa"/>
          </w:tcPr>
          <w:p w14:paraId="638409F9" w14:textId="77777777" w:rsidR="0097666B" w:rsidRDefault="0097666B" w:rsidP="0097666B">
            <w:pPr>
              <w:spacing w:line="276" w:lineRule="auto"/>
            </w:pPr>
          </w:p>
        </w:tc>
        <w:tc>
          <w:tcPr>
            <w:tcW w:w="1152" w:type="dxa"/>
          </w:tcPr>
          <w:p w14:paraId="5B7F8F37" w14:textId="77777777" w:rsidR="0097666B" w:rsidRDefault="0097666B" w:rsidP="0097666B">
            <w:pPr>
              <w:spacing w:line="276" w:lineRule="auto"/>
            </w:pPr>
          </w:p>
        </w:tc>
        <w:tc>
          <w:tcPr>
            <w:tcW w:w="1152" w:type="dxa"/>
          </w:tcPr>
          <w:p w14:paraId="47A61130" w14:textId="77777777" w:rsidR="0097666B" w:rsidRDefault="0097666B" w:rsidP="0097666B">
            <w:pPr>
              <w:spacing w:line="276" w:lineRule="auto"/>
            </w:pPr>
          </w:p>
        </w:tc>
        <w:tc>
          <w:tcPr>
            <w:tcW w:w="1152" w:type="dxa"/>
          </w:tcPr>
          <w:p w14:paraId="48EE40F8" w14:textId="77777777" w:rsidR="0097666B" w:rsidRDefault="0097666B" w:rsidP="0097666B">
            <w:pPr>
              <w:spacing w:line="276" w:lineRule="auto"/>
            </w:pPr>
            <w:r>
              <w:t>-0.821**</w:t>
            </w:r>
          </w:p>
        </w:tc>
      </w:tr>
      <w:tr w:rsidR="0097666B" w14:paraId="6FFED96A" w14:textId="77777777" w:rsidTr="009D6657">
        <w:tc>
          <w:tcPr>
            <w:tcW w:w="2160" w:type="dxa"/>
          </w:tcPr>
          <w:p w14:paraId="504C22F0" w14:textId="77777777" w:rsidR="0097666B" w:rsidRDefault="0097666B" w:rsidP="0097666B">
            <w:pPr>
              <w:spacing w:line="276" w:lineRule="auto"/>
            </w:pPr>
            <w:r>
              <w:t>L Adduction</w:t>
            </w:r>
          </w:p>
        </w:tc>
        <w:tc>
          <w:tcPr>
            <w:tcW w:w="1152" w:type="dxa"/>
          </w:tcPr>
          <w:p w14:paraId="13E52496" w14:textId="77777777" w:rsidR="0097666B" w:rsidRDefault="0097666B" w:rsidP="0097666B">
            <w:pPr>
              <w:spacing w:line="276" w:lineRule="auto"/>
            </w:pPr>
          </w:p>
        </w:tc>
        <w:tc>
          <w:tcPr>
            <w:tcW w:w="1152" w:type="dxa"/>
          </w:tcPr>
          <w:p w14:paraId="58B94856" w14:textId="77777777" w:rsidR="0097666B" w:rsidRDefault="0097666B" w:rsidP="0097666B">
            <w:pPr>
              <w:spacing w:line="276" w:lineRule="auto"/>
            </w:pPr>
            <w:r>
              <w:t>-0.653*</w:t>
            </w:r>
          </w:p>
        </w:tc>
        <w:tc>
          <w:tcPr>
            <w:tcW w:w="1152" w:type="dxa"/>
          </w:tcPr>
          <w:p w14:paraId="5718EDC6" w14:textId="77777777" w:rsidR="0097666B" w:rsidRDefault="0097666B" w:rsidP="0097666B">
            <w:pPr>
              <w:spacing w:line="276" w:lineRule="auto"/>
            </w:pPr>
          </w:p>
        </w:tc>
        <w:tc>
          <w:tcPr>
            <w:tcW w:w="1152" w:type="dxa"/>
          </w:tcPr>
          <w:p w14:paraId="7266994C" w14:textId="77777777" w:rsidR="0097666B" w:rsidRDefault="0097666B" w:rsidP="0097666B">
            <w:pPr>
              <w:spacing w:line="276" w:lineRule="auto"/>
            </w:pPr>
            <w:r>
              <w:t>-0.799**</w:t>
            </w:r>
          </w:p>
        </w:tc>
        <w:tc>
          <w:tcPr>
            <w:tcW w:w="1152" w:type="dxa"/>
          </w:tcPr>
          <w:p w14:paraId="6513E6AD" w14:textId="77777777" w:rsidR="0097666B" w:rsidRDefault="0097666B" w:rsidP="0097666B">
            <w:pPr>
              <w:spacing w:line="276" w:lineRule="auto"/>
            </w:pPr>
          </w:p>
        </w:tc>
        <w:tc>
          <w:tcPr>
            <w:tcW w:w="1152" w:type="dxa"/>
          </w:tcPr>
          <w:p w14:paraId="4785749B" w14:textId="77777777" w:rsidR="0097666B" w:rsidRDefault="0097666B" w:rsidP="0097666B">
            <w:pPr>
              <w:spacing w:line="276" w:lineRule="auto"/>
            </w:pPr>
          </w:p>
        </w:tc>
        <w:tc>
          <w:tcPr>
            <w:tcW w:w="1152" w:type="dxa"/>
          </w:tcPr>
          <w:p w14:paraId="65D73E84" w14:textId="77777777" w:rsidR="0097666B" w:rsidRDefault="0097666B" w:rsidP="0097666B">
            <w:pPr>
              <w:spacing w:line="276" w:lineRule="auto"/>
            </w:pPr>
          </w:p>
        </w:tc>
        <w:tc>
          <w:tcPr>
            <w:tcW w:w="1152" w:type="dxa"/>
          </w:tcPr>
          <w:p w14:paraId="0D86307D" w14:textId="77777777" w:rsidR="0097666B" w:rsidRDefault="0097666B" w:rsidP="0097666B">
            <w:pPr>
              <w:spacing w:line="276" w:lineRule="auto"/>
            </w:pPr>
            <w:r>
              <w:t>-0.740*</w:t>
            </w:r>
          </w:p>
        </w:tc>
      </w:tr>
      <w:tr w:rsidR="0097666B" w14:paraId="403EB371" w14:textId="77777777" w:rsidTr="009D6657">
        <w:tc>
          <w:tcPr>
            <w:tcW w:w="2160" w:type="dxa"/>
            <w:tcBorders>
              <w:bottom w:val="single" w:sz="4" w:space="0" w:color="auto"/>
            </w:tcBorders>
          </w:tcPr>
          <w:p w14:paraId="1EE7A594" w14:textId="77777777" w:rsidR="0097666B" w:rsidRPr="00B235AC" w:rsidRDefault="0097666B" w:rsidP="0097666B">
            <w:pPr>
              <w:spacing w:line="276" w:lineRule="auto"/>
              <w:rPr>
                <w:sz w:val="23"/>
                <w:szCs w:val="23"/>
              </w:rPr>
            </w:pPr>
            <w:r w:rsidRPr="00B235AC">
              <w:rPr>
                <w:sz w:val="23"/>
                <w:szCs w:val="23"/>
              </w:rPr>
              <w:t>WBV TRAP5b Pre</w:t>
            </w:r>
          </w:p>
        </w:tc>
        <w:tc>
          <w:tcPr>
            <w:tcW w:w="1152" w:type="dxa"/>
            <w:tcBorders>
              <w:bottom w:val="single" w:sz="4" w:space="0" w:color="auto"/>
            </w:tcBorders>
          </w:tcPr>
          <w:p w14:paraId="37C7F229" w14:textId="77777777" w:rsidR="0097666B" w:rsidRDefault="0097666B" w:rsidP="0097666B">
            <w:pPr>
              <w:spacing w:line="276" w:lineRule="auto"/>
            </w:pPr>
          </w:p>
        </w:tc>
        <w:tc>
          <w:tcPr>
            <w:tcW w:w="1152" w:type="dxa"/>
            <w:tcBorders>
              <w:bottom w:val="single" w:sz="4" w:space="0" w:color="auto"/>
            </w:tcBorders>
          </w:tcPr>
          <w:p w14:paraId="0CA1EF1B" w14:textId="77777777" w:rsidR="0097666B" w:rsidRDefault="0097666B" w:rsidP="0097666B">
            <w:pPr>
              <w:spacing w:line="276" w:lineRule="auto"/>
            </w:pPr>
          </w:p>
        </w:tc>
        <w:tc>
          <w:tcPr>
            <w:tcW w:w="1152" w:type="dxa"/>
            <w:tcBorders>
              <w:bottom w:val="single" w:sz="4" w:space="0" w:color="auto"/>
            </w:tcBorders>
          </w:tcPr>
          <w:p w14:paraId="3B5E9AFA" w14:textId="77777777" w:rsidR="0097666B" w:rsidRDefault="0097666B" w:rsidP="0097666B">
            <w:pPr>
              <w:spacing w:line="276" w:lineRule="auto"/>
            </w:pPr>
          </w:p>
        </w:tc>
        <w:tc>
          <w:tcPr>
            <w:tcW w:w="1152" w:type="dxa"/>
            <w:tcBorders>
              <w:bottom w:val="single" w:sz="4" w:space="0" w:color="auto"/>
            </w:tcBorders>
          </w:tcPr>
          <w:p w14:paraId="376C3D31" w14:textId="77777777" w:rsidR="0097666B" w:rsidRDefault="0097666B" w:rsidP="0097666B">
            <w:pPr>
              <w:spacing w:line="276" w:lineRule="auto"/>
            </w:pPr>
          </w:p>
        </w:tc>
        <w:tc>
          <w:tcPr>
            <w:tcW w:w="1152" w:type="dxa"/>
            <w:tcBorders>
              <w:bottom w:val="single" w:sz="4" w:space="0" w:color="auto"/>
            </w:tcBorders>
          </w:tcPr>
          <w:p w14:paraId="4E744882" w14:textId="77777777" w:rsidR="0097666B" w:rsidRDefault="0097666B" w:rsidP="0097666B">
            <w:pPr>
              <w:spacing w:line="276" w:lineRule="auto"/>
            </w:pPr>
            <w:r>
              <w:t>0.659*</w:t>
            </w:r>
          </w:p>
        </w:tc>
        <w:tc>
          <w:tcPr>
            <w:tcW w:w="1152" w:type="dxa"/>
            <w:tcBorders>
              <w:bottom w:val="single" w:sz="4" w:space="0" w:color="auto"/>
            </w:tcBorders>
          </w:tcPr>
          <w:p w14:paraId="5E0E768C" w14:textId="77777777" w:rsidR="0097666B" w:rsidRDefault="0097666B" w:rsidP="0097666B">
            <w:pPr>
              <w:spacing w:line="276" w:lineRule="auto"/>
            </w:pPr>
          </w:p>
        </w:tc>
        <w:tc>
          <w:tcPr>
            <w:tcW w:w="1152" w:type="dxa"/>
            <w:tcBorders>
              <w:bottom w:val="single" w:sz="4" w:space="0" w:color="auto"/>
            </w:tcBorders>
          </w:tcPr>
          <w:p w14:paraId="6BE6B219" w14:textId="77777777" w:rsidR="0097666B" w:rsidRDefault="0097666B" w:rsidP="0097666B">
            <w:pPr>
              <w:spacing w:line="276" w:lineRule="auto"/>
            </w:pPr>
          </w:p>
        </w:tc>
        <w:tc>
          <w:tcPr>
            <w:tcW w:w="1152" w:type="dxa"/>
            <w:tcBorders>
              <w:bottom w:val="single" w:sz="4" w:space="0" w:color="auto"/>
            </w:tcBorders>
          </w:tcPr>
          <w:p w14:paraId="0C4B4FBD" w14:textId="77777777" w:rsidR="0097666B" w:rsidRDefault="0097666B" w:rsidP="0097666B">
            <w:pPr>
              <w:spacing w:line="276" w:lineRule="auto"/>
            </w:pPr>
          </w:p>
        </w:tc>
      </w:tr>
      <w:tr w:rsidR="0097666B" w14:paraId="593B61DF" w14:textId="77777777" w:rsidTr="009D6657">
        <w:tc>
          <w:tcPr>
            <w:tcW w:w="11376" w:type="dxa"/>
            <w:gridSpan w:val="9"/>
            <w:tcBorders>
              <w:top w:val="single" w:sz="4" w:space="0" w:color="auto"/>
            </w:tcBorders>
          </w:tcPr>
          <w:p w14:paraId="4076CF37" w14:textId="77777777" w:rsidR="0097666B" w:rsidRDefault="0097666B" w:rsidP="0097666B">
            <w:pPr>
              <w:spacing w:line="276" w:lineRule="auto"/>
            </w:pPr>
            <w:r>
              <w:t>**=p&lt;0.01</w:t>
            </w:r>
          </w:p>
          <w:p w14:paraId="28F850AA" w14:textId="77777777" w:rsidR="0097666B" w:rsidRDefault="0097666B" w:rsidP="0097666B">
            <w:pPr>
              <w:spacing w:line="276" w:lineRule="auto"/>
            </w:pPr>
            <w:r>
              <w:t>aBMD- areal Bone Mineral Density; BMC- Bone Mineral Content; L- Left; R- Right; Fem- Femoral; Troch- Trochanter; CSMI- Cross-Sectional Moment of Inertia; vBMD- volumetric Bone Mineral Density; BSI- Bone Strength Index; Peri- Periosteal; Circ- Circumference; Endo- Endosteal; Thick- Thickness</w:t>
            </w:r>
          </w:p>
        </w:tc>
      </w:tr>
      <w:bookmarkEnd w:id="106"/>
    </w:tbl>
    <w:p w14:paraId="7732CBA5" w14:textId="77777777" w:rsidR="005A3A9D" w:rsidRDefault="005A3A9D" w:rsidP="005A3A9D">
      <w:pPr>
        <w:sectPr w:rsidR="005A3A9D" w:rsidSect="005A3A9D">
          <w:headerReference w:type="default" r:id="rId52"/>
          <w:footerReference w:type="default" r:id="rId53"/>
          <w:pgSz w:w="15840" w:h="12240" w:orient="landscape" w:code="1"/>
          <w:pgMar w:top="2160" w:right="1440" w:bottom="1440" w:left="1440" w:header="720" w:footer="720" w:gutter="0"/>
          <w:cols w:space="720"/>
          <w:docGrid w:linePitch="360"/>
        </w:sectPr>
      </w:pPr>
    </w:p>
    <w:p w14:paraId="14EE4E47" w14:textId="5C506DDE" w:rsidR="00123E96" w:rsidRDefault="00AA0B13" w:rsidP="00345924">
      <w:pPr>
        <w:pStyle w:val="Heading1"/>
      </w:pPr>
      <w:bookmarkStart w:id="107" w:name="_Toc13476084"/>
      <w:r w:rsidRPr="005A3A9D">
        <w:lastRenderedPageBreak/>
        <w:t xml:space="preserve">Appendix </w:t>
      </w:r>
      <w:r w:rsidR="005A3A9D" w:rsidRPr="005A3A9D">
        <w:t>B</w:t>
      </w:r>
      <w:r w:rsidRPr="005A3A9D">
        <w:t>:</w:t>
      </w:r>
      <w:r w:rsidRPr="00540EE3">
        <w:t xml:space="preserve"> </w:t>
      </w:r>
      <w:bookmarkEnd w:id="104"/>
      <w:r w:rsidR="00420608" w:rsidRPr="005A3A9D">
        <w:t>IRB Approval Letter</w:t>
      </w:r>
      <w:bookmarkEnd w:id="107"/>
    </w:p>
    <w:p w14:paraId="6B8B946D" w14:textId="77777777" w:rsidR="00123E96" w:rsidRDefault="001368BF" w:rsidP="00123E96">
      <w:pPr>
        <w:rPr>
          <w:noProof/>
          <w:lang w:bidi="ar-SA"/>
        </w:rPr>
      </w:pPr>
      <w:r>
        <w:rPr>
          <w:noProof/>
        </w:rPr>
        <w:drawing>
          <wp:inline distT="0" distB="0" distL="0" distR="0" wp14:anchorId="53DA71E1" wp14:editId="18C900BD">
            <wp:extent cx="5435338" cy="7369791"/>
            <wp:effectExtent l="0" t="0" r="0" b="31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451031" cy="7391069"/>
                    </a:xfrm>
                    <a:prstGeom prst="rect">
                      <a:avLst/>
                    </a:prstGeom>
                  </pic:spPr>
                </pic:pic>
              </a:graphicData>
            </a:graphic>
          </wp:inline>
        </w:drawing>
      </w:r>
      <w:r w:rsidR="00420608">
        <w:rPr>
          <w:noProof/>
          <w:lang w:bidi="ar-SA"/>
        </w:rPr>
        <w:t xml:space="preserve"> </w:t>
      </w:r>
    </w:p>
    <w:p w14:paraId="2598314C" w14:textId="77777777" w:rsidR="00123E96" w:rsidRDefault="00123E96" w:rsidP="00123E96">
      <w:pPr>
        <w:rPr>
          <w:rFonts w:cstheme="minorHAnsi"/>
        </w:rPr>
      </w:pPr>
    </w:p>
    <w:p w14:paraId="36AEB1D8" w14:textId="66E97772" w:rsidR="00123E96" w:rsidRDefault="00BA47B5" w:rsidP="00345924">
      <w:pPr>
        <w:pStyle w:val="Heading1"/>
      </w:pPr>
      <w:bookmarkStart w:id="108" w:name="_Toc13476085"/>
      <w:r w:rsidRPr="0097666B">
        <w:lastRenderedPageBreak/>
        <w:t xml:space="preserve">Appendix </w:t>
      </w:r>
      <w:r w:rsidR="0097666B" w:rsidRPr="0097666B">
        <w:t>C</w:t>
      </w:r>
      <w:r w:rsidR="00420608" w:rsidRPr="0097666B">
        <w:t>:</w:t>
      </w:r>
      <w:r w:rsidR="00420608" w:rsidRPr="00540EE3">
        <w:t xml:space="preserve"> </w:t>
      </w:r>
      <w:r w:rsidR="00420608" w:rsidRPr="0097666B">
        <w:t>Informed Consent and</w:t>
      </w:r>
      <w:r w:rsidR="00524A06" w:rsidRPr="0097666B">
        <w:t xml:space="preserve"> HIPAA</w:t>
      </w:r>
      <w:bookmarkEnd w:id="108"/>
    </w:p>
    <w:p w14:paraId="3F6852F8" w14:textId="64CA0F02" w:rsidR="00420608" w:rsidRPr="0097666B" w:rsidRDefault="00524A06" w:rsidP="00123E96">
      <w:r w:rsidRPr="00906502">
        <w:rPr>
          <w:noProof/>
        </w:rPr>
        <w:drawing>
          <wp:inline distT="0" distB="0" distL="0" distR="0" wp14:anchorId="2631960D" wp14:editId="16ECD0AF">
            <wp:extent cx="5452324" cy="7513983"/>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481274" cy="7553880"/>
                    </a:xfrm>
                    <a:prstGeom prst="rect">
                      <a:avLst/>
                    </a:prstGeom>
                  </pic:spPr>
                </pic:pic>
              </a:graphicData>
            </a:graphic>
          </wp:inline>
        </w:drawing>
      </w:r>
      <w:r w:rsidR="00420608">
        <w:rPr>
          <w:rFonts w:cstheme="minorHAnsi"/>
        </w:rPr>
        <w:t xml:space="preserve"> </w:t>
      </w:r>
    </w:p>
    <w:p w14:paraId="770F10D3" w14:textId="3EF7D045" w:rsidR="0003584D" w:rsidRPr="00540EE3" w:rsidRDefault="00906502" w:rsidP="00420608">
      <w:pPr>
        <w:rPr>
          <w:rFonts w:cstheme="minorHAnsi"/>
        </w:rPr>
      </w:pPr>
      <w:r w:rsidRPr="00906502">
        <w:rPr>
          <w:noProof/>
        </w:rPr>
        <w:lastRenderedPageBreak/>
        <w:drawing>
          <wp:inline distT="0" distB="0" distL="0" distR="0" wp14:anchorId="53E7D52B" wp14:editId="39554C15">
            <wp:extent cx="5486400" cy="7540625"/>
            <wp:effectExtent l="0" t="0" r="0" b="317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486400" cy="7540625"/>
                    </a:xfrm>
                    <a:prstGeom prst="rect">
                      <a:avLst/>
                    </a:prstGeom>
                  </pic:spPr>
                </pic:pic>
              </a:graphicData>
            </a:graphic>
          </wp:inline>
        </w:drawing>
      </w:r>
    </w:p>
    <w:p w14:paraId="2F58AD91" w14:textId="40AB3618" w:rsidR="00420608" w:rsidRDefault="00906502" w:rsidP="00420608">
      <w:pPr>
        <w:jc w:val="both"/>
        <w:rPr>
          <w:rFonts w:cstheme="minorHAnsi"/>
        </w:rPr>
      </w:pPr>
      <w:r w:rsidRPr="00906502">
        <w:rPr>
          <w:noProof/>
        </w:rPr>
        <w:lastRenderedPageBreak/>
        <w:drawing>
          <wp:inline distT="0" distB="0" distL="0" distR="0" wp14:anchorId="034700FA" wp14:editId="4725D811">
            <wp:extent cx="5486400" cy="7540625"/>
            <wp:effectExtent l="0" t="0" r="0" b="317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486400" cy="7540625"/>
                    </a:xfrm>
                    <a:prstGeom prst="rect">
                      <a:avLst/>
                    </a:prstGeom>
                  </pic:spPr>
                </pic:pic>
              </a:graphicData>
            </a:graphic>
          </wp:inline>
        </w:drawing>
      </w:r>
    </w:p>
    <w:p w14:paraId="34B2C664" w14:textId="657028D5" w:rsidR="0003584D" w:rsidRDefault="0003584D" w:rsidP="00420608">
      <w:pPr>
        <w:jc w:val="both"/>
        <w:rPr>
          <w:rFonts w:cstheme="minorHAnsi"/>
        </w:rPr>
      </w:pPr>
    </w:p>
    <w:p w14:paraId="1E7B0FE2" w14:textId="0112BB02" w:rsidR="0003584D" w:rsidRDefault="00906502" w:rsidP="00420608">
      <w:pPr>
        <w:jc w:val="both"/>
        <w:rPr>
          <w:rFonts w:cstheme="minorHAnsi"/>
        </w:rPr>
      </w:pPr>
      <w:r w:rsidRPr="00906502">
        <w:rPr>
          <w:noProof/>
        </w:rPr>
        <w:lastRenderedPageBreak/>
        <w:drawing>
          <wp:inline distT="0" distB="0" distL="0" distR="0" wp14:anchorId="7CDEB87C" wp14:editId="20E8F9EB">
            <wp:extent cx="5486400" cy="75311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486400" cy="7531100"/>
                    </a:xfrm>
                    <a:prstGeom prst="rect">
                      <a:avLst/>
                    </a:prstGeom>
                  </pic:spPr>
                </pic:pic>
              </a:graphicData>
            </a:graphic>
          </wp:inline>
        </w:drawing>
      </w:r>
      <w:r w:rsidRPr="00906502">
        <w:rPr>
          <w:noProof/>
        </w:rPr>
        <w:lastRenderedPageBreak/>
        <w:drawing>
          <wp:inline distT="0" distB="0" distL="0" distR="0" wp14:anchorId="469CE78F" wp14:editId="0F30FDCA">
            <wp:extent cx="5486400" cy="7536815"/>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486400" cy="7536815"/>
                    </a:xfrm>
                    <a:prstGeom prst="rect">
                      <a:avLst/>
                    </a:prstGeom>
                  </pic:spPr>
                </pic:pic>
              </a:graphicData>
            </a:graphic>
          </wp:inline>
        </w:drawing>
      </w:r>
    </w:p>
    <w:p w14:paraId="47DDCCDF" w14:textId="6F587386" w:rsidR="0003584D" w:rsidRDefault="0003584D" w:rsidP="00420608">
      <w:pPr>
        <w:jc w:val="both"/>
        <w:rPr>
          <w:rFonts w:cstheme="minorHAnsi"/>
        </w:rPr>
      </w:pPr>
    </w:p>
    <w:p w14:paraId="65500DDD" w14:textId="6E43121C" w:rsidR="00DA26CE" w:rsidRDefault="00906502" w:rsidP="00420608">
      <w:pPr>
        <w:jc w:val="both"/>
        <w:rPr>
          <w:rFonts w:cstheme="minorHAnsi"/>
        </w:rPr>
      </w:pPr>
      <w:r w:rsidRPr="00906502">
        <w:rPr>
          <w:noProof/>
        </w:rPr>
        <w:lastRenderedPageBreak/>
        <w:drawing>
          <wp:inline distT="0" distB="0" distL="0" distR="0" wp14:anchorId="4031B9B8" wp14:editId="737BB784">
            <wp:extent cx="5486400" cy="7484110"/>
            <wp:effectExtent l="0" t="0" r="0" b="254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486400" cy="7484110"/>
                    </a:xfrm>
                    <a:prstGeom prst="rect">
                      <a:avLst/>
                    </a:prstGeom>
                  </pic:spPr>
                </pic:pic>
              </a:graphicData>
            </a:graphic>
          </wp:inline>
        </w:drawing>
      </w:r>
      <w:r w:rsidRPr="00906502">
        <w:rPr>
          <w:noProof/>
        </w:rPr>
        <w:lastRenderedPageBreak/>
        <w:drawing>
          <wp:inline distT="0" distB="0" distL="0" distR="0" wp14:anchorId="1CE83B65" wp14:editId="3B5077FC">
            <wp:extent cx="5486400" cy="747204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486400" cy="7472045"/>
                    </a:xfrm>
                    <a:prstGeom prst="rect">
                      <a:avLst/>
                    </a:prstGeom>
                  </pic:spPr>
                </pic:pic>
              </a:graphicData>
            </a:graphic>
          </wp:inline>
        </w:drawing>
      </w:r>
      <w:r w:rsidRPr="00906502">
        <w:rPr>
          <w:noProof/>
        </w:rPr>
        <w:lastRenderedPageBreak/>
        <w:drawing>
          <wp:inline distT="0" distB="0" distL="0" distR="0" wp14:anchorId="1E1AB470" wp14:editId="67DDC5D2">
            <wp:extent cx="5486400" cy="743839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486400" cy="7438390"/>
                    </a:xfrm>
                    <a:prstGeom prst="rect">
                      <a:avLst/>
                    </a:prstGeom>
                  </pic:spPr>
                </pic:pic>
              </a:graphicData>
            </a:graphic>
          </wp:inline>
        </w:drawing>
      </w:r>
    </w:p>
    <w:p w14:paraId="60D7E641" w14:textId="6584DEB6" w:rsidR="00DA26CE" w:rsidRDefault="00DA26CE" w:rsidP="00420608">
      <w:pPr>
        <w:jc w:val="both"/>
        <w:rPr>
          <w:rFonts w:cstheme="minorHAnsi"/>
        </w:rPr>
      </w:pPr>
    </w:p>
    <w:p w14:paraId="10878A7A" w14:textId="77777777" w:rsidR="00906502" w:rsidRDefault="00906502" w:rsidP="00DA26CE">
      <w:pPr>
        <w:rPr>
          <w:rFonts w:cstheme="minorHAnsi"/>
        </w:rPr>
      </w:pPr>
    </w:p>
    <w:p w14:paraId="11155CD0" w14:textId="60B81196" w:rsidR="00DA26CE" w:rsidRDefault="00BA47B5" w:rsidP="00345924">
      <w:pPr>
        <w:pStyle w:val="Heading1"/>
      </w:pPr>
      <w:bookmarkStart w:id="109" w:name="_Toc13476086"/>
      <w:r w:rsidRPr="0097666B">
        <w:lastRenderedPageBreak/>
        <w:t>Appendix D</w:t>
      </w:r>
      <w:r w:rsidR="00DA26CE" w:rsidRPr="0097666B">
        <w:t>:</w:t>
      </w:r>
      <w:r w:rsidR="00DA26CE" w:rsidRPr="00540EE3">
        <w:t xml:space="preserve"> </w:t>
      </w:r>
      <w:r w:rsidR="00DA26CE" w:rsidRPr="0097666B">
        <w:t>Recruitment Flier</w:t>
      </w:r>
      <w:bookmarkEnd w:id="109"/>
    </w:p>
    <w:p w14:paraId="6B0F84A2" w14:textId="49FE4343" w:rsidR="00DA26CE" w:rsidRDefault="00906502" w:rsidP="00DA26CE">
      <w:pPr>
        <w:rPr>
          <w:rFonts w:cstheme="minorHAnsi"/>
        </w:rPr>
      </w:pPr>
      <w:r w:rsidRPr="00906502">
        <w:rPr>
          <w:noProof/>
        </w:rPr>
        <w:drawing>
          <wp:inline distT="0" distB="0" distL="0" distR="0" wp14:anchorId="3A674A77" wp14:editId="6C56C086">
            <wp:extent cx="5486400" cy="6836410"/>
            <wp:effectExtent l="0" t="0" r="0" b="254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486400" cy="6836410"/>
                    </a:xfrm>
                    <a:prstGeom prst="rect">
                      <a:avLst/>
                    </a:prstGeom>
                  </pic:spPr>
                </pic:pic>
              </a:graphicData>
            </a:graphic>
          </wp:inline>
        </w:drawing>
      </w:r>
    </w:p>
    <w:p w14:paraId="1FB49B89" w14:textId="484C601D" w:rsidR="00DA26CE" w:rsidRDefault="00DA26CE" w:rsidP="00DA26CE">
      <w:pPr>
        <w:rPr>
          <w:rFonts w:cstheme="minorHAnsi"/>
        </w:rPr>
      </w:pPr>
    </w:p>
    <w:p w14:paraId="3B6C4F66" w14:textId="77777777" w:rsidR="00906502" w:rsidRDefault="00906502" w:rsidP="00DA26CE">
      <w:pPr>
        <w:rPr>
          <w:rFonts w:cstheme="minorHAnsi"/>
          <w:b/>
        </w:rPr>
      </w:pPr>
    </w:p>
    <w:p w14:paraId="3FC9479B" w14:textId="77777777" w:rsidR="0097666B" w:rsidRDefault="0097666B" w:rsidP="00DA26CE">
      <w:pPr>
        <w:rPr>
          <w:rFonts w:cstheme="minorHAnsi"/>
          <w:b/>
        </w:rPr>
      </w:pPr>
    </w:p>
    <w:p w14:paraId="317DF0B4" w14:textId="60F2057C" w:rsidR="00DA26CE" w:rsidRPr="0097666B" w:rsidRDefault="00BA47B5" w:rsidP="00345924">
      <w:pPr>
        <w:pStyle w:val="Heading1"/>
      </w:pPr>
      <w:bookmarkStart w:id="110" w:name="_Toc13476087"/>
      <w:r w:rsidRPr="0097666B">
        <w:lastRenderedPageBreak/>
        <w:t>Appendix E</w:t>
      </w:r>
      <w:r w:rsidR="00DA26CE" w:rsidRPr="0097666B">
        <w:t>:</w:t>
      </w:r>
      <w:r w:rsidR="00DA26CE" w:rsidRPr="00540EE3">
        <w:t xml:space="preserve"> </w:t>
      </w:r>
      <w:r w:rsidR="001243A7" w:rsidRPr="0097666B">
        <w:t xml:space="preserve">Screening Material and </w:t>
      </w:r>
      <w:r w:rsidR="00DA26CE" w:rsidRPr="0097666B">
        <w:t>Questionnaires</w:t>
      </w:r>
      <w:bookmarkEnd w:id="110"/>
    </w:p>
    <w:p w14:paraId="59B05B7F" w14:textId="051FBE3E" w:rsidR="00DA26CE" w:rsidRDefault="00906502" w:rsidP="00DA26CE">
      <w:pPr>
        <w:rPr>
          <w:rFonts w:cstheme="minorHAnsi"/>
        </w:rPr>
      </w:pPr>
      <w:r w:rsidRPr="00906502">
        <w:rPr>
          <w:noProof/>
        </w:rPr>
        <w:drawing>
          <wp:inline distT="0" distB="0" distL="0" distR="0" wp14:anchorId="2DD2019A" wp14:editId="344D86C3">
            <wp:extent cx="5486400" cy="713295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486400" cy="7132955"/>
                    </a:xfrm>
                    <a:prstGeom prst="rect">
                      <a:avLst/>
                    </a:prstGeom>
                  </pic:spPr>
                </pic:pic>
              </a:graphicData>
            </a:graphic>
          </wp:inline>
        </w:drawing>
      </w:r>
    </w:p>
    <w:p w14:paraId="35100F14" w14:textId="77777777" w:rsidR="00DA26CE" w:rsidRDefault="00DA26CE" w:rsidP="00DA26CE">
      <w:pPr>
        <w:rPr>
          <w:rFonts w:cstheme="minorHAnsi"/>
        </w:rPr>
      </w:pPr>
    </w:p>
    <w:p w14:paraId="377B1AC0" w14:textId="39F58690" w:rsidR="00DA26CE" w:rsidRDefault="00DA26CE" w:rsidP="00420608">
      <w:pPr>
        <w:jc w:val="both"/>
        <w:rPr>
          <w:rFonts w:cstheme="minorHAnsi"/>
        </w:rPr>
      </w:pPr>
    </w:p>
    <w:p w14:paraId="6C92E94B" w14:textId="2321D5A7" w:rsidR="00F46176" w:rsidRDefault="00906502" w:rsidP="00420608">
      <w:pPr>
        <w:jc w:val="both"/>
        <w:rPr>
          <w:rFonts w:cstheme="minorHAnsi"/>
        </w:rPr>
      </w:pPr>
      <w:r w:rsidRPr="00906502">
        <w:rPr>
          <w:noProof/>
        </w:rPr>
        <w:lastRenderedPageBreak/>
        <w:drawing>
          <wp:inline distT="0" distB="0" distL="0" distR="0" wp14:anchorId="4764D2D0" wp14:editId="22B3E7CD">
            <wp:extent cx="5486400" cy="6893560"/>
            <wp:effectExtent l="0" t="0" r="0" b="254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486400" cy="6893560"/>
                    </a:xfrm>
                    <a:prstGeom prst="rect">
                      <a:avLst/>
                    </a:prstGeom>
                  </pic:spPr>
                </pic:pic>
              </a:graphicData>
            </a:graphic>
          </wp:inline>
        </w:drawing>
      </w:r>
      <w:r w:rsidRPr="00906502">
        <w:rPr>
          <w:noProof/>
        </w:rPr>
        <w:lastRenderedPageBreak/>
        <w:drawing>
          <wp:inline distT="0" distB="0" distL="0" distR="0" wp14:anchorId="1FC55375" wp14:editId="601EF107">
            <wp:extent cx="5486400" cy="673417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486400" cy="6734175"/>
                    </a:xfrm>
                    <a:prstGeom prst="rect">
                      <a:avLst/>
                    </a:prstGeom>
                  </pic:spPr>
                </pic:pic>
              </a:graphicData>
            </a:graphic>
          </wp:inline>
        </w:drawing>
      </w:r>
      <w:r w:rsidRPr="00906502">
        <w:rPr>
          <w:noProof/>
        </w:rPr>
        <w:lastRenderedPageBreak/>
        <w:drawing>
          <wp:inline distT="0" distB="0" distL="0" distR="0" wp14:anchorId="4A52F0D0" wp14:editId="061D4623">
            <wp:extent cx="5486400" cy="7179945"/>
            <wp:effectExtent l="0" t="0" r="0" b="190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486400" cy="7179945"/>
                    </a:xfrm>
                    <a:prstGeom prst="rect">
                      <a:avLst/>
                    </a:prstGeom>
                  </pic:spPr>
                </pic:pic>
              </a:graphicData>
            </a:graphic>
          </wp:inline>
        </w:drawing>
      </w:r>
      <w:r w:rsidRPr="00906502">
        <w:rPr>
          <w:noProof/>
        </w:rPr>
        <w:lastRenderedPageBreak/>
        <w:drawing>
          <wp:inline distT="0" distB="0" distL="0" distR="0" wp14:anchorId="08092DF4" wp14:editId="3DFD5C15">
            <wp:extent cx="5486400" cy="7158990"/>
            <wp:effectExtent l="0" t="0" r="0" b="381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486400" cy="7158990"/>
                    </a:xfrm>
                    <a:prstGeom prst="rect">
                      <a:avLst/>
                    </a:prstGeom>
                  </pic:spPr>
                </pic:pic>
              </a:graphicData>
            </a:graphic>
          </wp:inline>
        </w:drawing>
      </w:r>
      <w:r w:rsidRPr="00906502">
        <w:rPr>
          <w:noProof/>
        </w:rPr>
        <w:lastRenderedPageBreak/>
        <w:drawing>
          <wp:inline distT="0" distB="0" distL="0" distR="0" wp14:anchorId="35A024BA" wp14:editId="0D61BCF5">
            <wp:extent cx="5486400" cy="7230745"/>
            <wp:effectExtent l="0" t="0" r="0" b="825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486400" cy="7230745"/>
                    </a:xfrm>
                    <a:prstGeom prst="rect">
                      <a:avLst/>
                    </a:prstGeom>
                  </pic:spPr>
                </pic:pic>
              </a:graphicData>
            </a:graphic>
          </wp:inline>
        </w:drawing>
      </w:r>
      <w:r w:rsidRPr="00906502">
        <w:rPr>
          <w:noProof/>
        </w:rPr>
        <w:lastRenderedPageBreak/>
        <w:drawing>
          <wp:inline distT="0" distB="0" distL="0" distR="0" wp14:anchorId="15A00934" wp14:editId="2105E4F0">
            <wp:extent cx="5486400" cy="7158990"/>
            <wp:effectExtent l="0" t="0" r="0" b="381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486400" cy="7158990"/>
                    </a:xfrm>
                    <a:prstGeom prst="rect">
                      <a:avLst/>
                    </a:prstGeom>
                  </pic:spPr>
                </pic:pic>
              </a:graphicData>
            </a:graphic>
          </wp:inline>
        </w:drawing>
      </w:r>
      <w:r w:rsidRPr="00906502">
        <w:rPr>
          <w:noProof/>
        </w:rPr>
        <w:lastRenderedPageBreak/>
        <w:drawing>
          <wp:inline distT="0" distB="0" distL="0" distR="0" wp14:anchorId="4289667A" wp14:editId="27EA25C4">
            <wp:extent cx="5486400" cy="7270115"/>
            <wp:effectExtent l="0" t="0" r="0" b="698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486400" cy="7270115"/>
                    </a:xfrm>
                    <a:prstGeom prst="rect">
                      <a:avLst/>
                    </a:prstGeom>
                  </pic:spPr>
                </pic:pic>
              </a:graphicData>
            </a:graphic>
          </wp:inline>
        </w:drawing>
      </w:r>
      <w:r w:rsidRPr="00906502">
        <w:rPr>
          <w:noProof/>
        </w:rPr>
        <w:lastRenderedPageBreak/>
        <w:drawing>
          <wp:inline distT="0" distB="0" distL="0" distR="0" wp14:anchorId="640E2B1B" wp14:editId="643BBAC0">
            <wp:extent cx="5486400" cy="722820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486400" cy="7228205"/>
                    </a:xfrm>
                    <a:prstGeom prst="rect">
                      <a:avLst/>
                    </a:prstGeom>
                  </pic:spPr>
                </pic:pic>
              </a:graphicData>
            </a:graphic>
          </wp:inline>
        </w:drawing>
      </w:r>
    </w:p>
    <w:p w14:paraId="410B71A1" w14:textId="2B73695F" w:rsidR="00F46176" w:rsidRDefault="00906502" w:rsidP="00420608">
      <w:pPr>
        <w:jc w:val="both"/>
        <w:rPr>
          <w:rFonts w:cstheme="minorHAnsi"/>
        </w:rPr>
      </w:pPr>
      <w:r w:rsidRPr="00906502">
        <w:rPr>
          <w:noProof/>
        </w:rPr>
        <w:lastRenderedPageBreak/>
        <w:drawing>
          <wp:inline distT="0" distB="0" distL="0" distR="0" wp14:anchorId="5612C801" wp14:editId="167BB676">
            <wp:extent cx="5486400" cy="7999095"/>
            <wp:effectExtent l="0" t="0" r="0" b="190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486400" cy="7999095"/>
                    </a:xfrm>
                    <a:prstGeom prst="rect">
                      <a:avLst/>
                    </a:prstGeom>
                  </pic:spPr>
                </pic:pic>
              </a:graphicData>
            </a:graphic>
          </wp:inline>
        </w:drawing>
      </w:r>
      <w:r w:rsidR="00C563F3" w:rsidRPr="00C563F3">
        <w:rPr>
          <w:noProof/>
        </w:rPr>
        <w:lastRenderedPageBreak/>
        <w:drawing>
          <wp:inline distT="0" distB="0" distL="0" distR="0" wp14:anchorId="0C586044" wp14:editId="54051C09">
            <wp:extent cx="5486400" cy="800798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486400" cy="8007985"/>
                    </a:xfrm>
                    <a:prstGeom prst="rect">
                      <a:avLst/>
                    </a:prstGeom>
                  </pic:spPr>
                </pic:pic>
              </a:graphicData>
            </a:graphic>
          </wp:inline>
        </w:drawing>
      </w:r>
      <w:r w:rsidR="00C563F3" w:rsidRPr="00C563F3">
        <w:rPr>
          <w:noProof/>
        </w:rPr>
        <w:lastRenderedPageBreak/>
        <w:drawing>
          <wp:inline distT="0" distB="0" distL="0" distR="0" wp14:anchorId="4F435E8A" wp14:editId="668EBA09">
            <wp:extent cx="5324475" cy="8058150"/>
            <wp:effectExtent l="0" t="0" r="952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324475" cy="8058150"/>
                    </a:xfrm>
                    <a:prstGeom prst="rect">
                      <a:avLst/>
                    </a:prstGeom>
                  </pic:spPr>
                </pic:pic>
              </a:graphicData>
            </a:graphic>
          </wp:inline>
        </w:drawing>
      </w:r>
      <w:r w:rsidR="00C563F3" w:rsidRPr="00C563F3">
        <w:rPr>
          <w:noProof/>
        </w:rPr>
        <w:lastRenderedPageBreak/>
        <w:drawing>
          <wp:inline distT="0" distB="0" distL="0" distR="0" wp14:anchorId="50DBCF61" wp14:editId="777A05F8">
            <wp:extent cx="5486400" cy="730059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486400" cy="7300595"/>
                    </a:xfrm>
                    <a:prstGeom prst="rect">
                      <a:avLst/>
                    </a:prstGeom>
                  </pic:spPr>
                </pic:pic>
              </a:graphicData>
            </a:graphic>
          </wp:inline>
        </w:drawing>
      </w:r>
      <w:r w:rsidR="00C563F3" w:rsidRPr="00C563F3">
        <w:rPr>
          <w:noProof/>
        </w:rPr>
        <w:lastRenderedPageBreak/>
        <w:drawing>
          <wp:inline distT="0" distB="0" distL="0" distR="0" wp14:anchorId="5DFD88E5" wp14:editId="1ED6F7FF">
            <wp:extent cx="5486400" cy="7327265"/>
            <wp:effectExtent l="0" t="0" r="0" b="698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486400" cy="7327265"/>
                    </a:xfrm>
                    <a:prstGeom prst="rect">
                      <a:avLst/>
                    </a:prstGeom>
                  </pic:spPr>
                </pic:pic>
              </a:graphicData>
            </a:graphic>
          </wp:inline>
        </w:drawing>
      </w:r>
      <w:r w:rsidR="00C563F3" w:rsidRPr="00C563F3">
        <w:rPr>
          <w:noProof/>
        </w:rPr>
        <w:lastRenderedPageBreak/>
        <w:drawing>
          <wp:inline distT="0" distB="0" distL="0" distR="0" wp14:anchorId="5764D974" wp14:editId="54DC11E7">
            <wp:extent cx="5486400" cy="7045325"/>
            <wp:effectExtent l="0" t="0" r="0" b="317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486400" cy="7045325"/>
                    </a:xfrm>
                    <a:prstGeom prst="rect">
                      <a:avLst/>
                    </a:prstGeom>
                  </pic:spPr>
                </pic:pic>
              </a:graphicData>
            </a:graphic>
          </wp:inline>
        </w:drawing>
      </w:r>
      <w:r w:rsidR="00C563F3" w:rsidRPr="00C563F3">
        <w:rPr>
          <w:noProof/>
        </w:rPr>
        <w:lastRenderedPageBreak/>
        <w:drawing>
          <wp:inline distT="0" distB="0" distL="0" distR="0" wp14:anchorId="7F53B93D" wp14:editId="79E53CA1">
            <wp:extent cx="5486400" cy="715200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486400" cy="7152005"/>
                    </a:xfrm>
                    <a:prstGeom prst="rect">
                      <a:avLst/>
                    </a:prstGeom>
                  </pic:spPr>
                </pic:pic>
              </a:graphicData>
            </a:graphic>
          </wp:inline>
        </w:drawing>
      </w:r>
      <w:r w:rsidR="00C563F3" w:rsidRPr="00C563F3">
        <w:rPr>
          <w:noProof/>
        </w:rPr>
        <w:lastRenderedPageBreak/>
        <w:drawing>
          <wp:inline distT="0" distB="0" distL="0" distR="0" wp14:anchorId="059E3CDA" wp14:editId="6D34CC8D">
            <wp:extent cx="5486400" cy="7156450"/>
            <wp:effectExtent l="0" t="0" r="0" b="635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486400" cy="7156450"/>
                    </a:xfrm>
                    <a:prstGeom prst="rect">
                      <a:avLst/>
                    </a:prstGeom>
                  </pic:spPr>
                </pic:pic>
              </a:graphicData>
            </a:graphic>
          </wp:inline>
        </w:drawing>
      </w:r>
    </w:p>
    <w:p w14:paraId="0E66AE98" w14:textId="76CB1FFD" w:rsidR="00F46176" w:rsidRDefault="00F46176" w:rsidP="00F46176">
      <w:pPr>
        <w:ind w:right="36"/>
        <w:jc w:val="both"/>
        <w:rPr>
          <w:rFonts w:cstheme="minorHAnsi"/>
        </w:rPr>
      </w:pPr>
    </w:p>
    <w:p w14:paraId="260AABF6" w14:textId="1D37B5E4" w:rsidR="00F46176" w:rsidRDefault="00F46176" w:rsidP="00F46176">
      <w:pPr>
        <w:ind w:right="36"/>
        <w:jc w:val="both"/>
        <w:rPr>
          <w:rFonts w:cstheme="minorHAnsi"/>
        </w:rPr>
      </w:pPr>
    </w:p>
    <w:p w14:paraId="49FF39DA" w14:textId="77777777" w:rsidR="00C563F3" w:rsidRDefault="00C563F3" w:rsidP="00C0631C">
      <w:pPr>
        <w:rPr>
          <w:rFonts w:cstheme="minorHAnsi"/>
        </w:rPr>
      </w:pPr>
    </w:p>
    <w:p w14:paraId="253E14A9" w14:textId="77777777" w:rsidR="00707F81" w:rsidRDefault="00C0631C" w:rsidP="00345924">
      <w:pPr>
        <w:pStyle w:val="Heading1"/>
      </w:pPr>
      <w:bookmarkStart w:id="111" w:name="_Toc13476088"/>
      <w:r w:rsidRPr="0097666B">
        <w:lastRenderedPageBreak/>
        <w:t>Appendix F:</w:t>
      </w:r>
      <w:r w:rsidRPr="00540EE3">
        <w:t xml:space="preserve"> </w:t>
      </w:r>
      <w:r w:rsidRPr="0097666B">
        <w:t>Assay Kit Instructions</w:t>
      </w:r>
      <w:bookmarkEnd w:id="111"/>
    </w:p>
    <w:p w14:paraId="73947777" w14:textId="20562E61" w:rsidR="00C0631C" w:rsidRDefault="00953CE0" w:rsidP="00707F81">
      <w:r w:rsidRPr="00C563F3">
        <w:rPr>
          <w:noProof/>
        </w:rPr>
        <w:drawing>
          <wp:inline distT="0" distB="0" distL="0" distR="0" wp14:anchorId="2DDEFCF0" wp14:editId="391C9CF5">
            <wp:extent cx="5486400" cy="773557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486400" cy="7735570"/>
                    </a:xfrm>
                    <a:prstGeom prst="rect">
                      <a:avLst/>
                    </a:prstGeom>
                  </pic:spPr>
                </pic:pic>
              </a:graphicData>
            </a:graphic>
          </wp:inline>
        </w:drawing>
      </w:r>
    </w:p>
    <w:p w14:paraId="04DA28E7" w14:textId="09A22DCA" w:rsidR="00C0631C" w:rsidRDefault="00C563F3" w:rsidP="007A4921">
      <w:pPr>
        <w:tabs>
          <w:tab w:val="left" w:pos="1155"/>
        </w:tabs>
        <w:ind w:right="36"/>
        <w:jc w:val="both"/>
        <w:rPr>
          <w:rFonts w:cstheme="minorHAnsi"/>
        </w:rPr>
      </w:pPr>
      <w:r w:rsidRPr="00C563F3">
        <w:rPr>
          <w:noProof/>
        </w:rPr>
        <w:lastRenderedPageBreak/>
        <w:drawing>
          <wp:inline distT="0" distB="0" distL="0" distR="0" wp14:anchorId="130B3CDB" wp14:editId="10C42F8B">
            <wp:extent cx="5486400" cy="758698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486400" cy="7586980"/>
                    </a:xfrm>
                    <a:prstGeom prst="rect">
                      <a:avLst/>
                    </a:prstGeom>
                  </pic:spPr>
                </pic:pic>
              </a:graphicData>
            </a:graphic>
          </wp:inline>
        </w:drawing>
      </w:r>
      <w:r w:rsidRPr="00C563F3">
        <w:rPr>
          <w:noProof/>
        </w:rPr>
        <w:lastRenderedPageBreak/>
        <w:drawing>
          <wp:inline distT="0" distB="0" distL="0" distR="0" wp14:anchorId="4EA96B38" wp14:editId="54DA47F3">
            <wp:extent cx="5486400" cy="7553325"/>
            <wp:effectExtent l="0" t="0" r="0" b="952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486400" cy="7553325"/>
                    </a:xfrm>
                    <a:prstGeom prst="rect">
                      <a:avLst/>
                    </a:prstGeom>
                  </pic:spPr>
                </pic:pic>
              </a:graphicData>
            </a:graphic>
          </wp:inline>
        </w:drawing>
      </w:r>
      <w:r w:rsidRPr="00C563F3">
        <w:rPr>
          <w:noProof/>
        </w:rPr>
        <w:lastRenderedPageBreak/>
        <w:drawing>
          <wp:inline distT="0" distB="0" distL="0" distR="0" wp14:anchorId="34E4E254" wp14:editId="0D34B659">
            <wp:extent cx="5486400" cy="7600315"/>
            <wp:effectExtent l="0" t="0" r="0" b="63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486400" cy="7600315"/>
                    </a:xfrm>
                    <a:prstGeom prst="rect">
                      <a:avLst/>
                    </a:prstGeom>
                  </pic:spPr>
                </pic:pic>
              </a:graphicData>
            </a:graphic>
          </wp:inline>
        </w:drawing>
      </w:r>
      <w:r w:rsidRPr="00C563F3">
        <w:rPr>
          <w:noProof/>
        </w:rPr>
        <w:lastRenderedPageBreak/>
        <w:drawing>
          <wp:inline distT="0" distB="0" distL="0" distR="0" wp14:anchorId="4CFEB714" wp14:editId="6861D2ED">
            <wp:extent cx="5486400" cy="757174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486400" cy="7571740"/>
                    </a:xfrm>
                    <a:prstGeom prst="rect">
                      <a:avLst/>
                    </a:prstGeom>
                  </pic:spPr>
                </pic:pic>
              </a:graphicData>
            </a:graphic>
          </wp:inline>
        </w:drawing>
      </w:r>
      <w:r w:rsidRPr="00C563F3">
        <w:rPr>
          <w:noProof/>
        </w:rPr>
        <w:lastRenderedPageBreak/>
        <w:drawing>
          <wp:inline distT="0" distB="0" distL="0" distR="0" wp14:anchorId="2B252FF1" wp14:editId="62DD62E3">
            <wp:extent cx="5486400" cy="743712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486400" cy="7437120"/>
                    </a:xfrm>
                    <a:prstGeom prst="rect">
                      <a:avLst/>
                    </a:prstGeom>
                  </pic:spPr>
                </pic:pic>
              </a:graphicData>
            </a:graphic>
          </wp:inline>
        </w:drawing>
      </w:r>
      <w:r w:rsidRPr="00C563F3">
        <w:rPr>
          <w:noProof/>
        </w:rPr>
        <w:lastRenderedPageBreak/>
        <w:drawing>
          <wp:inline distT="0" distB="0" distL="0" distR="0" wp14:anchorId="57A9315A" wp14:editId="5AC1AACE">
            <wp:extent cx="5486400" cy="7421880"/>
            <wp:effectExtent l="0" t="0" r="0" b="762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486400" cy="7421880"/>
                    </a:xfrm>
                    <a:prstGeom prst="rect">
                      <a:avLst/>
                    </a:prstGeom>
                  </pic:spPr>
                </pic:pic>
              </a:graphicData>
            </a:graphic>
          </wp:inline>
        </w:drawing>
      </w:r>
      <w:r w:rsidRPr="00C563F3">
        <w:rPr>
          <w:noProof/>
        </w:rPr>
        <w:lastRenderedPageBreak/>
        <w:drawing>
          <wp:inline distT="0" distB="0" distL="0" distR="0" wp14:anchorId="1CAB1BD3" wp14:editId="7D36FAD3">
            <wp:extent cx="5486400" cy="746887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486400" cy="7468870"/>
                    </a:xfrm>
                    <a:prstGeom prst="rect">
                      <a:avLst/>
                    </a:prstGeom>
                  </pic:spPr>
                </pic:pic>
              </a:graphicData>
            </a:graphic>
          </wp:inline>
        </w:drawing>
      </w:r>
      <w:r w:rsidRPr="00C563F3">
        <w:rPr>
          <w:noProof/>
        </w:rPr>
        <w:lastRenderedPageBreak/>
        <w:drawing>
          <wp:inline distT="0" distB="0" distL="0" distR="0" wp14:anchorId="636FB7A4" wp14:editId="66CA55B0">
            <wp:extent cx="5486400" cy="747585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486400" cy="7475855"/>
                    </a:xfrm>
                    <a:prstGeom prst="rect">
                      <a:avLst/>
                    </a:prstGeom>
                  </pic:spPr>
                </pic:pic>
              </a:graphicData>
            </a:graphic>
          </wp:inline>
        </w:drawing>
      </w:r>
      <w:r w:rsidRPr="00C563F3">
        <w:rPr>
          <w:noProof/>
        </w:rPr>
        <w:lastRenderedPageBreak/>
        <w:drawing>
          <wp:inline distT="0" distB="0" distL="0" distR="0" wp14:anchorId="2F040BA9" wp14:editId="56DC0C2A">
            <wp:extent cx="5486400" cy="75311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486400" cy="7531100"/>
                    </a:xfrm>
                    <a:prstGeom prst="rect">
                      <a:avLst/>
                    </a:prstGeom>
                  </pic:spPr>
                </pic:pic>
              </a:graphicData>
            </a:graphic>
          </wp:inline>
        </w:drawing>
      </w:r>
    </w:p>
    <w:bookmarkEnd w:id="1"/>
    <w:p w14:paraId="2DC35947" w14:textId="050B311D" w:rsidR="005A3A9D" w:rsidRPr="00540EE3" w:rsidRDefault="005A3A9D" w:rsidP="007A4921">
      <w:pPr>
        <w:tabs>
          <w:tab w:val="left" w:pos="1155"/>
        </w:tabs>
        <w:ind w:right="36"/>
        <w:jc w:val="both"/>
        <w:rPr>
          <w:rFonts w:cstheme="minorHAnsi"/>
        </w:rPr>
      </w:pPr>
    </w:p>
    <w:sectPr w:rsidR="005A3A9D" w:rsidRPr="00540EE3" w:rsidSect="00EE3262">
      <w:headerReference w:type="default" r:id="rId91"/>
      <w:footerReference w:type="default" r:id="rId92"/>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6B3BFA" w14:textId="77777777" w:rsidR="00897504" w:rsidRDefault="00897504" w:rsidP="008E1C26">
      <w:pPr>
        <w:spacing w:line="240" w:lineRule="auto"/>
      </w:pPr>
      <w:r>
        <w:separator/>
      </w:r>
    </w:p>
  </w:endnote>
  <w:endnote w:type="continuationSeparator" w:id="0">
    <w:p w14:paraId="590DB393" w14:textId="77777777" w:rsidR="00897504" w:rsidRDefault="00897504"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INPro-Medium">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abonLTStd-Roman">
    <w:altName w:val="Yu Gothic"/>
    <w:panose1 w:val="00000000000000000000"/>
    <w:charset w:val="80"/>
    <w:family w:val="roman"/>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5E678" w14:textId="3D0AB06D" w:rsidR="005E08A1" w:rsidRDefault="005E08A1" w:rsidP="008E1C26">
    <w:pPr>
      <w:pStyle w:val="Footer"/>
      <w:jc w:val="center"/>
    </w:pPr>
    <w:r>
      <w:fldChar w:fldCharType="begin"/>
    </w:r>
    <w:r>
      <w:instrText xml:space="preserve"> PAGE   \* MERGEFORMAT </w:instrText>
    </w:r>
    <w:r>
      <w:fldChar w:fldCharType="separate"/>
    </w:r>
    <w:r>
      <w:rPr>
        <w:noProof/>
      </w:rPr>
      <w:t>xi</w:t>
    </w:r>
    <w:r>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43D04" w14:textId="77777777" w:rsidR="005E08A1" w:rsidRDefault="005E08A1" w:rsidP="006A1EA3">
    <w:pPr>
      <w:pStyle w:val="Footer"/>
      <w:tabs>
        <w:tab w:val="left" w:pos="3879"/>
        <w:tab w:val="center" w:pos="4320"/>
      </w:tabs>
    </w:pPr>
    <w:r>
      <w:tab/>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4921791"/>
      <w:docPartObj>
        <w:docPartGallery w:val="Page Numbers (Bottom of Page)"/>
        <w:docPartUnique/>
      </w:docPartObj>
    </w:sdtPr>
    <w:sdtEndPr>
      <w:rPr>
        <w:noProof/>
      </w:rPr>
    </w:sdtEndPr>
    <w:sdtContent>
      <w:p w14:paraId="79B901E6" w14:textId="6BA9C3E6" w:rsidR="005E08A1" w:rsidRDefault="005E08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38643E" w14:textId="3334554C" w:rsidR="005E08A1" w:rsidRDefault="005E08A1" w:rsidP="00580DA5">
    <w:pPr>
      <w:pStyle w:val="Footer"/>
      <w:tabs>
        <w:tab w:val="clear" w:pos="4680"/>
        <w:tab w:val="clear" w:pos="9360"/>
        <w:tab w:val="left" w:pos="3206"/>
        <w:tab w:val="left" w:pos="3879"/>
        <w:tab w:val="center" w:pos="4320"/>
        <w:tab w:val="left" w:pos="523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80DF6" w14:textId="77777777" w:rsidR="005E08A1" w:rsidRDefault="005E08A1" w:rsidP="008E1B80">
    <w:pPr>
      <w:pStyle w:val="Footer"/>
      <w:tabs>
        <w:tab w:val="left" w:pos="3206"/>
        <w:tab w:val="left" w:pos="3879"/>
        <w:tab w:val="center" w:pos="4320"/>
      </w:tabs>
    </w:pPr>
    <w:r>
      <w:tab/>
    </w:r>
    <w:r>
      <w:tab/>
    </w:r>
    <w:r>
      <w:tab/>
    </w:r>
    <w:r>
      <w:fldChar w:fldCharType="begin"/>
    </w:r>
    <w:r>
      <w:instrText xml:space="preserve"> PAGE   \* MERGEFORMAT </w:instrText>
    </w:r>
    <w:r>
      <w:fldChar w:fldCharType="separate"/>
    </w:r>
    <w:r>
      <w:rPr>
        <w:noProof/>
      </w:rPr>
      <w:t>10</w:t>
    </w:r>
    <w:r>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CD7CB" w14:textId="2BB537D4" w:rsidR="005E08A1" w:rsidRDefault="005E08A1" w:rsidP="008E1B80">
    <w:pPr>
      <w:pStyle w:val="Footer"/>
      <w:tabs>
        <w:tab w:val="left" w:pos="3206"/>
        <w:tab w:val="left" w:pos="3879"/>
        <w:tab w:val="center" w:pos="4320"/>
      </w:tabs>
    </w:pPr>
    <w:r>
      <w:tab/>
    </w:r>
    <w:r>
      <w:tab/>
    </w:r>
    <w: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99090" w14:textId="77777777" w:rsidR="005E08A1" w:rsidRDefault="005E08A1" w:rsidP="008E1B80">
    <w:pPr>
      <w:pStyle w:val="Footer"/>
      <w:tabs>
        <w:tab w:val="left" w:pos="3206"/>
        <w:tab w:val="left" w:pos="3879"/>
        <w:tab w:val="center" w:pos="4320"/>
      </w:tabs>
    </w:pPr>
    <w:r>
      <w:tab/>
    </w:r>
    <w:r>
      <w:tab/>
    </w:r>
    <w:r>
      <w:tab/>
    </w:r>
    <w:r>
      <w:fldChar w:fldCharType="begin"/>
    </w:r>
    <w:r>
      <w:instrText xml:space="preserve"> PAGE   \* MERGEFORMAT </w:instrText>
    </w:r>
    <w:r>
      <w:fldChar w:fldCharType="separate"/>
    </w:r>
    <w:r>
      <w:rPr>
        <w:noProof/>
      </w:rPr>
      <w:t>10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5AA47" w14:textId="1D06CB54" w:rsidR="005E08A1" w:rsidRDefault="005E08A1" w:rsidP="008E1C26">
    <w:pPr>
      <w:pStyle w:val="Footer"/>
      <w:jc w:val="center"/>
    </w:pPr>
    <w:r>
      <w:fldChar w:fldCharType="begin"/>
    </w:r>
    <w:r>
      <w:instrText xml:space="preserve"> PAGE   \* MERGEFORMAT </w:instrText>
    </w:r>
    <w:r>
      <w:fldChar w:fldCharType="separate"/>
    </w:r>
    <w:r>
      <w:rPr>
        <w:noProof/>
      </w:rPr>
      <w:t>10</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2BD75" w14:textId="37366C05" w:rsidR="005E08A1" w:rsidRDefault="005E08A1" w:rsidP="006A1EA3">
    <w:pPr>
      <w:pStyle w:val="Footer"/>
      <w:tabs>
        <w:tab w:val="left" w:pos="3879"/>
        <w:tab w:val="center" w:pos="4320"/>
      </w:tabs>
    </w:pP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63AE4" w14:textId="77777777" w:rsidR="005E08A1" w:rsidRDefault="005E08A1" w:rsidP="00992D5A">
    <w:pPr>
      <w:pStyle w:val="Footer"/>
      <w:tabs>
        <w:tab w:val="left" w:pos="2912"/>
        <w:tab w:val="left" w:pos="3879"/>
        <w:tab w:val="center" w:pos="4320"/>
      </w:tabs>
    </w:pPr>
    <w:r>
      <w:tab/>
    </w:r>
    <w:r>
      <w:tab/>
    </w:r>
    <w:r>
      <w:tab/>
    </w:r>
    <w:r>
      <w:fldChar w:fldCharType="begin"/>
    </w:r>
    <w:r>
      <w:instrText xml:space="preserve"> PAGE   \* MERGEFORMAT </w:instrText>
    </w:r>
    <w:r>
      <w:fldChar w:fldCharType="separate"/>
    </w:r>
    <w:r>
      <w:rPr>
        <w:noProof/>
      </w:rPr>
      <w:t>10</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E1666" w14:textId="77777777" w:rsidR="005E08A1" w:rsidRDefault="005E08A1" w:rsidP="006A1EA3">
    <w:pPr>
      <w:pStyle w:val="Footer"/>
      <w:tabs>
        <w:tab w:val="left" w:pos="3879"/>
        <w:tab w:val="center" w:pos="4320"/>
      </w:tabs>
    </w:pPr>
    <w:r>
      <w:tab/>
    </w:r>
    <w:r>
      <w:tab/>
    </w:r>
    <w:r>
      <w:fldChar w:fldCharType="begin"/>
    </w:r>
    <w:r>
      <w:instrText xml:space="preserve"> PAGE   \* MERGEFORMAT </w:instrText>
    </w:r>
    <w:r>
      <w:fldChar w:fldCharType="separate"/>
    </w:r>
    <w:r>
      <w:rPr>
        <w:noProof/>
      </w:rPr>
      <w:t>10</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722E1" w14:textId="77777777" w:rsidR="005E08A1" w:rsidRDefault="005E08A1" w:rsidP="00992D5A">
    <w:pPr>
      <w:pStyle w:val="Footer"/>
      <w:tabs>
        <w:tab w:val="left" w:pos="2912"/>
        <w:tab w:val="left" w:pos="3879"/>
        <w:tab w:val="center" w:pos="4320"/>
      </w:tabs>
    </w:pPr>
    <w:r>
      <w:tab/>
    </w:r>
    <w: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91C60" w14:textId="77777777" w:rsidR="005E08A1" w:rsidRDefault="005E08A1" w:rsidP="008E1B80">
    <w:pPr>
      <w:pStyle w:val="Footer"/>
      <w:tabs>
        <w:tab w:val="left" w:pos="3206"/>
        <w:tab w:val="left" w:pos="3879"/>
        <w:tab w:val="center" w:pos="4320"/>
      </w:tabs>
    </w:pPr>
    <w:r>
      <w:tab/>
    </w:r>
    <w:r>
      <w:tab/>
    </w:r>
    <w: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97702" w14:textId="77777777" w:rsidR="005E08A1" w:rsidRDefault="005E08A1" w:rsidP="00992D5A">
    <w:pPr>
      <w:pStyle w:val="Footer"/>
      <w:tabs>
        <w:tab w:val="left" w:pos="2912"/>
        <w:tab w:val="left" w:pos="3879"/>
        <w:tab w:val="center" w:pos="4320"/>
      </w:tabs>
    </w:pPr>
    <w:r>
      <w:tab/>
    </w:r>
    <w:r>
      <w:tab/>
    </w:r>
    <w:r>
      <w:tab/>
    </w:r>
    <w:r>
      <w:fldChar w:fldCharType="begin"/>
    </w:r>
    <w:r>
      <w:instrText xml:space="preserve"> PAGE   \* MERGEFORMAT </w:instrText>
    </w:r>
    <w:r>
      <w:fldChar w:fldCharType="separate"/>
    </w:r>
    <w:r>
      <w:rPr>
        <w:noProof/>
      </w:rPr>
      <w:t>10</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CA8E3" w14:textId="797B92F4" w:rsidR="005E08A1" w:rsidRDefault="005E08A1" w:rsidP="00992D5A">
    <w:pPr>
      <w:pStyle w:val="Footer"/>
      <w:tabs>
        <w:tab w:val="left" w:pos="2912"/>
        <w:tab w:val="left" w:pos="3879"/>
        <w:tab w:val="center" w:pos="432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528FE0" w14:textId="77777777" w:rsidR="00897504" w:rsidRDefault="00897504" w:rsidP="008E1C26">
      <w:pPr>
        <w:spacing w:line="240" w:lineRule="auto"/>
      </w:pPr>
      <w:r>
        <w:separator/>
      </w:r>
    </w:p>
  </w:footnote>
  <w:footnote w:type="continuationSeparator" w:id="0">
    <w:p w14:paraId="14F333C6" w14:textId="77777777" w:rsidR="00897504" w:rsidRDefault="00897504" w:rsidP="008E1C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1513736"/>
      <w:docPartObj>
        <w:docPartGallery w:val="Page Numbers (Margins)"/>
        <w:docPartUnique/>
      </w:docPartObj>
    </w:sdtPr>
    <w:sdtEndPr/>
    <w:sdtContent>
      <w:p w14:paraId="4810DD19" w14:textId="28B4D586" w:rsidR="005E08A1" w:rsidRDefault="005E08A1">
        <w:pPr>
          <w:pStyle w:val="Header"/>
        </w:pPr>
        <w:r>
          <w:rPr>
            <w:noProof/>
          </w:rPr>
          <mc:AlternateContent>
            <mc:Choice Requires="wps">
              <w:drawing>
                <wp:anchor distT="0" distB="0" distL="114300" distR="114300" simplePos="0" relativeHeight="251667456" behindDoc="0" locked="0" layoutInCell="0" allowOverlap="1" wp14:anchorId="33956C8F" wp14:editId="6FBD7E61">
                  <wp:simplePos x="0" y="0"/>
                  <wp:positionH relativeFrom="leftMargin">
                    <wp:align>center</wp:align>
                  </wp:positionH>
                  <wp:positionV relativeFrom="page">
                    <wp:align>center</wp:align>
                  </wp:positionV>
                  <wp:extent cx="762000" cy="89535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461955449"/>
                                <w:docPartObj>
                                  <w:docPartGallery w:val="Page Numbers (Margins)"/>
                                  <w:docPartUnique/>
                                </w:docPartObj>
                              </w:sdtPr>
                              <w:sdtEndPr>
                                <w:rPr>
                                  <w:sz w:val="24"/>
                                  <w:szCs w:val="24"/>
                                </w:rPr>
                              </w:sdtEndPr>
                              <w:sdtContent>
                                <w:sdt>
                                  <w:sdtPr>
                                    <w:rPr>
                                      <w:rFonts w:asciiTheme="majorHAnsi" w:eastAsiaTheme="majorEastAsia" w:hAnsiTheme="majorHAnsi" w:cstheme="majorBidi"/>
                                    </w:rPr>
                                    <w:id w:val="1985889260"/>
                                    <w:docPartObj>
                                      <w:docPartGallery w:val="Page Numbers (Margins)"/>
                                      <w:docPartUnique/>
                                    </w:docPartObj>
                                  </w:sdtPr>
                                  <w:sdtEndPr/>
                                  <w:sdtContent>
                                    <w:p w14:paraId="067269CB" w14:textId="77777777" w:rsidR="005E08A1" w:rsidRPr="006A1EA3" w:rsidRDefault="005E08A1">
                                      <w:pPr>
                                        <w:jc w:val="center"/>
                                        <w:rPr>
                                          <w:rFonts w:asciiTheme="majorHAnsi" w:eastAsiaTheme="majorEastAsia" w:hAnsiTheme="majorHAnsi" w:cstheme="majorBidi"/>
                                        </w:rPr>
                                      </w:pPr>
                                      <w:r w:rsidRPr="006A1EA3">
                                        <w:rPr>
                                          <w:rFonts w:eastAsiaTheme="minorEastAsia"/>
                                        </w:rPr>
                                        <w:fldChar w:fldCharType="begin"/>
                                      </w:r>
                                      <w:r w:rsidRPr="006A1EA3">
                                        <w:instrText xml:space="preserve"> PAGE   \* MERGEFORMAT </w:instrText>
                                      </w:r>
                                      <w:r w:rsidRPr="006A1EA3">
                                        <w:rPr>
                                          <w:rFonts w:eastAsiaTheme="minorEastAsia"/>
                                        </w:rPr>
                                        <w:fldChar w:fldCharType="separate"/>
                                      </w:r>
                                      <w:r w:rsidRPr="006A1EA3">
                                        <w:rPr>
                                          <w:rFonts w:asciiTheme="majorHAnsi" w:eastAsiaTheme="majorEastAsia" w:hAnsiTheme="majorHAnsi" w:cstheme="majorBidi"/>
                                          <w:noProof/>
                                        </w:rPr>
                                        <w:t>2</w:t>
                                      </w:r>
                                      <w:r w:rsidRPr="006A1EA3">
                                        <w:rPr>
                                          <w:rFonts w:asciiTheme="majorHAnsi" w:eastAsiaTheme="majorEastAsia" w:hAnsiTheme="majorHAnsi" w:cstheme="majorBidi"/>
                                          <w:noProof/>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56C8F" id="Rectangle 7" o:spid="_x0000_s1034" style="position:absolute;margin-left:0;margin-top:0;width:60pt;height:70.5pt;z-index:251667456;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" o:allowincell="f" stroked="f">
                  <v:textbox style="layout-flow:vertical">
                    <w:txbxContent>
                      <w:sdt>
                        <w:sdtPr>
                          <w:rPr>
                            <w:rFonts w:asciiTheme="majorHAnsi" w:eastAsiaTheme="majorEastAsia" w:hAnsiTheme="majorHAnsi" w:cstheme="majorBidi"/>
                            <w:sz w:val="48"/>
                            <w:szCs w:val="48"/>
                          </w:rPr>
                          <w:id w:val="-461955449"/>
                          <w:docPartObj>
                            <w:docPartGallery w:val="Page Numbers (Margins)"/>
                            <w:docPartUnique/>
                          </w:docPartObj>
                        </w:sdtPr>
                        <w:sdtEndPr>
                          <w:rPr>
                            <w:sz w:val="24"/>
                            <w:szCs w:val="24"/>
                          </w:rPr>
                        </w:sdtEndPr>
                        <w:sdtContent>
                          <w:sdt>
                            <w:sdtPr>
                              <w:rPr>
                                <w:rFonts w:asciiTheme="majorHAnsi" w:eastAsiaTheme="majorEastAsia" w:hAnsiTheme="majorHAnsi" w:cstheme="majorBidi"/>
                              </w:rPr>
                              <w:id w:val="1985889260"/>
                              <w:docPartObj>
                                <w:docPartGallery w:val="Page Numbers (Margins)"/>
                                <w:docPartUnique/>
                              </w:docPartObj>
                            </w:sdtPr>
                            <w:sdtEndPr/>
                            <w:sdtContent>
                              <w:p w14:paraId="067269CB" w14:textId="77777777" w:rsidR="005E08A1" w:rsidRPr="006A1EA3" w:rsidRDefault="005E08A1">
                                <w:pPr>
                                  <w:jc w:val="center"/>
                                  <w:rPr>
                                    <w:rFonts w:asciiTheme="majorHAnsi" w:eastAsiaTheme="majorEastAsia" w:hAnsiTheme="majorHAnsi" w:cstheme="majorBidi"/>
                                  </w:rPr>
                                </w:pPr>
                                <w:r w:rsidRPr="006A1EA3">
                                  <w:rPr>
                                    <w:rFonts w:eastAsiaTheme="minorEastAsia"/>
                                  </w:rPr>
                                  <w:fldChar w:fldCharType="begin"/>
                                </w:r>
                                <w:r w:rsidRPr="006A1EA3">
                                  <w:instrText xml:space="preserve"> PAGE   \* MERGEFORMAT </w:instrText>
                                </w:r>
                                <w:r w:rsidRPr="006A1EA3">
                                  <w:rPr>
                                    <w:rFonts w:eastAsiaTheme="minorEastAsia"/>
                                  </w:rPr>
                                  <w:fldChar w:fldCharType="separate"/>
                                </w:r>
                                <w:r w:rsidRPr="006A1EA3">
                                  <w:rPr>
                                    <w:rFonts w:asciiTheme="majorHAnsi" w:eastAsiaTheme="majorEastAsia" w:hAnsiTheme="majorHAnsi" w:cstheme="majorBidi"/>
                                    <w:noProof/>
                                  </w:rPr>
                                  <w:t>2</w:t>
                                </w:r>
                                <w:r w:rsidRPr="006A1EA3">
                                  <w:rPr>
                                    <w:rFonts w:asciiTheme="majorHAnsi" w:eastAsiaTheme="majorEastAsia" w:hAnsiTheme="majorHAnsi" w:cstheme="majorBidi"/>
                                    <w:noProof/>
                                  </w:rPr>
                                  <w:fldChar w:fldCharType="end"/>
                                </w:r>
                              </w:p>
                            </w:sdtContent>
                          </w:sdt>
                        </w:sdtContent>
                      </w:sdt>
                    </w:txbxContent>
                  </v:textbox>
                  <w10:wrap anchorx="margin" anchory="page"/>
                </v:rect>
              </w:pict>
            </mc:Fallback>
          </mc:AlternateContent>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C58E9" w14:textId="77777777" w:rsidR="005E08A1" w:rsidRDefault="005E08A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635204"/>
      <w:docPartObj>
        <w:docPartGallery w:val="Page Numbers (Margins)"/>
        <w:docPartUnique/>
      </w:docPartObj>
    </w:sdtPr>
    <w:sdtContent>
      <w:p w14:paraId="31B88E0D" w14:textId="1B3BD2C4" w:rsidR="005E08A1" w:rsidRDefault="00345924">
        <w:pPr>
          <w:pStyle w:val="Header"/>
        </w:pPr>
        <w:r>
          <w:rPr>
            <w:noProof/>
          </w:rPr>
          <mc:AlternateContent>
            <mc:Choice Requires="wps">
              <w:drawing>
                <wp:anchor distT="0" distB="0" distL="114300" distR="114300" simplePos="0" relativeHeight="251688960" behindDoc="0" locked="0" layoutInCell="0" allowOverlap="1" wp14:anchorId="6DCADEF4" wp14:editId="0255C9BF">
                  <wp:simplePos x="0" y="0"/>
                  <wp:positionH relativeFrom="leftMargin">
                    <wp:align>center</wp:align>
                  </wp:positionH>
                  <wp:positionV relativeFrom="page">
                    <wp:align>center</wp:align>
                  </wp:positionV>
                  <wp:extent cx="762000" cy="89535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rPr>
                                <w:id w:val="14478487"/>
                                <w:docPartObj>
                                  <w:docPartGallery w:val="Page Numbers (Margins)"/>
                                  <w:docPartUnique/>
                                </w:docPartObj>
                              </w:sdtPr>
                              <w:sdtContent>
                                <w:sdt>
                                  <w:sdtPr>
                                    <w:rPr>
                                      <w:rFonts w:asciiTheme="majorHAnsi" w:eastAsiaTheme="majorEastAsia" w:hAnsiTheme="majorHAnsi" w:cstheme="majorBidi"/>
                                    </w:rPr>
                                    <w:id w:val="107640144"/>
                                    <w:docPartObj>
                                      <w:docPartGallery w:val="Page Numbers (Margins)"/>
                                      <w:docPartUnique/>
                                    </w:docPartObj>
                                  </w:sdtPr>
                                  <w:sdtContent>
                                    <w:p w14:paraId="1AD83858" w14:textId="77777777" w:rsidR="00345924" w:rsidRPr="00345924" w:rsidRDefault="00345924">
                                      <w:pPr>
                                        <w:jc w:val="center"/>
                                        <w:rPr>
                                          <w:rFonts w:asciiTheme="majorHAnsi" w:eastAsiaTheme="majorEastAsia" w:hAnsiTheme="majorHAnsi" w:cstheme="majorBidi"/>
                                        </w:rPr>
                                      </w:pPr>
                                      <w:r w:rsidRPr="00345924">
                                        <w:rPr>
                                          <w:rFonts w:eastAsiaTheme="minorEastAsia"/>
                                        </w:rPr>
                                        <w:fldChar w:fldCharType="begin"/>
                                      </w:r>
                                      <w:r w:rsidRPr="00345924">
                                        <w:instrText xml:space="preserve"> PAGE   \* MERGEFORMAT </w:instrText>
                                      </w:r>
                                      <w:r w:rsidRPr="00345924">
                                        <w:rPr>
                                          <w:rFonts w:eastAsiaTheme="minorEastAsia"/>
                                        </w:rPr>
                                        <w:fldChar w:fldCharType="separate"/>
                                      </w:r>
                                      <w:r w:rsidRPr="00345924">
                                        <w:rPr>
                                          <w:rFonts w:asciiTheme="majorHAnsi" w:eastAsiaTheme="majorEastAsia" w:hAnsiTheme="majorHAnsi" w:cstheme="majorBidi"/>
                                          <w:noProof/>
                                        </w:rPr>
                                        <w:t>2</w:t>
                                      </w:r>
                                      <w:r w:rsidRPr="00345924">
                                        <w:rPr>
                                          <w:rFonts w:asciiTheme="majorHAnsi" w:eastAsiaTheme="majorEastAsia" w:hAnsiTheme="majorHAnsi" w:cstheme="majorBidi"/>
                                          <w:noProof/>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ADEF4" id="Rectangle 8" o:spid="_x0000_s1039" style="position:absolute;margin-left:0;margin-top:0;width:60pt;height:70.5pt;z-index:251688960;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" o:allowincell="f" stroked="f">
                  <v:textbox style="layout-flow:vertical">
                    <w:txbxContent>
                      <w:sdt>
                        <w:sdtPr>
                          <w:rPr>
                            <w:rFonts w:asciiTheme="majorHAnsi" w:eastAsiaTheme="majorEastAsia" w:hAnsiTheme="majorHAnsi" w:cstheme="majorBidi"/>
                          </w:rPr>
                          <w:id w:val="14478487"/>
                          <w:docPartObj>
                            <w:docPartGallery w:val="Page Numbers (Margins)"/>
                            <w:docPartUnique/>
                          </w:docPartObj>
                        </w:sdtPr>
                        <w:sdtContent>
                          <w:sdt>
                            <w:sdtPr>
                              <w:rPr>
                                <w:rFonts w:asciiTheme="majorHAnsi" w:eastAsiaTheme="majorEastAsia" w:hAnsiTheme="majorHAnsi" w:cstheme="majorBidi"/>
                              </w:rPr>
                              <w:id w:val="107640144"/>
                              <w:docPartObj>
                                <w:docPartGallery w:val="Page Numbers (Margins)"/>
                                <w:docPartUnique/>
                              </w:docPartObj>
                            </w:sdtPr>
                            <w:sdtContent>
                              <w:p w14:paraId="1AD83858" w14:textId="77777777" w:rsidR="00345924" w:rsidRPr="00345924" w:rsidRDefault="00345924">
                                <w:pPr>
                                  <w:jc w:val="center"/>
                                  <w:rPr>
                                    <w:rFonts w:asciiTheme="majorHAnsi" w:eastAsiaTheme="majorEastAsia" w:hAnsiTheme="majorHAnsi" w:cstheme="majorBidi"/>
                                  </w:rPr>
                                </w:pPr>
                                <w:r w:rsidRPr="00345924">
                                  <w:rPr>
                                    <w:rFonts w:eastAsiaTheme="minorEastAsia"/>
                                  </w:rPr>
                                  <w:fldChar w:fldCharType="begin"/>
                                </w:r>
                                <w:r w:rsidRPr="00345924">
                                  <w:instrText xml:space="preserve"> PAGE   \* MERGEFORMAT </w:instrText>
                                </w:r>
                                <w:r w:rsidRPr="00345924">
                                  <w:rPr>
                                    <w:rFonts w:eastAsiaTheme="minorEastAsia"/>
                                  </w:rPr>
                                  <w:fldChar w:fldCharType="separate"/>
                                </w:r>
                                <w:r w:rsidRPr="00345924">
                                  <w:rPr>
                                    <w:rFonts w:asciiTheme="majorHAnsi" w:eastAsiaTheme="majorEastAsia" w:hAnsiTheme="majorHAnsi" w:cstheme="majorBidi"/>
                                    <w:noProof/>
                                  </w:rPr>
                                  <w:t>2</w:t>
                                </w:r>
                                <w:r w:rsidRPr="00345924">
                                  <w:rPr>
                                    <w:rFonts w:asciiTheme="majorHAnsi" w:eastAsiaTheme="majorEastAsia" w:hAnsiTheme="majorHAnsi" w:cstheme="majorBidi"/>
                                    <w:noProof/>
                                  </w:rPr>
                                  <w:fldChar w:fldCharType="end"/>
                                </w:r>
                              </w:p>
                            </w:sdtContent>
                          </w:sdt>
                        </w:sdtContent>
                      </w:sdt>
                    </w:txbxContent>
                  </v:textbox>
                  <w10:wrap anchorx="margin" anchory="page"/>
                </v:rect>
              </w:pict>
            </mc:Fallback>
          </mc:AlternateContent>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7A90A" w14:textId="77777777" w:rsidR="005E08A1" w:rsidRDefault="005E08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A3C2B" w14:textId="77777777" w:rsidR="005E08A1" w:rsidRDefault="005E08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CDA01" w14:textId="77777777" w:rsidR="005E08A1" w:rsidRDefault="005E08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3459428"/>
      <w:docPartObj>
        <w:docPartGallery w:val="Page Numbers (Margins)"/>
        <w:docPartUnique/>
      </w:docPartObj>
    </w:sdtPr>
    <w:sdtEndPr/>
    <w:sdtContent>
      <w:p w14:paraId="6A5F666E" w14:textId="77777777" w:rsidR="005E08A1" w:rsidRDefault="005E08A1">
        <w:pPr>
          <w:pStyle w:val="Header"/>
        </w:pPr>
        <w:r>
          <w:rPr>
            <w:noProof/>
          </w:rPr>
          <mc:AlternateContent>
            <mc:Choice Requires="wps">
              <w:drawing>
                <wp:anchor distT="0" distB="0" distL="114300" distR="114300" simplePos="0" relativeHeight="251686912" behindDoc="0" locked="0" layoutInCell="0" allowOverlap="1" wp14:anchorId="1A6CA60E" wp14:editId="552B2068">
                  <wp:simplePos x="0" y="0"/>
                  <wp:positionH relativeFrom="leftMargin">
                    <wp:align>center</wp:align>
                  </wp:positionH>
                  <wp:positionV relativeFrom="page">
                    <wp:align>center</wp:align>
                  </wp:positionV>
                  <wp:extent cx="762000" cy="895350"/>
                  <wp:effectExtent l="0" t="0" r="0" b="0"/>
                  <wp:wrapNone/>
                  <wp:docPr id="11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2085497607"/>
                                <w:docPartObj>
                                  <w:docPartGallery w:val="Page Numbers (Margins)"/>
                                  <w:docPartUnique/>
                                </w:docPartObj>
                              </w:sdtPr>
                              <w:sdtEndPr>
                                <w:rPr>
                                  <w:sz w:val="24"/>
                                  <w:szCs w:val="24"/>
                                </w:rPr>
                              </w:sdtEndPr>
                              <w:sdtContent>
                                <w:sdt>
                                  <w:sdtPr>
                                    <w:rPr>
                                      <w:rFonts w:asciiTheme="majorHAnsi" w:eastAsiaTheme="majorEastAsia" w:hAnsiTheme="majorHAnsi" w:cstheme="majorBidi"/>
                                    </w:rPr>
                                    <w:id w:val="-200398589"/>
                                    <w:docPartObj>
                                      <w:docPartGallery w:val="Page Numbers (Margins)"/>
                                      <w:docPartUnique/>
                                    </w:docPartObj>
                                  </w:sdtPr>
                                  <w:sdtEndPr/>
                                  <w:sdtContent>
                                    <w:p w14:paraId="5047B7B4" w14:textId="77777777" w:rsidR="005E08A1" w:rsidRPr="00992D5A" w:rsidRDefault="005E08A1">
                                      <w:pPr>
                                        <w:jc w:val="center"/>
                                        <w:rPr>
                                          <w:rFonts w:asciiTheme="majorHAnsi" w:eastAsiaTheme="majorEastAsia" w:hAnsiTheme="majorHAnsi" w:cstheme="majorBidi"/>
                                        </w:rPr>
                                      </w:pPr>
                                      <w:r w:rsidRPr="00992D5A">
                                        <w:rPr>
                                          <w:rFonts w:eastAsiaTheme="minorEastAsia"/>
                                        </w:rPr>
                                        <w:fldChar w:fldCharType="begin"/>
                                      </w:r>
                                      <w:r w:rsidRPr="00992D5A">
                                        <w:instrText xml:space="preserve"> PAGE   \* MERGEFORMAT </w:instrText>
                                      </w:r>
                                      <w:r w:rsidRPr="00992D5A">
                                        <w:rPr>
                                          <w:rFonts w:eastAsiaTheme="minorEastAsia"/>
                                        </w:rPr>
                                        <w:fldChar w:fldCharType="separate"/>
                                      </w:r>
                                      <w:r w:rsidRPr="00992D5A">
                                        <w:rPr>
                                          <w:rFonts w:asciiTheme="majorHAnsi" w:eastAsiaTheme="majorEastAsia" w:hAnsiTheme="majorHAnsi" w:cstheme="majorBidi"/>
                                          <w:noProof/>
                                        </w:rPr>
                                        <w:t>2</w:t>
                                      </w:r>
                                      <w:r w:rsidRPr="00992D5A">
                                        <w:rPr>
                                          <w:rFonts w:asciiTheme="majorHAnsi" w:eastAsiaTheme="majorEastAsia" w:hAnsiTheme="majorHAnsi" w:cstheme="majorBidi"/>
                                          <w:noProof/>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6CA60E" id="Rectangle 115" o:spid="_x0000_s1035" style="position:absolute;margin-left:0;margin-top:0;width:60pt;height:70.5pt;z-index:251686912;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Cl7tBc&#10;hQIAABAFAAAOAAAAAAAAAAAAAAAAAC4CAABkcnMvZTJvRG9jLnhtbFBLAQItABQABgAIAAAAIQD+&#10;VgdJ2wAAAAUBAAAPAAAAAAAAAAAAAAAAAN8EAABkcnMvZG93bnJldi54bWxQSwUGAAAAAAQABADz&#10;AAAA5wUAAAAA&#10;" o:allowincell="f" stroked="f">
                  <v:textbox style="layout-flow:vertical">
                    <w:txbxContent>
                      <w:sdt>
                        <w:sdtPr>
                          <w:rPr>
                            <w:rFonts w:asciiTheme="majorHAnsi" w:eastAsiaTheme="majorEastAsia" w:hAnsiTheme="majorHAnsi" w:cstheme="majorBidi"/>
                            <w:sz w:val="48"/>
                            <w:szCs w:val="48"/>
                          </w:rPr>
                          <w:id w:val="2085497607"/>
                          <w:docPartObj>
                            <w:docPartGallery w:val="Page Numbers (Margins)"/>
                            <w:docPartUnique/>
                          </w:docPartObj>
                        </w:sdtPr>
                        <w:sdtEndPr>
                          <w:rPr>
                            <w:sz w:val="24"/>
                            <w:szCs w:val="24"/>
                          </w:rPr>
                        </w:sdtEndPr>
                        <w:sdtContent>
                          <w:sdt>
                            <w:sdtPr>
                              <w:rPr>
                                <w:rFonts w:asciiTheme="majorHAnsi" w:eastAsiaTheme="majorEastAsia" w:hAnsiTheme="majorHAnsi" w:cstheme="majorBidi"/>
                              </w:rPr>
                              <w:id w:val="-200398589"/>
                              <w:docPartObj>
                                <w:docPartGallery w:val="Page Numbers (Margins)"/>
                                <w:docPartUnique/>
                              </w:docPartObj>
                            </w:sdtPr>
                            <w:sdtEndPr/>
                            <w:sdtContent>
                              <w:p w14:paraId="5047B7B4" w14:textId="77777777" w:rsidR="005E08A1" w:rsidRPr="00992D5A" w:rsidRDefault="005E08A1">
                                <w:pPr>
                                  <w:jc w:val="center"/>
                                  <w:rPr>
                                    <w:rFonts w:asciiTheme="majorHAnsi" w:eastAsiaTheme="majorEastAsia" w:hAnsiTheme="majorHAnsi" w:cstheme="majorBidi"/>
                                  </w:rPr>
                                </w:pPr>
                                <w:r w:rsidRPr="00992D5A">
                                  <w:rPr>
                                    <w:rFonts w:eastAsiaTheme="minorEastAsia"/>
                                  </w:rPr>
                                  <w:fldChar w:fldCharType="begin"/>
                                </w:r>
                                <w:r w:rsidRPr="00992D5A">
                                  <w:instrText xml:space="preserve"> PAGE   \* MERGEFORMAT </w:instrText>
                                </w:r>
                                <w:r w:rsidRPr="00992D5A">
                                  <w:rPr>
                                    <w:rFonts w:eastAsiaTheme="minorEastAsia"/>
                                  </w:rPr>
                                  <w:fldChar w:fldCharType="separate"/>
                                </w:r>
                                <w:r w:rsidRPr="00992D5A">
                                  <w:rPr>
                                    <w:rFonts w:asciiTheme="majorHAnsi" w:eastAsiaTheme="majorEastAsia" w:hAnsiTheme="majorHAnsi" w:cstheme="majorBidi"/>
                                    <w:noProof/>
                                  </w:rPr>
                                  <w:t>2</w:t>
                                </w:r>
                                <w:r w:rsidRPr="00992D5A">
                                  <w:rPr>
                                    <w:rFonts w:asciiTheme="majorHAnsi" w:eastAsiaTheme="majorEastAsia" w:hAnsiTheme="majorHAnsi" w:cstheme="majorBidi"/>
                                    <w:noProof/>
                                  </w:rPr>
                                  <w:fldChar w:fldCharType="end"/>
                                </w:r>
                              </w:p>
                            </w:sdtContent>
                          </w:sdt>
                        </w:sdtContent>
                      </w:sdt>
                    </w:txbxContent>
                  </v:textbox>
                  <w10:wrap anchorx="margin" anchory="page"/>
                </v:rect>
              </w:pict>
            </mc:Fallback>
          </mc:AlternateContent>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9065879"/>
      <w:docPartObj>
        <w:docPartGallery w:val="Page Numbers (Margins)"/>
        <w:docPartUnique/>
      </w:docPartObj>
    </w:sdtPr>
    <w:sdtEndPr/>
    <w:sdtContent>
      <w:p w14:paraId="4EA05B77" w14:textId="77777777" w:rsidR="005E08A1" w:rsidRDefault="005E08A1">
        <w:pPr>
          <w:pStyle w:val="Header"/>
        </w:pPr>
        <w:r>
          <w:rPr>
            <w:noProof/>
          </w:rPr>
          <mc:AlternateContent>
            <mc:Choice Requires="wps">
              <w:drawing>
                <wp:anchor distT="0" distB="0" distL="114300" distR="114300" simplePos="0" relativeHeight="251682816" behindDoc="0" locked="0" layoutInCell="0" allowOverlap="1" wp14:anchorId="70D26784" wp14:editId="52DA27C4">
                  <wp:simplePos x="0" y="0"/>
                  <wp:positionH relativeFrom="leftMargin">
                    <wp:align>center</wp:align>
                  </wp:positionH>
                  <wp:positionV relativeFrom="page">
                    <wp:align>center</wp:align>
                  </wp:positionV>
                  <wp:extent cx="762000" cy="895350"/>
                  <wp:effectExtent l="0" t="0" r="0" b="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05622189"/>
                                <w:docPartObj>
                                  <w:docPartGallery w:val="Page Numbers (Margins)"/>
                                  <w:docPartUnique/>
                                </w:docPartObj>
                              </w:sdtPr>
                              <w:sdtEndPr>
                                <w:rPr>
                                  <w:sz w:val="24"/>
                                  <w:szCs w:val="24"/>
                                </w:rPr>
                              </w:sdtEndPr>
                              <w:sdtContent>
                                <w:sdt>
                                  <w:sdtPr>
                                    <w:rPr>
                                      <w:rFonts w:asciiTheme="majorHAnsi" w:eastAsiaTheme="majorEastAsia" w:hAnsiTheme="majorHAnsi" w:cstheme="majorBidi"/>
                                    </w:rPr>
                                    <w:id w:val="-502970122"/>
                                    <w:docPartObj>
                                      <w:docPartGallery w:val="Page Numbers (Margins)"/>
                                      <w:docPartUnique/>
                                    </w:docPartObj>
                                  </w:sdtPr>
                                  <w:sdtEndPr/>
                                  <w:sdtContent>
                                    <w:p w14:paraId="4D00A061" w14:textId="77777777" w:rsidR="005E08A1" w:rsidRPr="00C61F89" w:rsidRDefault="005E08A1">
                                      <w:pPr>
                                        <w:jc w:val="center"/>
                                        <w:rPr>
                                          <w:rFonts w:asciiTheme="majorHAnsi" w:eastAsiaTheme="majorEastAsia" w:hAnsiTheme="majorHAnsi" w:cstheme="majorBidi"/>
                                        </w:rPr>
                                      </w:pPr>
                                      <w:r w:rsidRPr="00C61F89">
                                        <w:rPr>
                                          <w:rFonts w:eastAsiaTheme="minorEastAsia"/>
                                        </w:rPr>
                                        <w:fldChar w:fldCharType="begin"/>
                                      </w:r>
                                      <w:r w:rsidRPr="00C61F89">
                                        <w:instrText xml:space="preserve"> PAGE   \* MERGEFORMAT </w:instrText>
                                      </w:r>
                                      <w:r w:rsidRPr="00C61F89">
                                        <w:rPr>
                                          <w:rFonts w:eastAsiaTheme="minorEastAsia"/>
                                        </w:rPr>
                                        <w:fldChar w:fldCharType="separate"/>
                                      </w:r>
                                      <w:r w:rsidRPr="00C61F89">
                                        <w:rPr>
                                          <w:rFonts w:asciiTheme="majorHAnsi" w:eastAsiaTheme="majorEastAsia" w:hAnsiTheme="majorHAnsi" w:cstheme="majorBidi"/>
                                          <w:noProof/>
                                        </w:rPr>
                                        <w:t>2</w:t>
                                      </w:r>
                                      <w:r w:rsidRPr="00C61F89">
                                        <w:rPr>
                                          <w:rFonts w:asciiTheme="majorHAnsi" w:eastAsiaTheme="majorEastAsia" w:hAnsiTheme="majorHAnsi" w:cstheme="majorBidi"/>
                                          <w:noProof/>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D26784" id="Rectangle 44" o:spid="_x0000_s1036" style="position:absolute;margin-left:0;margin-top:0;width:60pt;height:70.5pt;z-index:251682816;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CQcvfd&#10;hQIAAA4FAAAOAAAAAAAAAAAAAAAAAC4CAABkcnMvZTJvRG9jLnhtbFBLAQItABQABgAIAAAAIQD+&#10;VgdJ2wAAAAUBAAAPAAAAAAAAAAAAAAAAAN8EAABkcnMvZG93bnJldi54bWxQSwUGAAAAAAQABADz&#10;AAAA5wUAAAAA&#10;" o:allowincell="f" stroked="f">
                  <v:textbox style="layout-flow:vertical">
                    <w:txbxContent>
                      <w:sdt>
                        <w:sdtPr>
                          <w:rPr>
                            <w:rFonts w:asciiTheme="majorHAnsi" w:eastAsiaTheme="majorEastAsia" w:hAnsiTheme="majorHAnsi" w:cstheme="majorBidi"/>
                            <w:sz w:val="48"/>
                            <w:szCs w:val="48"/>
                          </w:rPr>
                          <w:id w:val="-1305622189"/>
                          <w:docPartObj>
                            <w:docPartGallery w:val="Page Numbers (Margins)"/>
                            <w:docPartUnique/>
                          </w:docPartObj>
                        </w:sdtPr>
                        <w:sdtEndPr>
                          <w:rPr>
                            <w:sz w:val="24"/>
                            <w:szCs w:val="24"/>
                          </w:rPr>
                        </w:sdtEndPr>
                        <w:sdtContent>
                          <w:sdt>
                            <w:sdtPr>
                              <w:rPr>
                                <w:rFonts w:asciiTheme="majorHAnsi" w:eastAsiaTheme="majorEastAsia" w:hAnsiTheme="majorHAnsi" w:cstheme="majorBidi"/>
                              </w:rPr>
                              <w:id w:val="-502970122"/>
                              <w:docPartObj>
                                <w:docPartGallery w:val="Page Numbers (Margins)"/>
                                <w:docPartUnique/>
                              </w:docPartObj>
                            </w:sdtPr>
                            <w:sdtEndPr/>
                            <w:sdtContent>
                              <w:p w14:paraId="4D00A061" w14:textId="77777777" w:rsidR="005E08A1" w:rsidRPr="00C61F89" w:rsidRDefault="005E08A1">
                                <w:pPr>
                                  <w:jc w:val="center"/>
                                  <w:rPr>
                                    <w:rFonts w:asciiTheme="majorHAnsi" w:eastAsiaTheme="majorEastAsia" w:hAnsiTheme="majorHAnsi" w:cstheme="majorBidi"/>
                                  </w:rPr>
                                </w:pPr>
                                <w:r w:rsidRPr="00C61F89">
                                  <w:rPr>
                                    <w:rFonts w:eastAsiaTheme="minorEastAsia"/>
                                  </w:rPr>
                                  <w:fldChar w:fldCharType="begin"/>
                                </w:r>
                                <w:r w:rsidRPr="00C61F89">
                                  <w:instrText xml:space="preserve"> PAGE   \* MERGEFORMAT </w:instrText>
                                </w:r>
                                <w:r w:rsidRPr="00C61F89">
                                  <w:rPr>
                                    <w:rFonts w:eastAsiaTheme="minorEastAsia"/>
                                  </w:rPr>
                                  <w:fldChar w:fldCharType="separate"/>
                                </w:r>
                                <w:r w:rsidRPr="00C61F89">
                                  <w:rPr>
                                    <w:rFonts w:asciiTheme="majorHAnsi" w:eastAsiaTheme="majorEastAsia" w:hAnsiTheme="majorHAnsi" w:cstheme="majorBidi"/>
                                    <w:noProof/>
                                  </w:rPr>
                                  <w:t>2</w:t>
                                </w:r>
                                <w:r w:rsidRPr="00C61F89">
                                  <w:rPr>
                                    <w:rFonts w:asciiTheme="majorHAnsi" w:eastAsiaTheme="majorEastAsia" w:hAnsiTheme="majorHAnsi" w:cstheme="majorBidi"/>
                                    <w:noProof/>
                                  </w:rPr>
                                  <w:fldChar w:fldCharType="end"/>
                                </w:r>
                              </w:p>
                            </w:sdtContent>
                          </w:sdt>
                        </w:sdtContent>
                      </w:sdt>
                    </w:txbxContent>
                  </v:textbox>
                  <w10:wrap anchorx="margin" anchory="page"/>
                </v:rect>
              </w:pict>
            </mc:Fallback>
          </mc:AlternateConten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3D0C11" w14:textId="77777777" w:rsidR="005E08A1" w:rsidRDefault="005E08A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0246844"/>
      <w:docPartObj>
        <w:docPartGallery w:val="Page Numbers (Margins)"/>
        <w:docPartUnique/>
      </w:docPartObj>
    </w:sdtPr>
    <w:sdtEndPr/>
    <w:sdtContent>
      <w:p w14:paraId="2ABFB629" w14:textId="5BB850D0" w:rsidR="005E08A1" w:rsidRDefault="005E08A1">
        <w:pPr>
          <w:pStyle w:val="Header"/>
        </w:pPr>
        <w:r>
          <w:rPr>
            <w:noProof/>
          </w:rPr>
          <mc:AlternateContent>
            <mc:Choice Requires="wps">
              <w:drawing>
                <wp:anchor distT="0" distB="0" distL="114300" distR="114300" simplePos="0" relativeHeight="251684864" behindDoc="0" locked="0" layoutInCell="0" allowOverlap="1" wp14:anchorId="76BEAA9C" wp14:editId="4BEA8917">
                  <wp:simplePos x="0" y="0"/>
                  <wp:positionH relativeFrom="leftMargin">
                    <wp:align>center</wp:align>
                  </wp:positionH>
                  <wp:positionV relativeFrom="page">
                    <wp:align>center</wp:align>
                  </wp:positionV>
                  <wp:extent cx="762000" cy="895350"/>
                  <wp:effectExtent l="0" t="0" r="0" b="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451366294"/>
                                <w:docPartObj>
                                  <w:docPartGallery w:val="Page Numbers (Margins)"/>
                                  <w:docPartUnique/>
                                </w:docPartObj>
                              </w:sdtPr>
                              <w:sdtEndPr>
                                <w:rPr>
                                  <w:sz w:val="24"/>
                                  <w:szCs w:val="24"/>
                                </w:rPr>
                              </w:sdtEndPr>
                              <w:sdtContent>
                                <w:sdt>
                                  <w:sdtPr>
                                    <w:rPr>
                                      <w:rFonts w:asciiTheme="majorHAnsi" w:eastAsiaTheme="majorEastAsia" w:hAnsiTheme="majorHAnsi" w:cstheme="majorBidi"/>
                                    </w:rPr>
                                    <w:id w:val="886295662"/>
                                    <w:docPartObj>
                                      <w:docPartGallery w:val="Page Numbers (Margins)"/>
                                      <w:docPartUnique/>
                                    </w:docPartObj>
                                  </w:sdtPr>
                                  <w:sdtEndPr/>
                                  <w:sdtContent>
                                    <w:p w14:paraId="0BA40E7F" w14:textId="77777777" w:rsidR="005E08A1" w:rsidRPr="004F5A62" w:rsidRDefault="005E08A1">
                                      <w:pPr>
                                        <w:jc w:val="center"/>
                                        <w:rPr>
                                          <w:rFonts w:asciiTheme="majorHAnsi" w:eastAsiaTheme="majorEastAsia" w:hAnsiTheme="majorHAnsi" w:cstheme="majorBidi"/>
                                        </w:rPr>
                                      </w:pPr>
                                      <w:r w:rsidRPr="004F5A62">
                                        <w:rPr>
                                          <w:rFonts w:eastAsiaTheme="minorEastAsia"/>
                                        </w:rPr>
                                        <w:fldChar w:fldCharType="begin"/>
                                      </w:r>
                                      <w:r w:rsidRPr="004F5A62">
                                        <w:instrText xml:space="preserve"> PAGE   \* MERGEFORMAT </w:instrText>
                                      </w:r>
                                      <w:r w:rsidRPr="004F5A62">
                                        <w:rPr>
                                          <w:rFonts w:eastAsiaTheme="minorEastAsia"/>
                                        </w:rPr>
                                        <w:fldChar w:fldCharType="separate"/>
                                      </w:r>
                                      <w:r w:rsidRPr="004F5A62">
                                        <w:rPr>
                                          <w:rFonts w:asciiTheme="majorHAnsi" w:eastAsiaTheme="majorEastAsia" w:hAnsiTheme="majorHAnsi" w:cstheme="majorBidi"/>
                                          <w:noProof/>
                                        </w:rPr>
                                        <w:t>2</w:t>
                                      </w:r>
                                      <w:r w:rsidRPr="004F5A62">
                                        <w:rPr>
                                          <w:rFonts w:asciiTheme="majorHAnsi" w:eastAsiaTheme="majorEastAsia" w:hAnsiTheme="majorHAnsi" w:cstheme="majorBidi"/>
                                          <w:noProof/>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BEAA9C" id="Rectangle 58" o:spid="_x0000_s1037" style="position:absolute;margin-left:0;margin-top:0;width:60pt;height:70.5pt;z-index:25168486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Ajg8Ts&#10;hQIAAA4FAAAOAAAAAAAAAAAAAAAAAC4CAABkcnMvZTJvRG9jLnhtbFBLAQItABQABgAIAAAAIQD+&#10;VgdJ2wAAAAUBAAAPAAAAAAAAAAAAAAAAAN8EAABkcnMvZG93bnJldi54bWxQSwUGAAAAAAQABADz&#10;AAAA5wUAAAAA&#10;" o:allowincell="f" stroked="f">
                  <v:textbox style="layout-flow:vertical">
                    <w:txbxContent>
                      <w:sdt>
                        <w:sdtPr>
                          <w:rPr>
                            <w:rFonts w:asciiTheme="majorHAnsi" w:eastAsiaTheme="majorEastAsia" w:hAnsiTheme="majorHAnsi" w:cstheme="majorBidi"/>
                            <w:sz w:val="48"/>
                            <w:szCs w:val="48"/>
                          </w:rPr>
                          <w:id w:val="1451366294"/>
                          <w:docPartObj>
                            <w:docPartGallery w:val="Page Numbers (Margins)"/>
                            <w:docPartUnique/>
                          </w:docPartObj>
                        </w:sdtPr>
                        <w:sdtEndPr>
                          <w:rPr>
                            <w:sz w:val="24"/>
                            <w:szCs w:val="24"/>
                          </w:rPr>
                        </w:sdtEndPr>
                        <w:sdtContent>
                          <w:sdt>
                            <w:sdtPr>
                              <w:rPr>
                                <w:rFonts w:asciiTheme="majorHAnsi" w:eastAsiaTheme="majorEastAsia" w:hAnsiTheme="majorHAnsi" w:cstheme="majorBidi"/>
                              </w:rPr>
                              <w:id w:val="886295662"/>
                              <w:docPartObj>
                                <w:docPartGallery w:val="Page Numbers (Margins)"/>
                                <w:docPartUnique/>
                              </w:docPartObj>
                            </w:sdtPr>
                            <w:sdtEndPr/>
                            <w:sdtContent>
                              <w:p w14:paraId="0BA40E7F" w14:textId="77777777" w:rsidR="005E08A1" w:rsidRPr="004F5A62" w:rsidRDefault="005E08A1">
                                <w:pPr>
                                  <w:jc w:val="center"/>
                                  <w:rPr>
                                    <w:rFonts w:asciiTheme="majorHAnsi" w:eastAsiaTheme="majorEastAsia" w:hAnsiTheme="majorHAnsi" w:cstheme="majorBidi"/>
                                  </w:rPr>
                                </w:pPr>
                                <w:r w:rsidRPr="004F5A62">
                                  <w:rPr>
                                    <w:rFonts w:eastAsiaTheme="minorEastAsia"/>
                                  </w:rPr>
                                  <w:fldChar w:fldCharType="begin"/>
                                </w:r>
                                <w:r w:rsidRPr="004F5A62">
                                  <w:instrText xml:space="preserve"> PAGE   \* MERGEFORMAT </w:instrText>
                                </w:r>
                                <w:r w:rsidRPr="004F5A62">
                                  <w:rPr>
                                    <w:rFonts w:eastAsiaTheme="minorEastAsia"/>
                                  </w:rPr>
                                  <w:fldChar w:fldCharType="separate"/>
                                </w:r>
                                <w:r w:rsidRPr="004F5A62">
                                  <w:rPr>
                                    <w:rFonts w:asciiTheme="majorHAnsi" w:eastAsiaTheme="majorEastAsia" w:hAnsiTheme="majorHAnsi" w:cstheme="majorBidi"/>
                                    <w:noProof/>
                                  </w:rPr>
                                  <w:t>2</w:t>
                                </w:r>
                                <w:r w:rsidRPr="004F5A62">
                                  <w:rPr>
                                    <w:rFonts w:asciiTheme="majorHAnsi" w:eastAsiaTheme="majorEastAsia" w:hAnsiTheme="majorHAnsi" w:cstheme="majorBidi"/>
                                    <w:noProof/>
                                  </w:rPr>
                                  <w:fldChar w:fldCharType="end"/>
                                </w:r>
                              </w:p>
                            </w:sdtContent>
                          </w:sdt>
                        </w:sdtContent>
                      </w:sdt>
                    </w:txbxContent>
                  </v:textbox>
                  <w10:wrap anchorx="margin" anchory="page"/>
                </v:rect>
              </w:pict>
            </mc:Fallback>
          </mc:AlternateContent>
        </w:r>
      </w:p>
    </w:sdtContent>
  </w:sdt>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6EB46" w14:textId="220A5E96" w:rsidR="005E08A1" w:rsidRDefault="00897504" w:rsidP="00344CE1">
    <w:pPr>
      <w:pStyle w:val="Header"/>
      <w:tabs>
        <w:tab w:val="clear" w:pos="4680"/>
        <w:tab w:val="clear" w:pos="9360"/>
        <w:tab w:val="left" w:pos="4653"/>
        <w:tab w:val="left" w:pos="5104"/>
      </w:tabs>
    </w:pPr>
    <w:sdt>
      <w:sdtPr>
        <w:id w:val="-34281329"/>
        <w:docPartObj>
          <w:docPartGallery w:val="Page Numbers (Margins)"/>
          <w:docPartUnique/>
        </w:docPartObj>
      </w:sdtPr>
      <w:sdtEndPr/>
      <w:sdtContent>
        <w:r w:rsidR="005E08A1">
          <w:rPr>
            <w:noProof/>
          </w:rPr>
          <mc:AlternateContent>
            <mc:Choice Requires="wps">
              <w:drawing>
                <wp:anchor distT="0" distB="0" distL="114300" distR="114300" simplePos="0" relativeHeight="251672576" behindDoc="0" locked="0" layoutInCell="0" allowOverlap="1" wp14:anchorId="2ACCAD21" wp14:editId="091A9685">
                  <wp:simplePos x="0" y="0"/>
                  <wp:positionH relativeFrom="leftMargin">
                    <wp:align>center</wp:align>
                  </wp:positionH>
                  <wp:positionV relativeFrom="page">
                    <wp:align>center</wp:align>
                  </wp:positionV>
                  <wp:extent cx="762000" cy="895350"/>
                  <wp:effectExtent l="0" t="0" r="0" b="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220131163"/>
                                <w:docPartObj>
                                  <w:docPartGallery w:val="Page Numbers (Margins)"/>
                                  <w:docPartUnique/>
                                </w:docPartObj>
                              </w:sdtPr>
                              <w:sdtEndPr>
                                <w:rPr>
                                  <w:sz w:val="24"/>
                                  <w:szCs w:val="24"/>
                                </w:rPr>
                              </w:sdtEndPr>
                              <w:sdtContent>
                                <w:sdt>
                                  <w:sdtPr>
                                    <w:rPr>
                                      <w:rFonts w:asciiTheme="majorHAnsi" w:eastAsiaTheme="majorEastAsia" w:hAnsiTheme="majorHAnsi" w:cstheme="majorBidi"/>
                                    </w:rPr>
                                    <w:id w:val="-967423173"/>
                                    <w:docPartObj>
                                      <w:docPartGallery w:val="Page Numbers (Margins)"/>
                                      <w:docPartUnique/>
                                    </w:docPartObj>
                                  </w:sdtPr>
                                  <w:sdtEndPr/>
                                  <w:sdtContent>
                                    <w:p w14:paraId="3415E274" w14:textId="77777777" w:rsidR="005E08A1" w:rsidRPr="008B2F7C" w:rsidRDefault="005E08A1">
                                      <w:pPr>
                                        <w:jc w:val="center"/>
                                        <w:rPr>
                                          <w:rFonts w:asciiTheme="majorHAnsi" w:eastAsiaTheme="majorEastAsia" w:hAnsiTheme="majorHAnsi" w:cstheme="majorBidi"/>
                                        </w:rPr>
                                      </w:pPr>
                                      <w:r w:rsidRPr="008B2F7C">
                                        <w:rPr>
                                          <w:rFonts w:eastAsiaTheme="minorEastAsia"/>
                                        </w:rPr>
                                        <w:fldChar w:fldCharType="begin"/>
                                      </w:r>
                                      <w:r w:rsidRPr="008B2F7C">
                                        <w:instrText xml:space="preserve"> PAGE   \* MERGEFORMAT </w:instrText>
                                      </w:r>
                                      <w:r w:rsidRPr="008B2F7C">
                                        <w:rPr>
                                          <w:rFonts w:eastAsiaTheme="minorEastAsia"/>
                                        </w:rPr>
                                        <w:fldChar w:fldCharType="separate"/>
                                      </w:r>
                                      <w:r w:rsidRPr="008B2F7C">
                                        <w:rPr>
                                          <w:rFonts w:asciiTheme="majorHAnsi" w:eastAsiaTheme="majorEastAsia" w:hAnsiTheme="majorHAnsi" w:cstheme="majorBidi"/>
                                          <w:noProof/>
                                        </w:rPr>
                                        <w:t>2</w:t>
                                      </w:r>
                                      <w:r w:rsidRPr="008B2F7C">
                                        <w:rPr>
                                          <w:rFonts w:asciiTheme="majorHAnsi" w:eastAsiaTheme="majorEastAsia" w:hAnsiTheme="majorHAnsi" w:cstheme="majorBidi"/>
                                          <w:noProof/>
                                        </w:rPr>
                                        <w:fldChar w:fldCharType="end"/>
                                      </w:r>
                                    </w:p>
                                  </w:sdtContent>
                                </w:sdt>
                              </w:sdtContent>
                            </w:sdt>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CCAD21" id="Rectangle 25" o:spid="_x0000_s1038" style="position:absolute;margin-left:0;margin-top:0;width:60pt;height:70.5pt;z-index:251672576;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" o:allowincell="f" stroked="f">
                  <v:textbox style="layout-flow:vertical">
                    <w:txbxContent>
                      <w:sdt>
                        <w:sdtPr>
                          <w:rPr>
                            <w:rFonts w:asciiTheme="majorHAnsi" w:eastAsiaTheme="majorEastAsia" w:hAnsiTheme="majorHAnsi" w:cstheme="majorBidi"/>
                            <w:sz w:val="48"/>
                            <w:szCs w:val="48"/>
                          </w:rPr>
                          <w:id w:val="-220131163"/>
                          <w:docPartObj>
                            <w:docPartGallery w:val="Page Numbers (Margins)"/>
                            <w:docPartUnique/>
                          </w:docPartObj>
                        </w:sdtPr>
                        <w:sdtEndPr>
                          <w:rPr>
                            <w:sz w:val="24"/>
                            <w:szCs w:val="24"/>
                          </w:rPr>
                        </w:sdtEndPr>
                        <w:sdtContent>
                          <w:sdt>
                            <w:sdtPr>
                              <w:rPr>
                                <w:rFonts w:asciiTheme="majorHAnsi" w:eastAsiaTheme="majorEastAsia" w:hAnsiTheme="majorHAnsi" w:cstheme="majorBidi"/>
                              </w:rPr>
                              <w:id w:val="-967423173"/>
                              <w:docPartObj>
                                <w:docPartGallery w:val="Page Numbers (Margins)"/>
                                <w:docPartUnique/>
                              </w:docPartObj>
                            </w:sdtPr>
                            <w:sdtEndPr/>
                            <w:sdtContent>
                              <w:p w14:paraId="3415E274" w14:textId="77777777" w:rsidR="005E08A1" w:rsidRPr="008B2F7C" w:rsidRDefault="005E08A1">
                                <w:pPr>
                                  <w:jc w:val="center"/>
                                  <w:rPr>
                                    <w:rFonts w:asciiTheme="majorHAnsi" w:eastAsiaTheme="majorEastAsia" w:hAnsiTheme="majorHAnsi" w:cstheme="majorBidi"/>
                                  </w:rPr>
                                </w:pPr>
                                <w:r w:rsidRPr="008B2F7C">
                                  <w:rPr>
                                    <w:rFonts w:eastAsiaTheme="minorEastAsia"/>
                                  </w:rPr>
                                  <w:fldChar w:fldCharType="begin"/>
                                </w:r>
                                <w:r w:rsidRPr="008B2F7C">
                                  <w:instrText xml:space="preserve"> PAGE   \* MERGEFORMAT </w:instrText>
                                </w:r>
                                <w:r w:rsidRPr="008B2F7C">
                                  <w:rPr>
                                    <w:rFonts w:eastAsiaTheme="minorEastAsia"/>
                                  </w:rPr>
                                  <w:fldChar w:fldCharType="separate"/>
                                </w:r>
                                <w:r w:rsidRPr="008B2F7C">
                                  <w:rPr>
                                    <w:rFonts w:asciiTheme="majorHAnsi" w:eastAsiaTheme="majorEastAsia" w:hAnsiTheme="majorHAnsi" w:cstheme="majorBidi"/>
                                    <w:noProof/>
                                  </w:rPr>
                                  <w:t>2</w:t>
                                </w:r>
                                <w:r w:rsidRPr="008B2F7C">
                                  <w:rPr>
                                    <w:rFonts w:asciiTheme="majorHAnsi" w:eastAsiaTheme="majorEastAsia" w:hAnsiTheme="majorHAnsi" w:cstheme="majorBidi"/>
                                    <w:noProof/>
                                  </w:rPr>
                                  <w:fldChar w:fldCharType="end"/>
                                </w:r>
                              </w:p>
                            </w:sdtContent>
                          </w:sdt>
                        </w:sdtContent>
                      </w:sdt>
                    </w:txbxContent>
                  </v:textbox>
                  <w10:wrap anchorx="margin" anchory="page"/>
                </v:rect>
              </w:pict>
            </mc:Fallback>
          </mc:AlternateContent>
        </w:r>
      </w:sdtContent>
    </w:sdt>
    <w:r w:rsidR="005E08A1">
      <w:tab/>
    </w:r>
    <w:r w:rsidR="005E08A1">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9C55D" w14:textId="153F2330" w:rsidR="005E08A1" w:rsidRDefault="005E08A1" w:rsidP="00580DA5">
    <w:pPr>
      <w:pStyle w:val="Header"/>
      <w:tabs>
        <w:tab w:val="clear" w:pos="4680"/>
        <w:tab w:val="clear" w:pos="9360"/>
        <w:tab w:val="left" w:pos="2788"/>
        <w:tab w:val="center" w:pos="648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47B8F"/>
    <w:multiLevelType w:val="hybridMultilevel"/>
    <w:tmpl w:val="946A3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A7006"/>
    <w:multiLevelType w:val="hybridMultilevel"/>
    <w:tmpl w:val="90488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22BC0"/>
    <w:multiLevelType w:val="hybridMultilevel"/>
    <w:tmpl w:val="99668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38306C"/>
    <w:multiLevelType w:val="hybridMultilevel"/>
    <w:tmpl w:val="77A09E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C32E67"/>
    <w:multiLevelType w:val="hybridMultilevel"/>
    <w:tmpl w:val="605E4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652636"/>
    <w:multiLevelType w:val="hybridMultilevel"/>
    <w:tmpl w:val="E110A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6911BE"/>
    <w:multiLevelType w:val="hybridMultilevel"/>
    <w:tmpl w:val="B7F6E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A701F6"/>
    <w:multiLevelType w:val="hybridMultilevel"/>
    <w:tmpl w:val="605E4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7E2357"/>
    <w:multiLevelType w:val="hybridMultilevel"/>
    <w:tmpl w:val="99668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653BCE"/>
    <w:multiLevelType w:val="hybridMultilevel"/>
    <w:tmpl w:val="85A6D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EF06DF"/>
    <w:multiLevelType w:val="hybridMultilevel"/>
    <w:tmpl w:val="72721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F211F2"/>
    <w:multiLevelType w:val="hybridMultilevel"/>
    <w:tmpl w:val="58F88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657371"/>
    <w:multiLevelType w:val="hybridMultilevel"/>
    <w:tmpl w:val="807A2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7"/>
  </w:num>
  <w:num w:numId="4">
    <w:abstractNumId w:val="11"/>
  </w:num>
  <w:num w:numId="5">
    <w:abstractNumId w:val="9"/>
  </w:num>
  <w:num w:numId="6">
    <w:abstractNumId w:val="5"/>
  </w:num>
  <w:num w:numId="7">
    <w:abstractNumId w:val="12"/>
  </w:num>
  <w:num w:numId="8">
    <w:abstractNumId w:val="1"/>
  </w:num>
  <w:num w:numId="9">
    <w:abstractNumId w:val="10"/>
  </w:num>
  <w:num w:numId="10">
    <w:abstractNumId w:val="0"/>
  </w:num>
  <w:num w:numId="11">
    <w:abstractNumId w:val="6"/>
  </w:num>
  <w:num w:numId="12">
    <w:abstractNumId w:val="2"/>
  </w:num>
  <w:num w:numId="1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I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3&lt;/SpaceAfter&gt;&lt;HyperlinksEnabled&gt;0&lt;/HyperlinksEnabled&gt;&lt;HyperlinksVisible&gt;0&lt;/HyperlinksVisible&gt;&lt;EnableBibliographyCategories&gt;0&lt;/EnableBibliographyCategories&gt;&lt;/ENLayout&gt;"/>
    <w:docVar w:name="EN.Libraries" w:val="&lt;Libraries&gt;&lt;item db-id=&quot;vx995z5fewv0v1epzf8xrr2ivreaxwzpztdv&quot;&gt;Dissertation Lit Review&lt;record-ids&gt;&lt;item&gt;2&lt;/item&gt;&lt;item&gt;4&lt;/item&gt;&lt;item&gt;9&lt;/item&gt;&lt;item&gt;11&lt;/item&gt;&lt;item&gt;21&lt;/item&gt;&lt;item&gt;25&lt;/item&gt;&lt;item&gt;30&lt;/item&gt;&lt;item&gt;31&lt;/item&gt;&lt;item&gt;37&lt;/item&gt;&lt;item&gt;43&lt;/item&gt;&lt;item&gt;44&lt;/item&gt;&lt;item&gt;50&lt;/item&gt;&lt;item&gt;51&lt;/item&gt;&lt;item&gt;53&lt;/item&gt;&lt;item&gt;55&lt;/item&gt;&lt;item&gt;56&lt;/item&gt;&lt;item&gt;58&lt;/item&gt;&lt;item&gt;59&lt;/item&gt;&lt;item&gt;60&lt;/item&gt;&lt;item&gt;61&lt;/item&gt;&lt;item&gt;62&lt;/item&gt;&lt;item&gt;64&lt;/item&gt;&lt;item&gt;66&lt;/item&gt;&lt;item&gt;67&lt;/item&gt;&lt;item&gt;68&lt;/item&gt;&lt;item&gt;69&lt;/item&gt;&lt;item&gt;70&lt;/item&gt;&lt;item&gt;72&lt;/item&gt;&lt;item&gt;73&lt;/item&gt;&lt;item&gt;74&lt;/item&gt;&lt;item&gt;75&lt;/item&gt;&lt;item&gt;173&lt;/item&gt;&lt;item&gt;185&lt;/item&gt;&lt;item&gt;186&lt;/item&gt;&lt;item&gt;188&lt;/item&gt;&lt;item&gt;189&lt;/item&gt;&lt;item&gt;190&lt;/item&gt;&lt;item&gt;191&lt;/item&gt;&lt;item&gt;192&lt;/item&gt;&lt;item&gt;193&lt;/item&gt;&lt;item&gt;194&lt;/item&gt;&lt;item&gt;195&lt;/item&gt;&lt;item&gt;197&lt;/item&gt;&lt;item&gt;198&lt;/item&gt;&lt;item&gt;200&lt;/item&gt;&lt;item&gt;201&lt;/item&gt;&lt;item&gt;202&lt;/item&gt;&lt;item&gt;204&lt;/item&gt;&lt;item&gt;205&lt;/item&gt;&lt;item&gt;206&lt;/item&gt;&lt;item&gt;207&lt;/item&gt;&lt;item&gt;208&lt;/item&gt;&lt;item&gt;209&lt;/item&gt;&lt;item&gt;210&lt;/item&gt;&lt;item&gt;211&lt;/item&gt;&lt;item&gt;212&lt;/item&gt;&lt;item&gt;214&lt;/item&gt;&lt;item&gt;215&lt;/item&gt;&lt;item&gt;216&lt;/item&gt;&lt;item&gt;217&lt;/item&gt;&lt;item&gt;218&lt;/item&gt;&lt;item&gt;220&lt;/item&gt;&lt;item&gt;221&lt;/item&gt;&lt;item&gt;222&lt;/item&gt;&lt;item&gt;223&lt;/item&gt;&lt;item&gt;224&lt;/item&gt;&lt;item&gt;225&lt;/item&gt;&lt;item&gt;226&lt;/item&gt;&lt;item&gt;229&lt;/item&gt;&lt;item&gt;230&lt;/item&gt;&lt;item&gt;231&lt;/item&gt;&lt;item&gt;232&lt;/item&gt;&lt;item&gt;233&lt;/item&gt;&lt;item&gt;234&lt;/item&gt;&lt;item&gt;235&lt;/item&gt;&lt;item&gt;236&lt;/item&gt;&lt;item&gt;237&lt;/item&gt;&lt;item&gt;238&lt;/item&gt;&lt;item&gt;239&lt;/item&gt;&lt;item&gt;242&lt;/item&gt;&lt;item&gt;246&lt;/item&gt;&lt;item&gt;247&lt;/item&gt;&lt;item&gt;249&lt;/item&gt;&lt;item&gt;250&lt;/item&gt;&lt;item&gt;251&lt;/item&gt;&lt;item&gt;252&lt;/item&gt;&lt;item&gt;253&lt;/item&gt;&lt;item&gt;254&lt;/item&gt;&lt;item&gt;257&lt;/item&gt;&lt;item&gt;258&lt;/item&gt;&lt;item&gt;259&lt;/item&gt;&lt;item&gt;261&lt;/item&gt;&lt;item&gt;262&lt;/item&gt;&lt;item&gt;263&lt;/item&gt;&lt;item&gt;264&lt;/item&gt;&lt;item&gt;265&lt;/item&gt;&lt;item&gt;268&lt;/item&gt;&lt;item&gt;269&lt;/item&gt;&lt;item&gt;270&lt;/item&gt;&lt;item&gt;271&lt;/item&gt;&lt;item&gt;273&lt;/item&gt;&lt;item&gt;274&lt;/item&gt;&lt;item&gt;277&lt;/item&gt;&lt;item&gt;278&lt;/item&gt;&lt;item&gt;279&lt;/item&gt;&lt;item&gt;280&lt;/item&gt;&lt;item&gt;281&lt;/item&gt;&lt;item&gt;282&lt;/item&gt;&lt;item&gt;283&lt;/item&gt;&lt;item&gt;284&lt;/item&gt;&lt;item&gt;286&lt;/item&gt;&lt;item&gt;287&lt;/item&gt;&lt;item&gt;288&lt;/item&gt;&lt;item&gt;289&lt;/item&gt;&lt;item&gt;290&lt;/item&gt;&lt;item&gt;291&lt;/item&gt;&lt;item&gt;292&lt;/item&gt;&lt;item&gt;293&lt;/item&gt;&lt;item&gt;294&lt;/item&gt;&lt;item&gt;295&lt;/item&gt;&lt;item&gt;296&lt;/item&gt;&lt;item&gt;297&lt;/item&gt;&lt;item&gt;298&lt;/item&gt;&lt;item&gt;299&lt;/item&gt;&lt;item&gt;300&lt;/item&gt;&lt;item&gt;301&lt;/item&gt;&lt;item&gt;302&lt;/item&gt;&lt;item&gt;305&lt;/item&gt;&lt;item&gt;306&lt;/item&gt;&lt;item&gt;307&lt;/item&gt;&lt;item&gt;308&lt;/item&gt;&lt;item&gt;309&lt;/item&gt;&lt;item&gt;310&lt;/item&gt;&lt;item&gt;312&lt;/item&gt;&lt;item&gt;313&lt;/item&gt;&lt;/record-ids&gt;&lt;/item&gt;&lt;/Libraries&gt;"/>
  </w:docVars>
  <w:rsids>
    <w:rsidRoot w:val="00E11D2F"/>
    <w:rsid w:val="0000196E"/>
    <w:rsid w:val="00006EDD"/>
    <w:rsid w:val="00010767"/>
    <w:rsid w:val="00010B49"/>
    <w:rsid w:val="00011366"/>
    <w:rsid w:val="00012B14"/>
    <w:rsid w:val="00014C4A"/>
    <w:rsid w:val="00015B5C"/>
    <w:rsid w:val="000203A7"/>
    <w:rsid w:val="00022707"/>
    <w:rsid w:val="00022F70"/>
    <w:rsid w:val="00024559"/>
    <w:rsid w:val="00025A12"/>
    <w:rsid w:val="000262EA"/>
    <w:rsid w:val="00027D5D"/>
    <w:rsid w:val="000307CF"/>
    <w:rsid w:val="00032470"/>
    <w:rsid w:val="00032899"/>
    <w:rsid w:val="000333AD"/>
    <w:rsid w:val="00033869"/>
    <w:rsid w:val="00034FE7"/>
    <w:rsid w:val="0003584D"/>
    <w:rsid w:val="00035B88"/>
    <w:rsid w:val="00040775"/>
    <w:rsid w:val="00041B04"/>
    <w:rsid w:val="00042F7E"/>
    <w:rsid w:val="00044350"/>
    <w:rsid w:val="00044558"/>
    <w:rsid w:val="00044F23"/>
    <w:rsid w:val="000450AC"/>
    <w:rsid w:val="000455BA"/>
    <w:rsid w:val="000465E0"/>
    <w:rsid w:val="000513D5"/>
    <w:rsid w:val="00051E9B"/>
    <w:rsid w:val="0005374D"/>
    <w:rsid w:val="00054210"/>
    <w:rsid w:val="00054FF3"/>
    <w:rsid w:val="0006037B"/>
    <w:rsid w:val="000628CE"/>
    <w:rsid w:val="00062C32"/>
    <w:rsid w:val="000658A3"/>
    <w:rsid w:val="000717E9"/>
    <w:rsid w:val="00071CCD"/>
    <w:rsid w:val="00073ED5"/>
    <w:rsid w:val="00076B36"/>
    <w:rsid w:val="00077A99"/>
    <w:rsid w:val="00077F0A"/>
    <w:rsid w:val="0008038D"/>
    <w:rsid w:val="0008176F"/>
    <w:rsid w:val="00082C3F"/>
    <w:rsid w:val="00083B09"/>
    <w:rsid w:val="00083D33"/>
    <w:rsid w:val="00085D4D"/>
    <w:rsid w:val="0008788F"/>
    <w:rsid w:val="00087FC3"/>
    <w:rsid w:val="00090382"/>
    <w:rsid w:val="000915E2"/>
    <w:rsid w:val="00091CAA"/>
    <w:rsid w:val="00091D61"/>
    <w:rsid w:val="0009210F"/>
    <w:rsid w:val="000927CD"/>
    <w:rsid w:val="00093EC2"/>
    <w:rsid w:val="00094283"/>
    <w:rsid w:val="00094550"/>
    <w:rsid w:val="00095F53"/>
    <w:rsid w:val="00096A27"/>
    <w:rsid w:val="00097FDF"/>
    <w:rsid w:val="000A1DE3"/>
    <w:rsid w:val="000A3F8C"/>
    <w:rsid w:val="000A4797"/>
    <w:rsid w:val="000A4E72"/>
    <w:rsid w:val="000B2039"/>
    <w:rsid w:val="000B3437"/>
    <w:rsid w:val="000B357D"/>
    <w:rsid w:val="000B370C"/>
    <w:rsid w:val="000B51CF"/>
    <w:rsid w:val="000B52FC"/>
    <w:rsid w:val="000C18E6"/>
    <w:rsid w:val="000C24B8"/>
    <w:rsid w:val="000C2A2D"/>
    <w:rsid w:val="000C48D4"/>
    <w:rsid w:val="000C5399"/>
    <w:rsid w:val="000C65CE"/>
    <w:rsid w:val="000C68FF"/>
    <w:rsid w:val="000C7AF9"/>
    <w:rsid w:val="000C7EA5"/>
    <w:rsid w:val="000D0F74"/>
    <w:rsid w:val="000D18B5"/>
    <w:rsid w:val="000D1DA5"/>
    <w:rsid w:val="000D4815"/>
    <w:rsid w:val="000D4D25"/>
    <w:rsid w:val="000D4FC5"/>
    <w:rsid w:val="000D5751"/>
    <w:rsid w:val="000D7650"/>
    <w:rsid w:val="000E12D7"/>
    <w:rsid w:val="000E169E"/>
    <w:rsid w:val="000E5BAD"/>
    <w:rsid w:val="000E6B8F"/>
    <w:rsid w:val="000E75AF"/>
    <w:rsid w:val="000E78DD"/>
    <w:rsid w:val="000E7BF9"/>
    <w:rsid w:val="000F2D4C"/>
    <w:rsid w:val="000F322E"/>
    <w:rsid w:val="000F3FFC"/>
    <w:rsid w:val="000F476F"/>
    <w:rsid w:val="000F56FF"/>
    <w:rsid w:val="001020E2"/>
    <w:rsid w:val="00104213"/>
    <w:rsid w:val="00105BBB"/>
    <w:rsid w:val="00106185"/>
    <w:rsid w:val="00110E1F"/>
    <w:rsid w:val="001114F0"/>
    <w:rsid w:val="00111915"/>
    <w:rsid w:val="001119DE"/>
    <w:rsid w:val="00111F70"/>
    <w:rsid w:val="00117481"/>
    <w:rsid w:val="00117BE9"/>
    <w:rsid w:val="00117CEC"/>
    <w:rsid w:val="00121852"/>
    <w:rsid w:val="00121E32"/>
    <w:rsid w:val="00122638"/>
    <w:rsid w:val="00123E96"/>
    <w:rsid w:val="001243A7"/>
    <w:rsid w:val="00124A7F"/>
    <w:rsid w:val="00125FDC"/>
    <w:rsid w:val="001279BA"/>
    <w:rsid w:val="00127D23"/>
    <w:rsid w:val="001309B9"/>
    <w:rsid w:val="001315AF"/>
    <w:rsid w:val="001319D9"/>
    <w:rsid w:val="00132A1C"/>
    <w:rsid w:val="0013478D"/>
    <w:rsid w:val="0013611B"/>
    <w:rsid w:val="001368BF"/>
    <w:rsid w:val="00136FF1"/>
    <w:rsid w:val="00137ECB"/>
    <w:rsid w:val="0014046F"/>
    <w:rsid w:val="0014098F"/>
    <w:rsid w:val="00140D2E"/>
    <w:rsid w:val="001432FF"/>
    <w:rsid w:val="00144229"/>
    <w:rsid w:val="00144B9D"/>
    <w:rsid w:val="00144CA2"/>
    <w:rsid w:val="001460B6"/>
    <w:rsid w:val="001504BE"/>
    <w:rsid w:val="001535B1"/>
    <w:rsid w:val="001544CB"/>
    <w:rsid w:val="001553D7"/>
    <w:rsid w:val="00156ABE"/>
    <w:rsid w:val="00156EC8"/>
    <w:rsid w:val="0016199A"/>
    <w:rsid w:val="0016286C"/>
    <w:rsid w:val="00167143"/>
    <w:rsid w:val="00170ACA"/>
    <w:rsid w:val="0017147D"/>
    <w:rsid w:val="00172240"/>
    <w:rsid w:val="00172F96"/>
    <w:rsid w:val="00172FA2"/>
    <w:rsid w:val="001732D8"/>
    <w:rsid w:val="0017577F"/>
    <w:rsid w:val="00175A42"/>
    <w:rsid w:val="00176985"/>
    <w:rsid w:val="00182CD3"/>
    <w:rsid w:val="00182FD7"/>
    <w:rsid w:val="0018391B"/>
    <w:rsid w:val="001842D9"/>
    <w:rsid w:val="00184702"/>
    <w:rsid w:val="00186046"/>
    <w:rsid w:val="001873E8"/>
    <w:rsid w:val="00187691"/>
    <w:rsid w:val="001877C0"/>
    <w:rsid w:val="00191D22"/>
    <w:rsid w:val="00191FFA"/>
    <w:rsid w:val="00193D7F"/>
    <w:rsid w:val="00193D8D"/>
    <w:rsid w:val="00194A10"/>
    <w:rsid w:val="00194ABD"/>
    <w:rsid w:val="00194B41"/>
    <w:rsid w:val="00196299"/>
    <w:rsid w:val="00197DFA"/>
    <w:rsid w:val="001A2F7B"/>
    <w:rsid w:val="001A372A"/>
    <w:rsid w:val="001A3DDE"/>
    <w:rsid w:val="001A5BD8"/>
    <w:rsid w:val="001A77B9"/>
    <w:rsid w:val="001A7B22"/>
    <w:rsid w:val="001B0E6D"/>
    <w:rsid w:val="001B12EF"/>
    <w:rsid w:val="001B1C0A"/>
    <w:rsid w:val="001B3923"/>
    <w:rsid w:val="001B521A"/>
    <w:rsid w:val="001C00A7"/>
    <w:rsid w:val="001C10A0"/>
    <w:rsid w:val="001C10AB"/>
    <w:rsid w:val="001C17EB"/>
    <w:rsid w:val="001C17F0"/>
    <w:rsid w:val="001C1C8C"/>
    <w:rsid w:val="001C3B63"/>
    <w:rsid w:val="001D2533"/>
    <w:rsid w:val="001E1635"/>
    <w:rsid w:val="001E1690"/>
    <w:rsid w:val="001E39AB"/>
    <w:rsid w:val="001E404A"/>
    <w:rsid w:val="001E4CA8"/>
    <w:rsid w:val="001F27EB"/>
    <w:rsid w:val="001F3B9F"/>
    <w:rsid w:val="001F3F1E"/>
    <w:rsid w:val="001F445F"/>
    <w:rsid w:val="001F5390"/>
    <w:rsid w:val="001F5DEA"/>
    <w:rsid w:val="001F7D4E"/>
    <w:rsid w:val="002005CC"/>
    <w:rsid w:val="0020195C"/>
    <w:rsid w:val="0020246D"/>
    <w:rsid w:val="00203487"/>
    <w:rsid w:val="00205A4C"/>
    <w:rsid w:val="00211176"/>
    <w:rsid w:val="002117AC"/>
    <w:rsid w:val="00212128"/>
    <w:rsid w:val="0021222F"/>
    <w:rsid w:val="002129C5"/>
    <w:rsid w:val="0021323D"/>
    <w:rsid w:val="002147D8"/>
    <w:rsid w:val="00216FDE"/>
    <w:rsid w:val="002201E8"/>
    <w:rsid w:val="00225AA8"/>
    <w:rsid w:val="00225E50"/>
    <w:rsid w:val="0022657F"/>
    <w:rsid w:val="00226596"/>
    <w:rsid w:val="0022742E"/>
    <w:rsid w:val="00227893"/>
    <w:rsid w:val="00230E0C"/>
    <w:rsid w:val="00231BA0"/>
    <w:rsid w:val="002326FC"/>
    <w:rsid w:val="00233BA5"/>
    <w:rsid w:val="00234D28"/>
    <w:rsid w:val="00241FAC"/>
    <w:rsid w:val="00242377"/>
    <w:rsid w:val="00242391"/>
    <w:rsid w:val="0024348C"/>
    <w:rsid w:val="0024415D"/>
    <w:rsid w:val="002447A0"/>
    <w:rsid w:val="00244C26"/>
    <w:rsid w:val="00245ED3"/>
    <w:rsid w:val="00245FD7"/>
    <w:rsid w:val="002463A8"/>
    <w:rsid w:val="00246D06"/>
    <w:rsid w:val="0025110E"/>
    <w:rsid w:val="00251A31"/>
    <w:rsid w:val="00254A04"/>
    <w:rsid w:val="00255AB7"/>
    <w:rsid w:val="00257382"/>
    <w:rsid w:val="0025754A"/>
    <w:rsid w:val="00257EE0"/>
    <w:rsid w:val="00260F9A"/>
    <w:rsid w:val="00263FD1"/>
    <w:rsid w:val="00264AB4"/>
    <w:rsid w:val="00265B87"/>
    <w:rsid w:val="0026722A"/>
    <w:rsid w:val="00270673"/>
    <w:rsid w:val="0027159D"/>
    <w:rsid w:val="00271C21"/>
    <w:rsid w:val="00271ED6"/>
    <w:rsid w:val="00274E2C"/>
    <w:rsid w:val="00275C27"/>
    <w:rsid w:val="00280499"/>
    <w:rsid w:val="00282529"/>
    <w:rsid w:val="00284F93"/>
    <w:rsid w:val="00285434"/>
    <w:rsid w:val="00290936"/>
    <w:rsid w:val="00294DA0"/>
    <w:rsid w:val="002970CF"/>
    <w:rsid w:val="00297660"/>
    <w:rsid w:val="00297CC1"/>
    <w:rsid w:val="002A0FFA"/>
    <w:rsid w:val="002A6014"/>
    <w:rsid w:val="002A6618"/>
    <w:rsid w:val="002A683D"/>
    <w:rsid w:val="002A7277"/>
    <w:rsid w:val="002A7648"/>
    <w:rsid w:val="002B2FC6"/>
    <w:rsid w:val="002B38BC"/>
    <w:rsid w:val="002B49BF"/>
    <w:rsid w:val="002B57A0"/>
    <w:rsid w:val="002B72DE"/>
    <w:rsid w:val="002C1452"/>
    <w:rsid w:val="002C5071"/>
    <w:rsid w:val="002C6322"/>
    <w:rsid w:val="002C6640"/>
    <w:rsid w:val="002C6C64"/>
    <w:rsid w:val="002C7AC6"/>
    <w:rsid w:val="002D04B5"/>
    <w:rsid w:val="002D132B"/>
    <w:rsid w:val="002D17B2"/>
    <w:rsid w:val="002D2ABC"/>
    <w:rsid w:val="002D346D"/>
    <w:rsid w:val="002D5BDF"/>
    <w:rsid w:val="002D6649"/>
    <w:rsid w:val="002D6A96"/>
    <w:rsid w:val="002D6E20"/>
    <w:rsid w:val="002E0814"/>
    <w:rsid w:val="002E13CA"/>
    <w:rsid w:val="002E157F"/>
    <w:rsid w:val="002E2326"/>
    <w:rsid w:val="002E3445"/>
    <w:rsid w:val="002E6AAC"/>
    <w:rsid w:val="002F07B4"/>
    <w:rsid w:val="002F14AE"/>
    <w:rsid w:val="002F1CE5"/>
    <w:rsid w:val="002F4E35"/>
    <w:rsid w:val="003021F1"/>
    <w:rsid w:val="00302A71"/>
    <w:rsid w:val="00304D85"/>
    <w:rsid w:val="00304FD6"/>
    <w:rsid w:val="003050F5"/>
    <w:rsid w:val="00305375"/>
    <w:rsid w:val="0030767B"/>
    <w:rsid w:val="003110A4"/>
    <w:rsid w:val="003139F1"/>
    <w:rsid w:val="00313F75"/>
    <w:rsid w:val="00314466"/>
    <w:rsid w:val="003149F7"/>
    <w:rsid w:val="00314F3F"/>
    <w:rsid w:val="00320E0E"/>
    <w:rsid w:val="003218D0"/>
    <w:rsid w:val="003227BF"/>
    <w:rsid w:val="0032384C"/>
    <w:rsid w:val="00323B6C"/>
    <w:rsid w:val="003240AA"/>
    <w:rsid w:val="00324630"/>
    <w:rsid w:val="00324C41"/>
    <w:rsid w:val="00324DB4"/>
    <w:rsid w:val="003256AE"/>
    <w:rsid w:val="00326299"/>
    <w:rsid w:val="00327262"/>
    <w:rsid w:val="0033164E"/>
    <w:rsid w:val="003318C2"/>
    <w:rsid w:val="00333B10"/>
    <w:rsid w:val="00335878"/>
    <w:rsid w:val="00336956"/>
    <w:rsid w:val="00337424"/>
    <w:rsid w:val="00337D2C"/>
    <w:rsid w:val="00340FD8"/>
    <w:rsid w:val="00341FAC"/>
    <w:rsid w:val="00343673"/>
    <w:rsid w:val="00343C07"/>
    <w:rsid w:val="00344CE1"/>
    <w:rsid w:val="003450B1"/>
    <w:rsid w:val="00345143"/>
    <w:rsid w:val="00345924"/>
    <w:rsid w:val="00345D54"/>
    <w:rsid w:val="00346F95"/>
    <w:rsid w:val="00351053"/>
    <w:rsid w:val="00355CF1"/>
    <w:rsid w:val="0035610C"/>
    <w:rsid w:val="00356B3A"/>
    <w:rsid w:val="003635D6"/>
    <w:rsid w:val="00364584"/>
    <w:rsid w:val="00367A28"/>
    <w:rsid w:val="0037277E"/>
    <w:rsid w:val="00373978"/>
    <w:rsid w:val="00375084"/>
    <w:rsid w:val="003755A3"/>
    <w:rsid w:val="0037768B"/>
    <w:rsid w:val="00381C45"/>
    <w:rsid w:val="00384D6B"/>
    <w:rsid w:val="00385E9D"/>
    <w:rsid w:val="00386251"/>
    <w:rsid w:val="00386E26"/>
    <w:rsid w:val="00392334"/>
    <w:rsid w:val="00392C40"/>
    <w:rsid w:val="00392C66"/>
    <w:rsid w:val="00393159"/>
    <w:rsid w:val="00393B27"/>
    <w:rsid w:val="0039455F"/>
    <w:rsid w:val="00394CC8"/>
    <w:rsid w:val="0039525A"/>
    <w:rsid w:val="00396207"/>
    <w:rsid w:val="0039788A"/>
    <w:rsid w:val="003A060D"/>
    <w:rsid w:val="003A0774"/>
    <w:rsid w:val="003A711B"/>
    <w:rsid w:val="003B0A2F"/>
    <w:rsid w:val="003B145A"/>
    <w:rsid w:val="003B1CCE"/>
    <w:rsid w:val="003B297B"/>
    <w:rsid w:val="003B2D20"/>
    <w:rsid w:val="003B387C"/>
    <w:rsid w:val="003B6CA5"/>
    <w:rsid w:val="003B73A8"/>
    <w:rsid w:val="003B7704"/>
    <w:rsid w:val="003C1094"/>
    <w:rsid w:val="003C10B1"/>
    <w:rsid w:val="003C323A"/>
    <w:rsid w:val="003C7368"/>
    <w:rsid w:val="003D06E1"/>
    <w:rsid w:val="003D2551"/>
    <w:rsid w:val="003D31D5"/>
    <w:rsid w:val="003D34F2"/>
    <w:rsid w:val="003D64BB"/>
    <w:rsid w:val="003E1611"/>
    <w:rsid w:val="003E22B5"/>
    <w:rsid w:val="003E4C39"/>
    <w:rsid w:val="003E4C96"/>
    <w:rsid w:val="003E4D36"/>
    <w:rsid w:val="003E4E75"/>
    <w:rsid w:val="003F1B84"/>
    <w:rsid w:val="003F2883"/>
    <w:rsid w:val="003F5D49"/>
    <w:rsid w:val="003F6EB7"/>
    <w:rsid w:val="0040057A"/>
    <w:rsid w:val="00402716"/>
    <w:rsid w:val="00402BA6"/>
    <w:rsid w:val="004032E4"/>
    <w:rsid w:val="004047C6"/>
    <w:rsid w:val="00406925"/>
    <w:rsid w:val="00407E9D"/>
    <w:rsid w:val="00411A3C"/>
    <w:rsid w:val="00411D18"/>
    <w:rsid w:val="00412BA4"/>
    <w:rsid w:val="00414C7E"/>
    <w:rsid w:val="00414E78"/>
    <w:rsid w:val="004160CB"/>
    <w:rsid w:val="00416302"/>
    <w:rsid w:val="00416EEA"/>
    <w:rsid w:val="00420608"/>
    <w:rsid w:val="00420706"/>
    <w:rsid w:val="00422FAB"/>
    <w:rsid w:val="00423F06"/>
    <w:rsid w:val="00424AAD"/>
    <w:rsid w:val="00432E3B"/>
    <w:rsid w:val="004345A0"/>
    <w:rsid w:val="0043701A"/>
    <w:rsid w:val="004372CE"/>
    <w:rsid w:val="0043732B"/>
    <w:rsid w:val="004375E9"/>
    <w:rsid w:val="00441FC0"/>
    <w:rsid w:val="0044207F"/>
    <w:rsid w:val="0044215F"/>
    <w:rsid w:val="004431F8"/>
    <w:rsid w:val="0044387A"/>
    <w:rsid w:val="00444538"/>
    <w:rsid w:val="00444E3D"/>
    <w:rsid w:val="00446523"/>
    <w:rsid w:val="00450DCF"/>
    <w:rsid w:val="0045316A"/>
    <w:rsid w:val="00455074"/>
    <w:rsid w:val="004554C2"/>
    <w:rsid w:val="00456567"/>
    <w:rsid w:val="00461AA9"/>
    <w:rsid w:val="00461C1D"/>
    <w:rsid w:val="004630B7"/>
    <w:rsid w:val="00465323"/>
    <w:rsid w:val="004659B5"/>
    <w:rsid w:val="004663E9"/>
    <w:rsid w:val="00472B7F"/>
    <w:rsid w:val="00472D75"/>
    <w:rsid w:val="00472DBB"/>
    <w:rsid w:val="00474117"/>
    <w:rsid w:val="00474F2E"/>
    <w:rsid w:val="00476B6F"/>
    <w:rsid w:val="004775ED"/>
    <w:rsid w:val="00477CD9"/>
    <w:rsid w:val="0048069F"/>
    <w:rsid w:val="00484D9E"/>
    <w:rsid w:val="00490733"/>
    <w:rsid w:val="00490A75"/>
    <w:rsid w:val="00492165"/>
    <w:rsid w:val="00492F5F"/>
    <w:rsid w:val="004943A5"/>
    <w:rsid w:val="0049462B"/>
    <w:rsid w:val="0049560A"/>
    <w:rsid w:val="00495623"/>
    <w:rsid w:val="00495E88"/>
    <w:rsid w:val="00495F47"/>
    <w:rsid w:val="00496EFA"/>
    <w:rsid w:val="0049754A"/>
    <w:rsid w:val="004977B9"/>
    <w:rsid w:val="004A2753"/>
    <w:rsid w:val="004A2A6F"/>
    <w:rsid w:val="004A52B4"/>
    <w:rsid w:val="004A5AAC"/>
    <w:rsid w:val="004A5C3C"/>
    <w:rsid w:val="004A67C4"/>
    <w:rsid w:val="004A7222"/>
    <w:rsid w:val="004A7A47"/>
    <w:rsid w:val="004B04EF"/>
    <w:rsid w:val="004B0A60"/>
    <w:rsid w:val="004B0BBB"/>
    <w:rsid w:val="004B2848"/>
    <w:rsid w:val="004B5C86"/>
    <w:rsid w:val="004B6966"/>
    <w:rsid w:val="004B7C6B"/>
    <w:rsid w:val="004B7ED3"/>
    <w:rsid w:val="004C119B"/>
    <w:rsid w:val="004C1E4E"/>
    <w:rsid w:val="004C24B6"/>
    <w:rsid w:val="004C3AB7"/>
    <w:rsid w:val="004C4043"/>
    <w:rsid w:val="004C65DE"/>
    <w:rsid w:val="004D2547"/>
    <w:rsid w:val="004D258D"/>
    <w:rsid w:val="004D431E"/>
    <w:rsid w:val="004D4F4C"/>
    <w:rsid w:val="004E15B3"/>
    <w:rsid w:val="004E3178"/>
    <w:rsid w:val="004E41F4"/>
    <w:rsid w:val="004E5C1B"/>
    <w:rsid w:val="004E665E"/>
    <w:rsid w:val="004E6BE3"/>
    <w:rsid w:val="004E6FF8"/>
    <w:rsid w:val="004F04C0"/>
    <w:rsid w:val="004F1EA0"/>
    <w:rsid w:val="004F2DCA"/>
    <w:rsid w:val="004F3EB2"/>
    <w:rsid w:val="004F449F"/>
    <w:rsid w:val="004F5A62"/>
    <w:rsid w:val="004F7A2C"/>
    <w:rsid w:val="005000A5"/>
    <w:rsid w:val="00500297"/>
    <w:rsid w:val="005003A4"/>
    <w:rsid w:val="0050102A"/>
    <w:rsid w:val="00505863"/>
    <w:rsid w:val="0051264D"/>
    <w:rsid w:val="0051471A"/>
    <w:rsid w:val="00515806"/>
    <w:rsid w:val="00515EA0"/>
    <w:rsid w:val="00515F3E"/>
    <w:rsid w:val="0051677B"/>
    <w:rsid w:val="005171AC"/>
    <w:rsid w:val="00517704"/>
    <w:rsid w:val="00517870"/>
    <w:rsid w:val="0052004D"/>
    <w:rsid w:val="00520272"/>
    <w:rsid w:val="0052079E"/>
    <w:rsid w:val="00521E1F"/>
    <w:rsid w:val="005239FD"/>
    <w:rsid w:val="00523CB9"/>
    <w:rsid w:val="00524A06"/>
    <w:rsid w:val="00524D6D"/>
    <w:rsid w:val="00525F99"/>
    <w:rsid w:val="00526389"/>
    <w:rsid w:val="00526596"/>
    <w:rsid w:val="00526E7D"/>
    <w:rsid w:val="0052746C"/>
    <w:rsid w:val="00527E32"/>
    <w:rsid w:val="0053028C"/>
    <w:rsid w:val="00530856"/>
    <w:rsid w:val="005329C4"/>
    <w:rsid w:val="00534B22"/>
    <w:rsid w:val="005354E8"/>
    <w:rsid w:val="005355E6"/>
    <w:rsid w:val="00535C86"/>
    <w:rsid w:val="00537E9C"/>
    <w:rsid w:val="00540EE3"/>
    <w:rsid w:val="00541007"/>
    <w:rsid w:val="00541DE0"/>
    <w:rsid w:val="00541EC0"/>
    <w:rsid w:val="0054286D"/>
    <w:rsid w:val="00544071"/>
    <w:rsid w:val="005442D7"/>
    <w:rsid w:val="005462D7"/>
    <w:rsid w:val="005467B4"/>
    <w:rsid w:val="005467DF"/>
    <w:rsid w:val="005479E5"/>
    <w:rsid w:val="00547B7D"/>
    <w:rsid w:val="005507C9"/>
    <w:rsid w:val="005517B3"/>
    <w:rsid w:val="0055501A"/>
    <w:rsid w:val="00555FE0"/>
    <w:rsid w:val="00560529"/>
    <w:rsid w:val="005606B2"/>
    <w:rsid w:val="005615AA"/>
    <w:rsid w:val="00563281"/>
    <w:rsid w:val="005633E9"/>
    <w:rsid w:val="005637B6"/>
    <w:rsid w:val="0056393D"/>
    <w:rsid w:val="005651AA"/>
    <w:rsid w:val="00566F42"/>
    <w:rsid w:val="0056755C"/>
    <w:rsid w:val="005675CC"/>
    <w:rsid w:val="00570087"/>
    <w:rsid w:val="005702A4"/>
    <w:rsid w:val="00570AAE"/>
    <w:rsid w:val="00570E30"/>
    <w:rsid w:val="00571BB7"/>
    <w:rsid w:val="00575B1D"/>
    <w:rsid w:val="0057626C"/>
    <w:rsid w:val="0057771D"/>
    <w:rsid w:val="0057775C"/>
    <w:rsid w:val="00580DA5"/>
    <w:rsid w:val="00582A24"/>
    <w:rsid w:val="00582EBC"/>
    <w:rsid w:val="00583C7E"/>
    <w:rsid w:val="00584C4A"/>
    <w:rsid w:val="00587EAA"/>
    <w:rsid w:val="005901BA"/>
    <w:rsid w:val="005938D2"/>
    <w:rsid w:val="00593A89"/>
    <w:rsid w:val="00593F8E"/>
    <w:rsid w:val="00597441"/>
    <w:rsid w:val="00597D07"/>
    <w:rsid w:val="005A0522"/>
    <w:rsid w:val="005A24C8"/>
    <w:rsid w:val="005A2B79"/>
    <w:rsid w:val="005A3560"/>
    <w:rsid w:val="005A3A9D"/>
    <w:rsid w:val="005A3BA0"/>
    <w:rsid w:val="005A410D"/>
    <w:rsid w:val="005A4742"/>
    <w:rsid w:val="005A6F1B"/>
    <w:rsid w:val="005A70DE"/>
    <w:rsid w:val="005B0705"/>
    <w:rsid w:val="005B16E2"/>
    <w:rsid w:val="005B4EEA"/>
    <w:rsid w:val="005B582D"/>
    <w:rsid w:val="005B6A38"/>
    <w:rsid w:val="005C0172"/>
    <w:rsid w:val="005C059E"/>
    <w:rsid w:val="005C3422"/>
    <w:rsid w:val="005C4458"/>
    <w:rsid w:val="005C5DC4"/>
    <w:rsid w:val="005C67D8"/>
    <w:rsid w:val="005C77FF"/>
    <w:rsid w:val="005C7E1C"/>
    <w:rsid w:val="005D0E52"/>
    <w:rsid w:val="005D3879"/>
    <w:rsid w:val="005D3BC3"/>
    <w:rsid w:val="005E08A1"/>
    <w:rsid w:val="005E0D71"/>
    <w:rsid w:val="005E1A60"/>
    <w:rsid w:val="005E2863"/>
    <w:rsid w:val="005E36D7"/>
    <w:rsid w:val="005E51AE"/>
    <w:rsid w:val="005E606E"/>
    <w:rsid w:val="005E64CF"/>
    <w:rsid w:val="005E6F66"/>
    <w:rsid w:val="005F15DE"/>
    <w:rsid w:val="005F1C8E"/>
    <w:rsid w:val="005F3901"/>
    <w:rsid w:val="005F4FFD"/>
    <w:rsid w:val="005F62F1"/>
    <w:rsid w:val="005F6490"/>
    <w:rsid w:val="005F652E"/>
    <w:rsid w:val="005F708E"/>
    <w:rsid w:val="005F754A"/>
    <w:rsid w:val="005F76CB"/>
    <w:rsid w:val="006010A2"/>
    <w:rsid w:val="00607790"/>
    <w:rsid w:val="00607B21"/>
    <w:rsid w:val="00615C34"/>
    <w:rsid w:val="006174A0"/>
    <w:rsid w:val="00617DB9"/>
    <w:rsid w:val="006205E0"/>
    <w:rsid w:val="006240E5"/>
    <w:rsid w:val="00627060"/>
    <w:rsid w:val="006273C0"/>
    <w:rsid w:val="0062741C"/>
    <w:rsid w:val="00630DAD"/>
    <w:rsid w:val="00631966"/>
    <w:rsid w:val="00631A4E"/>
    <w:rsid w:val="0063224C"/>
    <w:rsid w:val="00633C74"/>
    <w:rsid w:val="00634ACD"/>
    <w:rsid w:val="00635FB6"/>
    <w:rsid w:val="006360CB"/>
    <w:rsid w:val="00641C29"/>
    <w:rsid w:val="00642465"/>
    <w:rsid w:val="00642C1A"/>
    <w:rsid w:val="00645A8F"/>
    <w:rsid w:val="00647814"/>
    <w:rsid w:val="006502A3"/>
    <w:rsid w:val="00651C03"/>
    <w:rsid w:val="00653C73"/>
    <w:rsid w:val="00653E02"/>
    <w:rsid w:val="00655975"/>
    <w:rsid w:val="00655C42"/>
    <w:rsid w:val="0066075F"/>
    <w:rsid w:val="00661C13"/>
    <w:rsid w:val="0066297D"/>
    <w:rsid w:val="00677739"/>
    <w:rsid w:val="006804DF"/>
    <w:rsid w:val="006821E6"/>
    <w:rsid w:val="00684DE7"/>
    <w:rsid w:val="00685F0E"/>
    <w:rsid w:val="00687B27"/>
    <w:rsid w:val="0069036B"/>
    <w:rsid w:val="006904A7"/>
    <w:rsid w:val="00691E2B"/>
    <w:rsid w:val="006923D2"/>
    <w:rsid w:val="0069549B"/>
    <w:rsid w:val="00696024"/>
    <w:rsid w:val="006966AE"/>
    <w:rsid w:val="006972F3"/>
    <w:rsid w:val="006A073D"/>
    <w:rsid w:val="006A15D6"/>
    <w:rsid w:val="006A1EA3"/>
    <w:rsid w:val="006A336F"/>
    <w:rsid w:val="006A540E"/>
    <w:rsid w:val="006A6340"/>
    <w:rsid w:val="006A6A07"/>
    <w:rsid w:val="006A7234"/>
    <w:rsid w:val="006A7365"/>
    <w:rsid w:val="006A740E"/>
    <w:rsid w:val="006A74F0"/>
    <w:rsid w:val="006B1D41"/>
    <w:rsid w:val="006B2BD2"/>
    <w:rsid w:val="006B3510"/>
    <w:rsid w:val="006B4721"/>
    <w:rsid w:val="006B4D72"/>
    <w:rsid w:val="006B6039"/>
    <w:rsid w:val="006B6CD4"/>
    <w:rsid w:val="006B6D3D"/>
    <w:rsid w:val="006C15D3"/>
    <w:rsid w:val="006C2827"/>
    <w:rsid w:val="006C38DC"/>
    <w:rsid w:val="006C5B2A"/>
    <w:rsid w:val="006C6979"/>
    <w:rsid w:val="006C6F72"/>
    <w:rsid w:val="006D02CE"/>
    <w:rsid w:val="006D06A5"/>
    <w:rsid w:val="006D1426"/>
    <w:rsid w:val="006D1B98"/>
    <w:rsid w:val="006D232E"/>
    <w:rsid w:val="006D7416"/>
    <w:rsid w:val="006D77CE"/>
    <w:rsid w:val="006E1E10"/>
    <w:rsid w:val="006E203D"/>
    <w:rsid w:val="006E48F2"/>
    <w:rsid w:val="006E4CCB"/>
    <w:rsid w:val="006E6228"/>
    <w:rsid w:val="006F0D49"/>
    <w:rsid w:val="006F10CE"/>
    <w:rsid w:val="006F2F4E"/>
    <w:rsid w:val="006F401C"/>
    <w:rsid w:val="006F5506"/>
    <w:rsid w:val="006F6160"/>
    <w:rsid w:val="0070017B"/>
    <w:rsid w:val="007011A2"/>
    <w:rsid w:val="007023F0"/>
    <w:rsid w:val="00705086"/>
    <w:rsid w:val="00707F81"/>
    <w:rsid w:val="0071038C"/>
    <w:rsid w:val="007109D5"/>
    <w:rsid w:val="00711AAA"/>
    <w:rsid w:val="00714646"/>
    <w:rsid w:val="00715AE6"/>
    <w:rsid w:val="00715B82"/>
    <w:rsid w:val="0072190B"/>
    <w:rsid w:val="007224E2"/>
    <w:rsid w:val="007247B0"/>
    <w:rsid w:val="00730F0A"/>
    <w:rsid w:val="00731207"/>
    <w:rsid w:val="007316F4"/>
    <w:rsid w:val="00731CA3"/>
    <w:rsid w:val="00731D74"/>
    <w:rsid w:val="00735E18"/>
    <w:rsid w:val="007360F3"/>
    <w:rsid w:val="00737F27"/>
    <w:rsid w:val="00743A63"/>
    <w:rsid w:val="00745EDA"/>
    <w:rsid w:val="00746D78"/>
    <w:rsid w:val="00746E16"/>
    <w:rsid w:val="007474C3"/>
    <w:rsid w:val="00753502"/>
    <w:rsid w:val="0075392F"/>
    <w:rsid w:val="00754670"/>
    <w:rsid w:val="00754B22"/>
    <w:rsid w:val="007559B1"/>
    <w:rsid w:val="00755A6C"/>
    <w:rsid w:val="007562E8"/>
    <w:rsid w:val="007576EB"/>
    <w:rsid w:val="00761FDB"/>
    <w:rsid w:val="00762043"/>
    <w:rsid w:val="007623E3"/>
    <w:rsid w:val="00763CBD"/>
    <w:rsid w:val="007644C7"/>
    <w:rsid w:val="0076615D"/>
    <w:rsid w:val="00766485"/>
    <w:rsid w:val="0077076E"/>
    <w:rsid w:val="00770A6E"/>
    <w:rsid w:val="0077160D"/>
    <w:rsid w:val="00771BE3"/>
    <w:rsid w:val="00772015"/>
    <w:rsid w:val="007725B9"/>
    <w:rsid w:val="00772F02"/>
    <w:rsid w:val="007739FB"/>
    <w:rsid w:val="0077504D"/>
    <w:rsid w:val="007750A5"/>
    <w:rsid w:val="00775701"/>
    <w:rsid w:val="00781F5D"/>
    <w:rsid w:val="007820F3"/>
    <w:rsid w:val="00784171"/>
    <w:rsid w:val="0078589B"/>
    <w:rsid w:val="007864D2"/>
    <w:rsid w:val="0078679A"/>
    <w:rsid w:val="00791083"/>
    <w:rsid w:val="00793716"/>
    <w:rsid w:val="00793829"/>
    <w:rsid w:val="00793856"/>
    <w:rsid w:val="00793FA5"/>
    <w:rsid w:val="00794008"/>
    <w:rsid w:val="00794188"/>
    <w:rsid w:val="007A10A5"/>
    <w:rsid w:val="007A14DE"/>
    <w:rsid w:val="007A3AEE"/>
    <w:rsid w:val="007A4921"/>
    <w:rsid w:val="007A6FF9"/>
    <w:rsid w:val="007A7465"/>
    <w:rsid w:val="007B0221"/>
    <w:rsid w:val="007B0633"/>
    <w:rsid w:val="007B2134"/>
    <w:rsid w:val="007B2535"/>
    <w:rsid w:val="007B2551"/>
    <w:rsid w:val="007B3FA0"/>
    <w:rsid w:val="007B4885"/>
    <w:rsid w:val="007B614B"/>
    <w:rsid w:val="007B624C"/>
    <w:rsid w:val="007B715B"/>
    <w:rsid w:val="007C0553"/>
    <w:rsid w:val="007C0C10"/>
    <w:rsid w:val="007C1AA5"/>
    <w:rsid w:val="007C3482"/>
    <w:rsid w:val="007C34DF"/>
    <w:rsid w:val="007C40EE"/>
    <w:rsid w:val="007C4605"/>
    <w:rsid w:val="007C49D1"/>
    <w:rsid w:val="007C505A"/>
    <w:rsid w:val="007C5E49"/>
    <w:rsid w:val="007C6A26"/>
    <w:rsid w:val="007D1822"/>
    <w:rsid w:val="007D1A3F"/>
    <w:rsid w:val="007D2335"/>
    <w:rsid w:val="007D2C10"/>
    <w:rsid w:val="007D3D3A"/>
    <w:rsid w:val="007D3D56"/>
    <w:rsid w:val="007D40DC"/>
    <w:rsid w:val="007D463A"/>
    <w:rsid w:val="007D5786"/>
    <w:rsid w:val="007D5A70"/>
    <w:rsid w:val="007D5F97"/>
    <w:rsid w:val="007E0225"/>
    <w:rsid w:val="007E1199"/>
    <w:rsid w:val="007E2C1E"/>
    <w:rsid w:val="007E3524"/>
    <w:rsid w:val="007E4CDF"/>
    <w:rsid w:val="007E6C42"/>
    <w:rsid w:val="007E7C52"/>
    <w:rsid w:val="007F0895"/>
    <w:rsid w:val="007F0DDC"/>
    <w:rsid w:val="007F21DD"/>
    <w:rsid w:val="007F2648"/>
    <w:rsid w:val="007F275D"/>
    <w:rsid w:val="007F2BF5"/>
    <w:rsid w:val="007F3F4A"/>
    <w:rsid w:val="007F49FF"/>
    <w:rsid w:val="007F57DC"/>
    <w:rsid w:val="007F6B08"/>
    <w:rsid w:val="007F739C"/>
    <w:rsid w:val="00802FD2"/>
    <w:rsid w:val="0080424A"/>
    <w:rsid w:val="00806B16"/>
    <w:rsid w:val="008070ED"/>
    <w:rsid w:val="00807553"/>
    <w:rsid w:val="00811F3C"/>
    <w:rsid w:val="008128C9"/>
    <w:rsid w:val="00815013"/>
    <w:rsid w:val="00821CD1"/>
    <w:rsid w:val="00821E33"/>
    <w:rsid w:val="00822D69"/>
    <w:rsid w:val="00822FFA"/>
    <w:rsid w:val="008253D8"/>
    <w:rsid w:val="0082601C"/>
    <w:rsid w:val="008264BE"/>
    <w:rsid w:val="00826BC6"/>
    <w:rsid w:val="00826F45"/>
    <w:rsid w:val="00827945"/>
    <w:rsid w:val="008312F8"/>
    <w:rsid w:val="00832C91"/>
    <w:rsid w:val="00835241"/>
    <w:rsid w:val="008353DA"/>
    <w:rsid w:val="00835C5A"/>
    <w:rsid w:val="00836D1D"/>
    <w:rsid w:val="00837DD3"/>
    <w:rsid w:val="00841129"/>
    <w:rsid w:val="0084177C"/>
    <w:rsid w:val="00842B0B"/>
    <w:rsid w:val="00842D5F"/>
    <w:rsid w:val="00843B55"/>
    <w:rsid w:val="00847428"/>
    <w:rsid w:val="0085155C"/>
    <w:rsid w:val="008551FA"/>
    <w:rsid w:val="00855A77"/>
    <w:rsid w:val="00857321"/>
    <w:rsid w:val="008613CC"/>
    <w:rsid w:val="008617DE"/>
    <w:rsid w:val="00862362"/>
    <w:rsid w:val="00863249"/>
    <w:rsid w:val="00867566"/>
    <w:rsid w:val="008719E7"/>
    <w:rsid w:val="00871D27"/>
    <w:rsid w:val="008720EE"/>
    <w:rsid w:val="0087289B"/>
    <w:rsid w:val="0087491B"/>
    <w:rsid w:val="00874E78"/>
    <w:rsid w:val="008761A9"/>
    <w:rsid w:val="00876C15"/>
    <w:rsid w:val="00877FBC"/>
    <w:rsid w:val="00880336"/>
    <w:rsid w:val="00881723"/>
    <w:rsid w:val="00881B3E"/>
    <w:rsid w:val="00882963"/>
    <w:rsid w:val="00885142"/>
    <w:rsid w:val="00885529"/>
    <w:rsid w:val="00886723"/>
    <w:rsid w:val="00893086"/>
    <w:rsid w:val="00893BCF"/>
    <w:rsid w:val="0089482D"/>
    <w:rsid w:val="00894EDF"/>
    <w:rsid w:val="00896F8A"/>
    <w:rsid w:val="00897504"/>
    <w:rsid w:val="008A0762"/>
    <w:rsid w:val="008A1EE9"/>
    <w:rsid w:val="008A262D"/>
    <w:rsid w:val="008A2B4B"/>
    <w:rsid w:val="008A4F22"/>
    <w:rsid w:val="008A54BA"/>
    <w:rsid w:val="008A5D69"/>
    <w:rsid w:val="008A7A85"/>
    <w:rsid w:val="008A7AC2"/>
    <w:rsid w:val="008B1184"/>
    <w:rsid w:val="008B2AAF"/>
    <w:rsid w:val="008B2F7C"/>
    <w:rsid w:val="008B7BCD"/>
    <w:rsid w:val="008C08D6"/>
    <w:rsid w:val="008C1589"/>
    <w:rsid w:val="008C2033"/>
    <w:rsid w:val="008C2773"/>
    <w:rsid w:val="008C27FE"/>
    <w:rsid w:val="008C3456"/>
    <w:rsid w:val="008C360E"/>
    <w:rsid w:val="008C5AB0"/>
    <w:rsid w:val="008C6B68"/>
    <w:rsid w:val="008C76E0"/>
    <w:rsid w:val="008D0C7C"/>
    <w:rsid w:val="008D1A0D"/>
    <w:rsid w:val="008D1DDB"/>
    <w:rsid w:val="008D2A85"/>
    <w:rsid w:val="008D52AE"/>
    <w:rsid w:val="008D5DEA"/>
    <w:rsid w:val="008D71B5"/>
    <w:rsid w:val="008E1B80"/>
    <w:rsid w:val="008E1C26"/>
    <w:rsid w:val="008E3DD6"/>
    <w:rsid w:val="008E4523"/>
    <w:rsid w:val="008E4F35"/>
    <w:rsid w:val="008E74A7"/>
    <w:rsid w:val="008E7986"/>
    <w:rsid w:val="008F0233"/>
    <w:rsid w:val="008F1822"/>
    <w:rsid w:val="008F28DB"/>
    <w:rsid w:val="008F4BA6"/>
    <w:rsid w:val="008F50D0"/>
    <w:rsid w:val="008F5400"/>
    <w:rsid w:val="008F594D"/>
    <w:rsid w:val="008F6C8F"/>
    <w:rsid w:val="008F6F46"/>
    <w:rsid w:val="00902976"/>
    <w:rsid w:val="009060F2"/>
    <w:rsid w:val="00906502"/>
    <w:rsid w:val="00911684"/>
    <w:rsid w:val="00911CD2"/>
    <w:rsid w:val="009123A8"/>
    <w:rsid w:val="00913653"/>
    <w:rsid w:val="00917B19"/>
    <w:rsid w:val="00917D6C"/>
    <w:rsid w:val="00920405"/>
    <w:rsid w:val="009213E9"/>
    <w:rsid w:val="00922EF1"/>
    <w:rsid w:val="009245C5"/>
    <w:rsid w:val="009248B3"/>
    <w:rsid w:val="00926469"/>
    <w:rsid w:val="00926AB0"/>
    <w:rsid w:val="009310C5"/>
    <w:rsid w:val="00931BB1"/>
    <w:rsid w:val="00932759"/>
    <w:rsid w:val="009347F0"/>
    <w:rsid w:val="009348B8"/>
    <w:rsid w:val="0093494E"/>
    <w:rsid w:val="00936F5B"/>
    <w:rsid w:val="00937660"/>
    <w:rsid w:val="00941524"/>
    <w:rsid w:val="00942251"/>
    <w:rsid w:val="00944BDC"/>
    <w:rsid w:val="00945084"/>
    <w:rsid w:val="009452E3"/>
    <w:rsid w:val="00950226"/>
    <w:rsid w:val="00950513"/>
    <w:rsid w:val="00952697"/>
    <w:rsid w:val="00952BBC"/>
    <w:rsid w:val="00953CE0"/>
    <w:rsid w:val="00957232"/>
    <w:rsid w:val="009575FA"/>
    <w:rsid w:val="00961340"/>
    <w:rsid w:val="009631AA"/>
    <w:rsid w:val="00964542"/>
    <w:rsid w:val="00964F32"/>
    <w:rsid w:val="009656F9"/>
    <w:rsid w:val="00966352"/>
    <w:rsid w:val="00966B31"/>
    <w:rsid w:val="00966D51"/>
    <w:rsid w:val="00967126"/>
    <w:rsid w:val="009671ED"/>
    <w:rsid w:val="009677B9"/>
    <w:rsid w:val="009734EC"/>
    <w:rsid w:val="0097666B"/>
    <w:rsid w:val="0097666E"/>
    <w:rsid w:val="009766FB"/>
    <w:rsid w:val="00976BD6"/>
    <w:rsid w:val="00976F85"/>
    <w:rsid w:val="00980E76"/>
    <w:rsid w:val="009829D5"/>
    <w:rsid w:val="00986FB5"/>
    <w:rsid w:val="009905A6"/>
    <w:rsid w:val="00991568"/>
    <w:rsid w:val="009916FA"/>
    <w:rsid w:val="00992435"/>
    <w:rsid w:val="00992C28"/>
    <w:rsid w:val="00992D5A"/>
    <w:rsid w:val="00995B18"/>
    <w:rsid w:val="009969AC"/>
    <w:rsid w:val="00996AB1"/>
    <w:rsid w:val="009A12BA"/>
    <w:rsid w:val="009A1894"/>
    <w:rsid w:val="009A38A8"/>
    <w:rsid w:val="009A40AB"/>
    <w:rsid w:val="009A57FC"/>
    <w:rsid w:val="009A6410"/>
    <w:rsid w:val="009B0789"/>
    <w:rsid w:val="009B3775"/>
    <w:rsid w:val="009B49FC"/>
    <w:rsid w:val="009B506A"/>
    <w:rsid w:val="009B5C2A"/>
    <w:rsid w:val="009B720F"/>
    <w:rsid w:val="009B796A"/>
    <w:rsid w:val="009C0BFE"/>
    <w:rsid w:val="009C1C2F"/>
    <w:rsid w:val="009C209D"/>
    <w:rsid w:val="009C2D73"/>
    <w:rsid w:val="009C3910"/>
    <w:rsid w:val="009C3C93"/>
    <w:rsid w:val="009C55ED"/>
    <w:rsid w:val="009C595D"/>
    <w:rsid w:val="009C5FE9"/>
    <w:rsid w:val="009D4584"/>
    <w:rsid w:val="009D6657"/>
    <w:rsid w:val="009D6C6F"/>
    <w:rsid w:val="009E1F13"/>
    <w:rsid w:val="009E25FC"/>
    <w:rsid w:val="009E3784"/>
    <w:rsid w:val="009E3918"/>
    <w:rsid w:val="009E4F6F"/>
    <w:rsid w:val="009E55DB"/>
    <w:rsid w:val="009E55E0"/>
    <w:rsid w:val="009E6E7D"/>
    <w:rsid w:val="009E75CF"/>
    <w:rsid w:val="009E7E71"/>
    <w:rsid w:val="009F0507"/>
    <w:rsid w:val="009F1C1C"/>
    <w:rsid w:val="009F20E7"/>
    <w:rsid w:val="009F2A73"/>
    <w:rsid w:val="009F49CD"/>
    <w:rsid w:val="009F4DA8"/>
    <w:rsid w:val="009F5BF7"/>
    <w:rsid w:val="00A00092"/>
    <w:rsid w:val="00A0094B"/>
    <w:rsid w:val="00A00984"/>
    <w:rsid w:val="00A01489"/>
    <w:rsid w:val="00A020B3"/>
    <w:rsid w:val="00A07620"/>
    <w:rsid w:val="00A1057B"/>
    <w:rsid w:val="00A1552A"/>
    <w:rsid w:val="00A2079C"/>
    <w:rsid w:val="00A21654"/>
    <w:rsid w:val="00A21F4B"/>
    <w:rsid w:val="00A22962"/>
    <w:rsid w:val="00A23189"/>
    <w:rsid w:val="00A240EC"/>
    <w:rsid w:val="00A24AE9"/>
    <w:rsid w:val="00A25F56"/>
    <w:rsid w:val="00A26533"/>
    <w:rsid w:val="00A32AC4"/>
    <w:rsid w:val="00A347B7"/>
    <w:rsid w:val="00A36F73"/>
    <w:rsid w:val="00A37419"/>
    <w:rsid w:val="00A37D2C"/>
    <w:rsid w:val="00A40D5B"/>
    <w:rsid w:val="00A4163D"/>
    <w:rsid w:val="00A44E54"/>
    <w:rsid w:val="00A45381"/>
    <w:rsid w:val="00A460F3"/>
    <w:rsid w:val="00A46E99"/>
    <w:rsid w:val="00A50007"/>
    <w:rsid w:val="00A5042F"/>
    <w:rsid w:val="00A50920"/>
    <w:rsid w:val="00A50935"/>
    <w:rsid w:val="00A523B9"/>
    <w:rsid w:val="00A53917"/>
    <w:rsid w:val="00A5626C"/>
    <w:rsid w:val="00A62EB7"/>
    <w:rsid w:val="00A63FC1"/>
    <w:rsid w:val="00A65955"/>
    <w:rsid w:val="00A65B9D"/>
    <w:rsid w:val="00A66529"/>
    <w:rsid w:val="00A703DD"/>
    <w:rsid w:val="00A7112A"/>
    <w:rsid w:val="00A71575"/>
    <w:rsid w:val="00A73EB1"/>
    <w:rsid w:val="00A746FC"/>
    <w:rsid w:val="00A76BE2"/>
    <w:rsid w:val="00A77093"/>
    <w:rsid w:val="00A81875"/>
    <w:rsid w:val="00A82147"/>
    <w:rsid w:val="00A829D6"/>
    <w:rsid w:val="00A83DE2"/>
    <w:rsid w:val="00A846C1"/>
    <w:rsid w:val="00A853A0"/>
    <w:rsid w:val="00A85F20"/>
    <w:rsid w:val="00A86AFA"/>
    <w:rsid w:val="00A86DE3"/>
    <w:rsid w:val="00A901F0"/>
    <w:rsid w:val="00A91762"/>
    <w:rsid w:val="00A91B97"/>
    <w:rsid w:val="00A92E98"/>
    <w:rsid w:val="00A9789F"/>
    <w:rsid w:val="00AA0B13"/>
    <w:rsid w:val="00AA1B3B"/>
    <w:rsid w:val="00AA2F77"/>
    <w:rsid w:val="00AA3202"/>
    <w:rsid w:val="00AA5EB3"/>
    <w:rsid w:val="00AA666A"/>
    <w:rsid w:val="00AA6E93"/>
    <w:rsid w:val="00AB0BFE"/>
    <w:rsid w:val="00AB1117"/>
    <w:rsid w:val="00AB1536"/>
    <w:rsid w:val="00AB1EDA"/>
    <w:rsid w:val="00AB4419"/>
    <w:rsid w:val="00AB523C"/>
    <w:rsid w:val="00AC157F"/>
    <w:rsid w:val="00AC18C4"/>
    <w:rsid w:val="00AC1B21"/>
    <w:rsid w:val="00AC2D06"/>
    <w:rsid w:val="00AC536B"/>
    <w:rsid w:val="00AC5869"/>
    <w:rsid w:val="00AC5E50"/>
    <w:rsid w:val="00AC648D"/>
    <w:rsid w:val="00AD045F"/>
    <w:rsid w:val="00AD0779"/>
    <w:rsid w:val="00AD2AC6"/>
    <w:rsid w:val="00AD3FE3"/>
    <w:rsid w:val="00AD72A3"/>
    <w:rsid w:val="00AE0D6C"/>
    <w:rsid w:val="00AE1ADC"/>
    <w:rsid w:val="00AE3187"/>
    <w:rsid w:val="00AE75C3"/>
    <w:rsid w:val="00AF0BB2"/>
    <w:rsid w:val="00AF1BB9"/>
    <w:rsid w:val="00AF3A11"/>
    <w:rsid w:val="00AF769B"/>
    <w:rsid w:val="00B034A7"/>
    <w:rsid w:val="00B04757"/>
    <w:rsid w:val="00B04C29"/>
    <w:rsid w:val="00B0511E"/>
    <w:rsid w:val="00B057D6"/>
    <w:rsid w:val="00B06A4A"/>
    <w:rsid w:val="00B06ED1"/>
    <w:rsid w:val="00B079FE"/>
    <w:rsid w:val="00B1531C"/>
    <w:rsid w:val="00B162FE"/>
    <w:rsid w:val="00B165EC"/>
    <w:rsid w:val="00B16807"/>
    <w:rsid w:val="00B16843"/>
    <w:rsid w:val="00B16F1E"/>
    <w:rsid w:val="00B17491"/>
    <w:rsid w:val="00B223E0"/>
    <w:rsid w:val="00B224CD"/>
    <w:rsid w:val="00B226B8"/>
    <w:rsid w:val="00B22714"/>
    <w:rsid w:val="00B22D8F"/>
    <w:rsid w:val="00B23194"/>
    <w:rsid w:val="00B235AC"/>
    <w:rsid w:val="00B23B26"/>
    <w:rsid w:val="00B23B3B"/>
    <w:rsid w:val="00B23EE0"/>
    <w:rsid w:val="00B24249"/>
    <w:rsid w:val="00B255E9"/>
    <w:rsid w:val="00B25760"/>
    <w:rsid w:val="00B260E1"/>
    <w:rsid w:val="00B2624C"/>
    <w:rsid w:val="00B26394"/>
    <w:rsid w:val="00B2640A"/>
    <w:rsid w:val="00B269FB"/>
    <w:rsid w:val="00B26C00"/>
    <w:rsid w:val="00B270FE"/>
    <w:rsid w:val="00B31F6E"/>
    <w:rsid w:val="00B32093"/>
    <w:rsid w:val="00B33F6D"/>
    <w:rsid w:val="00B34827"/>
    <w:rsid w:val="00B36426"/>
    <w:rsid w:val="00B3703F"/>
    <w:rsid w:val="00B374F3"/>
    <w:rsid w:val="00B43B9C"/>
    <w:rsid w:val="00B46163"/>
    <w:rsid w:val="00B4743D"/>
    <w:rsid w:val="00B47A6B"/>
    <w:rsid w:val="00B5134F"/>
    <w:rsid w:val="00B515C0"/>
    <w:rsid w:val="00B5276E"/>
    <w:rsid w:val="00B52864"/>
    <w:rsid w:val="00B534C5"/>
    <w:rsid w:val="00B5369D"/>
    <w:rsid w:val="00B5402B"/>
    <w:rsid w:val="00B557BC"/>
    <w:rsid w:val="00B55B49"/>
    <w:rsid w:val="00B56986"/>
    <w:rsid w:val="00B600AF"/>
    <w:rsid w:val="00B60551"/>
    <w:rsid w:val="00B60668"/>
    <w:rsid w:val="00B60D76"/>
    <w:rsid w:val="00B61ACA"/>
    <w:rsid w:val="00B6320C"/>
    <w:rsid w:val="00B6336B"/>
    <w:rsid w:val="00B714B1"/>
    <w:rsid w:val="00B73EE6"/>
    <w:rsid w:val="00B74ADD"/>
    <w:rsid w:val="00B758BC"/>
    <w:rsid w:val="00B75928"/>
    <w:rsid w:val="00B832EF"/>
    <w:rsid w:val="00B8452B"/>
    <w:rsid w:val="00B905E2"/>
    <w:rsid w:val="00B90927"/>
    <w:rsid w:val="00B918EB"/>
    <w:rsid w:val="00B93C93"/>
    <w:rsid w:val="00B972A8"/>
    <w:rsid w:val="00BA024A"/>
    <w:rsid w:val="00BA0317"/>
    <w:rsid w:val="00BA18C9"/>
    <w:rsid w:val="00BA1A3A"/>
    <w:rsid w:val="00BA1F8E"/>
    <w:rsid w:val="00BA47B5"/>
    <w:rsid w:val="00BA494D"/>
    <w:rsid w:val="00BA6705"/>
    <w:rsid w:val="00BA6EF4"/>
    <w:rsid w:val="00BA7F69"/>
    <w:rsid w:val="00BB021A"/>
    <w:rsid w:val="00BB109D"/>
    <w:rsid w:val="00BB2EFE"/>
    <w:rsid w:val="00BB34E1"/>
    <w:rsid w:val="00BB35DE"/>
    <w:rsid w:val="00BB3628"/>
    <w:rsid w:val="00BB37D3"/>
    <w:rsid w:val="00BB3F72"/>
    <w:rsid w:val="00BB49A5"/>
    <w:rsid w:val="00BB50CD"/>
    <w:rsid w:val="00BB50E5"/>
    <w:rsid w:val="00BB5AC5"/>
    <w:rsid w:val="00BB678C"/>
    <w:rsid w:val="00BB6C0B"/>
    <w:rsid w:val="00BC0308"/>
    <w:rsid w:val="00BC080B"/>
    <w:rsid w:val="00BC34B2"/>
    <w:rsid w:val="00BC50F7"/>
    <w:rsid w:val="00BC510B"/>
    <w:rsid w:val="00BC6FDB"/>
    <w:rsid w:val="00BD1142"/>
    <w:rsid w:val="00BD209C"/>
    <w:rsid w:val="00BD219B"/>
    <w:rsid w:val="00BD45C8"/>
    <w:rsid w:val="00BD513B"/>
    <w:rsid w:val="00BE4AF2"/>
    <w:rsid w:val="00BF05FD"/>
    <w:rsid w:val="00BF178E"/>
    <w:rsid w:val="00BF45D7"/>
    <w:rsid w:val="00BF4E0E"/>
    <w:rsid w:val="00BF605A"/>
    <w:rsid w:val="00BF768E"/>
    <w:rsid w:val="00C0032C"/>
    <w:rsid w:val="00C0145D"/>
    <w:rsid w:val="00C02E04"/>
    <w:rsid w:val="00C04639"/>
    <w:rsid w:val="00C052C2"/>
    <w:rsid w:val="00C0631C"/>
    <w:rsid w:val="00C06A69"/>
    <w:rsid w:val="00C070EB"/>
    <w:rsid w:val="00C10234"/>
    <w:rsid w:val="00C105C4"/>
    <w:rsid w:val="00C12391"/>
    <w:rsid w:val="00C13782"/>
    <w:rsid w:val="00C157BE"/>
    <w:rsid w:val="00C15AC0"/>
    <w:rsid w:val="00C169E9"/>
    <w:rsid w:val="00C16C66"/>
    <w:rsid w:val="00C17AED"/>
    <w:rsid w:val="00C20A7B"/>
    <w:rsid w:val="00C2366E"/>
    <w:rsid w:val="00C248AD"/>
    <w:rsid w:val="00C25C5A"/>
    <w:rsid w:val="00C26882"/>
    <w:rsid w:val="00C30913"/>
    <w:rsid w:val="00C31AB5"/>
    <w:rsid w:val="00C32477"/>
    <w:rsid w:val="00C34058"/>
    <w:rsid w:val="00C3474B"/>
    <w:rsid w:val="00C3532D"/>
    <w:rsid w:val="00C3593B"/>
    <w:rsid w:val="00C35A7A"/>
    <w:rsid w:val="00C37450"/>
    <w:rsid w:val="00C3745C"/>
    <w:rsid w:val="00C4051D"/>
    <w:rsid w:val="00C4052B"/>
    <w:rsid w:val="00C4062A"/>
    <w:rsid w:val="00C430BB"/>
    <w:rsid w:val="00C431D0"/>
    <w:rsid w:val="00C43A1F"/>
    <w:rsid w:val="00C44465"/>
    <w:rsid w:val="00C453D6"/>
    <w:rsid w:val="00C476B5"/>
    <w:rsid w:val="00C47DF7"/>
    <w:rsid w:val="00C51721"/>
    <w:rsid w:val="00C5364A"/>
    <w:rsid w:val="00C54100"/>
    <w:rsid w:val="00C54413"/>
    <w:rsid w:val="00C55E2B"/>
    <w:rsid w:val="00C563F3"/>
    <w:rsid w:val="00C56461"/>
    <w:rsid w:val="00C5662D"/>
    <w:rsid w:val="00C57FD7"/>
    <w:rsid w:val="00C601B1"/>
    <w:rsid w:val="00C61672"/>
    <w:rsid w:val="00C616AD"/>
    <w:rsid w:val="00C61F89"/>
    <w:rsid w:val="00C63BE2"/>
    <w:rsid w:val="00C63BE6"/>
    <w:rsid w:val="00C63C23"/>
    <w:rsid w:val="00C65646"/>
    <w:rsid w:val="00C65CA7"/>
    <w:rsid w:val="00C671DD"/>
    <w:rsid w:val="00C732E2"/>
    <w:rsid w:val="00C734B7"/>
    <w:rsid w:val="00C73E8C"/>
    <w:rsid w:val="00C740DF"/>
    <w:rsid w:val="00C74649"/>
    <w:rsid w:val="00C76093"/>
    <w:rsid w:val="00C767FE"/>
    <w:rsid w:val="00C76EAC"/>
    <w:rsid w:val="00C81A1D"/>
    <w:rsid w:val="00C81F3B"/>
    <w:rsid w:val="00C82EDF"/>
    <w:rsid w:val="00C8326D"/>
    <w:rsid w:val="00C87364"/>
    <w:rsid w:val="00C92079"/>
    <w:rsid w:val="00C940C4"/>
    <w:rsid w:val="00C9489B"/>
    <w:rsid w:val="00C957C7"/>
    <w:rsid w:val="00C9646C"/>
    <w:rsid w:val="00CA2599"/>
    <w:rsid w:val="00CA35AF"/>
    <w:rsid w:val="00CA3E40"/>
    <w:rsid w:val="00CA4378"/>
    <w:rsid w:val="00CA4871"/>
    <w:rsid w:val="00CA498F"/>
    <w:rsid w:val="00CA5B33"/>
    <w:rsid w:val="00CA7BB5"/>
    <w:rsid w:val="00CB3769"/>
    <w:rsid w:val="00CB3F43"/>
    <w:rsid w:val="00CB4BBC"/>
    <w:rsid w:val="00CB4C72"/>
    <w:rsid w:val="00CB4F63"/>
    <w:rsid w:val="00CB4FE4"/>
    <w:rsid w:val="00CB5730"/>
    <w:rsid w:val="00CB58F4"/>
    <w:rsid w:val="00CC18DD"/>
    <w:rsid w:val="00CC2154"/>
    <w:rsid w:val="00CC2492"/>
    <w:rsid w:val="00CC2A09"/>
    <w:rsid w:val="00CC30A8"/>
    <w:rsid w:val="00CC4DA1"/>
    <w:rsid w:val="00CC7E26"/>
    <w:rsid w:val="00CD02D0"/>
    <w:rsid w:val="00CD3B72"/>
    <w:rsid w:val="00CD4DB6"/>
    <w:rsid w:val="00CD5E87"/>
    <w:rsid w:val="00CD6F5C"/>
    <w:rsid w:val="00CD73C2"/>
    <w:rsid w:val="00CE0A21"/>
    <w:rsid w:val="00CE44A7"/>
    <w:rsid w:val="00CE44BF"/>
    <w:rsid w:val="00CF1C66"/>
    <w:rsid w:val="00CF31EC"/>
    <w:rsid w:val="00CF417A"/>
    <w:rsid w:val="00D014C3"/>
    <w:rsid w:val="00D0378F"/>
    <w:rsid w:val="00D04753"/>
    <w:rsid w:val="00D11ECB"/>
    <w:rsid w:val="00D14782"/>
    <w:rsid w:val="00D15083"/>
    <w:rsid w:val="00D16F28"/>
    <w:rsid w:val="00D20C7D"/>
    <w:rsid w:val="00D241D2"/>
    <w:rsid w:val="00D27822"/>
    <w:rsid w:val="00D279E4"/>
    <w:rsid w:val="00D30BC2"/>
    <w:rsid w:val="00D323D6"/>
    <w:rsid w:val="00D40AA6"/>
    <w:rsid w:val="00D4256F"/>
    <w:rsid w:val="00D43661"/>
    <w:rsid w:val="00D45DEA"/>
    <w:rsid w:val="00D462E9"/>
    <w:rsid w:val="00D465FA"/>
    <w:rsid w:val="00D46825"/>
    <w:rsid w:val="00D47442"/>
    <w:rsid w:val="00D47E23"/>
    <w:rsid w:val="00D54F29"/>
    <w:rsid w:val="00D56D1A"/>
    <w:rsid w:val="00D56DA8"/>
    <w:rsid w:val="00D61230"/>
    <w:rsid w:val="00D61F18"/>
    <w:rsid w:val="00D630B6"/>
    <w:rsid w:val="00D634C1"/>
    <w:rsid w:val="00D642C0"/>
    <w:rsid w:val="00D64348"/>
    <w:rsid w:val="00D645CF"/>
    <w:rsid w:val="00D65384"/>
    <w:rsid w:val="00D70E0B"/>
    <w:rsid w:val="00D73DC9"/>
    <w:rsid w:val="00D73E44"/>
    <w:rsid w:val="00D75B66"/>
    <w:rsid w:val="00D76BF3"/>
    <w:rsid w:val="00D7721E"/>
    <w:rsid w:val="00D77E54"/>
    <w:rsid w:val="00D8152C"/>
    <w:rsid w:val="00D84E0E"/>
    <w:rsid w:val="00D8585C"/>
    <w:rsid w:val="00D86C79"/>
    <w:rsid w:val="00D9015F"/>
    <w:rsid w:val="00D9233B"/>
    <w:rsid w:val="00D92FB0"/>
    <w:rsid w:val="00D93214"/>
    <w:rsid w:val="00D976AB"/>
    <w:rsid w:val="00D97CFA"/>
    <w:rsid w:val="00DA02BF"/>
    <w:rsid w:val="00DA0A6F"/>
    <w:rsid w:val="00DA1614"/>
    <w:rsid w:val="00DA1971"/>
    <w:rsid w:val="00DA26CE"/>
    <w:rsid w:val="00DA3B66"/>
    <w:rsid w:val="00DA49B1"/>
    <w:rsid w:val="00DA4B9C"/>
    <w:rsid w:val="00DA58EF"/>
    <w:rsid w:val="00DA5E7B"/>
    <w:rsid w:val="00DA61E9"/>
    <w:rsid w:val="00DA7F60"/>
    <w:rsid w:val="00DB458E"/>
    <w:rsid w:val="00DB49F7"/>
    <w:rsid w:val="00DB4D8A"/>
    <w:rsid w:val="00DB4DB8"/>
    <w:rsid w:val="00DB57AB"/>
    <w:rsid w:val="00DB664C"/>
    <w:rsid w:val="00DC066A"/>
    <w:rsid w:val="00DC1AD5"/>
    <w:rsid w:val="00DC23EB"/>
    <w:rsid w:val="00DC268B"/>
    <w:rsid w:val="00DC410A"/>
    <w:rsid w:val="00DC6749"/>
    <w:rsid w:val="00DC698C"/>
    <w:rsid w:val="00DD0DDC"/>
    <w:rsid w:val="00DD208C"/>
    <w:rsid w:val="00DD3709"/>
    <w:rsid w:val="00DD484C"/>
    <w:rsid w:val="00DD5429"/>
    <w:rsid w:val="00DD7F6E"/>
    <w:rsid w:val="00DE07BD"/>
    <w:rsid w:val="00DE1EF7"/>
    <w:rsid w:val="00DE50F8"/>
    <w:rsid w:val="00DE5BC4"/>
    <w:rsid w:val="00DF283E"/>
    <w:rsid w:val="00DF387B"/>
    <w:rsid w:val="00DF39BE"/>
    <w:rsid w:val="00DF41B4"/>
    <w:rsid w:val="00DF45A9"/>
    <w:rsid w:val="00DF45DC"/>
    <w:rsid w:val="00DF46BB"/>
    <w:rsid w:val="00DF4B88"/>
    <w:rsid w:val="00DF4C44"/>
    <w:rsid w:val="00E00C39"/>
    <w:rsid w:val="00E01839"/>
    <w:rsid w:val="00E03DCC"/>
    <w:rsid w:val="00E041AD"/>
    <w:rsid w:val="00E0501B"/>
    <w:rsid w:val="00E06C99"/>
    <w:rsid w:val="00E1170D"/>
    <w:rsid w:val="00E11D2F"/>
    <w:rsid w:val="00E11F11"/>
    <w:rsid w:val="00E11FBF"/>
    <w:rsid w:val="00E12947"/>
    <w:rsid w:val="00E13A6E"/>
    <w:rsid w:val="00E15C31"/>
    <w:rsid w:val="00E16541"/>
    <w:rsid w:val="00E2055A"/>
    <w:rsid w:val="00E20B9A"/>
    <w:rsid w:val="00E20C2D"/>
    <w:rsid w:val="00E23A87"/>
    <w:rsid w:val="00E252B0"/>
    <w:rsid w:val="00E2608D"/>
    <w:rsid w:val="00E26B4B"/>
    <w:rsid w:val="00E2752D"/>
    <w:rsid w:val="00E30DA2"/>
    <w:rsid w:val="00E32374"/>
    <w:rsid w:val="00E327AB"/>
    <w:rsid w:val="00E33785"/>
    <w:rsid w:val="00E35CC2"/>
    <w:rsid w:val="00E36CA6"/>
    <w:rsid w:val="00E40285"/>
    <w:rsid w:val="00E40BF3"/>
    <w:rsid w:val="00E427D7"/>
    <w:rsid w:val="00E453E8"/>
    <w:rsid w:val="00E45FFF"/>
    <w:rsid w:val="00E4629E"/>
    <w:rsid w:val="00E51B0A"/>
    <w:rsid w:val="00E52797"/>
    <w:rsid w:val="00E5389C"/>
    <w:rsid w:val="00E53B43"/>
    <w:rsid w:val="00E53D7E"/>
    <w:rsid w:val="00E53F98"/>
    <w:rsid w:val="00E54C9B"/>
    <w:rsid w:val="00E564C5"/>
    <w:rsid w:val="00E574A9"/>
    <w:rsid w:val="00E60E33"/>
    <w:rsid w:val="00E643A5"/>
    <w:rsid w:val="00E6481F"/>
    <w:rsid w:val="00E652D2"/>
    <w:rsid w:val="00E7060A"/>
    <w:rsid w:val="00E75BBE"/>
    <w:rsid w:val="00E77477"/>
    <w:rsid w:val="00E801AE"/>
    <w:rsid w:val="00E80CBA"/>
    <w:rsid w:val="00E81B82"/>
    <w:rsid w:val="00E85F1A"/>
    <w:rsid w:val="00E90ED4"/>
    <w:rsid w:val="00E90F7F"/>
    <w:rsid w:val="00E9125B"/>
    <w:rsid w:val="00E94330"/>
    <w:rsid w:val="00E95ED6"/>
    <w:rsid w:val="00EA13D9"/>
    <w:rsid w:val="00EA34E0"/>
    <w:rsid w:val="00EA3F21"/>
    <w:rsid w:val="00EA4555"/>
    <w:rsid w:val="00EA65A3"/>
    <w:rsid w:val="00EA6655"/>
    <w:rsid w:val="00EA7E4F"/>
    <w:rsid w:val="00EB36F0"/>
    <w:rsid w:val="00EB3DAD"/>
    <w:rsid w:val="00EB6CEF"/>
    <w:rsid w:val="00EC1733"/>
    <w:rsid w:val="00EC25A2"/>
    <w:rsid w:val="00EC3F19"/>
    <w:rsid w:val="00EC7C49"/>
    <w:rsid w:val="00ED0725"/>
    <w:rsid w:val="00ED1877"/>
    <w:rsid w:val="00ED2E09"/>
    <w:rsid w:val="00ED3778"/>
    <w:rsid w:val="00ED5440"/>
    <w:rsid w:val="00ED6F0B"/>
    <w:rsid w:val="00ED7817"/>
    <w:rsid w:val="00EE1461"/>
    <w:rsid w:val="00EE196D"/>
    <w:rsid w:val="00EE2F06"/>
    <w:rsid w:val="00EE3262"/>
    <w:rsid w:val="00EE3797"/>
    <w:rsid w:val="00EE4707"/>
    <w:rsid w:val="00EE47F0"/>
    <w:rsid w:val="00EE4A28"/>
    <w:rsid w:val="00EE56D0"/>
    <w:rsid w:val="00EE58F2"/>
    <w:rsid w:val="00EF0F92"/>
    <w:rsid w:val="00EF2A26"/>
    <w:rsid w:val="00EF4518"/>
    <w:rsid w:val="00F0060A"/>
    <w:rsid w:val="00F01C3B"/>
    <w:rsid w:val="00F02BDE"/>
    <w:rsid w:val="00F02E36"/>
    <w:rsid w:val="00F0356E"/>
    <w:rsid w:val="00F03AAE"/>
    <w:rsid w:val="00F065D0"/>
    <w:rsid w:val="00F07E81"/>
    <w:rsid w:val="00F120D7"/>
    <w:rsid w:val="00F12FBE"/>
    <w:rsid w:val="00F13608"/>
    <w:rsid w:val="00F139C3"/>
    <w:rsid w:val="00F14112"/>
    <w:rsid w:val="00F164D3"/>
    <w:rsid w:val="00F22747"/>
    <w:rsid w:val="00F22D40"/>
    <w:rsid w:val="00F23E93"/>
    <w:rsid w:val="00F2582A"/>
    <w:rsid w:val="00F267B5"/>
    <w:rsid w:val="00F26B16"/>
    <w:rsid w:val="00F27248"/>
    <w:rsid w:val="00F274ED"/>
    <w:rsid w:val="00F32A05"/>
    <w:rsid w:val="00F356D2"/>
    <w:rsid w:val="00F365E7"/>
    <w:rsid w:val="00F36805"/>
    <w:rsid w:val="00F37B1F"/>
    <w:rsid w:val="00F37F46"/>
    <w:rsid w:val="00F40CEF"/>
    <w:rsid w:val="00F41D2E"/>
    <w:rsid w:val="00F43BDB"/>
    <w:rsid w:val="00F44F4F"/>
    <w:rsid w:val="00F46176"/>
    <w:rsid w:val="00F469D7"/>
    <w:rsid w:val="00F46A49"/>
    <w:rsid w:val="00F50A1A"/>
    <w:rsid w:val="00F5158B"/>
    <w:rsid w:val="00F52F13"/>
    <w:rsid w:val="00F54729"/>
    <w:rsid w:val="00F56159"/>
    <w:rsid w:val="00F56480"/>
    <w:rsid w:val="00F5684F"/>
    <w:rsid w:val="00F572BB"/>
    <w:rsid w:val="00F574DA"/>
    <w:rsid w:val="00F61D46"/>
    <w:rsid w:val="00F6212C"/>
    <w:rsid w:val="00F65390"/>
    <w:rsid w:val="00F65F47"/>
    <w:rsid w:val="00F65FC4"/>
    <w:rsid w:val="00F7073F"/>
    <w:rsid w:val="00F7122D"/>
    <w:rsid w:val="00F72B94"/>
    <w:rsid w:val="00F72C84"/>
    <w:rsid w:val="00F73BA3"/>
    <w:rsid w:val="00F7419B"/>
    <w:rsid w:val="00F75CB4"/>
    <w:rsid w:val="00F760B0"/>
    <w:rsid w:val="00F76BCB"/>
    <w:rsid w:val="00F77370"/>
    <w:rsid w:val="00F819D9"/>
    <w:rsid w:val="00F82B8F"/>
    <w:rsid w:val="00F86A5A"/>
    <w:rsid w:val="00F86C72"/>
    <w:rsid w:val="00F9064C"/>
    <w:rsid w:val="00F93475"/>
    <w:rsid w:val="00F94541"/>
    <w:rsid w:val="00F97468"/>
    <w:rsid w:val="00F97B34"/>
    <w:rsid w:val="00FA09EB"/>
    <w:rsid w:val="00FA2425"/>
    <w:rsid w:val="00FA311F"/>
    <w:rsid w:val="00FB08A8"/>
    <w:rsid w:val="00FB0E3C"/>
    <w:rsid w:val="00FB0E70"/>
    <w:rsid w:val="00FB18C5"/>
    <w:rsid w:val="00FB4BE5"/>
    <w:rsid w:val="00FB5124"/>
    <w:rsid w:val="00FB5213"/>
    <w:rsid w:val="00FB5287"/>
    <w:rsid w:val="00FB5496"/>
    <w:rsid w:val="00FB592A"/>
    <w:rsid w:val="00FB5C13"/>
    <w:rsid w:val="00FC10DD"/>
    <w:rsid w:val="00FC1610"/>
    <w:rsid w:val="00FC3525"/>
    <w:rsid w:val="00FC4578"/>
    <w:rsid w:val="00FC512C"/>
    <w:rsid w:val="00FC6A58"/>
    <w:rsid w:val="00FC6B8E"/>
    <w:rsid w:val="00FC762E"/>
    <w:rsid w:val="00FD14BC"/>
    <w:rsid w:val="00FD173F"/>
    <w:rsid w:val="00FD2431"/>
    <w:rsid w:val="00FD30B8"/>
    <w:rsid w:val="00FE00D8"/>
    <w:rsid w:val="00FE354B"/>
    <w:rsid w:val="00FE4B80"/>
    <w:rsid w:val="00FE6D19"/>
    <w:rsid w:val="00FF0F0F"/>
    <w:rsid w:val="00FF3ABC"/>
    <w:rsid w:val="00FF4463"/>
    <w:rsid w:val="00FF6DDC"/>
    <w:rsid w:val="00FF772E"/>
    <w:rsid w:val="00FF7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47A981"/>
  <w15:docId w15:val="{C76F25E4-DE59-4AE4-BC9E-3426F85E6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345924"/>
    <w:pPr>
      <w:spacing w:after="240"/>
      <w:jc w:val="center"/>
      <w:outlineLvl w:val="0"/>
    </w:pPr>
    <w:rPr>
      <w:rFonts w:asciiTheme="majorHAnsi" w:hAnsiTheme="majorHAnsi"/>
      <w:b/>
      <w:bCs/>
      <w:sz w:val="24"/>
      <w:szCs w:val="24"/>
      <w:lang w:bidi="en-US"/>
    </w:rPr>
  </w:style>
  <w:style w:type="paragraph" w:styleId="Heading2">
    <w:name w:val="heading 2"/>
    <w:next w:val="Normal"/>
    <w:link w:val="Heading2Char"/>
    <w:autoRedefine/>
    <w:uiPriority w:val="9"/>
    <w:unhideWhenUsed/>
    <w:qFormat/>
    <w:rsid w:val="000D5751"/>
    <w:pPr>
      <w:keepNext/>
      <w:spacing w:line="480" w:lineRule="auto"/>
      <w:outlineLvl w:val="1"/>
    </w:pPr>
    <w:rPr>
      <w:rFonts w:cstheme="minorHAnsi"/>
      <w:b/>
      <w:bCs/>
      <w:iCs/>
      <w:sz w:val="24"/>
      <w:szCs w:val="24"/>
      <w:shd w:val="clear" w:color="auto" w:fill="FFFFFF"/>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924"/>
    <w:rPr>
      <w:rFonts w:asciiTheme="majorHAnsi" w:hAnsiTheme="majorHAnsi"/>
      <w:b/>
      <w:bCs/>
      <w:sz w:val="24"/>
      <w:szCs w:val="24"/>
      <w:lang w:bidi="en-US"/>
    </w:rPr>
  </w:style>
  <w:style w:type="character" w:customStyle="1" w:styleId="Heading2Char">
    <w:name w:val="Heading 2 Char"/>
    <w:basedOn w:val="DefaultParagraphFont"/>
    <w:link w:val="Heading2"/>
    <w:uiPriority w:val="9"/>
    <w:rsid w:val="000D5751"/>
    <w:rPr>
      <w:rFonts w:cstheme="minorHAnsi"/>
      <w:b/>
      <w:bCs/>
      <w:iCs/>
      <w:sz w:val="24"/>
      <w:szCs w:val="24"/>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5C7E1C"/>
    <w:pPr>
      <w:tabs>
        <w:tab w:val="right" w:leader="dot" w:pos="8486"/>
      </w:tabs>
      <w:ind w:left="360" w:hanging="36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customStyle="1" w:styleId="EndNoteBibliographyTitle">
    <w:name w:val="EndNote Bibliography Title"/>
    <w:basedOn w:val="Normal"/>
    <w:link w:val="EndNoteBibliographyTitleChar"/>
    <w:rsid w:val="0071038C"/>
    <w:pPr>
      <w:jc w:val="center"/>
    </w:pPr>
    <w:rPr>
      <w:rFonts w:ascii="Times New Roman" w:hAnsi="Times New Roman"/>
      <w:noProof/>
    </w:rPr>
  </w:style>
  <w:style w:type="character" w:customStyle="1" w:styleId="EndNoteBibliographyTitleChar">
    <w:name w:val="EndNote Bibliography Title Char"/>
    <w:basedOn w:val="DefaultParagraphFont"/>
    <w:link w:val="EndNoteBibliographyTitle"/>
    <w:rsid w:val="0071038C"/>
    <w:rPr>
      <w:noProof/>
      <w:sz w:val="24"/>
      <w:szCs w:val="24"/>
      <w:lang w:bidi="en-US"/>
    </w:rPr>
  </w:style>
  <w:style w:type="paragraph" w:customStyle="1" w:styleId="EndNoteBibliography">
    <w:name w:val="EndNote Bibliography"/>
    <w:basedOn w:val="Normal"/>
    <w:link w:val="EndNoteBibliographyChar"/>
    <w:rsid w:val="0071038C"/>
    <w:pPr>
      <w:spacing w:line="240" w:lineRule="auto"/>
    </w:pPr>
    <w:rPr>
      <w:rFonts w:ascii="Times New Roman" w:hAnsi="Times New Roman"/>
      <w:noProof/>
    </w:rPr>
  </w:style>
  <w:style w:type="character" w:customStyle="1" w:styleId="EndNoteBibliographyChar">
    <w:name w:val="EndNote Bibliography Char"/>
    <w:basedOn w:val="DefaultParagraphFont"/>
    <w:link w:val="EndNoteBibliography"/>
    <w:rsid w:val="0071038C"/>
    <w:rPr>
      <w:noProof/>
      <w:sz w:val="24"/>
      <w:szCs w:val="24"/>
      <w:lang w:bidi="en-US"/>
    </w:rPr>
  </w:style>
  <w:style w:type="character" w:styleId="FollowedHyperlink">
    <w:name w:val="FollowedHyperlink"/>
    <w:basedOn w:val="DefaultParagraphFont"/>
    <w:uiPriority w:val="99"/>
    <w:semiHidden/>
    <w:unhideWhenUsed/>
    <w:rsid w:val="005938D2"/>
    <w:rPr>
      <w:color w:val="800080" w:themeColor="followedHyperlink"/>
      <w:u w:val="single"/>
    </w:rPr>
  </w:style>
  <w:style w:type="character" w:styleId="CommentReference">
    <w:name w:val="annotation reference"/>
    <w:basedOn w:val="DefaultParagraphFont"/>
    <w:uiPriority w:val="99"/>
    <w:semiHidden/>
    <w:unhideWhenUsed/>
    <w:rsid w:val="005651AA"/>
    <w:rPr>
      <w:sz w:val="16"/>
      <w:szCs w:val="16"/>
    </w:rPr>
  </w:style>
  <w:style w:type="paragraph" w:styleId="CommentText">
    <w:name w:val="annotation text"/>
    <w:basedOn w:val="Normal"/>
    <w:link w:val="CommentTextChar"/>
    <w:uiPriority w:val="99"/>
    <w:semiHidden/>
    <w:unhideWhenUsed/>
    <w:rsid w:val="005651AA"/>
    <w:pPr>
      <w:spacing w:line="240" w:lineRule="auto"/>
    </w:pPr>
    <w:rPr>
      <w:sz w:val="20"/>
      <w:szCs w:val="20"/>
    </w:rPr>
  </w:style>
  <w:style w:type="character" w:customStyle="1" w:styleId="CommentTextChar">
    <w:name w:val="Comment Text Char"/>
    <w:basedOn w:val="DefaultParagraphFont"/>
    <w:link w:val="CommentText"/>
    <w:uiPriority w:val="99"/>
    <w:semiHidden/>
    <w:rsid w:val="005651AA"/>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5651AA"/>
    <w:rPr>
      <w:b/>
      <w:bCs/>
    </w:rPr>
  </w:style>
  <w:style w:type="character" w:customStyle="1" w:styleId="CommentSubjectChar">
    <w:name w:val="Comment Subject Char"/>
    <w:basedOn w:val="CommentTextChar"/>
    <w:link w:val="CommentSubject"/>
    <w:uiPriority w:val="99"/>
    <w:semiHidden/>
    <w:rsid w:val="005651AA"/>
    <w:rPr>
      <w:rFonts w:asciiTheme="minorHAnsi" w:hAnsiTheme="minorHAnsi"/>
      <w:b/>
      <w:bCs/>
      <w:lang w:bidi="en-US"/>
    </w:rPr>
  </w:style>
  <w:style w:type="paragraph" w:styleId="Revision">
    <w:name w:val="Revision"/>
    <w:hidden/>
    <w:uiPriority w:val="99"/>
    <w:semiHidden/>
    <w:rsid w:val="005651AA"/>
    <w:rPr>
      <w:rFonts w:asciiTheme="minorHAnsi" w:hAnsiTheme="minorHAnsi"/>
      <w:sz w:val="24"/>
      <w:szCs w:val="24"/>
      <w:lang w:bidi="en-US"/>
    </w:rPr>
  </w:style>
  <w:style w:type="character" w:customStyle="1" w:styleId="ref-lnk">
    <w:name w:val="ref-lnk"/>
    <w:basedOn w:val="DefaultParagraphFont"/>
    <w:rsid w:val="004F449F"/>
  </w:style>
  <w:style w:type="character" w:customStyle="1" w:styleId="ref-overlay">
    <w:name w:val="ref-overlay"/>
    <w:basedOn w:val="DefaultParagraphFont"/>
    <w:rsid w:val="004F449F"/>
  </w:style>
  <w:style w:type="character" w:customStyle="1" w:styleId="hlfld-contribauthor">
    <w:name w:val="hlfld-contribauthor"/>
    <w:basedOn w:val="DefaultParagraphFont"/>
    <w:rsid w:val="004F449F"/>
  </w:style>
  <w:style w:type="character" w:customStyle="1" w:styleId="nlmgiven-names">
    <w:name w:val="nlm_given-names"/>
    <w:basedOn w:val="DefaultParagraphFont"/>
    <w:rsid w:val="004F449F"/>
  </w:style>
  <w:style w:type="character" w:customStyle="1" w:styleId="nlmarticle-title">
    <w:name w:val="nlm_article-title"/>
    <w:basedOn w:val="DefaultParagraphFont"/>
    <w:rsid w:val="004F449F"/>
  </w:style>
  <w:style w:type="character" w:customStyle="1" w:styleId="nlmyear">
    <w:name w:val="nlm_year"/>
    <w:basedOn w:val="DefaultParagraphFont"/>
    <w:rsid w:val="004F449F"/>
  </w:style>
  <w:style w:type="character" w:customStyle="1" w:styleId="nlmfpage">
    <w:name w:val="nlm_fpage"/>
    <w:basedOn w:val="DefaultParagraphFont"/>
    <w:rsid w:val="004F449F"/>
  </w:style>
  <w:style w:type="character" w:customStyle="1" w:styleId="nlmlpage">
    <w:name w:val="nlm_lpage"/>
    <w:basedOn w:val="DefaultParagraphFont"/>
    <w:rsid w:val="004F449F"/>
  </w:style>
  <w:style w:type="character" w:customStyle="1" w:styleId="ref-links">
    <w:name w:val="ref-links"/>
    <w:basedOn w:val="DefaultParagraphFont"/>
    <w:rsid w:val="004F449F"/>
  </w:style>
  <w:style w:type="character" w:customStyle="1" w:styleId="googlescholar-container">
    <w:name w:val="googlescholar-container"/>
    <w:basedOn w:val="DefaultParagraphFont"/>
    <w:rsid w:val="004F449F"/>
  </w:style>
  <w:style w:type="paragraph" w:styleId="NormalWeb">
    <w:name w:val="Normal (Web)"/>
    <w:basedOn w:val="Normal"/>
    <w:uiPriority w:val="99"/>
    <w:unhideWhenUsed/>
    <w:rsid w:val="004F449F"/>
    <w:pPr>
      <w:spacing w:before="100" w:beforeAutospacing="1" w:after="100" w:afterAutospacing="1" w:line="240" w:lineRule="auto"/>
    </w:pPr>
    <w:rPr>
      <w:rFonts w:ascii="Times New Roman" w:hAnsi="Times New Roman"/>
      <w:lang w:bidi="ar-SA"/>
    </w:rPr>
  </w:style>
  <w:style w:type="character" w:customStyle="1" w:styleId="highwire-citation-author">
    <w:name w:val="highwire-citation-author"/>
    <w:rsid w:val="004F449F"/>
  </w:style>
  <w:style w:type="character" w:customStyle="1" w:styleId="st">
    <w:name w:val="st"/>
    <w:basedOn w:val="DefaultParagraphFont"/>
    <w:rsid w:val="005675CC"/>
  </w:style>
  <w:style w:type="character" w:customStyle="1" w:styleId="citationref">
    <w:name w:val="citationref"/>
    <w:basedOn w:val="DefaultParagraphFont"/>
    <w:rsid w:val="00950513"/>
  </w:style>
  <w:style w:type="paragraph" w:customStyle="1" w:styleId="Default">
    <w:name w:val="Default"/>
    <w:rsid w:val="00BC50F7"/>
    <w:pPr>
      <w:autoSpaceDE w:val="0"/>
      <w:autoSpaceDN w:val="0"/>
      <w:adjustRightInd w:val="0"/>
    </w:pPr>
    <w:rPr>
      <w:rFonts w:ascii="DINPro-Medium" w:hAnsi="DINPro-Medium" w:cs="DINPro-Medium"/>
      <w:color w:val="000000"/>
      <w:sz w:val="24"/>
      <w:szCs w:val="24"/>
    </w:rPr>
  </w:style>
  <w:style w:type="character" w:styleId="UnresolvedMention">
    <w:name w:val="Unresolved Mention"/>
    <w:basedOn w:val="DefaultParagraphFont"/>
    <w:uiPriority w:val="99"/>
    <w:semiHidden/>
    <w:unhideWhenUsed/>
    <w:rsid w:val="00F43B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47737">
      <w:bodyDiv w:val="1"/>
      <w:marLeft w:val="0"/>
      <w:marRight w:val="0"/>
      <w:marTop w:val="0"/>
      <w:marBottom w:val="0"/>
      <w:divBdr>
        <w:top w:val="none" w:sz="0" w:space="0" w:color="auto"/>
        <w:left w:val="none" w:sz="0" w:space="0" w:color="auto"/>
        <w:bottom w:val="none" w:sz="0" w:space="0" w:color="auto"/>
        <w:right w:val="none" w:sz="0" w:space="0" w:color="auto"/>
      </w:divBdr>
    </w:div>
    <w:div w:id="13069924">
      <w:bodyDiv w:val="1"/>
      <w:marLeft w:val="0"/>
      <w:marRight w:val="0"/>
      <w:marTop w:val="0"/>
      <w:marBottom w:val="0"/>
      <w:divBdr>
        <w:top w:val="none" w:sz="0" w:space="0" w:color="auto"/>
        <w:left w:val="none" w:sz="0" w:space="0" w:color="auto"/>
        <w:bottom w:val="none" w:sz="0" w:space="0" w:color="auto"/>
        <w:right w:val="none" w:sz="0" w:space="0" w:color="auto"/>
      </w:divBdr>
    </w:div>
    <w:div w:id="14431883">
      <w:bodyDiv w:val="1"/>
      <w:marLeft w:val="0"/>
      <w:marRight w:val="0"/>
      <w:marTop w:val="0"/>
      <w:marBottom w:val="0"/>
      <w:divBdr>
        <w:top w:val="none" w:sz="0" w:space="0" w:color="auto"/>
        <w:left w:val="none" w:sz="0" w:space="0" w:color="auto"/>
        <w:bottom w:val="none" w:sz="0" w:space="0" w:color="auto"/>
        <w:right w:val="none" w:sz="0" w:space="0" w:color="auto"/>
      </w:divBdr>
    </w:div>
    <w:div w:id="24335817">
      <w:bodyDiv w:val="1"/>
      <w:marLeft w:val="0"/>
      <w:marRight w:val="0"/>
      <w:marTop w:val="0"/>
      <w:marBottom w:val="0"/>
      <w:divBdr>
        <w:top w:val="none" w:sz="0" w:space="0" w:color="auto"/>
        <w:left w:val="none" w:sz="0" w:space="0" w:color="auto"/>
        <w:bottom w:val="none" w:sz="0" w:space="0" w:color="auto"/>
        <w:right w:val="none" w:sz="0" w:space="0" w:color="auto"/>
      </w:divBdr>
    </w:div>
    <w:div w:id="32923644">
      <w:bodyDiv w:val="1"/>
      <w:marLeft w:val="0"/>
      <w:marRight w:val="0"/>
      <w:marTop w:val="0"/>
      <w:marBottom w:val="0"/>
      <w:divBdr>
        <w:top w:val="none" w:sz="0" w:space="0" w:color="auto"/>
        <w:left w:val="none" w:sz="0" w:space="0" w:color="auto"/>
        <w:bottom w:val="none" w:sz="0" w:space="0" w:color="auto"/>
        <w:right w:val="none" w:sz="0" w:space="0" w:color="auto"/>
      </w:divBdr>
    </w:div>
    <w:div w:id="35354274">
      <w:bodyDiv w:val="1"/>
      <w:marLeft w:val="0"/>
      <w:marRight w:val="0"/>
      <w:marTop w:val="0"/>
      <w:marBottom w:val="0"/>
      <w:divBdr>
        <w:top w:val="none" w:sz="0" w:space="0" w:color="auto"/>
        <w:left w:val="none" w:sz="0" w:space="0" w:color="auto"/>
        <w:bottom w:val="none" w:sz="0" w:space="0" w:color="auto"/>
        <w:right w:val="none" w:sz="0" w:space="0" w:color="auto"/>
      </w:divBdr>
    </w:div>
    <w:div w:id="52238853">
      <w:bodyDiv w:val="1"/>
      <w:marLeft w:val="0"/>
      <w:marRight w:val="0"/>
      <w:marTop w:val="0"/>
      <w:marBottom w:val="0"/>
      <w:divBdr>
        <w:top w:val="none" w:sz="0" w:space="0" w:color="auto"/>
        <w:left w:val="none" w:sz="0" w:space="0" w:color="auto"/>
        <w:bottom w:val="none" w:sz="0" w:space="0" w:color="auto"/>
        <w:right w:val="none" w:sz="0" w:space="0" w:color="auto"/>
      </w:divBdr>
    </w:div>
    <w:div w:id="53164096">
      <w:bodyDiv w:val="1"/>
      <w:marLeft w:val="0"/>
      <w:marRight w:val="0"/>
      <w:marTop w:val="0"/>
      <w:marBottom w:val="0"/>
      <w:divBdr>
        <w:top w:val="none" w:sz="0" w:space="0" w:color="auto"/>
        <w:left w:val="none" w:sz="0" w:space="0" w:color="auto"/>
        <w:bottom w:val="none" w:sz="0" w:space="0" w:color="auto"/>
        <w:right w:val="none" w:sz="0" w:space="0" w:color="auto"/>
      </w:divBdr>
    </w:div>
    <w:div w:id="60716827">
      <w:bodyDiv w:val="1"/>
      <w:marLeft w:val="0"/>
      <w:marRight w:val="0"/>
      <w:marTop w:val="0"/>
      <w:marBottom w:val="0"/>
      <w:divBdr>
        <w:top w:val="none" w:sz="0" w:space="0" w:color="auto"/>
        <w:left w:val="none" w:sz="0" w:space="0" w:color="auto"/>
        <w:bottom w:val="none" w:sz="0" w:space="0" w:color="auto"/>
        <w:right w:val="none" w:sz="0" w:space="0" w:color="auto"/>
      </w:divBdr>
    </w:div>
    <w:div w:id="70087236">
      <w:bodyDiv w:val="1"/>
      <w:marLeft w:val="0"/>
      <w:marRight w:val="0"/>
      <w:marTop w:val="0"/>
      <w:marBottom w:val="0"/>
      <w:divBdr>
        <w:top w:val="none" w:sz="0" w:space="0" w:color="auto"/>
        <w:left w:val="none" w:sz="0" w:space="0" w:color="auto"/>
        <w:bottom w:val="none" w:sz="0" w:space="0" w:color="auto"/>
        <w:right w:val="none" w:sz="0" w:space="0" w:color="auto"/>
      </w:divBdr>
    </w:div>
    <w:div w:id="74860500">
      <w:bodyDiv w:val="1"/>
      <w:marLeft w:val="0"/>
      <w:marRight w:val="0"/>
      <w:marTop w:val="0"/>
      <w:marBottom w:val="0"/>
      <w:divBdr>
        <w:top w:val="none" w:sz="0" w:space="0" w:color="auto"/>
        <w:left w:val="none" w:sz="0" w:space="0" w:color="auto"/>
        <w:bottom w:val="none" w:sz="0" w:space="0" w:color="auto"/>
        <w:right w:val="none" w:sz="0" w:space="0" w:color="auto"/>
      </w:divBdr>
    </w:div>
    <w:div w:id="78142508">
      <w:bodyDiv w:val="1"/>
      <w:marLeft w:val="0"/>
      <w:marRight w:val="0"/>
      <w:marTop w:val="0"/>
      <w:marBottom w:val="0"/>
      <w:divBdr>
        <w:top w:val="none" w:sz="0" w:space="0" w:color="auto"/>
        <w:left w:val="none" w:sz="0" w:space="0" w:color="auto"/>
        <w:bottom w:val="none" w:sz="0" w:space="0" w:color="auto"/>
        <w:right w:val="none" w:sz="0" w:space="0" w:color="auto"/>
      </w:divBdr>
    </w:div>
    <w:div w:id="80955566">
      <w:bodyDiv w:val="1"/>
      <w:marLeft w:val="0"/>
      <w:marRight w:val="0"/>
      <w:marTop w:val="0"/>
      <w:marBottom w:val="0"/>
      <w:divBdr>
        <w:top w:val="none" w:sz="0" w:space="0" w:color="auto"/>
        <w:left w:val="none" w:sz="0" w:space="0" w:color="auto"/>
        <w:bottom w:val="none" w:sz="0" w:space="0" w:color="auto"/>
        <w:right w:val="none" w:sz="0" w:space="0" w:color="auto"/>
      </w:divBdr>
    </w:div>
    <w:div w:id="81880265">
      <w:bodyDiv w:val="1"/>
      <w:marLeft w:val="0"/>
      <w:marRight w:val="0"/>
      <w:marTop w:val="0"/>
      <w:marBottom w:val="0"/>
      <w:divBdr>
        <w:top w:val="none" w:sz="0" w:space="0" w:color="auto"/>
        <w:left w:val="none" w:sz="0" w:space="0" w:color="auto"/>
        <w:bottom w:val="none" w:sz="0" w:space="0" w:color="auto"/>
        <w:right w:val="none" w:sz="0" w:space="0" w:color="auto"/>
      </w:divBdr>
    </w:div>
    <w:div w:id="85616905">
      <w:bodyDiv w:val="1"/>
      <w:marLeft w:val="0"/>
      <w:marRight w:val="0"/>
      <w:marTop w:val="0"/>
      <w:marBottom w:val="0"/>
      <w:divBdr>
        <w:top w:val="none" w:sz="0" w:space="0" w:color="auto"/>
        <w:left w:val="none" w:sz="0" w:space="0" w:color="auto"/>
        <w:bottom w:val="none" w:sz="0" w:space="0" w:color="auto"/>
        <w:right w:val="none" w:sz="0" w:space="0" w:color="auto"/>
      </w:divBdr>
    </w:div>
    <w:div w:id="87969894">
      <w:bodyDiv w:val="1"/>
      <w:marLeft w:val="0"/>
      <w:marRight w:val="0"/>
      <w:marTop w:val="0"/>
      <w:marBottom w:val="0"/>
      <w:divBdr>
        <w:top w:val="none" w:sz="0" w:space="0" w:color="auto"/>
        <w:left w:val="none" w:sz="0" w:space="0" w:color="auto"/>
        <w:bottom w:val="none" w:sz="0" w:space="0" w:color="auto"/>
        <w:right w:val="none" w:sz="0" w:space="0" w:color="auto"/>
      </w:divBdr>
    </w:div>
    <w:div w:id="92088869">
      <w:bodyDiv w:val="1"/>
      <w:marLeft w:val="0"/>
      <w:marRight w:val="0"/>
      <w:marTop w:val="0"/>
      <w:marBottom w:val="0"/>
      <w:divBdr>
        <w:top w:val="none" w:sz="0" w:space="0" w:color="auto"/>
        <w:left w:val="none" w:sz="0" w:space="0" w:color="auto"/>
        <w:bottom w:val="none" w:sz="0" w:space="0" w:color="auto"/>
        <w:right w:val="none" w:sz="0" w:space="0" w:color="auto"/>
      </w:divBdr>
    </w:div>
    <w:div w:id="94135165">
      <w:bodyDiv w:val="1"/>
      <w:marLeft w:val="0"/>
      <w:marRight w:val="0"/>
      <w:marTop w:val="0"/>
      <w:marBottom w:val="0"/>
      <w:divBdr>
        <w:top w:val="none" w:sz="0" w:space="0" w:color="auto"/>
        <w:left w:val="none" w:sz="0" w:space="0" w:color="auto"/>
        <w:bottom w:val="none" w:sz="0" w:space="0" w:color="auto"/>
        <w:right w:val="none" w:sz="0" w:space="0" w:color="auto"/>
      </w:divBdr>
    </w:div>
    <w:div w:id="101264730">
      <w:bodyDiv w:val="1"/>
      <w:marLeft w:val="0"/>
      <w:marRight w:val="0"/>
      <w:marTop w:val="0"/>
      <w:marBottom w:val="0"/>
      <w:divBdr>
        <w:top w:val="none" w:sz="0" w:space="0" w:color="auto"/>
        <w:left w:val="none" w:sz="0" w:space="0" w:color="auto"/>
        <w:bottom w:val="none" w:sz="0" w:space="0" w:color="auto"/>
        <w:right w:val="none" w:sz="0" w:space="0" w:color="auto"/>
      </w:divBdr>
    </w:div>
    <w:div w:id="106393962">
      <w:bodyDiv w:val="1"/>
      <w:marLeft w:val="0"/>
      <w:marRight w:val="0"/>
      <w:marTop w:val="0"/>
      <w:marBottom w:val="0"/>
      <w:divBdr>
        <w:top w:val="none" w:sz="0" w:space="0" w:color="auto"/>
        <w:left w:val="none" w:sz="0" w:space="0" w:color="auto"/>
        <w:bottom w:val="none" w:sz="0" w:space="0" w:color="auto"/>
        <w:right w:val="none" w:sz="0" w:space="0" w:color="auto"/>
      </w:divBdr>
    </w:div>
    <w:div w:id="111633233">
      <w:bodyDiv w:val="1"/>
      <w:marLeft w:val="0"/>
      <w:marRight w:val="0"/>
      <w:marTop w:val="0"/>
      <w:marBottom w:val="0"/>
      <w:divBdr>
        <w:top w:val="none" w:sz="0" w:space="0" w:color="auto"/>
        <w:left w:val="none" w:sz="0" w:space="0" w:color="auto"/>
        <w:bottom w:val="none" w:sz="0" w:space="0" w:color="auto"/>
        <w:right w:val="none" w:sz="0" w:space="0" w:color="auto"/>
      </w:divBdr>
    </w:div>
    <w:div w:id="112215356">
      <w:bodyDiv w:val="1"/>
      <w:marLeft w:val="0"/>
      <w:marRight w:val="0"/>
      <w:marTop w:val="0"/>
      <w:marBottom w:val="0"/>
      <w:divBdr>
        <w:top w:val="none" w:sz="0" w:space="0" w:color="auto"/>
        <w:left w:val="none" w:sz="0" w:space="0" w:color="auto"/>
        <w:bottom w:val="none" w:sz="0" w:space="0" w:color="auto"/>
        <w:right w:val="none" w:sz="0" w:space="0" w:color="auto"/>
      </w:divBdr>
    </w:div>
    <w:div w:id="113447479">
      <w:bodyDiv w:val="1"/>
      <w:marLeft w:val="0"/>
      <w:marRight w:val="0"/>
      <w:marTop w:val="0"/>
      <w:marBottom w:val="0"/>
      <w:divBdr>
        <w:top w:val="none" w:sz="0" w:space="0" w:color="auto"/>
        <w:left w:val="none" w:sz="0" w:space="0" w:color="auto"/>
        <w:bottom w:val="none" w:sz="0" w:space="0" w:color="auto"/>
        <w:right w:val="none" w:sz="0" w:space="0" w:color="auto"/>
      </w:divBdr>
    </w:div>
    <w:div w:id="113600552">
      <w:bodyDiv w:val="1"/>
      <w:marLeft w:val="0"/>
      <w:marRight w:val="0"/>
      <w:marTop w:val="0"/>
      <w:marBottom w:val="0"/>
      <w:divBdr>
        <w:top w:val="none" w:sz="0" w:space="0" w:color="auto"/>
        <w:left w:val="none" w:sz="0" w:space="0" w:color="auto"/>
        <w:bottom w:val="none" w:sz="0" w:space="0" w:color="auto"/>
        <w:right w:val="none" w:sz="0" w:space="0" w:color="auto"/>
      </w:divBdr>
    </w:div>
    <w:div w:id="114099987">
      <w:bodyDiv w:val="1"/>
      <w:marLeft w:val="0"/>
      <w:marRight w:val="0"/>
      <w:marTop w:val="0"/>
      <w:marBottom w:val="0"/>
      <w:divBdr>
        <w:top w:val="none" w:sz="0" w:space="0" w:color="auto"/>
        <w:left w:val="none" w:sz="0" w:space="0" w:color="auto"/>
        <w:bottom w:val="none" w:sz="0" w:space="0" w:color="auto"/>
        <w:right w:val="none" w:sz="0" w:space="0" w:color="auto"/>
      </w:divBdr>
    </w:div>
    <w:div w:id="124197633">
      <w:bodyDiv w:val="1"/>
      <w:marLeft w:val="0"/>
      <w:marRight w:val="0"/>
      <w:marTop w:val="0"/>
      <w:marBottom w:val="0"/>
      <w:divBdr>
        <w:top w:val="none" w:sz="0" w:space="0" w:color="auto"/>
        <w:left w:val="none" w:sz="0" w:space="0" w:color="auto"/>
        <w:bottom w:val="none" w:sz="0" w:space="0" w:color="auto"/>
        <w:right w:val="none" w:sz="0" w:space="0" w:color="auto"/>
      </w:divBdr>
    </w:div>
    <w:div w:id="125054065">
      <w:bodyDiv w:val="1"/>
      <w:marLeft w:val="0"/>
      <w:marRight w:val="0"/>
      <w:marTop w:val="0"/>
      <w:marBottom w:val="0"/>
      <w:divBdr>
        <w:top w:val="none" w:sz="0" w:space="0" w:color="auto"/>
        <w:left w:val="none" w:sz="0" w:space="0" w:color="auto"/>
        <w:bottom w:val="none" w:sz="0" w:space="0" w:color="auto"/>
        <w:right w:val="none" w:sz="0" w:space="0" w:color="auto"/>
      </w:divBdr>
    </w:div>
    <w:div w:id="128286237">
      <w:bodyDiv w:val="1"/>
      <w:marLeft w:val="0"/>
      <w:marRight w:val="0"/>
      <w:marTop w:val="0"/>
      <w:marBottom w:val="0"/>
      <w:divBdr>
        <w:top w:val="none" w:sz="0" w:space="0" w:color="auto"/>
        <w:left w:val="none" w:sz="0" w:space="0" w:color="auto"/>
        <w:bottom w:val="none" w:sz="0" w:space="0" w:color="auto"/>
        <w:right w:val="none" w:sz="0" w:space="0" w:color="auto"/>
      </w:divBdr>
    </w:div>
    <w:div w:id="137068329">
      <w:bodyDiv w:val="1"/>
      <w:marLeft w:val="0"/>
      <w:marRight w:val="0"/>
      <w:marTop w:val="0"/>
      <w:marBottom w:val="0"/>
      <w:divBdr>
        <w:top w:val="none" w:sz="0" w:space="0" w:color="auto"/>
        <w:left w:val="none" w:sz="0" w:space="0" w:color="auto"/>
        <w:bottom w:val="none" w:sz="0" w:space="0" w:color="auto"/>
        <w:right w:val="none" w:sz="0" w:space="0" w:color="auto"/>
      </w:divBdr>
    </w:div>
    <w:div w:id="146632996">
      <w:bodyDiv w:val="1"/>
      <w:marLeft w:val="0"/>
      <w:marRight w:val="0"/>
      <w:marTop w:val="0"/>
      <w:marBottom w:val="0"/>
      <w:divBdr>
        <w:top w:val="none" w:sz="0" w:space="0" w:color="auto"/>
        <w:left w:val="none" w:sz="0" w:space="0" w:color="auto"/>
        <w:bottom w:val="none" w:sz="0" w:space="0" w:color="auto"/>
        <w:right w:val="none" w:sz="0" w:space="0" w:color="auto"/>
      </w:divBdr>
    </w:div>
    <w:div w:id="147942092">
      <w:bodyDiv w:val="1"/>
      <w:marLeft w:val="0"/>
      <w:marRight w:val="0"/>
      <w:marTop w:val="0"/>
      <w:marBottom w:val="0"/>
      <w:divBdr>
        <w:top w:val="none" w:sz="0" w:space="0" w:color="auto"/>
        <w:left w:val="none" w:sz="0" w:space="0" w:color="auto"/>
        <w:bottom w:val="none" w:sz="0" w:space="0" w:color="auto"/>
        <w:right w:val="none" w:sz="0" w:space="0" w:color="auto"/>
      </w:divBdr>
    </w:div>
    <w:div w:id="155730166">
      <w:bodyDiv w:val="1"/>
      <w:marLeft w:val="0"/>
      <w:marRight w:val="0"/>
      <w:marTop w:val="0"/>
      <w:marBottom w:val="0"/>
      <w:divBdr>
        <w:top w:val="none" w:sz="0" w:space="0" w:color="auto"/>
        <w:left w:val="none" w:sz="0" w:space="0" w:color="auto"/>
        <w:bottom w:val="none" w:sz="0" w:space="0" w:color="auto"/>
        <w:right w:val="none" w:sz="0" w:space="0" w:color="auto"/>
      </w:divBdr>
    </w:div>
    <w:div w:id="161547290">
      <w:bodyDiv w:val="1"/>
      <w:marLeft w:val="0"/>
      <w:marRight w:val="0"/>
      <w:marTop w:val="0"/>
      <w:marBottom w:val="0"/>
      <w:divBdr>
        <w:top w:val="none" w:sz="0" w:space="0" w:color="auto"/>
        <w:left w:val="none" w:sz="0" w:space="0" w:color="auto"/>
        <w:bottom w:val="none" w:sz="0" w:space="0" w:color="auto"/>
        <w:right w:val="none" w:sz="0" w:space="0" w:color="auto"/>
      </w:divBdr>
    </w:div>
    <w:div w:id="162746292">
      <w:bodyDiv w:val="1"/>
      <w:marLeft w:val="0"/>
      <w:marRight w:val="0"/>
      <w:marTop w:val="0"/>
      <w:marBottom w:val="0"/>
      <w:divBdr>
        <w:top w:val="none" w:sz="0" w:space="0" w:color="auto"/>
        <w:left w:val="none" w:sz="0" w:space="0" w:color="auto"/>
        <w:bottom w:val="none" w:sz="0" w:space="0" w:color="auto"/>
        <w:right w:val="none" w:sz="0" w:space="0" w:color="auto"/>
      </w:divBdr>
    </w:div>
    <w:div w:id="163400238">
      <w:bodyDiv w:val="1"/>
      <w:marLeft w:val="0"/>
      <w:marRight w:val="0"/>
      <w:marTop w:val="0"/>
      <w:marBottom w:val="0"/>
      <w:divBdr>
        <w:top w:val="none" w:sz="0" w:space="0" w:color="auto"/>
        <w:left w:val="none" w:sz="0" w:space="0" w:color="auto"/>
        <w:bottom w:val="none" w:sz="0" w:space="0" w:color="auto"/>
        <w:right w:val="none" w:sz="0" w:space="0" w:color="auto"/>
      </w:divBdr>
    </w:div>
    <w:div w:id="172651743">
      <w:bodyDiv w:val="1"/>
      <w:marLeft w:val="0"/>
      <w:marRight w:val="0"/>
      <w:marTop w:val="0"/>
      <w:marBottom w:val="0"/>
      <w:divBdr>
        <w:top w:val="none" w:sz="0" w:space="0" w:color="auto"/>
        <w:left w:val="none" w:sz="0" w:space="0" w:color="auto"/>
        <w:bottom w:val="none" w:sz="0" w:space="0" w:color="auto"/>
        <w:right w:val="none" w:sz="0" w:space="0" w:color="auto"/>
      </w:divBdr>
    </w:div>
    <w:div w:id="179395809">
      <w:bodyDiv w:val="1"/>
      <w:marLeft w:val="0"/>
      <w:marRight w:val="0"/>
      <w:marTop w:val="0"/>
      <w:marBottom w:val="0"/>
      <w:divBdr>
        <w:top w:val="none" w:sz="0" w:space="0" w:color="auto"/>
        <w:left w:val="none" w:sz="0" w:space="0" w:color="auto"/>
        <w:bottom w:val="none" w:sz="0" w:space="0" w:color="auto"/>
        <w:right w:val="none" w:sz="0" w:space="0" w:color="auto"/>
      </w:divBdr>
    </w:div>
    <w:div w:id="180970399">
      <w:bodyDiv w:val="1"/>
      <w:marLeft w:val="0"/>
      <w:marRight w:val="0"/>
      <w:marTop w:val="0"/>
      <w:marBottom w:val="0"/>
      <w:divBdr>
        <w:top w:val="none" w:sz="0" w:space="0" w:color="auto"/>
        <w:left w:val="none" w:sz="0" w:space="0" w:color="auto"/>
        <w:bottom w:val="none" w:sz="0" w:space="0" w:color="auto"/>
        <w:right w:val="none" w:sz="0" w:space="0" w:color="auto"/>
      </w:divBdr>
    </w:div>
    <w:div w:id="182213916">
      <w:bodyDiv w:val="1"/>
      <w:marLeft w:val="0"/>
      <w:marRight w:val="0"/>
      <w:marTop w:val="0"/>
      <w:marBottom w:val="0"/>
      <w:divBdr>
        <w:top w:val="none" w:sz="0" w:space="0" w:color="auto"/>
        <w:left w:val="none" w:sz="0" w:space="0" w:color="auto"/>
        <w:bottom w:val="none" w:sz="0" w:space="0" w:color="auto"/>
        <w:right w:val="none" w:sz="0" w:space="0" w:color="auto"/>
      </w:divBdr>
    </w:div>
    <w:div w:id="186867610">
      <w:bodyDiv w:val="1"/>
      <w:marLeft w:val="0"/>
      <w:marRight w:val="0"/>
      <w:marTop w:val="0"/>
      <w:marBottom w:val="0"/>
      <w:divBdr>
        <w:top w:val="none" w:sz="0" w:space="0" w:color="auto"/>
        <w:left w:val="none" w:sz="0" w:space="0" w:color="auto"/>
        <w:bottom w:val="none" w:sz="0" w:space="0" w:color="auto"/>
        <w:right w:val="none" w:sz="0" w:space="0" w:color="auto"/>
      </w:divBdr>
    </w:div>
    <w:div w:id="187257407">
      <w:bodyDiv w:val="1"/>
      <w:marLeft w:val="0"/>
      <w:marRight w:val="0"/>
      <w:marTop w:val="0"/>
      <w:marBottom w:val="0"/>
      <w:divBdr>
        <w:top w:val="none" w:sz="0" w:space="0" w:color="auto"/>
        <w:left w:val="none" w:sz="0" w:space="0" w:color="auto"/>
        <w:bottom w:val="none" w:sz="0" w:space="0" w:color="auto"/>
        <w:right w:val="none" w:sz="0" w:space="0" w:color="auto"/>
      </w:divBdr>
    </w:div>
    <w:div w:id="189342791">
      <w:bodyDiv w:val="1"/>
      <w:marLeft w:val="0"/>
      <w:marRight w:val="0"/>
      <w:marTop w:val="0"/>
      <w:marBottom w:val="0"/>
      <w:divBdr>
        <w:top w:val="none" w:sz="0" w:space="0" w:color="auto"/>
        <w:left w:val="none" w:sz="0" w:space="0" w:color="auto"/>
        <w:bottom w:val="none" w:sz="0" w:space="0" w:color="auto"/>
        <w:right w:val="none" w:sz="0" w:space="0" w:color="auto"/>
      </w:divBdr>
    </w:div>
    <w:div w:id="191117391">
      <w:bodyDiv w:val="1"/>
      <w:marLeft w:val="0"/>
      <w:marRight w:val="0"/>
      <w:marTop w:val="0"/>
      <w:marBottom w:val="0"/>
      <w:divBdr>
        <w:top w:val="none" w:sz="0" w:space="0" w:color="auto"/>
        <w:left w:val="none" w:sz="0" w:space="0" w:color="auto"/>
        <w:bottom w:val="none" w:sz="0" w:space="0" w:color="auto"/>
        <w:right w:val="none" w:sz="0" w:space="0" w:color="auto"/>
      </w:divBdr>
    </w:div>
    <w:div w:id="194855771">
      <w:bodyDiv w:val="1"/>
      <w:marLeft w:val="0"/>
      <w:marRight w:val="0"/>
      <w:marTop w:val="0"/>
      <w:marBottom w:val="0"/>
      <w:divBdr>
        <w:top w:val="none" w:sz="0" w:space="0" w:color="auto"/>
        <w:left w:val="none" w:sz="0" w:space="0" w:color="auto"/>
        <w:bottom w:val="none" w:sz="0" w:space="0" w:color="auto"/>
        <w:right w:val="none" w:sz="0" w:space="0" w:color="auto"/>
      </w:divBdr>
    </w:div>
    <w:div w:id="199053036">
      <w:bodyDiv w:val="1"/>
      <w:marLeft w:val="0"/>
      <w:marRight w:val="0"/>
      <w:marTop w:val="0"/>
      <w:marBottom w:val="0"/>
      <w:divBdr>
        <w:top w:val="none" w:sz="0" w:space="0" w:color="auto"/>
        <w:left w:val="none" w:sz="0" w:space="0" w:color="auto"/>
        <w:bottom w:val="none" w:sz="0" w:space="0" w:color="auto"/>
        <w:right w:val="none" w:sz="0" w:space="0" w:color="auto"/>
      </w:divBdr>
    </w:div>
    <w:div w:id="208535981">
      <w:bodyDiv w:val="1"/>
      <w:marLeft w:val="0"/>
      <w:marRight w:val="0"/>
      <w:marTop w:val="0"/>
      <w:marBottom w:val="0"/>
      <w:divBdr>
        <w:top w:val="none" w:sz="0" w:space="0" w:color="auto"/>
        <w:left w:val="none" w:sz="0" w:space="0" w:color="auto"/>
        <w:bottom w:val="none" w:sz="0" w:space="0" w:color="auto"/>
        <w:right w:val="none" w:sz="0" w:space="0" w:color="auto"/>
      </w:divBdr>
    </w:div>
    <w:div w:id="211233029">
      <w:bodyDiv w:val="1"/>
      <w:marLeft w:val="0"/>
      <w:marRight w:val="0"/>
      <w:marTop w:val="0"/>
      <w:marBottom w:val="0"/>
      <w:divBdr>
        <w:top w:val="none" w:sz="0" w:space="0" w:color="auto"/>
        <w:left w:val="none" w:sz="0" w:space="0" w:color="auto"/>
        <w:bottom w:val="none" w:sz="0" w:space="0" w:color="auto"/>
        <w:right w:val="none" w:sz="0" w:space="0" w:color="auto"/>
      </w:divBdr>
    </w:div>
    <w:div w:id="212621912">
      <w:bodyDiv w:val="1"/>
      <w:marLeft w:val="0"/>
      <w:marRight w:val="0"/>
      <w:marTop w:val="0"/>
      <w:marBottom w:val="0"/>
      <w:divBdr>
        <w:top w:val="none" w:sz="0" w:space="0" w:color="auto"/>
        <w:left w:val="none" w:sz="0" w:space="0" w:color="auto"/>
        <w:bottom w:val="none" w:sz="0" w:space="0" w:color="auto"/>
        <w:right w:val="none" w:sz="0" w:space="0" w:color="auto"/>
      </w:divBdr>
    </w:div>
    <w:div w:id="215700259">
      <w:bodyDiv w:val="1"/>
      <w:marLeft w:val="0"/>
      <w:marRight w:val="0"/>
      <w:marTop w:val="0"/>
      <w:marBottom w:val="0"/>
      <w:divBdr>
        <w:top w:val="none" w:sz="0" w:space="0" w:color="auto"/>
        <w:left w:val="none" w:sz="0" w:space="0" w:color="auto"/>
        <w:bottom w:val="none" w:sz="0" w:space="0" w:color="auto"/>
        <w:right w:val="none" w:sz="0" w:space="0" w:color="auto"/>
      </w:divBdr>
    </w:div>
    <w:div w:id="218058904">
      <w:bodyDiv w:val="1"/>
      <w:marLeft w:val="0"/>
      <w:marRight w:val="0"/>
      <w:marTop w:val="0"/>
      <w:marBottom w:val="0"/>
      <w:divBdr>
        <w:top w:val="none" w:sz="0" w:space="0" w:color="auto"/>
        <w:left w:val="none" w:sz="0" w:space="0" w:color="auto"/>
        <w:bottom w:val="none" w:sz="0" w:space="0" w:color="auto"/>
        <w:right w:val="none" w:sz="0" w:space="0" w:color="auto"/>
      </w:divBdr>
    </w:div>
    <w:div w:id="224074658">
      <w:bodyDiv w:val="1"/>
      <w:marLeft w:val="0"/>
      <w:marRight w:val="0"/>
      <w:marTop w:val="0"/>
      <w:marBottom w:val="0"/>
      <w:divBdr>
        <w:top w:val="none" w:sz="0" w:space="0" w:color="auto"/>
        <w:left w:val="none" w:sz="0" w:space="0" w:color="auto"/>
        <w:bottom w:val="none" w:sz="0" w:space="0" w:color="auto"/>
        <w:right w:val="none" w:sz="0" w:space="0" w:color="auto"/>
      </w:divBdr>
    </w:div>
    <w:div w:id="225921661">
      <w:bodyDiv w:val="1"/>
      <w:marLeft w:val="0"/>
      <w:marRight w:val="0"/>
      <w:marTop w:val="0"/>
      <w:marBottom w:val="0"/>
      <w:divBdr>
        <w:top w:val="none" w:sz="0" w:space="0" w:color="auto"/>
        <w:left w:val="none" w:sz="0" w:space="0" w:color="auto"/>
        <w:bottom w:val="none" w:sz="0" w:space="0" w:color="auto"/>
        <w:right w:val="none" w:sz="0" w:space="0" w:color="auto"/>
      </w:divBdr>
    </w:div>
    <w:div w:id="244846622">
      <w:bodyDiv w:val="1"/>
      <w:marLeft w:val="0"/>
      <w:marRight w:val="0"/>
      <w:marTop w:val="0"/>
      <w:marBottom w:val="0"/>
      <w:divBdr>
        <w:top w:val="none" w:sz="0" w:space="0" w:color="auto"/>
        <w:left w:val="none" w:sz="0" w:space="0" w:color="auto"/>
        <w:bottom w:val="none" w:sz="0" w:space="0" w:color="auto"/>
        <w:right w:val="none" w:sz="0" w:space="0" w:color="auto"/>
      </w:divBdr>
    </w:div>
    <w:div w:id="248929616">
      <w:bodyDiv w:val="1"/>
      <w:marLeft w:val="0"/>
      <w:marRight w:val="0"/>
      <w:marTop w:val="0"/>
      <w:marBottom w:val="0"/>
      <w:divBdr>
        <w:top w:val="none" w:sz="0" w:space="0" w:color="auto"/>
        <w:left w:val="none" w:sz="0" w:space="0" w:color="auto"/>
        <w:bottom w:val="none" w:sz="0" w:space="0" w:color="auto"/>
        <w:right w:val="none" w:sz="0" w:space="0" w:color="auto"/>
      </w:divBdr>
    </w:div>
    <w:div w:id="268663453">
      <w:bodyDiv w:val="1"/>
      <w:marLeft w:val="0"/>
      <w:marRight w:val="0"/>
      <w:marTop w:val="0"/>
      <w:marBottom w:val="0"/>
      <w:divBdr>
        <w:top w:val="none" w:sz="0" w:space="0" w:color="auto"/>
        <w:left w:val="none" w:sz="0" w:space="0" w:color="auto"/>
        <w:bottom w:val="none" w:sz="0" w:space="0" w:color="auto"/>
        <w:right w:val="none" w:sz="0" w:space="0" w:color="auto"/>
      </w:divBdr>
    </w:div>
    <w:div w:id="270476831">
      <w:bodyDiv w:val="1"/>
      <w:marLeft w:val="0"/>
      <w:marRight w:val="0"/>
      <w:marTop w:val="0"/>
      <w:marBottom w:val="0"/>
      <w:divBdr>
        <w:top w:val="none" w:sz="0" w:space="0" w:color="auto"/>
        <w:left w:val="none" w:sz="0" w:space="0" w:color="auto"/>
        <w:bottom w:val="none" w:sz="0" w:space="0" w:color="auto"/>
        <w:right w:val="none" w:sz="0" w:space="0" w:color="auto"/>
      </w:divBdr>
    </w:div>
    <w:div w:id="270744573">
      <w:bodyDiv w:val="1"/>
      <w:marLeft w:val="0"/>
      <w:marRight w:val="0"/>
      <w:marTop w:val="0"/>
      <w:marBottom w:val="0"/>
      <w:divBdr>
        <w:top w:val="none" w:sz="0" w:space="0" w:color="auto"/>
        <w:left w:val="none" w:sz="0" w:space="0" w:color="auto"/>
        <w:bottom w:val="none" w:sz="0" w:space="0" w:color="auto"/>
        <w:right w:val="none" w:sz="0" w:space="0" w:color="auto"/>
      </w:divBdr>
    </w:div>
    <w:div w:id="273447040">
      <w:bodyDiv w:val="1"/>
      <w:marLeft w:val="0"/>
      <w:marRight w:val="0"/>
      <w:marTop w:val="0"/>
      <w:marBottom w:val="0"/>
      <w:divBdr>
        <w:top w:val="none" w:sz="0" w:space="0" w:color="auto"/>
        <w:left w:val="none" w:sz="0" w:space="0" w:color="auto"/>
        <w:bottom w:val="none" w:sz="0" w:space="0" w:color="auto"/>
        <w:right w:val="none" w:sz="0" w:space="0" w:color="auto"/>
      </w:divBdr>
    </w:div>
    <w:div w:id="280765314">
      <w:bodyDiv w:val="1"/>
      <w:marLeft w:val="0"/>
      <w:marRight w:val="0"/>
      <w:marTop w:val="0"/>
      <w:marBottom w:val="0"/>
      <w:divBdr>
        <w:top w:val="none" w:sz="0" w:space="0" w:color="auto"/>
        <w:left w:val="none" w:sz="0" w:space="0" w:color="auto"/>
        <w:bottom w:val="none" w:sz="0" w:space="0" w:color="auto"/>
        <w:right w:val="none" w:sz="0" w:space="0" w:color="auto"/>
      </w:divBdr>
    </w:div>
    <w:div w:id="282077831">
      <w:bodyDiv w:val="1"/>
      <w:marLeft w:val="0"/>
      <w:marRight w:val="0"/>
      <w:marTop w:val="0"/>
      <w:marBottom w:val="0"/>
      <w:divBdr>
        <w:top w:val="none" w:sz="0" w:space="0" w:color="auto"/>
        <w:left w:val="none" w:sz="0" w:space="0" w:color="auto"/>
        <w:bottom w:val="none" w:sz="0" w:space="0" w:color="auto"/>
        <w:right w:val="none" w:sz="0" w:space="0" w:color="auto"/>
      </w:divBdr>
    </w:div>
    <w:div w:id="289097538">
      <w:bodyDiv w:val="1"/>
      <w:marLeft w:val="0"/>
      <w:marRight w:val="0"/>
      <w:marTop w:val="0"/>
      <w:marBottom w:val="0"/>
      <w:divBdr>
        <w:top w:val="none" w:sz="0" w:space="0" w:color="auto"/>
        <w:left w:val="none" w:sz="0" w:space="0" w:color="auto"/>
        <w:bottom w:val="none" w:sz="0" w:space="0" w:color="auto"/>
        <w:right w:val="none" w:sz="0" w:space="0" w:color="auto"/>
      </w:divBdr>
    </w:div>
    <w:div w:id="290865124">
      <w:bodyDiv w:val="1"/>
      <w:marLeft w:val="0"/>
      <w:marRight w:val="0"/>
      <w:marTop w:val="0"/>
      <w:marBottom w:val="0"/>
      <w:divBdr>
        <w:top w:val="none" w:sz="0" w:space="0" w:color="auto"/>
        <w:left w:val="none" w:sz="0" w:space="0" w:color="auto"/>
        <w:bottom w:val="none" w:sz="0" w:space="0" w:color="auto"/>
        <w:right w:val="none" w:sz="0" w:space="0" w:color="auto"/>
      </w:divBdr>
    </w:div>
    <w:div w:id="298851590">
      <w:bodyDiv w:val="1"/>
      <w:marLeft w:val="0"/>
      <w:marRight w:val="0"/>
      <w:marTop w:val="0"/>
      <w:marBottom w:val="0"/>
      <w:divBdr>
        <w:top w:val="none" w:sz="0" w:space="0" w:color="auto"/>
        <w:left w:val="none" w:sz="0" w:space="0" w:color="auto"/>
        <w:bottom w:val="none" w:sz="0" w:space="0" w:color="auto"/>
        <w:right w:val="none" w:sz="0" w:space="0" w:color="auto"/>
      </w:divBdr>
    </w:div>
    <w:div w:id="299849730">
      <w:bodyDiv w:val="1"/>
      <w:marLeft w:val="0"/>
      <w:marRight w:val="0"/>
      <w:marTop w:val="0"/>
      <w:marBottom w:val="0"/>
      <w:divBdr>
        <w:top w:val="none" w:sz="0" w:space="0" w:color="auto"/>
        <w:left w:val="none" w:sz="0" w:space="0" w:color="auto"/>
        <w:bottom w:val="none" w:sz="0" w:space="0" w:color="auto"/>
        <w:right w:val="none" w:sz="0" w:space="0" w:color="auto"/>
      </w:divBdr>
    </w:div>
    <w:div w:id="302465258">
      <w:bodyDiv w:val="1"/>
      <w:marLeft w:val="0"/>
      <w:marRight w:val="0"/>
      <w:marTop w:val="0"/>
      <w:marBottom w:val="0"/>
      <w:divBdr>
        <w:top w:val="none" w:sz="0" w:space="0" w:color="auto"/>
        <w:left w:val="none" w:sz="0" w:space="0" w:color="auto"/>
        <w:bottom w:val="none" w:sz="0" w:space="0" w:color="auto"/>
        <w:right w:val="none" w:sz="0" w:space="0" w:color="auto"/>
      </w:divBdr>
    </w:div>
    <w:div w:id="309136915">
      <w:bodyDiv w:val="1"/>
      <w:marLeft w:val="0"/>
      <w:marRight w:val="0"/>
      <w:marTop w:val="0"/>
      <w:marBottom w:val="0"/>
      <w:divBdr>
        <w:top w:val="none" w:sz="0" w:space="0" w:color="auto"/>
        <w:left w:val="none" w:sz="0" w:space="0" w:color="auto"/>
        <w:bottom w:val="none" w:sz="0" w:space="0" w:color="auto"/>
        <w:right w:val="none" w:sz="0" w:space="0" w:color="auto"/>
      </w:divBdr>
    </w:div>
    <w:div w:id="317073882">
      <w:bodyDiv w:val="1"/>
      <w:marLeft w:val="0"/>
      <w:marRight w:val="0"/>
      <w:marTop w:val="0"/>
      <w:marBottom w:val="0"/>
      <w:divBdr>
        <w:top w:val="none" w:sz="0" w:space="0" w:color="auto"/>
        <w:left w:val="none" w:sz="0" w:space="0" w:color="auto"/>
        <w:bottom w:val="none" w:sz="0" w:space="0" w:color="auto"/>
        <w:right w:val="none" w:sz="0" w:space="0" w:color="auto"/>
      </w:divBdr>
    </w:div>
    <w:div w:id="317467299">
      <w:bodyDiv w:val="1"/>
      <w:marLeft w:val="0"/>
      <w:marRight w:val="0"/>
      <w:marTop w:val="0"/>
      <w:marBottom w:val="0"/>
      <w:divBdr>
        <w:top w:val="none" w:sz="0" w:space="0" w:color="auto"/>
        <w:left w:val="none" w:sz="0" w:space="0" w:color="auto"/>
        <w:bottom w:val="none" w:sz="0" w:space="0" w:color="auto"/>
        <w:right w:val="none" w:sz="0" w:space="0" w:color="auto"/>
      </w:divBdr>
    </w:div>
    <w:div w:id="322661978">
      <w:bodyDiv w:val="1"/>
      <w:marLeft w:val="0"/>
      <w:marRight w:val="0"/>
      <w:marTop w:val="0"/>
      <w:marBottom w:val="0"/>
      <w:divBdr>
        <w:top w:val="none" w:sz="0" w:space="0" w:color="auto"/>
        <w:left w:val="none" w:sz="0" w:space="0" w:color="auto"/>
        <w:bottom w:val="none" w:sz="0" w:space="0" w:color="auto"/>
        <w:right w:val="none" w:sz="0" w:space="0" w:color="auto"/>
      </w:divBdr>
    </w:div>
    <w:div w:id="327904529">
      <w:bodyDiv w:val="1"/>
      <w:marLeft w:val="0"/>
      <w:marRight w:val="0"/>
      <w:marTop w:val="0"/>
      <w:marBottom w:val="0"/>
      <w:divBdr>
        <w:top w:val="none" w:sz="0" w:space="0" w:color="auto"/>
        <w:left w:val="none" w:sz="0" w:space="0" w:color="auto"/>
        <w:bottom w:val="none" w:sz="0" w:space="0" w:color="auto"/>
        <w:right w:val="none" w:sz="0" w:space="0" w:color="auto"/>
      </w:divBdr>
    </w:div>
    <w:div w:id="332800111">
      <w:bodyDiv w:val="1"/>
      <w:marLeft w:val="0"/>
      <w:marRight w:val="0"/>
      <w:marTop w:val="0"/>
      <w:marBottom w:val="0"/>
      <w:divBdr>
        <w:top w:val="none" w:sz="0" w:space="0" w:color="auto"/>
        <w:left w:val="none" w:sz="0" w:space="0" w:color="auto"/>
        <w:bottom w:val="none" w:sz="0" w:space="0" w:color="auto"/>
        <w:right w:val="none" w:sz="0" w:space="0" w:color="auto"/>
      </w:divBdr>
      <w:divsChild>
        <w:div w:id="21439915">
          <w:marLeft w:val="0"/>
          <w:marRight w:val="0"/>
          <w:marTop w:val="0"/>
          <w:marBottom w:val="0"/>
          <w:divBdr>
            <w:top w:val="none" w:sz="0" w:space="0" w:color="auto"/>
            <w:left w:val="none" w:sz="0" w:space="0" w:color="auto"/>
            <w:bottom w:val="none" w:sz="0" w:space="0" w:color="auto"/>
            <w:right w:val="none" w:sz="0" w:space="0" w:color="auto"/>
          </w:divBdr>
        </w:div>
        <w:div w:id="1551071521">
          <w:marLeft w:val="0"/>
          <w:marRight w:val="0"/>
          <w:marTop w:val="0"/>
          <w:marBottom w:val="0"/>
          <w:divBdr>
            <w:top w:val="none" w:sz="0" w:space="0" w:color="auto"/>
            <w:left w:val="none" w:sz="0" w:space="0" w:color="auto"/>
            <w:bottom w:val="none" w:sz="0" w:space="0" w:color="auto"/>
            <w:right w:val="none" w:sz="0" w:space="0" w:color="auto"/>
          </w:divBdr>
          <w:divsChild>
            <w:div w:id="1424228624">
              <w:marLeft w:val="0"/>
              <w:marRight w:val="0"/>
              <w:marTop w:val="0"/>
              <w:marBottom w:val="0"/>
              <w:divBdr>
                <w:top w:val="none" w:sz="0" w:space="0" w:color="auto"/>
                <w:left w:val="none" w:sz="0" w:space="0" w:color="auto"/>
                <w:bottom w:val="none" w:sz="0" w:space="0" w:color="auto"/>
                <w:right w:val="none" w:sz="0" w:space="0" w:color="auto"/>
              </w:divBdr>
              <w:divsChild>
                <w:div w:id="88741997">
                  <w:marLeft w:val="0"/>
                  <w:marRight w:val="0"/>
                  <w:marTop w:val="0"/>
                  <w:marBottom w:val="0"/>
                  <w:divBdr>
                    <w:top w:val="none" w:sz="0" w:space="0" w:color="auto"/>
                    <w:left w:val="none" w:sz="0" w:space="0" w:color="auto"/>
                    <w:bottom w:val="none" w:sz="0" w:space="0" w:color="auto"/>
                    <w:right w:val="none" w:sz="0" w:space="0" w:color="auto"/>
                  </w:divBdr>
                </w:div>
                <w:div w:id="40476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824147">
      <w:bodyDiv w:val="1"/>
      <w:marLeft w:val="0"/>
      <w:marRight w:val="0"/>
      <w:marTop w:val="0"/>
      <w:marBottom w:val="0"/>
      <w:divBdr>
        <w:top w:val="none" w:sz="0" w:space="0" w:color="auto"/>
        <w:left w:val="none" w:sz="0" w:space="0" w:color="auto"/>
        <w:bottom w:val="none" w:sz="0" w:space="0" w:color="auto"/>
        <w:right w:val="none" w:sz="0" w:space="0" w:color="auto"/>
      </w:divBdr>
    </w:div>
    <w:div w:id="347223927">
      <w:bodyDiv w:val="1"/>
      <w:marLeft w:val="0"/>
      <w:marRight w:val="0"/>
      <w:marTop w:val="0"/>
      <w:marBottom w:val="0"/>
      <w:divBdr>
        <w:top w:val="none" w:sz="0" w:space="0" w:color="auto"/>
        <w:left w:val="none" w:sz="0" w:space="0" w:color="auto"/>
        <w:bottom w:val="none" w:sz="0" w:space="0" w:color="auto"/>
        <w:right w:val="none" w:sz="0" w:space="0" w:color="auto"/>
      </w:divBdr>
    </w:div>
    <w:div w:id="354625228">
      <w:bodyDiv w:val="1"/>
      <w:marLeft w:val="0"/>
      <w:marRight w:val="0"/>
      <w:marTop w:val="0"/>
      <w:marBottom w:val="0"/>
      <w:divBdr>
        <w:top w:val="none" w:sz="0" w:space="0" w:color="auto"/>
        <w:left w:val="none" w:sz="0" w:space="0" w:color="auto"/>
        <w:bottom w:val="none" w:sz="0" w:space="0" w:color="auto"/>
        <w:right w:val="none" w:sz="0" w:space="0" w:color="auto"/>
      </w:divBdr>
    </w:div>
    <w:div w:id="357123917">
      <w:bodyDiv w:val="1"/>
      <w:marLeft w:val="0"/>
      <w:marRight w:val="0"/>
      <w:marTop w:val="0"/>
      <w:marBottom w:val="0"/>
      <w:divBdr>
        <w:top w:val="none" w:sz="0" w:space="0" w:color="auto"/>
        <w:left w:val="none" w:sz="0" w:space="0" w:color="auto"/>
        <w:bottom w:val="none" w:sz="0" w:space="0" w:color="auto"/>
        <w:right w:val="none" w:sz="0" w:space="0" w:color="auto"/>
      </w:divBdr>
    </w:div>
    <w:div w:id="359673333">
      <w:bodyDiv w:val="1"/>
      <w:marLeft w:val="0"/>
      <w:marRight w:val="0"/>
      <w:marTop w:val="0"/>
      <w:marBottom w:val="0"/>
      <w:divBdr>
        <w:top w:val="none" w:sz="0" w:space="0" w:color="auto"/>
        <w:left w:val="none" w:sz="0" w:space="0" w:color="auto"/>
        <w:bottom w:val="none" w:sz="0" w:space="0" w:color="auto"/>
        <w:right w:val="none" w:sz="0" w:space="0" w:color="auto"/>
      </w:divBdr>
    </w:div>
    <w:div w:id="363673671">
      <w:bodyDiv w:val="1"/>
      <w:marLeft w:val="0"/>
      <w:marRight w:val="0"/>
      <w:marTop w:val="0"/>
      <w:marBottom w:val="0"/>
      <w:divBdr>
        <w:top w:val="none" w:sz="0" w:space="0" w:color="auto"/>
        <w:left w:val="none" w:sz="0" w:space="0" w:color="auto"/>
        <w:bottom w:val="none" w:sz="0" w:space="0" w:color="auto"/>
        <w:right w:val="none" w:sz="0" w:space="0" w:color="auto"/>
      </w:divBdr>
    </w:div>
    <w:div w:id="365907891">
      <w:bodyDiv w:val="1"/>
      <w:marLeft w:val="0"/>
      <w:marRight w:val="0"/>
      <w:marTop w:val="0"/>
      <w:marBottom w:val="0"/>
      <w:divBdr>
        <w:top w:val="none" w:sz="0" w:space="0" w:color="auto"/>
        <w:left w:val="none" w:sz="0" w:space="0" w:color="auto"/>
        <w:bottom w:val="none" w:sz="0" w:space="0" w:color="auto"/>
        <w:right w:val="none" w:sz="0" w:space="0" w:color="auto"/>
      </w:divBdr>
    </w:div>
    <w:div w:id="366684080">
      <w:bodyDiv w:val="1"/>
      <w:marLeft w:val="0"/>
      <w:marRight w:val="0"/>
      <w:marTop w:val="0"/>
      <w:marBottom w:val="0"/>
      <w:divBdr>
        <w:top w:val="none" w:sz="0" w:space="0" w:color="auto"/>
        <w:left w:val="none" w:sz="0" w:space="0" w:color="auto"/>
        <w:bottom w:val="none" w:sz="0" w:space="0" w:color="auto"/>
        <w:right w:val="none" w:sz="0" w:space="0" w:color="auto"/>
      </w:divBdr>
    </w:div>
    <w:div w:id="366685215">
      <w:bodyDiv w:val="1"/>
      <w:marLeft w:val="0"/>
      <w:marRight w:val="0"/>
      <w:marTop w:val="0"/>
      <w:marBottom w:val="0"/>
      <w:divBdr>
        <w:top w:val="none" w:sz="0" w:space="0" w:color="auto"/>
        <w:left w:val="none" w:sz="0" w:space="0" w:color="auto"/>
        <w:bottom w:val="none" w:sz="0" w:space="0" w:color="auto"/>
        <w:right w:val="none" w:sz="0" w:space="0" w:color="auto"/>
      </w:divBdr>
    </w:div>
    <w:div w:id="370345311">
      <w:bodyDiv w:val="1"/>
      <w:marLeft w:val="0"/>
      <w:marRight w:val="0"/>
      <w:marTop w:val="0"/>
      <w:marBottom w:val="0"/>
      <w:divBdr>
        <w:top w:val="none" w:sz="0" w:space="0" w:color="auto"/>
        <w:left w:val="none" w:sz="0" w:space="0" w:color="auto"/>
        <w:bottom w:val="none" w:sz="0" w:space="0" w:color="auto"/>
        <w:right w:val="none" w:sz="0" w:space="0" w:color="auto"/>
      </w:divBdr>
    </w:div>
    <w:div w:id="372048634">
      <w:bodyDiv w:val="1"/>
      <w:marLeft w:val="0"/>
      <w:marRight w:val="0"/>
      <w:marTop w:val="0"/>
      <w:marBottom w:val="0"/>
      <w:divBdr>
        <w:top w:val="none" w:sz="0" w:space="0" w:color="auto"/>
        <w:left w:val="none" w:sz="0" w:space="0" w:color="auto"/>
        <w:bottom w:val="none" w:sz="0" w:space="0" w:color="auto"/>
        <w:right w:val="none" w:sz="0" w:space="0" w:color="auto"/>
      </w:divBdr>
    </w:div>
    <w:div w:id="373694240">
      <w:bodyDiv w:val="1"/>
      <w:marLeft w:val="0"/>
      <w:marRight w:val="0"/>
      <w:marTop w:val="0"/>
      <w:marBottom w:val="0"/>
      <w:divBdr>
        <w:top w:val="none" w:sz="0" w:space="0" w:color="auto"/>
        <w:left w:val="none" w:sz="0" w:space="0" w:color="auto"/>
        <w:bottom w:val="none" w:sz="0" w:space="0" w:color="auto"/>
        <w:right w:val="none" w:sz="0" w:space="0" w:color="auto"/>
      </w:divBdr>
    </w:div>
    <w:div w:id="376203576">
      <w:bodyDiv w:val="1"/>
      <w:marLeft w:val="0"/>
      <w:marRight w:val="0"/>
      <w:marTop w:val="0"/>
      <w:marBottom w:val="0"/>
      <w:divBdr>
        <w:top w:val="none" w:sz="0" w:space="0" w:color="auto"/>
        <w:left w:val="none" w:sz="0" w:space="0" w:color="auto"/>
        <w:bottom w:val="none" w:sz="0" w:space="0" w:color="auto"/>
        <w:right w:val="none" w:sz="0" w:space="0" w:color="auto"/>
      </w:divBdr>
    </w:div>
    <w:div w:id="380179999">
      <w:bodyDiv w:val="1"/>
      <w:marLeft w:val="0"/>
      <w:marRight w:val="0"/>
      <w:marTop w:val="0"/>
      <w:marBottom w:val="0"/>
      <w:divBdr>
        <w:top w:val="none" w:sz="0" w:space="0" w:color="auto"/>
        <w:left w:val="none" w:sz="0" w:space="0" w:color="auto"/>
        <w:bottom w:val="none" w:sz="0" w:space="0" w:color="auto"/>
        <w:right w:val="none" w:sz="0" w:space="0" w:color="auto"/>
      </w:divBdr>
    </w:div>
    <w:div w:id="383717354">
      <w:bodyDiv w:val="1"/>
      <w:marLeft w:val="0"/>
      <w:marRight w:val="0"/>
      <w:marTop w:val="0"/>
      <w:marBottom w:val="0"/>
      <w:divBdr>
        <w:top w:val="none" w:sz="0" w:space="0" w:color="auto"/>
        <w:left w:val="none" w:sz="0" w:space="0" w:color="auto"/>
        <w:bottom w:val="none" w:sz="0" w:space="0" w:color="auto"/>
        <w:right w:val="none" w:sz="0" w:space="0" w:color="auto"/>
      </w:divBdr>
    </w:div>
    <w:div w:id="383794478">
      <w:bodyDiv w:val="1"/>
      <w:marLeft w:val="0"/>
      <w:marRight w:val="0"/>
      <w:marTop w:val="0"/>
      <w:marBottom w:val="0"/>
      <w:divBdr>
        <w:top w:val="none" w:sz="0" w:space="0" w:color="auto"/>
        <w:left w:val="none" w:sz="0" w:space="0" w:color="auto"/>
        <w:bottom w:val="none" w:sz="0" w:space="0" w:color="auto"/>
        <w:right w:val="none" w:sz="0" w:space="0" w:color="auto"/>
      </w:divBdr>
    </w:div>
    <w:div w:id="384329365">
      <w:bodyDiv w:val="1"/>
      <w:marLeft w:val="0"/>
      <w:marRight w:val="0"/>
      <w:marTop w:val="0"/>
      <w:marBottom w:val="0"/>
      <w:divBdr>
        <w:top w:val="none" w:sz="0" w:space="0" w:color="auto"/>
        <w:left w:val="none" w:sz="0" w:space="0" w:color="auto"/>
        <w:bottom w:val="none" w:sz="0" w:space="0" w:color="auto"/>
        <w:right w:val="none" w:sz="0" w:space="0" w:color="auto"/>
      </w:divBdr>
    </w:div>
    <w:div w:id="393239666">
      <w:bodyDiv w:val="1"/>
      <w:marLeft w:val="0"/>
      <w:marRight w:val="0"/>
      <w:marTop w:val="0"/>
      <w:marBottom w:val="0"/>
      <w:divBdr>
        <w:top w:val="none" w:sz="0" w:space="0" w:color="auto"/>
        <w:left w:val="none" w:sz="0" w:space="0" w:color="auto"/>
        <w:bottom w:val="none" w:sz="0" w:space="0" w:color="auto"/>
        <w:right w:val="none" w:sz="0" w:space="0" w:color="auto"/>
      </w:divBdr>
    </w:div>
    <w:div w:id="395785461">
      <w:bodyDiv w:val="1"/>
      <w:marLeft w:val="0"/>
      <w:marRight w:val="0"/>
      <w:marTop w:val="0"/>
      <w:marBottom w:val="0"/>
      <w:divBdr>
        <w:top w:val="none" w:sz="0" w:space="0" w:color="auto"/>
        <w:left w:val="none" w:sz="0" w:space="0" w:color="auto"/>
        <w:bottom w:val="none" w:sz="0" w:space="0" w:color="auto"/>
        <w:right w:val="none" w:sz="0" w:space="0" w:color="auto"/>
      </w:divBdr>
    </w:div>
    <w:div w:id="397636215">
      <w:bodyDiv w:val="1"/>
      <w:marLeft w:val="0"/>
      <w:marRight w:val="0"/>
      <w:marTop w:val="0"/>
      <w:marBottom w:val="0"/>
      <w:divBdr>
        <w:top w:val="none" w:sz="0" w:space="0" w:color="auto"/>
        <w:left w:val="none" w:sz="0" w:space="0" w:color="auto"/>
        <w:bottom w:val="none" w:sz="0" w:space="0" w:color="auto"/>
        <w:right w:val="none" w:sz="0" w:space="0" w:color="auto"/>
      </w:divBdr>
    </w:div>
    <w:div w:id="403919939">
      <w:bodyDiv w:val="1"/>
      <w:marLeft w:val="0"/>
      <w:marRight w:val="0"/>
      <w:marTop w:val="0"/>
      <w:marBottom w:val="0"/>
      <w:divBdr>
        <w:top w:val="none" w:sz="0" w:space="0" w:color="auto"/>
        <w:left w:val="none" w:sz="0" w:space="0" w:color="auto"/>
        <w:bottom w:val="none" w:sz="0" w:space="0" w:color="auto"/>
        <w:right w:val="none" w:sz="0" w:space="0" w:color="auto"/>
      </w:divBdr>
    </w:div>
    <w:div w:id="410128879">
      <w:bodyDiv w:val="1"/>
      <w:marLeft w:val="0"/>
      <w:marRight w:val="0"/>
      <w:marTop w:val="0"/>
      <w:marBottom w:val="0"/>
      <w:divBdr>
        <w:top w:val="none" w:sz="0" w:space="0" w:color="auto"/>
        <w:left w:val="none" w:sz="0" w:space="0" w:color="auto"/>
        <w:bottom w:val="none" w:sz="0" w:space="0" w:color="auto"/>
        <w:right w:val="none" w:sz="0" w:space="0" w:color="auto"/>
      </w:divBdr>
    </w:div>
    <w:div w:id="412705212">
      <w:bodyDiv w:val="1"/>
      <w:marLeft w:val="0"/>
      <w:marRight w:val="0"/>
      <w:marTop w:val="0"/>
      <w:marBottom w:val="0"/>
      <w:divBdr>
        <w:top w:val="none" w:sz="0" w:space="0" w:color="auto"/>
        <w:left w:val="none" w:sz="0" w:space="0" w:color="auto"/>
        <w:bottom w:val="none" w:sz="0" w:space="0" w:color="auto"/>
        <w:right w:val="none" w:sz="0" w:space="0" w:color="auto"/>
      </w:divBdr>
    </w:div>
    <w:div w:id="423305341">
      <w:bodyDiv w:val="1"/>
      <w:marLeft w:val="0"/>
      <w:marRight w:val="0"/>
      <w:marTop w:val="0"/>
      <w:marBottom w:val="0"/>
      <w:divBdr>
        <w:top w:val="none" w:sz="0" w:space="0" w:color="auto"/>
        <w:left w:val="none" w:sz="0" w:space="0" w:color="auto"/>
        <w:bottom w:val="none" w:sz="0" w:space="0" w:color="auto"/>
        <w:right w:val="none" w:sz="0" w:space="0" w:color="auto"/>
      </w:divBdr>
    </w:div>
    <w:div w:id="423842380">
      <w:bodyDiv w:val="1"/>
      <w:marLeft w:val="0"/>
      <w:marRight w:val="0"/>
      <w:marTop w:val="0"/>
      <w:marBottom w:val="0"/>
      <w:divBdr>
        <w:top w:val="none" w:sz="0" w:space="0" w:color="auto"/>
        <w:left w:val="none" w:sz="0" w:space="0" w:color="auto"/>
        <w:bottom w:val="none" w:sz="0" w:space="0" w:color="auto"/>
        <w:right w:val="none" w:sz="0" w:space="0" w:color="auto"/>
      </w:divBdr>
    </w:div>
    <w:div w:id="426508594">
      <w:bodyDiv w:val="1"/>
      <w:marLeft w:val="0"/>
      <w:marRight w:val="0"/>
      <w:marTop w:val="0"/>
      <w:marBottom w:val="0"/>
      <w:divBdr>
        <w:top w:val="none" w:sz="0" w:space="0" w:color="auto"/>
        <w:left w:val="none" w:sz="0" w:space="0" w:color="auto"/>
        <w:bottom w:val="none" w:sz="0" w:space="0" w:color="auto"/>
        <w:right w:val="none" w:sz="0" w:space="0" w:color="auto"/>
      </w:divBdr>
    </w:div>
    <w:div w:id="432435613">
      <w:bodyDiv w:val="1"/>
      <w:marLeft w:val="0"/>
      <w:marRight w:val="0"/>
      <w:marTop w:val="0"/>
      <w:marBottom w:val="0"/>
      <w:divBdr>
        <w:top w:val="none" w:sz="0" w:space="0" w:color="auto"/>
        <w:left w:val="none" w:sz="0" w:space="0" w:color="auto"/>
        <w:bottom w:val="none" w:sz="0" w:space="0" w:color="auto"/>
        <w:right w:val="none" w:sz="0" w:space="0" w:color="auto"/>
      </w:divBdr>
    </w:div>
    <w:div w:id="443426356">
      <w:bodyDiv w:val="1"/>
      <w:marLeft w:val="0"/>
      <w:marRight w:val="0"/>
      <w:marTop w:val="0"/>
      <w:marBottom w:val="0"/>
      <w:divBdr>
        <w:top w:val="none" w:sz="0" w:space="0" w:color="auto"/>
        <w:left w:val="none" w:sz="0" w:space="0" w:color="auto"/>
        <w:bottom w:val="none" w:sz="0" w:space="0" w:color="auto"/>
        <w:right w:val="none" w:sz="0" w:space="0" w:color="auto"/>
      </w:divBdr>
    </w:div>
    <w:div w:id="444352968">
      <w:bodyDiv w:val="1"/>
      <w:marLeft w:val="0"/>
      <w:marRight w:val="0"/>
      <w:marTop w:val="0"/>
      <w:marBottom w:val="0"/>
      <w:divBdr>
        <w:top w:val="none" w:sz="0" w:space="0" w:color="auto"/>
        <w:left w:val="none" w:sz="0" w:space="0" w:color="auto"/>
        <w:bottom w:val="none" w:sz="0" w:space="0" w:color="auto"/>
        <w:right w:val="none" w:sz="0" w:space="0" w:color="auto"/>
      </w:divBdr>
    </w:div>
    <w:div w:id="447163150">
      <w:bodyDiv w:val="1"/>
      <w:marLeft w:val="0"/>
      <w:marRight w:val="0"/>
      <w:marTop w:val="0"/>
      <w:marBottom w:val="0"/>
      <w:divBdr>
        <w:top w:val="none" w:sz="0" w:space="0" w:color="auto"/>
        <w:left w:val="none" w:sz="0" w:space="0" w:color="auto"/>
        <w:bottom w:val="none" w:sz="0" w:space="0" w:color="auto"/>
        <w:right w:val="none" w:sz="0" w:space="0" w:color="auto"/>
      </w:divBdr>
    </w:div>
    <w:div w:id="449125593">
      <w:bodyDiv w:val="1"/>
      <w:marLeft w:val="0"/>
      <w:marRight w:val="0"/>
      <w:marTop w:val="0"/>
      <w:marBottom w:val="0"/>
      <w:divBdr>
        <w:top w:val="none" w:sz="0" w:space="0" w:color="auto"/>
        <w:left w:val="none" w:sz="0" w:space="0" w:color="auto"/>
        <w:bottom w:val="none" w:sz="0" w:space="0" w:color="auto"/>
        <w:right w:val="none" w:sz="0" w:space="0" w:color="auto"/>
      </w:divBdr>
    </w:div>
    <w:div w:id="455830496">
      <w:bodyDiv w:val="1"/>
      <w:marLeft w:val="0"/>
      <w:marRight w:val="0"/>
      <w:marTop w:val="0"/>
      <w:marBottom w:val="0"/>
      <w:divBdr>
        <w:top w:val="none" w:sz="0" w:space="0" w:color="auto"/>
        <w:left w:val="none" w:sz="0" w:space="0" w:color="auto"/>
        <w:bottom w:val="none" w:sz="0" w:space="0" w:color="auto"/>
        <w:right w:val="none" w:sz="0" w:space="0" w:color="auto"/>
      </w:divBdr>
    </w:div>
    <w:div w:id="462043488">
      <w:bodyDiv w:val="1"/>
      <w:marLeft w:val="0"/>
      <w:marRight w:val="0"/>
      <w:marTop w:val="0"/>
      <w:marBottom w:val="0"/>
      <w:divBdr>
        <w:top w:val="none" w:sz="0" w:space="0" w:color="auto"/>
        <w:left w:val="none" w:sz="0" w:space="0" w:color="auto"/>
        <w:bottom w:val="none" w:sz="0" w:space="0" w:color="auto"/>
        <w:right w:val="none" w:sz="0" w:space="0" w:color="auto"/>
      </w:divBdr>
    </w:div>
    <w:div w:id="473329485">
      <w:bodyDiv w:val="1"/>
      <w:marLeft w:val="0"/>
      <w:marRight w:val="0"/>
      <w:marTop w:val="0"/>
      <w:marBottom w:val="0"/>
      <w:divBdr>
        <w:top w:val="none" w:sz="0" w:space="0" w:color="auto"/>
        <w:left w:val="none" w:sz="0" w:space="0" w:color="auto"/>
        <w:bottom w:val="none" w:sz="0" w:space="0" w:color="auto"/>
        <w:right w:val="none" w:sz="0" w:space="0" w:color="auto"/>
      </w:divBdr>
    </w:div>
    <w:div w:id="480314804">
      <w:bodyDiv w:val="1"/>
      <w:marLeft w:val="0"/>
      <w:marRight w:val="0"/>
      <w:marTop w:val="0"/>
      <w:marBottom w:val="0"/>
      <w:divBdr>
        <w:top w:val="none" w:sz="0" w:space="0" w:color="auto"/>
        <w:left w:val="none" w:sz="0" w:space="0" w:color="auto"/>
        <w:bottom w:val="none" w:sz="0" w:space="0" w:color="auto"/>
        <w:right w:val="none" w:sz="0" w:space="0" w:color="auto"/>
      </w:divBdr>
    </w:div>
    <w:div w:id="494496827">
      <w:bodyDiv w:val="1"/>
      <w:marLeft w:val="0"/>
      <w:marRight w:val="0"/>
      <w:marTop w:val="0"/>
      <w:marBottom w:val="0"/>
      <w:divBdr>
        <w:top w:val="none" w:sz="0" w:space="0" w:color="auto"/>
        <w:left w:val="none" w:sz="0" w:space="0" w:color="auto"/>
        <w:bottom w:val="none" w:sz="0" w:space="0" w:color="auto"/>
        <w:right w:val="none" w:sz="0" w:space="0" w:color="auto"/>
      </w:divBdr>
    </w:div>
    <w:div w:id="496111870">
      <w:bodyDiv w:val="1"/>
      <w:marLeft w:val="0"/>
      <w:marRight w:val="0"/>
      <w:marTop w:val="0"/>
      <w:marBottom w:val="0"/>
      <w:divBdr>
        <w:top w:val="none" w:sz="0" w:space="0" w:color="auto"/>
        <w:left w:val="none" w:sz="0" w:space="0" w:color="auto"/>
        <w:bottom w:val="none" w:sz="0" w:space="0" w:color="auto"/>
        <w:right w:val="none" w:sz="0" w:space="0" w:color="auto"/>
      </w:divBdr>
    </w:div>
    <w:div w:id="502166035">
      <w:bodyDiv w:val="1"/>
      <w:marLeft w:val="0"/>
      <w:marRight w:val="0"/>
      <w:marTop w:val="0"/>
      <w:marBottom w:val="0"/>
      <w:divBdr>
        <w:top w:val="none" w:sz="0" w:space="0" w:color="auto"/>
        <w:left w:val="none" w:sz="0" w:space="0" w:color="auto"/>
        <w:bottom w:val="none" w:sz="0" w:space="0" w:color="auto"/>
        <w:right w:val="none" w:sz="0" w:space="0" w:color="auto"/>
      </w:divBdr>
    </w:div>
    <w:div w:id="503325327">
      <w:bodyDiv w:val="1"/>
      <w:marLeft w:val="0"/>
      <w:marRight w:val="0"/>
      <w:marTop w:val="0"/>
      <w:marBottom w:val="0"/>
      <w:divBdr>
        <w:top w:val="none" w:sz="0" w:space="0" w:color="auto"/>
        <w:left w:val="none" w:sz="0" w:space="0" w:color="auto"/>
        <w:bottom w:val="none" w:sz="0" w:space="0" w:color="auto"/>
        <w:right w:val="none" w:sz="0" w:space="0" w:color="auto"/>
      </w:divBdr>
    </w:div>
    <w:div w:id="507718733">
      <w:bodyDiv w:val="1"/>
      <w:marLeft w:val="0"/>
      <w:marRight w:val="0"/>
      <w:marTop w:val="0"/>
      <w:marBottom w:val="0"/>
      <w:divBdr>
        <w:top w:val="none" w:sz="0" w:space="0" w:color="auto"/>
        <w:left w:val="none" w:sz="0" w:space="0" w:color="auto"/>
        <w:bottom w:val="none" w:sz="0" w:space="0" w:color="auto"/>
        <w:right w:val="none" w:sz="0" w:space="0" w:color="auto"/>
      </w:divBdr>
    </w:div>
    <w:div w:id="512381418">
      <w:bodyDiv w:val="1"/>
      <w:marLeft w:val="0"/>
      <w:marRight w:val="0"/>
      <w:marTop w:val="0"/>
      <w:marBottom w:val="0"/>
      <w:divBdr>
        <w:top w:val="none" w:sz="0" w:space="0" w:color="auto"/>
        <w:left w:val="none" w:sz="0" w:space="0" w:color="auto"/>
        <w:bottom w:val="none" w:sz="0" w:space="0" w:color="auto"/>
        <w:right w:val="none" w:sz="0" w:space="0" w:color="auto"/>
      </w:divBdr>
    </w:div>
    <w:div w:id="513496370">
      <w:bodyDiv w:val="1"/>
      <w:marLeft w:val="0"/>
      <w:marRight w:val="0"/>
      <w:marTop w:val="0"/>
      <w:marBottom w:val="0"/>
      <w:divBdr>
        <w:top w:val="none" w:sz="0" w:space="0" w:color="auto"/>
        <w:left w:val="none" w:sz="0" w:space="0" w:color="auto"/>
        <w:bottom w:val="none" w:sz="0" w:space="0" w:color="auto"/>
        <w:right w:val="none" w:sz="0" w:space="0" w:color="auto"/>
      </w:divBdr>
    </w:div>
    <w:div w:id="516503667">
      <w:bodyDiv w:val="1"/>
      <w:marLeft w:val="0"/>
      <w:marRight w:val="0"/>
      <w:marTop w:val="0"/>
      <w:marBottom w:val="0"/>
      <w:divBdr>
        <w:top w:val="none" w:sz="0" w:space="0" w:color="auto"/>
        <w:left w:val="none" w:sz="0" w:space="0" w:color="auto"/>
        <w:bottom w:val="none" w:sz="0" w:space="0" w:color="auto"/>
        <w:right w:val="none" w:sz="0" w:space="0" w:color="auto"/>
      </w:divBdr>
    </w:div>
    <w:div w:id="519969469">
      <w:bodyDiv w:val="1"/>
      <w:marLeft w:val="0"/>
      <w:marRight w:val="0"/>
      <w:marTop w:val="0"/>
      <w:marBottom w:val="0"/>
      <w:divBdr>
        <w:top w:val="none" w:sz="0" w:space="0" w:color="auto"/>
        <w:left w:val="none" w:sz="0" w:space="0" w:color="auto"/>
        <w:bottom w:val="none" w:sz="0" w:space="0" w:color="auto"/>
        <w:right w:val="none" w:sz="0" w:space="0" w:color="auto"/>
      </w:divBdr>
    </w:div>
    <w:div w:id="522941210">
      <w:bodyDiv w:val="1"/>
      <w:marLeft w:val="0"/>
      <w:marRight w:val="0"/>
      <w:marTop w:val="0"/>
      <w:marBottom w:val="0"/>
      <w:divBdr>
        <w:top w:val="none" w:sz="0" w:space="0" w:color="auto"/>
        <w:left w:val="none" w:sz="0" w:space="0" w:color="auto"/>
        <w:bottom w:val="none" w:sz="0" w:space="0" w:color="auto"/>
        <w:right w:val="none" w:sz="0" w:space="0" w:color="auto"/>
      </w:divBdr>
    </w:div>
    <w:div w:id="527724278">
      <w:bodyDiv w:val="1"/>
      <w:marLeft w:val="0"/>
      <w:marRight w:val="0"/>
      <w:marTop w:val="0"/>
      <w:marBottom w:val="0"/>
      <w:divBdr>
        <w:top w:val="none" w:sz="0" w:space="0" w:color="auto"/>
        <w:left w:val="none" w:sz="0" w:space="0" w:color="auto"/>
        <w:bottom w:val="none" w:sz="0" w:space="0" w:color="auto"/>
        <w:right w:val="none" w:sz="0" w:space="0" w:color="auto"/>
      </w:divBdr>
    </w:div>
    <w:div w:id="532422416">
      <w:bodyDiv w:val="1"/>
      <w:marLeft w:val="0"/>
      <w:marRight w:val="0"/>
      <w:marTop w:val="0"/>
      <w:marBottom w:val="0"/>
      <w:divBdr>
        <w:top w:val="none" w:sz="0" w:space="0" w:color="auto"/>
        <w:left w:val="none" w:sz="0" w:space="0" w:color="auto"/>
        <w:bottom w:val="none" w:sz="0" w:space="0" w:color="auto"/>
        <w:right w:val="none" w:sz="0" w:space="0" w:color="auto"/>
      </w:divBdr>
    </w:div>
    <w:div w:id="540871313">
      <w:bodyDiv w:val="1"/>
      <w:marLeft w:val="0"/>
      <w:marRight w:val="0"/>
      <w:marTop w:val="0"/>
      <w:marBottom w:val="0"/>
      <w:divBdr>
        <w:top w:val="none" w:sz="0" w:space="0" w:color="auto"/>
        <w:left w:val="none" w:sz="0" w:space="0" w:color="auto"/>
        <w:bottom w:val="none" w:sz="0" w:space="0" w:color="auto"/>
        <w:right w:val="none" w:sz="0" w:space="0" w:color="auto"/>
      </w:divBdr>
    </w:div>
    <w:div w:id="545264725">
      <w:bodyDiv w:val="1"/>
      <w:marLeft w:val="0"/>
      <w:marRight w:val="0"/>
      <w:marTop w:val="0"/>
      <w:marBottom w:val="0"/>
      <w:divBdr>
        <w:top w:val="none" w:sz="0" w:space="0" w:color="auto"/>
        <w:left w:val="none" w:sz="0" w:space="0" w:color="auto"/>
        <w:bottom w:val="none" w:sz="0" w:space="0" w:color="auto"/>
        <w:right w:val="none" w:sz="0" w:space="0" w:color="auto"/>
      </w:divBdr>
    </w:div>
    <w:div w:id="546915781">
      <w:bodyDiv w:val="1"/>
      <w:marLeft w:val="0"/>
      <w:marRight w:val="0"/>
      <w:marTop w:val="0"/>
      <w:marBottom w:val="0"/>
      <w:divBdr>
        <w:top w:val="none" w:sz="0" w:space="0" w:color="auto"/>
        <w:left w:val="none" w:sz="0" w:space="0" w:color="auto"/>
        <w:bottom w:val="none" w:sz="0" w:space="0" w:color="auto"/>
        <w:right w:val="none" w:sz="0" w:space="0" w:color="auto"/>
      </w:divBdr>
    </w:div>
    <w:div w:id="566259045">
      <w:bodyDiv w:val="1"/>
      <w:marLeft w:val="0"/>
      <w:marRight w:val="0"/>
      <w:marTop w:val="0"/>
      <w:marBottom w:val="0"/>
      <w:divBdr>
        <w:top w:val="none" w:sz="0" w:space="0" w:color="auto"/>
        <w:left w:val="none" w:sz="0" w:space="0" w:color="auto"/>
        <w:bottom w:val="none" w:sz="0" w:space="0" w:color="auto"/>
        <w:right w:val="none" w:sz="0" w:space="0" w:color="auto"/>
      </w:divBdr>
    </w:div>
    <w:div w:id="572855486">
      <w:bodyDiv w:val="1"/>
      <w:marLeft w:val="0"/>
      <w:marRight w:val="0"/>
      <w:marTop w:val="0"/>
      <w:marBottom w:val="0"/>
      <w:divBdr>
        <w:top w:val="none" w:sz="0" w:space="0" w:color="auto"/>
        <w:left w:val="none" w:sz="0" w:space="0" w:color="auto"/>
        <w:bottom w:val="none" w:sz="0" w:space="0" w:color="auto"/>
        <w:right w:val="none" w:sz="0" w:space="0" w:color="auto"/>
      </w:divBdr>
    </w:div>
    <w:div w:id="579482541">
      <w:bodyDiv w:val="1"/>
      <w:marLeft w:val="0"/>
      <w:marRight w:val="0"/>
      <w:marTop w:val="0"/>
      <w:marBottom w:val="0"/>
      <w:divBdr>
        <w:top w:val="none" w:sz="0" w:space="0" w:color="auto"/>
        <w:left w:val="none" w:sz="0" w:space="0" w:color="auto"/>
        <w:bottom w:val="none" w:sz="0" w:space="0" w:color="auto"/>
        <w:right w:val="none" w:sz="0" w:space="0" w:color="auto"/>
      </w:divBdr>
    </w:div>
    <w:div w:id="583538238">
      <w:bodyDiv w:val="1"/>
      <w:marLeft w:val="0"/>
      <w:marRight w:val="0"/>
      <w:marTop w:val="0"/>
      <w:marBottom w:val="0"/>
      <w:divBdr>
        <w:top w:val="none" w:sz="0" w:space="0" w:color="auto"/>
        <w:left w:val="none" w:sz="0" w:space="0" w:color="auto"/>
        <w:bottom w:val="none" w:sz="0" w:space="0" w:color="auto"/>
        <w:right w:val="none" w:sz="0" w:space="0" w:color="auto"/>
      </w:divBdr>
    </w:div>
    <w:div w:id="593132151">
      <w:bodyDiv w:val="1"/>
      <w:marLeft w:val="0"/>
      <w:marRight w:val="0"/>
      <w:marTop w:val="0"/>
      <w:marBottom w:val="0"/>
      <w:divBdr>
        <w:top w:val="none" w:sz="0" w:space="0" w:color="auto"/>
        <w:left w:val="none" w:sz="0" w:space="0" w:color="auto"/>
        <w:bottom w:val="none" w:sz="0" w:space="0" w:color="auto"/>
        <w:right w:val="none" w:sz="0" w:space="0" w:color="auto"/>
      </w:divBdr>
    </w:div>
    <w:div w:id="596252162">
      <w:bodyDiv w:val="1"/>
      <w:marLeft w:val="0"/>
      <w:marRight w:val="0"/>
      <w:marTop w:val="0"/>
      <w:marBottom w:val="0"/>
      <w:divBdr>
        <w:top w:val="none" w:sz="0" w:space="0" w:color="auto"/>
        <w:left w:val="none" w:sz="0" w:space="0" w:color="auto"/>
        <w:bottom w:val="none" w:sz="0" w:space="0" w:color="auto"/>
        <w:right w:val="none" w:sz="0" w:space="0" w:color="auto"/>
      </w:divBdr>
    </w:div>
    <w:div w:id="599139441">
      <w:bodyDiv w:val="1"/>
      <w:marLeft w:val="0"/>
      <w:marRight w:val="0"/>
      <w:marTop w:val="0"/>
      <w:marBottom w:val="0"/>
      <w:divBdr>
        <w:top w:val="none" w:sz="0" w:space="0" w:color="auto"/>
        <w:left w:val="none" w:sz="0" w:space="0" w:color="auto"/>
        <w:bottom w:val="none" w:sz="0" w:space="0" w:color="auto"/>
        <w:right w:val="none" w:sz="0" w:space="0" w:color="auto"/>
      </w:divBdr>
    </w:div>
    <w:div w:id="599874913">
      <w:bodyDiv w:val="1"/>
      <w:marLeft w:val="0"/>
      <w:marRight w:val="0"/>
      <w:marTop w:val="0"/>
      <w:marBottom w:val="0"/>
      <w:divBdr>
        <w:top w:val="none" w:sz="0" w:space="0" w:color="auto"/>
        <w:left w:val="none" w:sz="0" w:space="0" w:color="auto"/>
        <w:bottom w:val="none" w:sz="0" w:space="0" w:color="auto"/>
        <w:right w:val="none" w:sz="0" w:space="0" w:color="auto"/>
      </w:divBdr>
    </w:div>
    <w:div w:id="608239820">
      <w:bodyDiv w:val="1"/>
      <w:marLeft w:val="0"/>
      <w:marRight w:val="0"/>
      <w:marTop w:val="0"/>
      <w:marBottom w:val="0"/>
      <w:divBdr>
        <w:top w:val="none" w:sz="0" w:space="0" w:color="auto"/>
        <w:left w:val="none" w:sz="0" w:space="0" w:color="auto"/>
        <w:bottom w:val="none" w:sz="0" w:space="0" w:color="auto"/>
        <w:right w:val="none" w:sz="0" w:space="0" w:color="auto"/>
      </w:divBdr>
    </w:div>
    <w:div w:id="614749408">
      <w:bodyDiv w:val="1"/>
      <w:marLeft w:val="0"/>
      <w:marRight w:val="0"/>
      <w:marTop w:val="0"/>
      <w:marBottom w:val="0"/>
      <w:divBdr>
        <w:top w:val="none" w:sz="0" w:space="0" w:color="auto"/>
        <w:left w:val="none" w:sz="0" w:space="0" w:color="auto"/>
        <w:bottom w:val="none" w:sz="0" w:space="0" w:color="auto"/>
        <w:right w:val="none" w:sz="0" w:space="0" w:color="auto"/>
      </w:divBdr>
    </w:div>
    <w:div w:id="615718519">
      <w:bodyDiv w:val="1"/>
      <w:marLeft w:val="0"/>
      <w:marRight w:val="0"/>
      <w:marTop w:val="0"/>
      <w:marBottom w:val="0"/>
      <w:divBdr>
        <w:top w:val="none" w:sz="0" w:space="0" w:color="auto"/>
        <w:left w:val="none" w:sz="0" w:space="0" w:color="auto"/>
        <w:bottom w:val="none" w:sz="0" w:space="0" w:color="auto"/>
        <w:right w:val="none" w:sz="0" w:space="0" w:color="auto"/>
      </w:divBdr>
    </w:div>
    <w:div w:id="618294924">
      <w:bodyDiv w:val="1"/>
      <w:marLeft w:val="0"/>
      <w:marRight w:val="0"/>
      <w:marTop w:val="0"/>
      <w:marBottom w:val="0"/>
      <w:divBdr>
        <w:top w:val="none" w:sz="0" w:space="0" w:color="auto"/>
        <w:left w:val="none" w:sz="0" w:space="0" w:color="auto"/>
        <w:bottom w:val="none" w:sz="0" w:space="0" w:color="auto"/>
        <w:right w:val="none" w:sz="0" w:space="0" w:color="auto"/>
      </w:divBdr>
    </w:div>
    <w:div w:id="631832615">
      <w:bodyDiv w:val="1"/>
      <w:marLeft w:val="0"/>
      <w:marRight w:val="0"/>
      <w:marTop w:val="0"/>
      <w:marBottom w:val="0"/>
      <w:divBdr>
        <w:top w:val="none" w:sz="0" w:space="0" w:color="auto"/>
        <w:left w:val="none" w:sz="0" w:space="0" w:color="auto"/>
        <w:bottom w:val="none" w:sz="0" w:space="0" w:color="auto"/>
        <w:right w:val="none" w:sz="0" w:space="0" w:color="auto"/>
      </w:divBdr>
    </w:div>
    <w:div w:id="633828071">
      <w:bodyDiv w:val="1"/>
      <w:marLeft w:val="0"/>
      <w:marRight w:val="0"/>
      <w:marTop w:val="0"/>
      <w:marBottom w:val="0"/>
      <w:divBdr>
        <w:top w:val="none" w:sz="0" w:space="0" w:color="auto"/>
        <w:left w:val="none" w:sz="0" w:space="0" w:color="auto"/>
        <w:bottom w:val="none" w:sz="0" w:space="0" w:color="auto"/>
        <w:right w:val="none" w:sz="0" w:space="0" w:color="auto"/>
      </w:divBdr>
    </w:div>
    <w:div w:id="635450723">
      <w:bodyDiv w:val="1"/>
      <w:marLeft w:val="0"/>
      <w:marRight w:val="0"/>
      <w:marTop w:val="0"/>
      <w:marBottom w:val="0"/>
      <w:divBdr>
        <w:top w:val="none" w:sz="0" w:space="0" w:color="auto"/>
        <w:left w:val="none" w:sz="0" w:space="0" w:color="auto"/>
        <w:bottom w:val="none" w:sz="0" w:space="0" w:color="auto"/>
        <w:right w:val="none" w:sz="0" w:space="0" w:color="auto"/>
      </w:divBdr>
    </w:div>
    <w:div w:id="636881427">
      <w:bodyDiv w:val="1"/>
      <w:marLeft w:val="0"/>
      <w:marRight w:val="0"/>
      <w:marTop w:val="0"/>
      <w:marBottom w:val="0"/>
      <w:divBdr>
        <w:top w:val="none" w:sz="0" w:space="0" w:color="auto"/>
        <w:left w:val="none" w:sz="0" w:space="0" w:color="auto"/>
        <w:bottom w:val="none" w:sz="0" w:space="0" w:color="auto"/>
        <w:right w:val="none" w:sz="0" w:space="0" w:color="auto"/>
      </w:divBdr>
    </w:div>
    <w:div w:id="658313626">
      <w:bodyDiv w:val="1"/>
      <w:marLeft w:val="0"/>
      <w:marRight w:val="0"/>
      <w:marTop w:val="0"/>
      <w:marBottom w:val="0"/>
      <w:divBdr>
        <w:top w:val="none" w:sz="0" w:space="0" w:color="auto"/>
        <w:left w:val="none" w:sz="0" w:space="0" w:color="auto"/>
        <w:bottom w:val="none" w:sz="0" w:space="0" w:color="auto"/>
        <w:right w:val="none" w:sz="0" w:space="0" w:color="auto"/>
      </w:divBdr>
    </w:div>
    <w:div w:id="676617966">
      <w:bodyDiv w:val="1"/>
      <w:marLeft w:val="0"/>
      <w:marRight w:val="0"/>
      <w:marTop w:val="0"/>
      <w:marBottom w:val="0"/>
      <w:divBdr>
        <w:top w:val="none" w:sz="0" w:space="0" w:color="auto"/>
        <w:left w:val="none" w:sz="0" w:space="0" w:color="auto"/>
        <w:bottom w:val="none" w:sz="0" w:space="0" w:color="auto"/>
        <w:right w:val="none" w:sz="0" w:space="0" w:color="auto"/>
      </w:divBdr>
    </w:div>
    <w:div w:id="679350722">
      <w:bodyDiv w:val="1"/>
      <w:marLeft w:val="0"/>
      <w:marRight w:val="0"/>
      <w:marTop w:val="0"/>
      <w:marBottom w:val="0"/>
      <w:divBdr>
        <w:top w:val="none" w:sz="0" w:space="0" w:color="auto"/>
        <w:left w:val="none" w:sz="0" w:space="0" w:color="auto"/>
        <w:bottom w:val="none" w:sz="0" w:space="0" w:color="auto"/>
        <w:right w:val="none" w:sz="0" w:space="0" w:color="auto"/>
      </w:divBdr>
    </w:div>
    <w:div w:id="684750316">
      <w:bodyDiv w:val="1"/>
      <w:marLeft w:val="0"/>
      <w:marRight w:val="0"/>
      <w:marTop w:val="0"/>
      <w:marBottom w:val="0"/>
      <w:divBdr>
        <w:top w:val="none" w:sz="0" w:space="0" w:color="auto"/>
        <w:left w:val="none" w:sz="0" w:space="0" w:color="auto"/>
        <w:bottom w:val="none" w:sz="0" w:space="0" w:color="auto"/>
        <w:right w:val="none" w:sz="0" w:space="0" w:color="auto"/>
      </w:divBdr>
    </w:div>
    <w:div w:id="686718788">
      <w:bodyDiv w:val="1"/>
      <w:marLeft w:val="0"/>
      <w:marRight w:val="0"/>
      <w:marTop w:val="0"/>
      <w:marBottom w:val="0"/>
      <w:divBdr>
        <w:top w:val="none" w:sz="0" w:space="0" w:color="auto"/>
        <w:left w:val="none" w:sz="0" w:space="0" w:color="auto"/>
        <w:bottom w:val="none" w:sz="0" w:space="0" w:color="auto"/>
        <w:right w:val="none" w:sz="0" w:space="0" w:color="auto"/>
      </w:divBdr>
    </w:div>
    <w:div w:id="686980211">
      <w:bodyDiv w:val="1"/>
      <w:marLeft w:val="0"/>
      <w:marRight w:val="0"/>
      <w:marTop w:val="0"/>
      <w:marBottom w:val="0"/>
      <w:divBdr>
        <w:top w:val="none" w:sz="0" w:space="0" w:color="auto"/>
        <w:left w:val="none" w:sz="0" w:space="0" w:color="auto"/>
        <w:bottom w:val="none" w:sz="0" w:space="0" w:color="auto"/>
        <w:right w:val="none" w:sz="0" w:space="0" w:color="auto"/>
      </w:divBdr>
    </w:div>
    <w:div w:id="700865055">
      <w:bodyDiv w:val="1"/>
      <w:marLeft w:val="0"/>
      <w:marRight w:val="0"/>
      <w:marTop w:val="0"/>
      <w:marBottom w:val="0"/>
      <w:divBdr>
        <w:top w:val="none" w:sz="0" w:space="0" w:color="auto"/>
        <w:left w:val="none" w:sz="0" w:space="0" w:color="auto"/>
        <w:bottom w:val="none" w:sz="0" w:space="0" w:color="auto"/>
        <w:right w:val="none" w:sz="0" w:space="0" w:color="auto"/>
      </w:divBdr>
    </w:div>
    <w:div w:id="707920021">
      <w:bodyDiv w:val="1"/>
      <w:marLeft w:val="0"/>
      <w:marRight w:val="0"/>
      <w:marTop w:val="0"/>
      <w:marBottom w:val="0"/>
      <w:divBdr>
        <w:top w:val="none" w:sz="0" w:space="0" w:color="auto"/>
        <w:left w:val="none" w:sz="0" w:space="0" w:color="auto"/>
        <w:bottom w:val="none" w:sz="0" w:space="0" w:color="auto"/>
        <w:right w:val="none" w:sz="0" w:space="0" w:color="auto"/>
      </w:divBdr>
    </w:div>
    <w:div w:id="709452299">
      <w:bodyDiv w:val="1"/>
      <w:marLeft w:val="0"/>
      <w:marRight w:val="0"/>
      <w:marTop w:val="0"/>
      <w:marBottom w:val="0"/>
      <w:divBdr>
        <w:top w:val="none" w:sz="0" w:space="0" w:color="auto"/>
        <w:left w:val="none" w:sz="0" w:space="0" w:color="auto"/>
        <w:bottom w:val="none" w:sz="0" w:space="0" w:color="auto"/>
        <w:right w:val="none" w:sz="0" w:space="0" w:color="auto"/>
      </w:divBdr>
    </w:div>
    <w:div w:id="716858455">
      <w:bodyDiv w:val="1"/>
      <w:marLeft w:val="0"/>
      <w:marRight w:val="0"/>
      <w:marTop w:val="0"/>
      <w:marBottom w:val="0"/>
      <w:divBdr>
        <w:top w:val="none" w:sz="0" w:space="0" w:color="auto"/>
        <w:left w:val="none" w:sz="0" w:space="0" w:color="auto"/>
        <w:bottom w:val="none" w:sz="0" w:space="0" w:color="auto"/>
        <w:right w:val="none" w:sz="0" w:space="0" w:color="auto"/>
      </w:divBdr>
    </w:div>
    <w:div w:id="722600975">
      <w:bodyDiv w:val="1"/>
      <w:marLeft w:val="0"/>
      <w:marRight w:val="0"/>
      <w:marTop w:val="0"/>
      <w:marBottom w:val="0"/>
      <w:divBdr>
        <w:top w:val="none" w:sz="0" w:space="0" w:color="auto"/>
        <w:left w:val="none" w:sz="0" w:space="0" w:color="auto"/>
        <w:bottom w:val="none" w:sz="0" w:space="0" w:color="auto"/>
        <w:right w:val="none" w:sz="0" w:space="0" w:color="auto"/>
      </w:divBdr>
    </w:div>
    <w:div w:id="726993544">
      <w:bodyDiv w:val="1"/>
      <w:marLeft w:val="0"/>
      <w:marRight w:val="0"/>
      <w:marTop w:val="0"/>
      <w:marBottom w:val="0"/>
      <w:divBdr>
        <w:top w:val="none" w:sz="0" w:space="0" w:color="auto"/>
        <w:left w:val="none" w:sz="0" w:space="0" w:color="auto"/>
        <w:bottom w:val="none" w:sz="0" w:space="0" w:color="auto"/>
        <w:right w:val="none" w:sz="0" w:space="0" w:color="auto"/>
      </w:divBdr>
    </w:div>
    <w:div w:id="727607895">
      <w:bodyDiv w:val="1"/>
      <w:marLeft w:val="0"/>
      <w:marRight w:val="0"/>
      <w:marTop w:val="0"/>
      <w:marBottom w:val="0"/>
      <w:divBdr>
        <w:top w:val="none" w:sz="0" w:space="0" w:color="auto"/>
        <w:left w:val="none" w:sz="0" w:space="0" w:color="auto"/>
        <w:bottom w:val="none" w:sz="0" w:space="0" w:color="auto"/>
        <w:right w:val="none" w:sz="0" w:space="0" w:color="auto"/>
      </w:divBdr>
    </w:div>
    <w:div w:id="731924586">
      <w:bodyDiv w:val="1"/>
      <w:marLeft w:val="0"/>
      <w:marRight w:val="0"/>
      <w:marTop w:val="0"/>
      <w:marBottom w:val="0"/>
      <w:divBdr>
        <w:top w:val="none" w:sz="0" w:space="0" w:color="auto"/>
        <w:left w:val="none" w:sz="0" w:space="0" w:color="auto"/>
        <w:bottom w:val="none" w:sz="0" w:space="0" w:color="auto"/>
        <w:right w:val="none" w:sz="0" w:space="0" w:color="auto"/>
      </w:divBdr>
    </w:div>
    <w:div w:id="739862197">
      <w:bodyDiv w:val="1"/>
      <w:marLeft w:val="0"/>
      <w:marRight w:val="0"/>
      <w:marTop w:val="0"/>
      <w:marBottom w:val="0"/>
      <w:divBdr>
        <w:top w:val="none" w:sz="0" w:space="0" w:color="auto"/>
        <w:left w:val="none" w:sz="0" w:space="0" w:color="auto"/>
        <w:bottom w:val="none" w:sz="0" w:space="0" w:color="auto"/>
        <w:right w:val="none" w:sz="0" w:space="0" w:color="auto"/>
      </w:divBdr>
    </w:div>
    <w:div w:id="739864035">
      <w:bodyDiv w:val="1"/>
      <w:marLeft w:val="0"/>
      <w:marRight w:val="0"/>
      <w:marTop w:val="0"/>
      <w:marBottom w:val="0"/>
      <w:divBdr>
        <w:top w:val="none" w:sz="0" w:space="0" w:color="auto"/>
        <w:left w:val="none" w:sz="0" w:space="0" w:color="auto"/>
        <w:bottom w:val="none" w:sz="0" w:space="0" w:color="auto"/>
        <w:right w:val="none" w:sz="0" w:space="0" w:color="auto"/>
      </w:divBdr>
    </w:div>
    <w:div w:id="756484351">
      <w:bodyDiv w:val="1"/>
      <w:marLeft w:val="0"/>
      <w:marRight w:val="0"/>
      <w:marTop w:val="0"/>
      <w:marBottom w:val="0"/>
      <w:divBdr>
        <w:top w:val="none" w:sz="0" w:space="0" w:color="auto"/>
        <w:left w:val="none" w:sz="0" w:space="0" w:color="auto"/>
        <w:bottom w:val="none" w:sz="0" w:space="0" w:color="auto"/>
        <w:right w:val="none" w:sz="0" w:space="0" w:color="auto"/>
      </w:divBdr>
    </w:div>
    <w:div w:id="764768859">
      <w:bodyDiv w:val="1"/>
      <w:marLeft w:val="0"/>
      <w:marRight w:val="0"/>
      <w:marTop w:val="0"/>
      <w:marBottom w:val="0"/>
      <w:divBdr>
        <w:top w:val="none" w:sz="0" w:space="0" w:color="auto"/>
        <w:left w:val="none" w:sz="0" w:space="0" w:color="auto"/>
        <w:bottom w:val="none" w:sz="0" w:space="0" w:color="auto"/>
        <w:right w:val="none" w:sz="0" w:space="0" w:color="auto"/>
      </w:divBdr>
    </w:div>
    <w:div w:id="768045330">
      <w:bodyDiv w:val="1"/>
      <w:marLeft w:val="0"/>
      <w:marRight w:val="0"/>
      <w:marTop w:val="0"/>
      <w:marBottom w:val="0"/>
      <w:divBdr>
        <w:top w:val="none" w:sz="0" w:space="0" w:color="auto"/>
        <w:left w:val="none" w:sz="0" w:space="0" w:color="auto"/>
        <w:bottom w:val="none" w:sz="0" w:space="0" w:color="auto"/>
        <w:right w:val="none" w:sz="0" w:space="0" w:color="auto"/>
      </w:divBdr>
    </w:div>
    <w:div w:id="769740443">
      <w:bodyDiv w:val="1"/>
      <w:marLeft w:val="0"/>
      <w:marRight w:val="0"/>
      <w:marTop w:val="0"/>
      <w:marBottom w:val="0"/>
      <w:divBdr>
        <w:top w:val="none" w:sz="0" w:space="0" w:color="auto"/>
        <w:left w:val="none" w:sz="0" w:space="0" w:color="auto"/>
        <w:bottom w:val="none" w:sz="0" w:space="0" w:color="auto"/>
        <w:right w:val="none" w:sz="0" w:space="0" w:color="auto"/>
      </w:divBdr>
    </w:div>
    <w:div w:id="772894036">
      <w:bodyDiv w:val="1"/>
      <w:marLeft w:val="0"/>
      <w:marRight w:val="0"/>
      <w:marTop w:val="0"/>
      <w:marBottom w:val="0"/>
      <w:divBdr>
        <w:top w:val="none" w:sz="0" w:space="0" w:color="auto"/>
        <w:left w:val="none" w:sz="0" w:space="0" w:color="auto"/>
        <w:bottom w:val="none" w:sz="0" w:space="0" w:color="auto"/>
        <w:right w:val="none" w:sz="0" w:space="0" w:color="auto"/>
      </w:divBdr>
    </w:div>
    <w:div w:id="773130582">
      <w:bodyDiv w:val="1"/>
      <w:marLeft w:val="0"/>
      <w:marRight w:val="0"/>
      <w:marTop w:val="0"/>
      <w:marBottom w:val="0"/>
      <w:divBdr>
        <w:top w:val="none" w:sz="0" w:space="0" w:color="auto"/>
        <w:left w:val="none" w:sz="0" w:space="0" w:color="auto"/>
        <w:bottom w:val="none" w:sz="0" w:space="0" w:color="auto"/>
        <w:right w:val="none" w:sz="0" w:space="0" w:color="auto"/>
      </w:divBdr>
    </w:div>
    <w:div w:id="774637843">
      <w:bodyDiv w:val="1"/>
      <w:marLeft w:val="0"/>
      <w:marRight w:val="0"/>
      <w:marTop w:val="0"/>
      <w:marBottom w:val="0"/>
      <w:divBdr>
        <w:top w:val="none" w:sz="0" w:space="0" w:color="auto"/>
        <w:left w:val="none" w:sz="0" w:space="0" w:color="auto"/>
        <w:bottom w:val="none" w:sz="0" w:space="0" w:color="auto"/>
        <w:right w:val="none" w:sz="0" w:space="0" w:color="auto"/>
      </w:divBdr>
    </w:div>
    <w:div w:id="777680562">
      <w:bodyDiv w:val="1"/>
      <w:marLeft w:val="0"/>
      <w:marRight w:val="0"/>
      <w:marTop w:val="0"/>
      <w:marBottom w:val="0"/>
      <w:divBdr>
        <w:top w:val="none" w:sz="0" w:space="0" w:color="auto"/>
        <w:left w:val="none" w:sz="0" w:space="0" w:color="auto"/>
        <w:bottom w:val="none" w:sz="0" w:space="0" w:color="auto"/>
        <w:right w:val="none" w:sz="0" w:space="0" w:color="auto"/>
      </w:divBdr>
    </w:div>
    <w:div w:id="782722793">
      <w:bodyDiv w:val="1"/>
      <w:marLeft w:val="0"/>
      <w:marRight w:val="0"/>
      <w:marTop w:val="0"/>
      <w:marBottom w:val="0"/>
      <w:divBdr>
        <w:top w:val="none" w:sz="0" w:space="0" w:color="auto"/>
        <w:left w:val="none" w:sz="0" w:space="0" w:color="auto"/>
        <w:bottom w:val="none" w:sz="0" w:space="0" w:color="auto"/>
        <w:right w:val="none" w:sz="0" w:space="0" w:color="auto"/>
      </w:divBdr>
    </w:div>
    <w:div w:id="790051040">
      <w:bodyDiv w:val="1"/>
      <w:marLeft w:val="0"/>
      <w:marRight w:val="0"/>
      <w:marTop w:val="0"/>
      <w:marBottom w:val="0"/>
      <w:divBdr>
        <w:top w:val="none" w:sz="0" w:space="0" w:color="auto"/>
        <w:left w:val="none" w:sz="0" w:space="0" w:color="auto"/>
        <w:bottom w:val="none" w:sz="0" w:space="0" w:color="auto"/>
        <w:right w:val="none" w:sz="0" w:space="0" w:color="auto"/>
      </w:divBdr>
    </w:div>
    <w:div w:id="794759371">
      <w:bodyDiv w:val="1"/>
      <w:marLeft w:val="0"/>
      <w:marRight w:val="0"/>
      <w:marTop w:val="0"/>
      <w:marBottom w:val="0"/>
      <w:divBdr>
        <w:top w:val="none" w:sz="0" w:space="0" w:color="auto"/>
        <w:left w:val="none" w:sz="0" w:space="0" w:color="auto"/>
        <w:bottom w:val="none" w:sz="0" w:space="0" w:color="auto"/>
        <w:right w:val="none" w:sz="0" w:space="0" w:color="auto"/>
      </w:divBdr>
    </w:div>
    <w:div w:id="808546716">
      <w:bodyDiv w:val="1"/>
      <w:marLeft w:val="0"/>
      <w:marRight w:val="0"/>
      <w:marTop w:val="0"/>
      <w:marBottom w:val="0"/>
      <w:divBdr>
        <w:top w:val="none" w:sz="0" w:space="0" w:color="auto"/>
        <w:left w:val="none" w:sz="0" w:space="0" w:color="auto"/>
        <w:bottom w:val="none" w:sz="0" w:space="0" w:color="auto"/>
        <w:right w:val="none" w:sz="0" w:space="0" w:color="auto"/>
      </w:divBdr>
    </w:div>
    <w:div w:id="814302350">
      <w:bodyDiv w:val="1"/>
      <w:marLeft w:val="0"/>
      <w:marRight w:val="0"/>
      <w:marTop w:val="0"/>
      <w:marBottom w:val="0"/>
      <w:divBdr>
        <w:top w:val="none" w:sz="0" w:space="0" w:color="auto"/>
        <w:left w:val="none" w:sz="0" w:space="0" w:color="auto"/>
        <w:bottom w:val="none" w:sz="0" w:space="0" w:color="auto"/>
        <w:right w:val="none" w:sz="0" w:space="0" w:color="auto"/>
      </w:divBdr>
    </w:div>
    <w:div w:id="814491091">
      <w:bodyDiv w:val="1"/>
      <w:marLeft w:val="0"/>
      <w:marRight w:val="0"/>
      <w:marTop w:val="0"/>
      <w:marBottom w:val="0"/>
      <w:divBdr>
        <w:top w:val="none" w:sz="0" w:space="0" w:color="auto"/>
        <w:left w:val="none" w:sz="0" w:space="0" w:color="auto"/>
        <w:bottom w:val="none" w:sz="0" w:space="0" w:color="auto"/>
        <w:right w:val="none" w:sz="0" w:space="0" w:color="auto"/>
      </w:divBdr>
    </w:div>
    <w:div w:id="814494438">
      <w:bodyDiv w:val="1"/>
      <w:marLeft w:val="0"/>
      <w:marRight w:val="0"/>
      <w:marTop w:val="0"/>
      <w:marBottom w:val="0"/>
      <w:divBdr>
        <w:top w:val="none" w:sz="0" w:space="0" w:color="auto"/>
        <w:left w:val="none" w:sz="0" w:space="0" w:color="auto"/>
        <w:bottom w:val="none" w:sz="0" w:space="0" w:color="auto"/>
        <w:right w:val="none" w:sz="0" w:space="0" w:color="auto"/>
      </w:divBdr>
    </w:div>
    <w:div w:id="819149789">
      <w:bodyDiv w:val="1"/>
      <w:marLeft w:val="0"/>
      <w:marRight w:val="0"/>
      <w:marTop w:val="0"/>
      <w:marBottom w:val="0"/>
      <w:divBdr>
        <w:top w:val="none" w:sz="0" w:space="0" w:color="auto"/>
        <w:left w:val="none" w:sz="0" w:space="0" w:color="auto"/>
        <w:bottom w:val="none" w:sz="0" w:space="0" w:color="auto"/>
        <w:right w:val="none" w:sz="0" w:space="0" w:color="auto"/>
      </w:divBdr>
    </w:div>
    <w:div w:id="824246833">
      <w:bodyDiv w:val="1"/>
      <w:marLeft w:val="0"/>
      <w:marRight w:val="0"/>
      <w:marTop w:val="0"/>
      <w:marBottom w:val="0"/>
      <w:divBdr>
        <w:top w:val="none" w:sz="0" w:space="0" w:color="auto"/>
        <w:left w:val="none" w:sz="0" w:space="0" w:color="auto"/>
        <w:bottom w:val="none" w:sz="0" w:space="0" w:color="auto"/>
        <w:right w:val="none" w:sz="0" w:space="0" w:color="auto"/>
      </w:divBdr>
    </w:div>
    <w:div w:id="831723794">
      <w:bodyDiv w:val="1"/>
      <w:marLeft w:val="0"/>
      <w:marRight w:val="0"/>
      <w:marTop w:val="0"/>
      <w:marBottom w:val="0"/>
      <w:divBdr>
        <w:top w:val="none" w:sz="0" w:space="0" w:color="auto"/>
        <w:left w:val="none" w:sz="0" w:space="0" w:color="auto"/>
        <w:bottom w:val="none" w:sz="0" w:space="0" w:color="auto"/>
        <w:right w:val="none" w:sz="0" w:space="0" w:color="auto"/>
      </w:divBdr>
    </w:div>
    <w:div w:id="840317489">
      <w:bodyDiv w:val="1"/>
      <w:marLeft w:val="0"/>
      <w:marRight w:val="0"/>
      <w:marTop w:val="0"/>
      <w:marBottom w:val="0"/>
      <w:divBdr>
        <w:top w:val="none" w:sz="0" w:space="0" w:color="auto"/>
        <w:left w:val="none" w:sz="0" w:space="0" w:color="auto"/>
        <w:bottom w:val="none" w:sz="0" w:space="0" w:color="auto"/>
        <w:right w:val="none" w:sz="0" w:space="0" w:color="auto"/>
      </w:divBdr>
    </w:div>
    <w:div w:id="849032048">
      <w:bodyDiv w:val="1"/>
      <w:marLeft w:val="0"/>
      <w:marRight w:val="0"/>
      <w:marTop w:val="0"/>
      <w:marBottom w:val="0"/>
      <w:divBdr>
        <w:top w:val="none" w:sz="0" w:space="0" w:color="auto"/>
        <w:left w:val="none" w:sz="0" w:space="0" w:color="auto"/>
        <w:bottom w:val="none" w:sz="0" w:space="0" w:color="auto"/>
        <w:right w:val="none" w:sz="0" w:space="0" w:color="auto"/>
      </w:divBdr>
    </w:div>
    <w:div w:id="859122956">
      <w:bodyDiv w:val="1"/>
      <w:marLeft w:val="0"/>
      <w:marRight w:val="0"/>
      <w:marTop w:val="0"/>
      <w:marBottom w:val="0"/>
      <w:divBdr>
        <w:top w:val="none" w:sz="0" w:space="0" w:color="auto"/>
        <w:left w:val="none" w:sz="0" w:space="0" w:color="auto"/>
        <w:bottom w:val="none" w:sz="0" w:space="0" w:color="auto"/>
        <w:right w:val="none" w:sz="0" w:space="0" w:color="auto"/>
      </w:divBdr>
    </w:div>
    <w:div w:id="863590116">
      <w:bodyDiv w:val="1"/>
      <w:marLeft w:val="0"/>
      <w:marRight w:val="0"/>
      <w:marTop w:val="0"/>
      <w:marBottom w:val="0"/>
      <w:divBdr>
        <w:top w:val="none" w:sz="0" w:space="0" w:color="auto"/>
        <w:left w:val="none" w:sz="0" w:space="0" w:color="auto"/>
        <w:bottom w:val="none" w:sz="0" w:space="0" w:color="auto"/>
        <w:right w:val="none" w:sz="0" w:space="0" w:color="auto"/>
      </w:divBdr>
    </w:div>
    <w:div w:id="864292082">
      <w:bodyDiv w:val="1"/>
      <w:marLeft w:val="0"/>
      <w:marRight w:val="0"/>
      <w:marTop w:val="0"/>
      <w:marBottom w:val="0"/>
      <w:divBdr>
        <w:top w:val="none" w:sz="0" w:space="0" w:color="auto"/>
        <w:left w:val="none" w:sz="0" w:space="0" w:color="auto"/>
        <w:bottom w:val="none" w:sz="0" w:space="0" w:color="auto"/>
        <w:right w:val="none" w:sz="0" w:space="0" w:color="auto"/>
      </w:divBdr>
    </w:div>
    <w:div w:id="870999708">
      <w:bodyDiv w:val="1"/>
      <w:marLeft w:val="0"/>
      <w:marRight w:val="0"/>
      <w:marTop w:val="0"/>
      <w:marBottom w:val="0"/>
      <w:divBdr>
        <w:top w:val="none" w:sz="0" w:space="0" w:color="auto"/>
        <w:left w:val="none" w:sz="0" w:space="0" w:color="auto"/>
        <w:bottom w:val="none" w:sz="0" w:space="0" w:color="auto"/>
        <w:right w:val="none" w:sz="0" w:space="0" w:color="auto"/>
      </w:divBdr>
    </w:div>
    <w:div w:id="872158292">
      <w:bodyDiv w:val="1"/>
      <w:marLeft w:val="0"/>
      <w:marRight w:val="0"/>
      <w:marTop w:val="0"/>
      <w:marBottom w:val="0"/>
      <w:divBdr>
        <w:top w:val="none" w:sz="0" w:space="0" w:color="auto"/>
        <w:left w:val="none" w:sz="0" w:space="0" w:color="auto"/>
        <w:bottom w:val="none" w:sz="0" w:space="0" w:color="auto"/>
        <w:right w:val="none" w:sz="0" w:space="0" w:color="auto"/>
      </w:divBdr>
    </w:div>
    <w:div w:id="874462249">
      <w:bodyDiv w:val="1"/>
      <w:marLeft w:val="0"/>
      <w:marRight w:val="0"/>
      <w:marTop w:val="0"/>
      <w:marBottom w:val="0"/>
      <w:divBdr>
        <w:top w:val="none" w:sz="0" w:space="0" w:color="auto"/>
        <w:left w:val="none" w:sz="0" w:space="0" w:color="auto"/>
        <w:bottom w:val="none" w:sz="0" w:space="0" w:color="auto"/>
        <w:right w:val="none" w:sz="0" w:space="0" w:color="auto"/>
      </w:divBdr>
    </w:div>
    <w:div w:id="880895541">
      <w:bodyDiv w:val="1"/>
      <w:marLeft w:val="0"/>
      <w:marRight w:val="0"/>
      <w:marTop w:val="0"/>
      <w:marBottom w:val="0"/>
      <w:divBdr>
        <w:top w:val="none" w:sz="0" w:space="0" w:color="auto"/>
        <w:left w:val="none" w:sz="0" w:space="0" w:color="auto"/>
        <w:bottom w:val="none" w:sz="0" w:space="0" w:color="auto"/>
        <w:right w:val="none" w:sz="0" w:space="0" w:color="auto"/>
      </w:divBdr>
    </w:div>
    <w:div w:id="886379992">
      <w:bodyDiv w:val="1"/>
      <w:marLeft w:val="0"/>
      <w:marRight w:val="0"/>
      <w:marTop w:val="0"/>
      <w:marBottom w:val="0"/>
      <w:divBdr>
        <w:top w:val="none" w:sz="0" w:space="0" w:color="auto"/>
        <w:left w:val="none" w:sz="0" w:space="0" w:color="auto"/>
        <w:bottom w:val="none" w:sz="0" w:space="0" w:color="auto"/>
        <w:right w:val="none" w:sz="0" w:space="0" w:color="auto"/>
      </w:divBdr>
    </w:div>
    <w:div w:id="896283291">
      <w:bodyDiv w:val="1"/>
      <w:marLeft w:val="0"/>
      <w:marRight w:val="0"/>
      <w:marTop w:val="0"/>
      <w:marBottom w:val="0"/>
      <w:divBdr>
        <w:top w:val="none" w:sz="0" w:space="0" w:color="auto"/>
        <w:left w:val="none" w:sz="0" w:space="0" w:color="auto"/>
        <w:bottom w:val="none" w:sz="0" w:space="0" w:color="auto"/>
        <w:right w:val="none" w:sz="0" w:space="0" w:color="auto"/>
      </w:divBdr>
    </w:div>
    <w:div w:id="904798664">
      <w:bodyDiv w:val="1"/>
      <w:marLeft w:val="0"/>
      <w:marRight w:val="0"/>
      <w:marTop w:val="0"/>
      <w:marBottom w:val="0"/>
      <w:divBdr>
        <w:top w:val="none" w:sz="0" w:space="0" w:color="auto"/>
        <w:left w:val="none" w:sz="0" w:space="0" w:color="auto"/>
        <w:bottom w:val="none" w:sz="0" w:space="0" w:color="auto"/>
        <w:right w:val="none" w:sz="0" w:space="0" w:color="auto"/>
      </w:divBdr>
    </w:div>
    <w:div w:id="910045450">
      <w:bodyDiv w:val="1"/>
      <w:marLeft w:val="0"/>
      <w:marRight w:val="0"/>
      <w:marTop w:val="0"/>
      <w:marBottom w:val="0"/>
      <w:divBdr>
        <w:top w:val="none" w:sz="0" w:space="0" w:color="auto"/>
        <w:left w:val="none" w:sz="0" w:space="0" w:color="auto"/>
        <w:bottom w:val="none" w:sz="0" w:space="0" w:color="auto"/>
        <w:right w:val="none" w:sz="0" w:space="0" w:color="auto"/>
      </w:divBdr>
    </w:div>
    <w:div w:id="912659324">
      <w:bodyDiv w:val="1"/>
      <w:marLeft w:val="0"/>
      <w:marRight w:val="0"/>
      <w:marTop w:val="0"/>
      <w:marBottom w:val="0"/>
      <w:divBdr>
        <w:top w:val="none" w:sz="0" w:space="0" w:color="auto"/>
        <w:left w:val="none" w:sz="0" w:space="0" w:color="auto"/>
        <w:bottom w:val="none" w:sz="0" w:space="0" w:color="auto"/>
        <w:right w:val="none" w:sz="0" w:space="0" w:color="auto"/>
      </w:divBdr>
    </w:div>
    <w:div w:id="923878398">
      <w:bodyDiv w:val="1"/>
      <w:marLeft w:val="0"/>
      <w:marRight w:val="0"/>
      <w:marTop w:val="0"/>
      <w:marBottom w:val="0"/>
      <w:divBdr>
        <w:top w:val="none" w:sz="0" w:space="0" w:color="auto"/>
        <w:left w:val="none" w:sz="0" w:space="0" w:color="auto"/>
        <w:bottom w:val="none" w:sz="0" w:space="0" w:color="auto"/>
        <w:right w:val="none" w:sz="0" w:space="0" w:color="auto"/>
      </w:divBdr>
    </w:div>
    <w:div w:id="929121774">
      <w:bodyDiv w:val="1"/>
      <w:marLeft w:val="0"/>
      <w:marRight w:val="0"/>
      <w:marTop w:val="0"/>
      <w:marBottom w:val="0"/>
      <w:divBdr>
        <w:top w:val="none" w:sz="0" w:space="0" w:color="auto"/>
        <w:left w:val="none" w:sz="0" w:space="0" w:color="auto"/>
        <w:bottom w:val="none" w:sz="0" w:space="0" w:color="auto"/>
        <w:right w:val="none" w:sz="0" w:space="0" w:color="auto"/>
      </w:divBdr>
    </w:div>
    <w:div w:id="932933174">
      <w:bodyDiv w:val="1"/>
      <w:marLeft w:val="0"/>
      <w:marRight w:val="0"/>
      <w:marTop w:val="0"/>
      <w:marBottom w:val="0"/>
      <w:divBdr>
        <w:top w:val="none" w:sz="0" w:space="0" w:color="auto"/>
        <w:left w:val="none" w:sz="0" w:space="0" w:color="auto"/>
        <w:bottom w:val="none" w:sz="0" w:space="0" w:color="auto"/>
        <w:right w:val="none" w:sz="0" w:space="0" w:color="auto"/>
      </w:divBdr>
    </w:div>
    <w:div w:id="933786829">
      <w:bodyDiv w:val="1"/>
      <w:marLeft w:val="0"/>
      <w:marRight w:val="0"/>
      <w:marTop w:val="0"/>
      <w:marBottom w:val="0"/>
      <w:divBdr>
        <w:top w:val="none" w:sz="0" w:space="0" w:color="auto"/>
        <w:left w:val="none" w:sz="0" w:space="0" w:color="auto"/>
        <w:bottom w:val="none" w:sz="0" w:space="0" w:color="auto"/>
        <w:right w:val="none" w:sz="0" w:space="0" w:color="auto"/>
      </w:divBdr>
    </w:div>
    <w:div w:id="939069685">
      <w:bodyDiv w:val="1"/>
      <w:marLeft w:val="0"/>
      <w:marRight w:val="0"/>
      <w:marTop w:val="0"/>
      <w:marBottom w:val="0"/>
      <w:divBdr>
        <w:top w:val="none" w:sz="0" w:space="0" w:color="auto"/>
        <w:left w:val="none" w:sz="0" w:space="0" w:color="auto"/>
        <w:bottom w:val="none" w:sz="0" w:space="0" w:color="auto"/>
        <w:right w:val="none" w:sz="0" w:space="0" w:color="auto"/>
      </w:divBdr>
    </w:div>
    <w:div w:id="941960013">
      <w:bodyDiv w:val="1"/>
      <w:marLeft w:val="0"/>
      <w:marRight w:val="0"/>
      <w:marTop w:val="0"/>
      <w:marBottom w:val="0"/>
      <w:divBdr>
        <w:top w:val="none" w:sz="0" w:space="0" w:color="auto"/>
        <w:left w:val="none" w:sz="0" w:space="0" w:color="auto"/>
        <w:bottom w:val="none" w:sz="0" w:space="0" w:color="auto"/>
        <w:right w:val="none" w:sz="0" w:space="0" w:color="auto"/>
      </w:divBdr>
    </w:div>
    <w:div w:id="957027044">
      <w:bodyDiv w:val="1"/>
      <w:marLeft w:val="0"/>
      <w:marRight w:val="0"/>
      <w:marTop w:val="0"/>
      <w:marBottom w:val="0"/>
      <w:divBdr>
        <w:top w:val="none" w:sz="0" w:space="0" w:color="auto"/>
        <w:left w:val="none" w:sz="0" w:space="0" w:color="auto"/>
        <w:bottom w:val="none" w:sz="0" w:space="0" w:color="auto"/>
        <w:right w:val="none" w:sz="0" w:space="0" w:color="auto"/>
      </w:divBdr>
    </w:div>
    <w:div w:id="962804021">
      <w:bodyDiv w:val="1"/>
      <w:marLeft w:val="0"/>
      <w:marRight w:val="0"/>
      <w:marTop w:val="0"/>
      <w:marBottom w:val="0"/>
      <w:divBdr>
        <w:top w:val="none" w:sz="0" w:space="0" w:color="auto"/>
        <w:left w:val="none" w:sz="0" w:space="0" w:color="auto"/>
        <w:bottom w:val="none" w:sz="0" w:space="0" w:color="auto"/>
        <w:right w:val="none" w:sz="0" w:space="0" w:color="auto"/>
      </w:divBdr>
    </w:div>
    <w:div w:id="963273130">
      <w:bodyDiv w:val="1"/>
      <w:marLeft w:val="0"/>
      <w:marRight w:val="0"/>
      <w:marTop w:val="0"/>
      <w:marBottom w:val="0"/>
      <w:divBdr>
        <w:top w:val="none" w:sz="0" w:space="0" w:color="auto"/>
        <w:left w:val="none" w:sz="0" w:space="0" w:color="auto"/>
        <w:bottom w:val="none" w:sz="0" w:space="0" w:color="auto"/>
        <w:right w:val="none" w:sz="0" w:space="0" w:color="auto"/>
      </w:divBdr>
    </w:div>
    <w:div w:id="979072653">
      <w:bodyDiv w:val="1"/>
      <w:marLeft w:val="0"/>
      <w:marRight w:val="0"/>
      <w:marTop w:val="0"/>
      <w:marBottom w:val="0"/>
      <w:divBdr>
        <w:top w:val="none" w:sz="0" w:space="0" w:color="auto"/>
        <w:left w:val="none" w:sz="0" w:space="0" w:color="auto"/>
        <w:bottom w:val="none" w:sz="0" w:space="0" w:color="auto"/>
        <w:right w:val="none" w:sz="0" w:space="0" w:color="auto"/>
      </w:divBdr>
    </w:div>
    <w:div w:id="983002392">
      <w:bodyDiv w:val="1"/>
      <w:marLeft w:val="0"/>
      <w:marRight w:val="0"/>
      <w:marTop w:val="0"/>
      <w:marBottom w:val="0"/>
      <w:divBdr>
        <w:top w:val="none" w:sz="0" w:space="0" w:color="auto"/>
        <w:left w:val="none" w:sz="0" w:space="0" w:color="auto"/>
        <w:bottom w:val="none" w:sz="0" w:space="0" w:color="auto"/>
        <w:right w:val="none" w:sz="0" w:space="0" w:color="auto"/>
      </w:divBdr>
    </w:div>
    <w:div w:id="983315073">
      <w:bodyDiv w:val="1"/>
      <w:marLeft w:val="0"/>
      <w:marRight w:val="0"/>
      <w:marTop w:val="0"/>
      <w:marBottom w:val="0"/>
      <w:divBdr>
        <w:top w:val="none" w:sz="0" w:space="0" w:color="auto"/>
        <w:left w:val="none" w:sz="0" w:space="0" w:color="auto"/>
        <w:bottom w:val="none" w:sz="0" w:space="0" w:color="auto"/>
        <w:right w:val="none" w:sz="0" w:space="0" w:color="auto"/>
      </w:divBdr>
    </w:div>
    <w:div w:id="990251901">
      <w:bodyDiv w:val="1"/>
      <w:marLeft w:val="0"/>
      <w:marRight w:val="0"/>
      <w:marTop w:val="0"/>
      <w:marBottom w:val="0"/>
      <w:divBdr>
        <w:top w:val="none" w:sz="0" w:space="0" w:color="auto"/>
        <w:left w:val="none" w:sz="0" w:space="0" w:color="auto"/>
        <w:bottom w:val="none" w:sz="0" w:space="0" w:color="auto"/>
        <w:right w:val="none" w:sz="0" w:space="0" w:color="auto"/>
      </w:divBdr>
    </w:div>
    <w:div w:id="991105156">
      <w:bodyDiv w:val="1"/>
      <w:marLeft w:val="0"/>
      <w:marRight w:val="0"/>
      <w:marTop w:val="0"/>
      <w:marBottom w:val="0"/>
      <w:divBdr>
        <w:top w:val="none" w:sz="0" w:space="0" w:color="auto"/>
        <w:left w:val="none" w:sz="0" w:space="0" w:color="auto"/>
        <w:bottom w:val="none" w:sz="0" w:space="0" w:color="auto"/>
        <w:right w:val="none" w:sz="0" w:space="0" w:color="auto"/>
      </w:divBdr>
    </w:div>
    <w:div w:id="996425268">
      <w:bodyDiv w:val="1"/>
      <w:marLeft w:val="0"/>
      <w:marRight w:val="0"/>
      <w:marTop w:val="0"/>
      <w:marBottom w:val="0"/>
      <w:divBdr>
        <w:top w:val="none" w:sz="0" w:space="0" w:color="auto"/>
        <w:left w:val="none" w:sz="0" w:space="0" w:color="auto"/>
        <w:bottom w:val="none" w:sz="0" w:space="0" w:color="auto"/>
        <w:right w:val="none" w:sz="0" w:space="0" w:color="auto"/>
      </w:divBdr>
    </w:div>
    <w:div w:id="998769332">
      <w:bodyDiv w:val="1"/>
      <w:marLeft w:val="0"/>
      <w:marRight w:val="0"/>
      <w:marTop w:val="0"/>
      <w:marBottom w:val="0"/>
      <w:divBdr>
        <w:top w:val="none" w:sz="0" w:space="0" w:color="auto"/>
        <w:left w:val="none" w:sz="0" w:space="0" w:color="auto"/>
        <w:bottom w:val="none" w:sz="0" w:space="0" w:color="auto"/>
        <w:right w:val="none" w:sz="0" w:space="0" w:color="auto"/>
      </w:divBdr>
    </w:div>
    <w:div w:id="1005396849">
      <w:bodyDiv w:val="1"/>
      <w:marLeft w:val="0"/>
      <w:marRight w:val="0"/>
      <w:marTop w:val="0"/>
      <w:marBottom w:val="0"/>
      <w:divBdr>
        <w:top w:val="none" w:sz="0" w:space="0" w:color="auto"/>
        <w:left w:val="none" w:sz="0" w:space="0" w:color="auto"/>
        <w:bottom w:val="none" w:sz="0" w:space="0" w:color="auto"/>
        <w:right w:val="none" w:sz="0" w:space="0" w:color="auto"/>
      </w:divBdr>
    </w:div>
    <w:div w:id="1017004750">
      <w:bodyDiv w:val="1"/>
      <w:marLeft w:val="0"/>
      <w:marRight w:val="0"/>
      <w:marTop w:val="0"/>
      <w:marBottom w:val="0"/>
      <w:divBdr>
        <w:top w:val="none" w:sz="0" w:space="0" w:color="auto"/>
        <w:left w:val="none" w:sz="0" w:space="0" w:color="auto"/>
        <w:bottom w:val="none" w:sz="0" w:space="0" w:color="auto"/>
        <w:right w:val="none" w:sz="0" w:space="0" w:color="auto"/>
      </w:divBdr>
    </w:div>
    <w:div w:id="1022365017">
      <w:bodyDiv w:val="1"/>
      <w:marLeft w:val="0"/>
      <w:marRight w:val="0"/>
      <w:marTop w:val="0"/>
      <w:marBottom w:val="0"/>
      <w:divBdr>
        <w:top w:val="none" w:sz="0" w:space="0" w:color="auto"/>
        <w:left w:val="none" w:sz="0" w:space="0" w:color="auto"/>
        <w:bottom w:val="none" w:sz="0" w:space="0" w:color="auto"/>
        <w:right w:val="none" w:sz="0" w:space="0" w:color="auto"/>
      </w:divBdr>
    </w:div>
    <w:div w:id="1023554396">
      <w:bodyDiv w:val="1"/>
      <w:marLeft w:val="0"/>
      <w:marRight w:val="0"/>
      <w:marTop w:val="0"/>
      <w:marBottom w:val="0"/>
      <w:divBdr>
        <w:top w:val="none" w:sz="0" w:space="0" w:color="auto"/>
        <w:left w:val="none" w:sz="0" w:space="0" w:color="auto"/>
        <w:bottom w:val="none" w:sz="0" w:space="0" w:color="auto"/>
        <w:right w:val="none" w:sz="0" w:space="0" w:color="auto"/>
      </w:divBdr>
    </w:div>
    <w:div w:id="1023941485">
      <w:bodyDiv w:val="1"/>
      <w:marLeft w:val="0"/>
      <w:marRight w:val="0"/>
      <w:marTop w:val="0"/>
      <w:marBottom w:val="0"/>
      <w:divBdr>
        <w:top w:val="none" w:sz="0" w:space="0" w:color="auto"/>
        <w:left w:val="none" w:sz="0" w:space="0" w:color="auto"/>
        <w:bottom w:val="none" w:sz="0" w:space="0" w:color="auto"/>
        <w:right w:val="none" w:sz="0" w:space="0" w:color="auto"/>
      </w:divBdr>
    </w:div>
    <w:div w:id="1024593551">
      <w:bodyDiv w:val="1"/>
      <w:marLeft w:val="0"/>
      <w:marRight w:val="0"/>
      <w:marTop w:val="0"/>
      <w:marBottom w:val="0"/>
      <w:divBdr>
        <w:top w:val="none" w:sz="0" w:space="0" w:color="auto"/>
        <w:left w:val="none" w:sz="0" w:space="0" w:color="auto"/>
        <w:bottom w:val="none" w:sz="0" w:space="0" w:color="auto"/>
        <w:right w:val="none" w:sz="0" w:space="0" w:color="auto"/>
      </w:divBdr>
    </w:div>
    <w:div w:id="1028143586">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34427034">
      <w:bodyDiv w:val="1"/>
      <w:marLeft w:val="0"/>
      <w:marRight w:val="0"/>
      <w:marTop w:val="0"/>
      <w:marBottom w:val="0"/>
      <w:divBdr>
        <w:top w:val="none" w:sz="0" w:space="0" w:color="auto"/>
        <w:left w:val="none" w:sz="0" w:space="0" w:color="auto"/>
        <w:bottom w:val="none" w:sz="0" w:space="0" w:color="auto"/>
        <w:right w:val="none" w:sz="0" w:space="0" w:color="auto"/>
      </w:divBdr>
    </w:div>
    <w:div w:id="1043599236">
      <w:bodyDiv w:val="1"/>
      <w:marLeft w:val="0"/>
      <w:marRight w:val="0"/>
      <w:marTop w:val="0"/>
      <w:marBottom w:val="0"/>
      <w:divBdr>
        <w:top w:val="none" w:sz="0" w:space="0" w:color="auto"/>
        <w:left w:val="none" w:sz="0" w:space="0" w:color="auto"/>
        <w:bottom w:val="none" w:sz="0" w:space="0" w:color="auto"/>
        <w:right w:val="none" w:sz="0" w:space="0" w:color="auto"/>
      </w:divBdr>
    </w:div>
    <w:div w:id="1049382772">
      <w:bodyDiv w:val="1"/>
      <w:marLeft w:val="0"/>
      <w:marRight w:val="0"/>
      <w:marTop w:val="0"/>
      <w:marBottom w:val="0"/>
      <w:divBdr>
        <w:top w:val="none" w:sz="0" w:space="0" w:color="auto"/>
        <w:left w:val="none" w:sz="0" w:space="0" w:color="auto"/>
        <w:bottom w:val="none" w:sz="0" w:space="0" w:color="auto"/>
        <w:right w:val="none" w:sz="0" w:space="0" w:color="auto"/>
      </w:divBdr>
    </w:div>
    <w:div w:id="1051542576">
      <w:bodyDiv w:val="1"/>
      <w:marLeft w:val="0"/>
      <w:marRight w:val="0"/>
      <w:marTop w:val="0"/>
      <w:marBottom w:val="0"/>
      <w:divBdr>
        <w:top w:val="none" w:sz="0" w:space="0" w:color="auto"/>
        <w:left w:val="none" w:sz="0" w:space="0" w:color="auto"/>
        <w:bottom w:val="none" w:sz="0" w:space="0" w:color="auto"/>
        <w:right w:val="none" w:sz="0" w:space="0" w:color="auto"/>
      </w:divBdr>
    </w:div>
    <w:div w:id="1057630874">
      <w:bodyDiv w:val="1"/>
      <w:marLeft w:val="0"/>
      <w:marRight w:val="0"/>
      <w:marTop w:val="0"/>
      <w:marBottom w:val="0"/>
      <w:divBdr>
        <w:top w:val="none" w:sz="0" w:space="0" w:color="auto"/>
        <w:left w:val="none" w:sz="0" w:space="0" w:color="auto"/>
        <w:bottom w:val="none" w:sz="0" w:space="0" w:color="auto"/>
        <w:right w:val="none" w:sz="0" w:space="0" w:color="auto"/>
      </w:divBdr>
    </w:div>
    <w:div w:id="1057775823">
      <w:bodyDiv w:val="1"/>
      <w:marLeft w:val="0"/>
      <w:marRight w:val="0"/>
      <w:marTop w:val="0"/>
      <w:marBottom w:val="0"/>
      <w:divBdr>
        <w:top w:val="none" w:sz="0" w:space="0" w:color="auto"/>
        <w:left w:val="none" w:sz="0" w:space="0" w:color="auto"/>
        <w:bottom w:val="none" w:sz="0" w:space="0" w:color="auto"/>
        <w:right w:val="none" w:sz="0" w:space="0" w:color="auto"/>
      </w:divBdr>
    </w:div>
    <w:div w:id="1059324236">
      <w:bodyDiv w:val="1"/>
      <w:marLeft w:val="0"/>
      <w:marRight w:val="0"/>
      <w:marTop w:val="0"/>
      <w:marBottom w:val="0"/>
      <w:divBdr>
        <w:top w:val="none" w:sz="0" w:space="0" w:color="auto"/>
        <w:left w:val="none" w:sz="0" w:space="0" w:color="auto"/>
        <w:bottom w:val="none" w:sz="0" w:space="0" w:color="auto"/>
        <w:right w:val="none" w:sz="0" w:space="0" w:color="auto"/>
      </w:divBdr>
    </w:div>
    <w:div w:id="1059792760">
      <w:bodyDiv w:val="1"/>
      <w:marLeft w:val="0"/>
      <w:marRight w:val="0"/>
      <w:marTop w:val="0"/>
      <w:marBottom w:val="0"/>
      <w:divBdr>
        <w:top w:val="none" w:sz="0" w:space="0" w:color="auto"/>
        <w:left w:val="none" w:sz="0" w:space="0" w:color="auto"/>
        <w:bottom w:val="none" w:sz="0" w:space="0" w:color="auto"/>
        <w:right w:val="none" w:sz="0" w:space="0" w:color="auto"/>
      </w:divBdr>
    </w:div>
    <w:div w:id="1076780568">
      <w:bodyDiv w:val="1"/>
      <w:marLeft w:val="0"/>
      <w:marRight w:val="0"/>
      <w:marTop w:val="0"/>
      <w:marBottom w:val="0"/>
      <w:divBdr>
        <w:top w:val="none" w:sz="0" w:space="0" w:color="auto"/>
        <w:left w:val="none" w:sz="0" w:space="0" w:color="auto"/>
        <w:bottom w:val="none" w:sz="0" w:space="0" w:color="auto"/>
        <w:right w:val="none" w:sz="0" w:space="0" w:color="auto"/>
      </w:divBdr>
    </w:div>
    <w:div w:id="1084183304">
      <w:bodyDiv w:val="1"/>
      <w:marLeft w:val="0"/>
      <w:marRight w:val="0"/>
      <w:marTop w:val="0"/>
      <w:marBottom w:val="0"/>
      <w:divBdr>
        <w:top w:val="none" w:sz="0" w:space="0" w:color="auto"/>
        <w:left w:val="none" w:sz="0" w:space="0" w:color="auto"/>
        <w:bottom w:val="none" w:sz="0" w:space="0" w:color="auto"/>
        <w:right w:val="none" w:sz="0" w:space="0" w:color="auto"/>
      </w:divBdr>
    </w:div>
    <w:div w:id="1087771886">
      <w:bodyDiv w:val="1"/>
      <w:marLeft w:val="0"/>
      <w:marRight w:val="0"/>
      <w:marTop w:val="0"/>
      <w:marBottom w:val="0"/>
      <w:divBdr>
        <w:top w:val="none" w:sz="0" w:space="0" w:color="auto"/>
        <w:left w:val="none" w:sz="0" w:space="0" w:color="auto"/>
        <w:bottom w:val="none" w:sz="0" w:space="0" w:color="auto"/>
        <w:right w:val="none" w:sz="0" w:space="0" w:color="auto"/>
      </w:divBdr>
    </w:div>
    <w:div w:id="1091505626">
      <w:bodyDiv w:val="1"/>
      <w:marLeft w:val="0"/>
      <w:marRight w:val="0"/>
      <w:marTop w:val="0"/>
      <w:marBottom w:val="0"/>
      <w:divBdr>
        <w:top w:val="none" w:sz="0" w:space="0" w:color="auto"/>
        <w:left w:val="none" w:sz="0" w:space="0" w:color="auto"/>
        <w:bottom w:val="none" w:sz="0" w:space="0" w:color="auto"/>
        <w:right w:val="none" w:sz="0" w:space="0" w:color="auto"/>
      </w:divBdr>
    </w:div>
    <w:div w:id="1108231126">
      <w:bodyDiv w:val="1"/>
      <w:marLeft w:val="0"/>
      <w:marRight w:val="0"/>
      <w:marTop w:val="0"/>
      <w:marBottom w:val="0"/>
      <w:divBdr>
        <w:top w:val="none" w:sz="0" w:space="0" w:color="auto"/>
        <w:left w:val="none" w:sz="0" w:space="0" w:color="auto"/>
        <w:bottom w:val="none" w:sz="0" w:space="0" w:color="auto"/>
        <w:right w:val="none" w:sz="0" w:space="0" w:color="auto"/>
      </w:divBdr>
    </w:div>
    <w:div w:id="1109006842">
      <w:bodyDiv w:val="1"/>
      <w:marLeft w:val="0"/>
      <w:marRight w:val="0"/>
      <w:marTop w:val="0"/>
      <w:marBottom w:val="0"/>
      <w:divBdr>
        <w:top w:val="none" w:sz="0" w:space="0" w:color="auto"/>
        <w:left w:val="none" w:sz="0" w:space="0" w:color="auto"/>
        <w:bottom w:val="none" w:sz="0" w:space="0" w:color="auto"/>
        <w:right w:val="none" w:sz="0" w:space="0" w:color="auto"/>
      </w:divBdr>
    </w:div>
    <w:div w:id="1109277205">
      <w:bodyDiv w:val="1"/>
      <w:marLeft w:val="0"/>
      <w:marRight w:val="0"/>
      <w:marTop w:val="0"/>
      <w:marBottom w:val="0"/>
      <w:divBdr>
        <w:top w:val="none" w:sz="0" w:space="0" w:color="auto"/>
        <w:left w:val="none" w:sz="0" w:space="0" w:color="auto"/>
        <w:bottom w:val="none" w:sz="0" w:space="0" w:color="auto"/>
        <w:right w:val="none" w:sz="0" w:space="0" w:color="auto"/>
      </w:divBdr>
    </w:div>
    <w:div w:id="1119377183">
      <w:bodyDiv w:val="1"/>
      <w:marLeft w:val="0"/>
      <w:marRight w:val="0"/>
      <w:marTop w:val="0"/>
      <w:marBottom w:val="0"/>
      <w:divBdr>
        <w:top w:val="none" w:sz="0" w:space="0" w:color="auto"/>
        <w:left w:val="none" w:sz="0" w:space="0" w:color="auto"/>
        <w:bottom w:val="none" w:sz="0" w:space="0" w:color="auto"/>
        <w:right w:val="none" w:sz="0" w:space="0" w:color="auto"/>
      </w:divBdr>
    </w:div>
    <w:div w:id="1122456038">
      <w:bodyDiv w:val="1"/>
      <w:marLeft w:val="0"/>
      <w:marRight w:val="0"/>
      <w:marTop w:val="0"/>
      <w:marBottom w:val="0"/>
      <w:divBdr>
        <w:top w:val="none" w:sz="0" w:space="0" w:color="auto"/>
        <w:left w:val="none" w:sz="0" w:space="0" w:color="auto"/>
        <w:bottom w:val="none" w:sz="0" w:space="0" w:color="auto"/>
        <w:right w:val="none" w:sz="0" w:space="0" w:color="auto"/>
      </w:divBdr>
    </w:div>
    <w:div w:id="1122963512">
      <w:bodyDiv w:val="1"/>
      <w:marLeft w:val="0"/>
      <w:marRight w:val="0"/>
      <w:marTop w:val="0"/>
      <w:marBottom w:val="0"/>
      <w:divBdr>
        <w:top w:val="none" w:sz="0" w:space="0" w:color="auto"/>
        <w:left w:val="none" w:sz="0" w:space="0" w:color="auto"/>
        <w:bottom w:val="none" w:sz="0" w:space="0" w:color="auto"/>
        <w:right w:val="none" w:sz="0" w:space="0" w:color="auto"/>
      </w:divBdr>
    </w:div>
    <w:div w:id="1125152431">
      <w:bodyDiv w:val="1"/>
      <w:marLeft w:val="0"/>
      <w:marRight w:val="0"/>
      <w:marTop w:val="0"/>
      <w:marBottom w:val="0"/>
      <w:divBdr>
        <w:top w:val="none" w:sz="0" w:space="0" w:color="auto"/>
        <w:left w:val="none" w:sz="0" w:space="0" w:color="auto"/>
        <w:bottom w:val="none" w:sz="0" w:space="0" w:color="auto"/>
        <w:right w:val="none" w:sz="0" w:space="0" w:color="auto"/>
      </w:divBdr>
    </w:div>
    <w:div w:id="1126850556">
      <w:bodyDiv w:val="1"/>
      <w:marLeft w:val="0"/>
      <w:marRight w:val="0"/>
      <w:marTop w:val="0"/>
      <w:marBottom w:val="0"/>
      <w:divBdr>
        <w:top w:val="none" w:sz="0" w:space="0" w:color="auto"/>
        <w:left w:val="none" w:sz="0" w:space="0" w:color="auto"/>
        <w:bottom w:val="none" w:sz="0" w:space="0" w:color="auto"/>
        <w:right w:val="none" w:sz="0" w:space="0" w:color="auto"/>
      </w:divBdr>
    </w:div>
    <w:div w:id="1140079862">
      <w:bodyDiv w:val="1"/>
      <w:marLeft w:val="0"/>
      <w:marRight w:val="0"/>
      <w:marTop w:val="0"/>
      <w:marBottom w:val="0"/>
      <w:divBdr>
        <w:top w:val="none" w:sz="0" w:space="0" w:color="auto"/>
        <w:left w:val="none" w:sz="0" w:space="0" w:color="auto"/>
        <w:bottom w:val="none" w:sz="0" w:space="0" w:color="auto"/>
        <w:right w:val="none" w:sz="0" w:space="0" w:color="auto"/>
      </w:divBdr>
    </w:div>
    <w:div w:id="1141311466">
      <w:bodyDiv w:val="1"/>
      <w:marLeft w:val="0"/>
      <w:marRight w:val="0"/>
      <w:marTop w:val="0"/>
      <w:marBottom w:val="0"/>
      <w:divBdr>
        <w:top w:val="none" w:sz="0" w:space="0" w:color="auto"/>
        <w:left w:val="none" w:sz="0" w:space="0" w:color="auto"/>
        <w:bottom w:val="none" w:sz="0" w:space="0" w:color="auto"/>
        <w:right w:val="none" w:sz="0" w:space="0" w:color="auto"/>
      </w:divBdr>
    </w:div>
    <w:div w:id="1160579402">
      <w:bodyDiv w:val="1"/>
      <w:marLeft w:val="0"/>
      <w:marRight w:val="0"/>
      <w:marTop w:val="0"/>
      <w:marBottom w:val="0"/>
      <w:divBdr>
        <w:top w:val="none" w:sz="0" w:space="0" w:color="auto"/>
        <w:left w:val="none" w:sz="0" w:space="0" w:color="auto"/>
        <w:bottom w:val="none" w:sz="0" w:space="0" w:color="auto"/>
        <w:right w:val="none" w:sz="0" w:space="0" w:color="auto"/>
      </w:divBdr>
    </w:div>
    <w:div w:id="1161194633">
      <w:bodyDiv w:val="1"/>
      <w:marLeft w:val="0"/>
      <w:marRight w:val="0"/>
      <w:marTop w:val="0"/>
      <w:marBottom w:val="0"/>
      <w:divBdr>
        <w:top w:val="none" w:sz="0" w:space="0" w:color="auto"/>
        <w:left w:val="none" w:sz="0" w:space="0" w:color="auto"/>
        <w:bottom w:val="none" w:sz="0" w:space="0" w:color="auto"/>
        <w:right w:val="none" w:sz="0" w:space="0" w:color="auto"/>
      </w:divBdr>
    </w:div>
    <w:div w:id="1167132793">
      <w:bodyDiv w:val="1"/>
      <w:marLeft w:val="0"/>
      <w:marRight w:val="0"/>
      <w:marTop w:val="0"/>
      <w:marBottom w:val="0"/>
      <w:divBdr>
        <w:top w:val="none" w:sz="0" w:space="0" w:color="auto"/>
        <w:left w:val="none" w:sz="0" w:space="0" w:color="auto"/>
        <w:bottom w:val="none" w:sz="0" w:space="0" w:color="auto"/>
        <w:right w:val="none" w:sz="0" w:space="0" w:color="auto"/>
      </w:divBdr>
    </w:div>
    <w:div w:id="1168600481">
      <w:bodyDiv w:val="1"/>
      <w:marLeft w:val="0"/>
      <w:marRight w:val="0"/>
      <w:marTop w:val="0"/>
      <w:marBottom w:val="0"/>
      <w:divBdr>
        <w:top w:val="none" w:sz="0" w:space="0" w:color="auto"/>
        <w:left w:val="none" w:sz="0" w:space="0" w:color="auto"/>
        <w:bottom w:val="none" w:sz="0" w:space="0" w:color="auto"/>
        <w:right w:val="none" w:sz="0" w:space="0" w:color="auto"/>
      </w:divBdr>
    </w:div>
    <w:div w:id="1172723060">
      <w:bodyDiv w:val="1"/>
      <w:marLeft w:val="0"/>
      <w:marRight w:val="0"/>
      <w:marTop w:val="0"/>
      <w:marBottom w:val="0"/>
      <w:divBdr>
        <w:top w:val="none" w:sz="0" w:space="0" w:color="auto"/>
        <w:left w:val="none" w:sz="0" w:space="0" w:color="auto"/>
        <w:bottom w:val="none" w:sz="0" w:space="0" w:color="auto"/>
        <w:right w:val="none" w:sz="0" w:space="0" w:color="auto"/>
      </w:divBdr>
    </w:div>
    <w:div w:id="1182933680">
      <w:bodyDiv w:val="1"/>
      <w:marLeft w:val="0"/>
      <w:marRight w:val="0"/>
      <w:marTop w:val="0"/>
      <w:marBottom w:val="0"/>
      <w:divBdr>
        <w:top w:val="none" w:sz="0" w:space="0" w:color="auto"/>
        <w:left w:val="none" w:sz="0" w:space="0" w:color="auto"/>
        <w:bottom w:val="none" w:sz="0" w:space="0" w:color="auto"/>
        <w:right w:val="none" w:sz="0" w:space="0" w:color="auto"/>
      </w:divBdr>
    </w:div>
    <w:div w:id="1188103692">
      <w:bodyDiv w:val="1"/>
      <w:marLeft w:val="0"/>
      <w:marRight w:val="0"/>
      <w:marTop w:val="0"/>
      <w:marBottom w:val="0"/>
      <w:divBdr>
        <w:top w:val="none" w:sz="0" w:space="0" w:color="auto"/>
        <w:left w:val="none" w:sz="0" w:space="0" w:color="auto"/>
        <w:bottom w:val="none" w:sz="0" w:space="0" w:color="auto"/>
        <w:right w:val="none" w:sz="0" w:space="0" w:color="auto"/>
      </w:divBdr>
    </w:div>
    <w:div w:id="1195967655">
      <w:bodyDiv w:val="1"/>
      <w:marLeft w:val="0"/>
      <w:marRight w:val="0"/>
      <w:marTop w:val="0"/>
      <w:marBottom w:val="0"/>
      <w:divBdr>
        <w:top w:val="none" w:sz="0" w:space="0" w:color="auto"/>
        <w:left w:val="none" w:sz="0" w:space="0" w:color="auto"/>
        <w:bottom w:val="none" w:sz="0" w:space="0" w:color="auto"/>
        <w:right w:val="none" w:sz="0" w:space="0" w:color="auto"/>
      </w:divBdr>
    </w:div>
    <w:div w:id="1198200575">
      <w:bodyDiv w:val="1"/>
      <w:marLeft w:val="0"/>
      <w:marRight w:val="0"/>
      <w:marTop w:val="0"/>
      <w:marBottom w:val="0"/>
      <w:divBdr>
        <w:top w:val="none" w:sz="0" w:space="0" w:color="auto"/>
        <w:left w:val="none" w:sz="0" w:space="0" w:color="auto"/>
        <w:bottom w:val="none" w:sz="0" w:space="0" w:color="auto"/>
        <w:right w:val="none" w:sz="0" w:space="0" w:color="auto"/>
      </w:divBdr>
    </w:div>
    <w:div w:id="1199584746">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3590672">
      <w:bodyDiv w:val="1"/>
      <w:marLeft w:val="0"/>
      <w:marRight w:val="0"/>
      <w:marTop w:val="0"/>
      <w:marBottom w:val="0"/>
      <w:divBdr>
        <w:top w:val="none" w:sz="0" w:space="0" w:color="auto"/>
        <w:left w:val="none" w:sz="0" w:space="0" w:color="auto"/>
        <w:bottom w:val="none" w:sz="0" w:space="0" w:color="auto"/>
        <w:right w:val="none" w:sz="0" w:space="0" w:color="auto"/>
      </w:divBdr>
    </w:div>
    <w:div w:id="1204442510">
      <w:bodyDiv w:val="1"/>
      <w:marLeft w:val="0"/>
      <w:marRight w:val="0"/>
      <w:marTop w:val="0"/>
      <w:marBottom w:val="0"/>
      <w:divBdr>
        <w:top w:val="none" w:sz="0" w:space="0" w:color="auto"/>
        <w:left w:val="none" w:sz="0" w:space="0" w:color="auto"/>
        <w:bottom w:val="none" w:sz="0" w:space="0" w:color="auto"/>
        <w:right w:val="none" w:sz="0" w:space="0" w:color="auto"/>
      </w:divBdr>
    </w:div>
    <w:div w:id="1216241747">
      <w:bodyDiv w:val="1"/>
      <w:marLeft w:val="0"/>
      <w:marRight w:val="0"/>
      <w:marTop w:val="0"/>
      <w:marBottom w:val="0"/>
      <w:divBdr>
        <w:top w:val="none" w:sz="0" w:space="0" w:color="auto"/>
        <w:left w:val="none" w:sz="0" w:space="0" w:color="auto"/>
        <w:bottom w:val="none" w:sz="0" w:space="0" w:color="auto"/>
        <w:right w:val="none" w:sz="0" w:space="0" w:color="auto"/>
      </w:divBdr>
    </w:div>
    <w:div w:id="1232424104">
      <w:bodyDiv w:val="1"/>
      <w:marLeft w:val="0"/>
      <w:marRight w:val="0"/>
      <w:marTop w:val="0"/>
      <w:marBottom w:val="0"/>
      <w:divBdr>
        <w:top w:val="none" w:sz="0" w:space="0" w:color="auto"/>
        <w:left w:val="none" w:sz="0" w:space="0" w:color="auto"/>
        <w:bottom w:val="none" w:sz="0" w:space="0" w:color="auto"/>
        <w:right w:val="none" w:sz="0" w:space="0" w:color="auto"/>
      </w:divBdr>
    </w:div>
    <w:div w:id="1240020123">
      <w:bodyDiv w:val="1"/>
      <w:marLeft w:val="0"/>
      <w:marRight w:val="0"/>
      <w:marTop w:val="0"/>
      <w:marBottom w:val="0"/>
      <w:divBdr>
        <w:top w:val="none" w:sz="0" w:space="0" w:color="auto"/>
        <w:left w:val="none" w:sz="0" w:space="0" w:color="auto"/>
        <w:bottom w:val="none" w:sz="0" w:space="0" w:color="auto"/>
        <w:right w:val="none" w:sz="0" w:space="0" w:color="auto"/>
      </w:divBdr>
    </w:div>
    <w:div w:id="1244340480">
      <w:bodyDiv w:val="1"/>
      <w:marLeft w:val="0"/>
      <w:marRight w:val="0"/>
      <w:marTop w:val="0"/>
      <w:marBottom w:val="0"/>
      <w:divBdr>
        <w:top w:val="none" w:sz="0" w:space="0" w:color="auto"/>
        <w:left w:val="none" w:sz="0" w:space="0" w:color="auto"/>
        <w:bottom w:val="none" w:sz="0" w:space="0" w:color="auto"/>
        <w:right w:val="none" w:sz="0" w:space="0" w:color="auto"/>
      </w:divBdr>
    </w:div>
    <w:div w:id="1245609506">
      <w:bodyDiv w:val="1"/>
      <w:marLeft w:val="0"/>
      <w:marRight w:val="0"/>
      <w:marTop w:val="0"/>
      <w:marBottom w:val="0"/>
      <w:divBdr>
        <w:top w:val="none" w:sz="0" w:space="0" w:color="auto"/>
        <w:left w:val="none" w:sz="0" w:space="0" w:color="auto"/>
        <w:bottom w:val="none" w:sz="0" w:space="0" w:color="auto"/>
        <w:right w:val="none" w:sz="0" w:space="0" w:color="auto"/>
      </w:divBdr>
    </w:div>
    <w:div w:id="1252005861">
      <w:bodyDiv w:val="1"/>
      <w:marLeft w:val="0"/>
      <w:marRight w:val="0"/>
      <w:marTop w:val="0"/>
      <w:marBottom w:val="0"/>
      <w:divBdr>
        <w:top w:val="none" w:sz="0" w:space="0" w:color="auto"/>
        <w:left w:val="none" w:sz="0" w:space="0" w:color="auto"/>
        <w:bottom w:val="none" w:sz="0" w:space="0" w:color="auto"/>
        <w:right w:val="none" w:sz="0" w:space="0" w:color="auto"/>
      </w:divBdr>
    </w:div>
    <w:div w:id="1255434738">
      <w:bodyDiv w:val="1"/>
      <w:marLeft w:val="0"/>
      <w:marRight w:val="0"/>
      <w:marTop w:val="0"/>
      <w:marBottom w:val="0"/>
      <w:divBdr>
        <w:top w:val="none" w:sz="0" w:space="0" w:color="auto"/>
        <w:left w:val="none" w:sz="0" w:space="0" w:color="auto"/>
        <w:bottom w:val="none" w:sz="0" w:space="0" w:color="auto"/>
        <w:right w:val="none" w:sz="0" w:space="0" w:color="auto"/>
      </w:divBdr>
    </w:div>
    <w:div w:id="1263420966">
      <w:bodyDiv w:val="1"/>
      <w:marLeft w:val="0"/>
      <w:marRight w:val="0"/>
      <w:marTop w:val="0"/>
      <w:marBottom w:val="0"/>
      <w:divBdr>
        <w:top w:val="none" w:sz="0" w:space="0" w:color="auto"/>
        <w:left w:val="none" w:sz="0" w:space="0" w:color="auto"/>
        <w:bottom w:val="none" w:sz="0" w:space="0" w:color="auto"/>
        <w:right w:val="none" w:sz="0" w:space="0" w:color="auto"/>
      </w:divBdr>
    </w:div>
    <w:div w:id="1263998471">
      <w:bodyDiv w:val="1"/>
      <w:marLeft w:val="0"/>
      <w:marRight w:val="0"/>
      <w:marTop w:val="0"/>
      <w:marBottom w:val="0"/>
      <w:divBdr>
        <w:top w:val="none" w:sz="0" w:space="0" w:color="auto"/>
        <w:left w:val="none" w:sz="0" w:space="0" w:color="auto"/>
        <w:bottom w:val="none" w:sz="0" w:space="0" w:color="auto"/>
        <w:right w:val="none" w:sz="0" w:space="0" w:color="auto"/>
      </w:divBdr>
    </w:div>
    <w:div w:id="1266110133">
      <w:bodyDiv w:val="1"/>
      <w:marLeft w:val="0"/>
      <w:marRight w:val="0"/>
      <w:marTop w:val="0"/>
      <w:marBottom w:val="0"/>
      <w:divBdr>
        <w:top w:val="none" w:sz="0" w:space="0" w:color="auto"/>
        <w:left w:val="none" w:sz="0" w:space="0" w:color="auto"/>
        <w:bottom w:val="none" w:sz="0" w:space="0" w:color="auto"/>
        <w:right w:val="none" w:sz="0" w:space="0" w:color="auto"/>
      </w:divBdr>
    </w:div>
    <w:div w:id="1266886071">
      <w:bodyDiv w:val="1"/>
      <w:marLeft w:val="0"/>
      <w:marRight w:val="0"/>
      <w:marTop w:val="0"/>
      <w:marBottom w:val="0"/>
      <w:divBdr>
        <w:top w:val="none" w:sz="0" w:space="0" w:color="auto"/>
        <w:left w:val="none" w:sz="0" w:space="0" w:color="auto"/>
        <w:bottom w:val="none" w:sz="0" w:space="0" w:color="auto"/>
        <w:right w:val="none" w:sz="0" w:space="0" w:color="auto"/>
      </w:divBdr>
    </w:div>
    <w:div w:id="1267083089">
      <w:bodyDiv w:val="1"/>
      <w:marLeft w:val="0"/>
      <w:marRight w:val="0"/>
      <w:marTop w:val="0"/>
      <w:marBottom w:val="0"/>
      <w:divBdr>
        <w:top w:val="none" w:sz="0" w:space="0" w:color="auto"/>
        <w:left w:val="none" w:sz="0" w:space="0" w:color="auto"/>
        <w:bottom w:val="none" w:sz="0" w:space="0" w:color="auto"/>
        <w:right w:val="none" w:sz="0" w:space="0" w:color="auto"/>
      </w:divBdr>
    </w:div>
    <w:div w:id="1270090827">
      <w:bodyDiv w:val="1"/>
      <w:marLeft w:val="0"/>
      <w:marRight w:val="0"/>
      <w:marTop w:val="0"/>
      <w:marBottom w:val="0"/>
      <w:divBdr>
        <w:top w:val="none" w:sz="0" w:space="0" w:color="auto"/>
        <w:left w:val="none" w:sz="0" w:space="0" w:color="auto"/>
        <w:bottom w:val="none" w:sz="0" w:space="0" w:color="auto"/>
        <w:right w:val="none" w:sz="0" w:space="0" w:color="auto"/>
      </w:divBdr>
    </w:div>
    <w:div w:id="1278098732">
      <w:bodyDiv w:val="1"/>
      <w:marLeft w:val="0"/>
      <w:marRight w:val="0"/>
      <w:marTop w:val="0"/>
      <w:marBottom w:val="0"/>
      <w:divBdr>
        <w:top w:val="none" w:sz="0" w:space="0" w:color="auto"/>
        <w:left w:val="none" w:sz="0" w:space="0" w:color="auto"/>
        <w:bottom w:val="none" w:sz="0" w:space="0" w:color="auto"/>
        <w:right w:val="none" w:sz="0" w:space="0" w:color="auto"/>
      </w:divBdr>
    </w:div>
    <w:div w:id="1290476211">
      <w:bodyDiv w:val="1"/>
      <w:marLeft w:val="0"/>
      <w:marRight w:val="0"/>
      <w:marTop w:val="0"/>
      <w:marBottom w:val="0"/>
      <w:divBdr>
        <w:top w:val="none" w:sz="0" w:space="0" w:color="auto"/>
        <w:left w:val="none" w:sz="0" w:space="0" w:color="auto"/>
        <w:bottom w:val="none" w:sz="0" w:space="0" w:color="auto"/>
        <w:right w:val="none" w:sz="0" w:space="0" w:color="auto"/>
      </w:divBdr>
    </w:div>
    <w:div w:id="1294407515">
      <w:bodyDiv w:val="1"/>
      <w:marLeft w:val="0"/>
      <w:marRight w:val="0"/>
      <w:marTop w:val="0"/>
      <w:marBottom w:val="0"/>
      <w:divBdr>
        <w:top w:val="none" w:sz="0" w:space="0" w:color="auto"/>
        <w:left w:val="none" w:sz="0" w:space="0" w:color="auto"/>
        <w:bottom w:val="none" w:sz="0" w:space="0" w:color="auto"/>
        <w:right w:val="none" w:sz="0" w:space="0" w:color="auto"/>
      </w:divBdr>
    </w:div>
    <w:div w:id="1295716354">
      <w:bodyDiv w:val="1"/>
      <w:marLeft w:val="0"/>
      <w:marRight w:val="0"/>
      <w:marTop w:val="0"/>
      <w:marBottom w:val="0"/>
      <w:divBdr>
        <w:top w:val="none" w:sz="0" w:space="0" w:color="auto"/>
        <w:left w:val="none" w:sz="0" w:space="0" w:color="auto"/>
        <w:bottom w:val="none" w:sz="0" w:space="0" w:color="auto"/>
        <w:right w:val="none" w:sz="0" w:space="0" w:color="auto"/>
      </w:divBdr>
    </w:div>
    <w:div w:id="1298102172">
      <w:bodyDiv w:val="1"/>
      <w:marLeft w:val="0"/>
      <w:marRight w:val="0"/>
      <w:marTop w:val="0"/>
      <w:marBottom w:val="0"/>
      <w:divBdr>
        <w:top w:val="none" w:sz="0" w:space="0" w:color="auto"/>
        <w:left w:val="none" w:sz="0" w:space="0" w:color="auto"/>
        <w:bottom w:val="none" w:sz="0" w:space="0" w:color="auto"/>
        <w:right w:val="none" w:sz="0" w:space="0" w:color="auto"/>
      </w:divBdr>
      <w:divsChild>
        <w:div w:id="345444382">
          <w:marLeft w:val="0"/>
          <w:marRight w:val="0"/>
          <w:marTop w:val="0"/>
          <w:marBottom w:val="0"/>
          <w:divBdr>
            <w:top w:val="none" w:sz="0" w:space="0" w:color="auto"/>
            <w:left w:val="none" w:sz="0" w:space="0" w:color="auto"/>
            <w:bottom w:val="none" w:sz="0" w:space="0" w:color="auto"/>
            <w:right w:val="none" w:sz="0" w:space="0" w:color="auto"/>
          </w:divBdr>
        </w:div>
        <w:div w:id="840198899">
          <w:marLeft w:val="0"/>
          <w:marRight w:val="0"/>
          <w:marTop w:val="0"/>
          <w:marBottom w:val="0"/>
          <w:divBdr>
            <w:top w:val="none" w:sz="0" w:space="0" w:color="auto"/>
            <w:left w:val="none" w:sz="0" w:space="0" w:color="auto"/>
            <w:bottom w:val="none" w:sz="0" w:space="0" w:color="auto"/>
            <w:right w:val="none" w:sz="0" w:space="0" w:color="auto"/>
          </w:divBdr>
          <w:divsChild>
            <w:div w:id="664095076">
              <w:marLeft w:val="0"/>
              <w:marRight w:val="0"/>
              <w:marTop w:val="0"/>
              <w:marBottom w:val="0"/>
              <w:divBdr>
                <w:top w:val="none" w:sz="0" w:space="0" w:color="auto"/>
                <w:left w:val="none" w:sz="0" w:space="0" w:color="auto"/>
                <w:bottom w:val="none" w:sz="0" w:space="0" w:color="auto"/>
                <w:right w:val="none" w:sz="0" w:space="0" w:color="auto"/>
              </w:divBdr>
              <w:divsChild>
                <w:div w:id="192959528">
                  <w:marLeft w:val="0"/>
                  <w:marRight w:val="0"/>
                  <w:marTop w:val="0"/>
                  <w:marBottom w:val="0"/>
                  <w:divBdr>
                    <w:top w:val="none" w:sz="0" w:space="0" w:color="auto"/>
                    <w:left w:val="none" w:sz="0" w:space="0" w:color="auto"/>
                    <w:bottom w:val="none" w:sz="0" w:space="0" w:color="auto"/>
                    <w:right w:val="none" w:sz="0" w:space="0" w:color="auto"/>
                  </w:divBdr>
                </w:div>
                <w:div w:id="44577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486007">
      <w:bodyDiv w:val="1"/>
      <w:marLeft w:val="0"/>
      <w:marRight w:val="0"/>
      <w:marTop w:val="0"/>
      <w:marBottom w:val="0"/>
      <w:divBdr>
        <w:top w:val="none" w:sz="0" w:space="0" w:color="auto"/>
        <w:left w:val="none" w:sz="0" w:space="0" w:color="auto"/>
        <w:bottom w:val="none" w:sz="0" w:space="0" w:color="auto"/>
        <w:right w:val="none" w:sz="0" w:space="0" w:color="auto"/>
      </w:divBdr>
    </w:div>
    <w:div w:id="1302541933">
      <w:bodyDiv w:val="1"/>
      <w:marLeft w:val="0"/>
      <w:marRight w:val="0"/>
      <w:marTop w:val="0"/>
      <w:marBottom w:val="0"/>
      <w:divBdr>
        <w:top w:val="none" w:sz="0" w:space="0" w:color="auto"/>
        <w:left w:val="none" w:sz="0" w:space="0" w:color="auto"/>
        <w:bottom w:val="none" w:sz="0" w:space="0" w:color="auto"/>
        <w:right w:val="none" w:sz="0" w:space="0" w:color="auto"/>
      </w:divBdr>
    </w:div>
    <w:div w:id="1309431346">
      <w:bodyDiv w:val="1"/>
      <w:marLeft w:val="0"/>
      <w:marRight w:val="0"/>
      <w:marTop w:val="0"/>
      <w:marBottom w:val="0"/>
      <w:divBdr>
        <w:top w:val="none" w:sz="0" w:space="0" w:color="auto"/>
        <w:left w:val="none" w:sz="0" w:space="0" w:color="auto"/>
        <w:bottom w:val="none" w:sz="0" w:space="0" w:color="auto"/>
        <w:right w:val="none" w:sz="0" w:space="0" w:color="auto"/>
      </w:divBdr>
    </w:div>
    <w:div w:id="1311790988">
      <w:bodyDiv w:val="1"/>
      <w:marLeft w:val="0"/>
      <w:marRight w:val="0"/>
      <w:marTop w:val="0"/>
      <w:marBottom w:val="0"/>
      <w:divBdr>
        <w:top w:val="none" w:sz="0" w:space="0" w:color="auto"/>
        <w:left w:val="none" w:sz="0" w:space="0" w:color="auto"/>
        <w:bottom w:val="none" w:sz="0" w:space="0" w:color="auto"/>
        <w:right w:val="none" w:sz="0" w:space="0" w:color="auto"/>
      </w:divBdr>
    </w:div>
    <w:div w:id="1319189128">
      <w:bodyDiv w:val="1"/>
      <w:marLeft w:val="0"/>
      <w:marRight w:val="0"/>
      <w:marTop w:val="0"/>
      <w:marBottom w:val="0"/>
      <w:divBdr>
        <w:top w:val="none" w:sz="0" w:space="0" w:color="auto"/>
        <w:left w:val="none" w:sz="0" w:space="0" w:color="auto"/>
        <w:bottom w:val="none" w:sz="0" w:space="0" w:color="auto"/>
        <w:right w:val="none" w:sz="0" w:space="0" w:color="auto"/>
      </w:divBdr>
    </w:div>
    <w:div w:id="1320844125">
      <w:bodyDiv w:val="1"/>
      <w:marLeft w:val="0"/>
      <w:marRight w:val="0"/>
      <w:marTop w:val="0"/>
      <w:marBottom w:val="0"/>
      <w:divBdr>
        <w:top w:val="none" w:sz="0" w:space="0" w:color="auto"/>
        <w:left w:val="none" w:sz="0" w:space="0" w:color="auto"/>
        <w:bottom w:val="none" w:sz="0" w:space="0" w:color="auto"/>
        <w:right w:val="none" w:sz="0" w:space="0" w:color="auto"/>
      </w:divBdr>
    </w:div>
    <w:div w:id="1321276541">
      <w:bodyDiv w:val="1"/>
      <w:marLeft w:val="0"/>
      <w:marRight w:val="0"/>
      <w:marTop w:val="0"/>
      <w:marBottom w:val="0"/>
      <w:divBdr>
        <w:top w:val="none" w:sz="0" w:space="0" w:color="auto"/>
        <w:left w:val="none" w:sz="0" w:space="0" w:color="auto"/>
        <w:bottom w:val="none" w:sz="0" w:space="0" w:color="auto"/>
        <w:right w:val="none" w:sz="0" w:space="0" w:color="auto"/>
      </w:divBdr>
    </w:div>
    <w:div w:id="1321426255">
      <w:bodyDiv w:val="1"/>
      <w:marLeft w:val="0"/>
      <w:marRight w:val="0"/>
      <w:marTop w:val="0"/>
      <w:marBottom w:val="0"/>
      <w:divBdr>
        <w:top w:val="none" w:sz="0" w:space="0" w:color="auto"/>
        <w:left w:val="none" w:sz="0" w:space="0" w:color="auto"/>
        <w:bottom w:val="none" w:sz="0" w:space="0" w:color="auto"/>
        <w:right w:val="none" w:sz="0" w:space="0" w:color="auto"/>
      </w:divBdr>
    </w:div>
    <w:div w:id="1327973839">
      <w:bodyDiv w:val="1"/>
      <w:marLeft w:val="0"/>
      <w:marRight w:val="0"/>
      <w:marTop w:val="0"/>
      <w:marBottom w:val="0"/>
      <w:divBdr>
        <w:top w:val="none" w:sz="0" w:space="0" w:color="auto"/>
        <w:left w:val="none" w:sz="0" w:space="0" w:color="auto"/>
        <w:bottom w:val="none" w:sz="0" w:space="0" w:color="auto"/>
        <w:right w:val="none" w:sz="0" w:space="0" w:color="auto"/>
      </w:divBdr>
    </w:div>
    <w:div w:id="1336375410">
      <w:bodyDiv w:val="1"/>
      <w:marLeft w:val="0"/>
      <w:marRight w:val="0"/>
      <w:marTop w:val="0"/>
      <w:marBottom w:val="0"/>
      <w:divBdr>
        <w:top w:val="none" w:sz="0" w:space="0" w:color="auto"/>
        <w:left w:val="none" w:sz="0" w:space="0" w:color="auto"/>
        <w:bottom w:val="none" w:sz="0" w:space="0" w:color="auto"/>
        <w:right w:val="none" w:sz="0" w:space="0" w:color="auto"/>
      </w:divBdr>
    </w:div>
    <w:div w:id="1337150849">
      <w:bodyDiv w:val="1"/>
      <w:marLeft w:val="0"/>
      <w:marRight w:val="0"/>
      <w:marTop w:val="0"/>
      <w:marBottom w:val="0"/>
      <w:divBdr>
        <w:top w:val="none" w:sz="0" w:space="0" w:color="auto"/>
        <w:left w:val="none" w:sz="0" w:space="0" w:color="auto"/>
        <w:bottom w:val="none" w:sz="0" w:space="0" w:color="auto"/>
        <w:right w:val="none" w:sz="0" w:space="0" w:color="auto"/>
      </w:divBdr>
    </w:div>
    <w:div w:id="1344088548">
      <w:bodyDiv w:val="1"/>
      <w:marLeft w:val="0"/>
      <w:marRight w:val="0"/>
      <w:marTop w:val="0"/>
      <w:marBottom w:val="0"/>
      <w:divBdr>
        <w:top w:val="none" w:sz="0" w:space="0" w:color="auto"/>
        <w:left w:val="none" w:sz="0" w:space="0" w:color="auto"/>
        <w:bottom w:val="none" w:sz="0" w:space="0" w:color="auto"/>
        <w:right w:val="none" w:sz="0" w:space="0" w:color="auto"/>
      </w:divBdr>
    </w:div>
    <w:div w:id="1355879907">
      <w:bodyDiv w:val="1"/>
      <w:marLeft w:val="0"/>
      <w:marRight w:val="0"/>
      <w:marTop w:val="0"/>
      <w:marBottom w:val="0"/>
      <w:divBdr>
        <w:top w:val="none" w:sz="0" w:space="0" w:color="auto"/>
        <w:left w:val="none" w:sz="0" w:space="0" w:color="auto"/>
        <w:bottom w:val="none" w:sz="0" w:space="0" w:color="auto"/>
        <w:right w:val="none" w:sz="0" w:space="0" w:color="auto"/>
      </w:divBdr>
    </w:div>
    <w:div w:id="1357972827">
      <w:bodyDiv w:val="1"/>
      <w:marLeft w:val="0"/>
      <w:marRight w:val="0"/>
      <w:marTop w:val="0"/>
      <w:marBottom w:val="0"/>
      <w:divBdr>
        <w:top w:val="none" w:sz="0" w:space="0" w:color="auto"/>
        <w:left w:val="none" w:sz="0" w:space="0" w:color="auto"/>
        <w:bottom w:val="none" w:sz="0" w:space="0" w:color="auto"/>
        <w:right w:val="none" w:sz="0" w:space="0" w:color="auto"/>
      </w:divBdr>
    </w:div>
    <w:div w:id="1359892296">
      <w:bodyDiv w:val="1"/>
      <w:marLeft w:val="0"/>
      <w:marRight w:val="0"/>
      <w:marTop w:val="0"/>
      <w:marBottom w:val="0"/>
      <w:divBdr>
        <w:top w:val="none" w:sz="0" w:space="0" w:color="auto"/>
        <w:left w:val="none" w:sz="0" w:space="0" w:color="auto"/>
        <w:bottom w:val="none" w:sz="0" w:space="0" w:color="auto"/>
        <w:right w:val="none" w:sz="0" w:space="0" w:color="auto"/>
      </w:divBdr>
    </w:div>
    <w:div w:id="1361860903">
      <w:bodyDiv w:val="1"/>
      <w:marLeft w:val="0"/>
      <w:marRight w:val="0"/>
      <w:marTop w:val="0"/>
      <w:marBottom w:val="0"/>
      <w:divBdr>
        <w:top w:val="none" w:sz="0" w:space="0" w:color="auto"/>
        <w:left w:val="none" w:sz="0" w:space="0" w:color="auto"/>
        <w:bottom w:val="none" w:sz="0" w:space="0" w:color="auto"/>
        <w:right w:val="none" w:sz="0" w:space="0" w:color="auto"/>
      </w:divBdr>
      <w:divsChild>
        <w:div w:id="805975733">
          <w:marLeft w:val="432"/>
          <w:marRight w:val="0"/>
          <w:marTop w:val="125"/>
          <w:marBottom w:val="0"/>
          <w:divBdr>
            <w:top w:val="none" w:sz="0" w:space="0" w:color="auto"/>
            <w:left w:val="none" w:sz="0" w:space="0" w:color="auto"/>
            <w:bottom w:val="none" w:sz="0" w:space="0" w:color="auto"/>
            <w:right w:val="none" w:sz="0" w:space="0" w:color="auto"/>
          </w:divBdr>
        </w:div>
      </w:divsChild>
    </w:div>
    <w:div w:id="1372918312">
      <w:bodyDiv w:val="1"/>
      <w:marLeft w:val="0"/>
      <w:marRight w:val="0"/>
      <w:marTop w:val="0"/>
      <w:marBottom w:val="0"/>
      <w:divBdr>
        <w:top w:val="none" w:sz="0" w:space="0" w:color="auto"/>
        <w:left w:val="none" w:sz="0" w:space="0" w:color="auto"/>
        <w:bottom w:val="none" w:sz="0" w:space="0" w:color="auto"/>
        <w:right w:val="none" w:sz="0" w:space="0" w:color="auto"/>
      </w:divBdr>
    </w:div>
    <w:div w:id="1383166324">
      <w:bodyDiv w:val="1"/>
      <w:marLeft w:val="0"/>
      <w:marRight w:val="0"/>
      <w:marTop w:val="0"/>
      <w:marBottom w:val="0"/>
      <w:divBdr>
        <w:top w:val="none" w:sz="0" w:space="0" w:color="auto"/>
        <w:left w:val="none" w:sz="0" w:space="0" w:color="auto"/>
        <w:bottom w:val="none" w:sz="0" w:space="0" w:color="auto"/>
        <w:right w:val="none" w:sz="0" w:space="0" w:color="auto"/>
      </w:divBdr>
      <w:divsChild>
        <w:div w:id="636033044">
          <w:marLeft w:val="0"/>
          <w:marRight w:val="0"/>
          <w:marTop w:val="0"/>
          <w:marBottom w:val="0"/>
          <w:divBdr>
            <w:top w:val="none" w:sz="0" w:space="0" w:color="auto"/>
            <w:left w:val="none" w:sz="0" w:space="0" w:color="auto"/>
            <w:bottom w:val="none" w:sz="0" w:space="0" w:color="auto"/>
            <w:right w:val="none" w:sz="0" w:space="0" w:color="auto"/>
          </w:divBdr>
        </w:div>
        <w:div w:id="912475206">
          <w:marLeft w:val="0"/>
          <w:marRight w:val="0"/>
          <w:marTop w:val="0"/>
          <w:marBottom w:val="0"/>
          <w:divBdr>
            <w:top w:val="none" w:sz="0" w:space="0" w:color="auto"/>
            <w:left w:val="none" w:sz="0" w:space="0" w:color="auto"/>
            <w:bottom w:val="none" w:sz="0" w:space="0" w:color="auto"/>
            <w:right w:val="none" w:sz="0" w:space="0" w:color="auto"/>
          </w:divBdr>
        </w:div>
        <w:div w:id="1336686097">
          <w:marLeft w:val="0"/>
          <w:marRight w:val="0"/>
          <w:marTop w:val="0"/>
          <w:marBottom w:val="0"/>
          <w:divBdr>
            <w:top w:val="none" w:sz="0" w:space="0" w:color="auto"/>
            <w:left w:val="none" w:sz="0" w:space="0" w:color="auto"/>
            <w:bottom w:val="none" w:sz="0" w:space="0" w:color="auto"/>
            <w:right w:val="none" w:sz="0" w:space="0" w:color="auto"/>
          </w:divBdr>
        </w:div>
        <w:div w:id="978724039">
          <w:marLeft w:val="0"/>
          <w:marRight w:val="0"/>
          <w:marTop w:val="0"/>
          <w:marBottom w:val="0"/>
          <w:divBdr>
            <w:top w:val="none" w:sz="0" w:space="0" w:color="auto"/>
            <w:left w:val="none" w:sz="0" w:space="0" w:color="auto"/>
            <w:bottom w:val="none" w:sz="0" w:space="0" w:color="auto"/>
            <w:right w:val="none" w:sz="0" w:space="0" w:color="auto"/>
          </w:divBdr>
        </w:div>
        <w:div w:id="193882045">
          <w:marLeft w:val="0"/>
          <w:marRight w:val="0"/>
          <w:marTop w:val="0"/>
          <w:marBottom w:val="0"/>
          <w:divBdr>
            <w:top w:val="none" w:sz="0" w:space="0" w:color="auto"/>
            <w:left w:val="none" w:sz="0" w:space="0" w:color="auto"/>
            <w:bottom w:val="none" w:sz="0" w:space="0" w:color="auto"/>
            <w:right w:val="none" w:sz="0" w:space="0" w:color="auto"/>
          </w:divBdr>
        </w:div>
      </w:divsChild>
    </w:div>
    <w:div w:id="1383795280">
      <w:bodyDiv w:val="1"/>
      <w:marLeft w:val="0"/>
      <w:marRight w:val="0"/>
      <w:marTop w:val="0"/>
      <w:marBottom w:val="0"/>
      <w:divBdr>
        <w:top w:val="none" w:sz="0" w:space="0" w:color="auto"/>
        <w:left w:val="none" w:sz="0" w:space="0" w:color="auto"/>
        <w:bottom w:val="none" w:sz="0" w:space="0" w:color="auto"/>
        <w:right w:val="none" w:sz="0" w:space="0" w:color="auto"/>
      </w:divBdr>
    </w:div>
    <w:div w:id="1398357412">
      <w:bodyDiv w:val="1"/>
      <w:marLeft w:val="0"/>
      <w:marRight w:val="0"/>
      <w:marTop w:val="0"/>
      <w:marBottom w:val="0"/>
      <w:divBdr>
        <w:top w:val="none" w:sz="0" w:space="0" w:color="auto"/>
        <w:left w:val="none" w:sz="0" w:space="0" w:color="auto"/>
        <w:bottom w:val="none" w:sz="0" w:space="0" w:color="auto"/>
        <w:right w:val="none" w:sz="0" w:space="0" w:color="auto"/>
      </w:divBdr>
    </w:div>
    <w:div w:id="1398896154">
      <w:bodyDiv w:val="1"/>
      <w:marLeft w:val="0"/>
      <w:marRight w:val="0"/>
      <w:marTop w:val="0"/>
      <w:marBottom w:val="0"/>
      <w:divBdr>
        <w:top w:val="none" w:sz="0" w:space="0" w:color="auto"/>
        <w:left w:val="none" w:sz="0" w:space="0" w:color="auto"/>
        <w:bottom w:val="none" w:sz="0" w:space="0" w:color="auto"/>
        <w:right w:val="none" w:sz="0" w:space="0" w:color="auto"/>
      </w:divBdr>
    </w:div>
    <w:div w:id="1399595338">
      <w:bodyDiv w:val="1"/>
      <w:marLeft w:val="0"/>
      <w:marRight w:val="0"/>
      <w:marTop w:val="0"/>
      <w:marBottom w:val="0"/>
      <w:divBdr>
        <w:top w:val="none" w:sz="0" w:space="0" w:color="auto"/>
        <w:left w:val="none" w:sz="0" w:space="0" w:color="auto"/>
        <w:bottom w:val="none" w:sz="0" w:space="0" w:color="auto"/>
        <w:right w:val="none" w:sz="0" w:space="0" w:color="auto"/>
      </w:divBdr>
    </w:div>
    <w:div w:id="1405369298">
      <w:bodyDiv w:val="1"/>
      <w:marLeft w:val="0"/>
      <w:marRight w:val="0"/>
      <w:marTop w:val="0"/>
      <w:marBottom w:val="0"/>
      <w:divBdr>
        <w:top w:val="none" w:sz="0" w:space="0" w:color="auto"/>
        <w:left w:val="none" w:sz="0" w:space="0" w:color="auto"/>
        <w:bottom w:val="none" w:sz="0" w:space="0" w:color="auto"/>
        <w:right w:val="none" w:sz="0" w:space="0" w:color="auto"/>
      </w:divBdr>
    </w:div>
    <w:div w:id="1407073832">
      <w:bodyDiv w:val="1"/>
      <w:marLeft w:val="0"/>
      <w:marRight w:val="0"/>
      <w:marTop w:val="0"/>
      <w:marBottom w:val="0"/>
      <w:divBdr>
        <w:top w:val="none" w:sz="0" w:space="0" w:color="auto"/>
        <w:left w:val="none" w:sz="0" w:space="0" w:color="auto"/>
        <w:bottom w:val="none" w:sz="0" w:space="0" w:color="auto"/>
        <w:right w:val="none" w:sz="0" w:space="0" w:color="auto"/>
      </w:divBdr>
    </w:div>
    <w:div w:id="1411997282">
      <w:bodyDiv w:val="1"/>
      <w:marLeft w:val="0"/>
      <w:marRight w:val="0"/>
      <w:marTop w:val="0"/>
      <w:marBottom w:val="0"/>
      <w:divBdr>
        <w:top w:val="none" w:sz="0" w:space="0" w:color="auto"/>
        <w:left w:val="none" w:sz="0" w:space="0" w:color="auto"/>
        <w:bottom w:val="none" w:sz="0" w:space="0" w:color="auto"/>
        <w:right w:val="none" w:sz="0" w:space="0" w:color="auto"/>
      </w:divBdr>
    </w:div>
    <w:div w:id="1416592162">
      <w:bodyDiv w:val="1"/>
      <w:marLeft w:val="0"/>
      <w:marRight w:val="0"/>
      <w:marTop w:val="0"/>
      <w:marBottom w:val="0"/>
      <w:divBdr>
        <w:top w:val="none" w:sz="0" w:space="0" w:color="auto"/>
        <w:left w:val="none" w:sz="0" w:space="0" w:color="auto"/>
        <w:bottom w:val="none" w:sz="0" w:space="0" w:color="auto"/>
        <w:right w:val="none" w:sz="0" w:space="0" w:color="auto"/>
      </w:divBdr>
    </w:div>
    <w:div w:id="1417364703">
      <w:bodyDiv w:val="1"/>
      <w:marLeft w:val="0"/>
      <w:marRight w:val="0"/>
      <w:marTop w:val="0"/>
      <w:marBottom w:val="0"/>
      <w:divBdr>
        <w:top w:val="none" w:sz="0" w:space="0" w:color="auto"/>
        <w:left w:val="none" w:sz="0" w:space="0" w:color="auto"/>
        <w:bottom w:val="none" w:sz="0" w:space="0" w:color="auto"/>
        <w:right w:val="none" w:sz="0" w:space="0" w:color="auto"/>
      </w:divBdr>
    </w:div>
    <w:div w:id="1419792253">
      <w:bodyDiv w:val="1"/>
      <w:marLeft w:val="0"/>
      <w:marRight w:val="0"/>
      <w:marTop w:val="0"/>
      <w:marBottom w:val="0"/>
      <w:divBdr>
        <w:top w:val="none" w:sz="0" w:space="0" w:color="auto"/>
        <w:left w:val="none" w:sz="0" w:space="0" w:color="auto"/>
        <w:bottom w:val="none" w:sz="0" w:space="0" w:color="auto"/>
        <w:right w:val="none" w:sz="0" w:space="0" w:color="auto"/>
      </w:divBdr>
    </w:div>
    <w:div w:id="1421029140">
      <w:bodyDiv w:val="1"/>
      <w:marLeft w:val="0"/>
      <w:marRight w:val="0"/>
      <w:marTop w:val="0"/>
      <w:marBottom w:val="0"/>
      <w:divBdr>
        <w:top w:val="none" w:sz="0" w:space="0" w:color="auto"/>
        <w:left w:val="none" w:sz="0" w:space="0" w:color="auto"/>
        <w:bottom w:val="none" w:sz="0" w:space="0" w:color="auto"/>
        <w:right w:val="none" w:sz="0" w:space="0" w:color="auto"/>
      </w:divBdr>
    </w:div>
    <w:div w:id="1422483253">
      <w:bodyDiv w:val="1"/>
      <w:marLeft w:val="0"/>
      <w:marRight w:val="0"/>
      <w:marTop w:val="0"/>
      <w:marBottom w:val="0"/>
      <w:divBdr>
        <w:top w:val="none" w:sz="0" w:space="0" w:color="auto"/>
        <w:left w:val="none" w:sz="0" w:space="0" w:color="auto"/>
        <w:bottom w:val="none" w:sz="0" w:space="0" w:color="auto"/>
        <w:right w:val="none" w:sz="0" w:space="0" w:color="auto"/>
      </w:divBdr>
    </w:div>
    <w:div w:id="1422677972">
      <w:bodyDiv w:val="1"/>
      <w:marLeft w:val="0"/>
      <w:marRight w:val="0"/>
      <w:marTop w:val="0"/>
      <w:marBottom w:val="0"/>
      <w:divBdr>
        <w:top w:val="none" w:sz="0" w:space="0" w:color="auto"/>
        <w:left w:val="none" w:sz="0" w:space="0" w:color="auto"/>
        <w:bottom w:val="none" w:sz="0" w:space="0" w:color="auto"/>
        <w:right w:val="none" w:sz="0" w:space="0" w:color="auto"/>
      </w:divBdr>
    </w:div>
    <w:div w:id="1426072608">
      <w:bodyDiv w:val="1"/>
      <w:marLeft w:val="0"/>
      <w:marRight w:val="0"/>
      <w:marTop w:val="0"/>
      <w:marBottom w:val="0"/>
      <w:divBdr>
        <w:top w:val="none" w:sz="0" w:space="0" w:color="auto"/>
        <w:left w:val="none" w:sz="0" w:space="0" w:color="auto"/>
        <w:bottom w:val="none" w:sz="0" w:space="0" w:color="auto"/>
        <w:right w:val="none" w:sz="0" w:space="0" w:color="auto"/>
      </w:divBdr>
    </w:div>
    <w:div w:id="1429741372">
      <w:bodyDiv w:val="1"/>
      <w:marLeft w:val="0"/>
      <w:marRight w:val="0"/>
      <w:marTop w:val="0"/>
      <w:marBottom w:val="0"/>
      <w:divBdr>
        <w:top w:val="none" w:sz="0" w:space="0" w:color="auto"/>
        <w:left w:val="none" w:sz="0" w:space="0" w:color="auto"/>
        <w:bottom w:val="none" w:sz="0" w:space="0" w:color="auto"/>
        <w:right w:val="none" w:sz="0" w:space="0" w:color="auto"/>
      </w:divBdr>
    </w:div>
    <w:div w:id="1431702769">
      <w:bodyDiv w:val="1"/>
      <w:marLeft w:val="0"/>
      <w:marRight w:val="0"/>
      <w:marTop w:val="0"/>
      <w:marBottom w:val="0"/>
      <w:divBdr>
        <w:top w:val="none" w:sz="0" w:space="0" w:color="auto"/>
        <w:left w:val="none" w:sz="0" w:space="0" w:color="auto"/>
        <w:bottom w:val="none" w:sz="0" w:space="0" w:color="auto"/>
        <w:right w:val="none" w:sz="0" w:space="0" w:color="auto"/>
      </w:divBdr>
    </w:div>
    <w:div w:id="1433092201">
      <w:bodyDiv w:val="1"/>
      <w:marLeft w:val="0"/>
      <w:marRight w:val="0"/>
      <w:marTop w:val="0"/>
      <w:marBottom w:val="0"/>
      <w:divBdr>
        <w:top w:val="none" w:sz="0" w:space="0" w:color="auto"/>
        <w:left w:val="none" w:sz="0" w:space="0" w:color="auto"/>
        <w:bottom w:val="none" w:sz="0" w:space="0" w:color="auto"/>
        <w:right w:val="none" w:sz="0" w:space="0" w:color="auto"/>
      </w:divBdr>
    </w:div>
    <w:div w:id="1439451221">
      <w:bodyDiv w:val="1"/>
      <w:marLeft w:val="0"/>
      <w:marRight w:val="0"/>
      <w:marTop w:val="0"/>
      <w:marBottom w:val="0"/>
      <w:divBdr>
        <w:top w:val="none" w:sz="0" w:space="0" w:color="auto"/>
        <w:left w:val="none" w:sz="0" w:space="0" w:color="auto"/>
        <w:bottom w:val="none" w:sz="0" w:space="0" w:color="auto"/>
        <w:right w:val="none" w:sz="0" w:space="0" w:color="auto"/>
      </w:divBdr>
    </w:div>
    <w:div w:id="1441988835">
      <w:bodyDiv w:val="1"/>
      <w:marLeft w:val="0"/>
      <w:marRight w:val="0"/>
      <w:marTop w:val="0"/>
      <w:marBottom w:val="0"/>
      <w:divBdr>
        <w:top w:val="none" w:sz="0" w:space="0" w:color="auto"/>
        <w:left w:val="none" w:sz="0" w:space="0" w:color="auto"/>
        <w:bottom w:val="none" w:sz="0" w:space="0" w:color="auto"/>
        <w:right w:val="none" w:sz="0" w:space="0" w:color="auto"/>
      </w:divBdr>
    </w:div>
    <w:div w:id="1446391091">
      <w:bodyDiv w:val="1"/>
      <w:marLeft w:val="0"/>
      <w:marRight w:val="0"/>
      <w:marTop w:val="0"/>
      <w:marBottom w:val="0"/>
      <w:divBdr>
        <w:top w:val="none" w:sz="0" w:space="0" w:color="auto"/>
        <w:left w:val="none" w:sz="0" w:space="0" w:color="auto"/>
        <w:bottom w:val="none" w:sz="0" w:space="0" w:color="auto"/>
        <w:right w:val="none" w:sz="0" w:space="0" w:color="auto"/>
      </w:divBdr>
    </w:div>
    <w:div w:id="1449620055">
      <w:bodyDiv w:val="1"/>
      <w:marLeft w:val="0"/>
      <w:marRight w:val="0"/>
      <w:marTop w:val="0"/>
      <w:marBottom w:val="0"/>
      <w:divBdr>
        <w:top w:val="none" w:sz="0" w:space="0" w:color="auto"/>
        <w:left w:val="none" w:sz="0" w:space="0" w:color="auto"/>
        <w:bottom w:val="none" w:sz="0" w:space="0" w:color="auto"/>
        <w:right w:val="none" w:sz="0" w:space="0" w:color="auto"/>
      </w:divBdr>
    </w:div>
    <w:div w:id="1452896889">
      <w:bodyDiv w:val="1"/>
      <w:marLeft w:val="0"/>
      <w:marRight w:val="0"/>
      <w:marTop w:val="0"/>
      <w:marBottom w:val="0"/>
      <w:divBdr>
        <w:top w:val="none" w:sz="0" w:space="0" w:color="auto"/>
        <w:left w:val="none" w:sz="0" w:space="0" w:color="auto"/>
        <w:bottom w:val="none" w:sz="0" w:space="0" w:color="auto"/>
        <w:right w:val="none" w:sz="0" w:space="0" w:color="auto"/>
      </w:divBdr>
    </w:div>
    <w:div w:id="1465928886">
      <w:bodyDiv w:val="1"/>
      <w:marLeft w:val="0"/>
      <w:marRight w:val="0"/>
      <w:marTop w:val="0"/>
      <w:marBottom w:val="0"/>
      <w:divBdr>
        <w:top w:val="none" w:sz="0" w:space="0" w:color="auto"/>
        <w:left w:val="none" w:sz="0" w:space="0" w:color="auto"/>
        <w:bottom w:val="none" w:sz="0" w:space="0" w:color="auto"/>
        <w:right w:val="none" w:sz="0" w:space="0" w:color="auto"/>
      </w:divBdr>
    </w:div>
    <w:div w:id="1467621721">
      <w:bodyDiv w:val="1"/>
      <w:marLeft w:val="0"/>
      <w:marRight w:val="0"/>
      <w:marTop w:val="0"/>
      <w:marBottom w:val="0"/>
      <w:divBdr>
        <w:top w:val="none" w:sz="0" w:space="0" w:color="auto"/>
        <w:left w:val="none" w:sz="0" w:space="0" w:color="auto"/>
        <w:bottom w:val="none" w:sz="0" w:space="0" w:color="auto"/>
        <w:right w:val="none" w:sz="0" w:space="0" w:color="auto"/>
      </w:divBdr>
    </w:div>
    <w:div w:id="1471630719">
      <w:bodyDiv w:val="1"/>
      <w:marLeft w:val="0"/>
      <w:marRight w:val="0"/>
      <w:marTop w:val="0"/>
      <w:marBottom w:val="0"/>
      <w:divBdr>
        <w:top w:val="none" w:sz="0" w:space="0" w:color="auto"/>
        <w:left w:val="none" w:sz="0" w:space="0" w:color="auto"/>
        <w:bottom w:val="none" w:sz="0" w:space="0" w:color="auto"/>
        <w:right w:val="none" w:sz="0" w:space="0" w:color="auto"/>
      </w:divBdr>
    </w:div>
    <w:div w:id="1488204584">
      <w:bodyDiv w:val="1"/>
      <w:marLeft w:val="0"/>
      <w:marRight w:val="0"/>
      <w:marTop w:val="0"/>
      <w:marBottom w:val="0"/>
      <w:divBdr>
        <w:top w:val="none" w:sz="0" w:space="0" w:color="auto"/>
        <w:left w:val="none" w:sz="0" w:space="0" w:color="auto"/>
        <w:bottom w:val="none" w:sz="0" w:space="0" w:color="auto"/>
        <w:right w:val="none" w:sz="0" w:space="0" w:color="auto"/>
      </w:divBdr>
    </w:div>
    <w:div w:id="1493834345">
      <w:bodyDiv w:val="1"/>
      <w:marLeft w:val="0"/>
      <w:marRight w:val="0"/>
      <w:marTop w:val="0"/>
      <w:marBottom w:val="0"/>
      <w:divBdr>
        <w:top w:val="none" w:sz="0" w:space="0" w:color="auto"/>
        <w:left w:val="none" w:sz="0" w:space="0" w:color="auto"/>
        <w:bottom w:val="none" w:sz="0" w:space="0" w:color="auto"/>
        <w:right w:val="none" w:sz="0" w:space="0" w:color="auto"/>
      </w:divBdr>
    </w:div>
    <w:div w:id="1505245510">
      <w:bodyDiv w:val="1"/>
      <w:marLeft w:val="0"/>
      <w:marRight w:val="0"/>
      <w:marTop w:val="0"/>
      <w:marBottom w:val="0"/>
      <w:divBdr>
        <w:top w:val="none" w:sz="0" w:space="0" w:color="auto"/>
        <w:left w:val="none" w:sz="0" w:space="0" w:color="auto"/>
        <w:bottom w:val="none" w:sz="0" w:space="0" w:color="auto"/>
        <w:right w:val="none" w:sz="0" w:space="0" w:color="auto"/>
      </w:divBdr>
    </w:div>
    <w:div w:id="1511333493">
      <w:bodyDiv w:val="1"/>
      <w:marLeft w:val="0"/>
      <w:marRight w:val="0"/>
      <w:marTop w:val="0"/>
      <w:marBottom w:val="0"/>
      <w:divBdr>
        <w:top w:val="none" w:sz="0" w:space="0" w:color="auto"/>
        <w:left w:val="none" w:sz="0" w:space="0" w:color="auto"/>
        <w:bottom w:val="none" w:sz="0" w:space="0" w:color="auto"/>
        <w:right w:val="none" w:sz="0" w:space="0" w:color="auto"/>
      </w:divBdr>
    </w:div>
    <w:div w:id="1521309220">
      <w:bodyDiv w:val="1"/>
      <w:marLeft w:val="0"/>
      <w:marRight w:val="0"/>
      <w:marTop w:val="0"/>
      <w:marBottom w:val="0"/>
      <w:divBdr>
        <w:top w:val="none" w:sz="0" w:space="0" w:color="auto"/>
        <w:left w:val="none" w:sz="0" w:space="0" w:color="auto"/>
        <w:bottom w:val="none" w:sz="0" w:space="0" w:color="auto"/>
        <w:right w:val="none" w:sz="0" w:space="0" w:color="auto"/>
      </w:divBdr>
    </w:div>
    <w:div w:id="1522360385">
      <w:bodyDiv w:val="1"/>
      <w:marLeft w:val="0"/>
      <w:marRight w:val="0"/>
      <w:marTop w:val="0"/>
      <w:marBottom w:val="0"/>
      <w:divBdr>
        <w:top w:val="none" w:sz="0" w:space="0" w:color="auto"/>
        <w:left w:val="none" w:sz="0" w:space="0" w:color="auto"/>
        <w:bottom w:val="none" w:sz="0" w:space="0" w:color="auto"/>
        <w:right w:val="none" w:sz="0" w:space="0" w:color="auto"/>
      </w:divBdr>
    </w:div>
    <w:div w:id="1523934129">
      <w:bodyDiv w:val="1"/>
      <w:marLeft w:val="0"/>
      <w:marRight w:val="0"/>
      <w:marTop w:val="0"/>
      <w:marBottom w:val="0"/>
      <w:divBdr>
        <w:top w:val="none" w:sz="0" w:space="0" w:color="auto"/>
        <w:left w:val="none" w:sz="0" w:space="0" w:color="auto"/>
        <w:bottom w:val="none" w:sz="0" w:space="0" w:color="auto"/>
        <w:right w:val="none" w:sz="0" w:space="0" w:color="auto"/>
      </w:divBdr>
    </w:div>
    <w:div w:id="1525287345">
      <w:bodyDiv w:val="1"/>
      <w:marLeft w:val="0"/>
      <w:marRight w:val="0"/>
      <w:marTop w:val="0"/>
      <w:marBottom w:val="0"/>
      <w:divBdr>
        <w:top w:val="none" w:sz="0" w:space="0" w:color="auto"/>
        <w:left w:val="none" w:sz="0" w:space="0" w:color="auto"/>
        <w:bottom w:val="none" w:sz="0" w:space="0" w:color="auto"/>
        <w:right w:val="none" w:sz="0" w:space="0" w:color="auto"/>
      </w:divBdr>
    </w:div>
    <w:div w:id="1526089497">
      <w:bodyDiv w:val="1"/>
      <w:marLeft w:val="0"/>
      <w:marRight w:val="0"/>
      <w:marTop w:val="0"/>
      <w:marBottom w:val="0"/>
      <w:divBdr>
        <w:top w:val="none" w:sz="0" w:space="0" w:color="auto"/>
        <w:left w:val="none" w:sz="0" w:space="0" w:color="auto"/>
        <w:bottom w:val="none" w:sz="0" w:space="0" w:color="auto"/>
        <w:right w:val="none" w:sz="0" w:space="0" w:color="auto"/>
      </w:divBdr>
    </w:div>
    <w:div w:id="1529029776">
      <w:bodyDiv w:val="1"/>
      <w:marLeft w:val="0"/>
      <w:marRight w:val="0"/>
      <w:marTop w:val="0"/>
      <w:marBottom w:val="0"/>
      <w:divBdr>
        <w:top w:val="none" w:sz="0" w:space="0" w:color="auto"/>
        <w:left w:val="none" w:sz="0" w:space="0" w:color="auto"/>
        <w:bottom w:val="none" w:sz="0" w:space="0" w:color="auto"/>
        <w:right w:val="none" w:sz="0" w:space="0" w:color="auto"/>
      </w:divBdr>
    </w:div>
    <w:div w:id="1530677539">
      <w:bodyDiv w:val="1"/>
      <w:marLeft w:val="0"/>
      <w:marRight w:val="0"/>
      <w:marTop w:val="0"/>
      <w:marBottom w:val="0"/>
      <w:divBdr>
        <w:top w:val="none" w:sz="0" w:space="0" w:color="auto"/>
        <w:left w:val="none" w:sz="0" w:space="0" w:color="auto"/>
        <w:bottom w:val="none" w:sz="0" w:space="0" w:color="auto"/>
        <w:right w:val="none" w:sz="0" w:space="0" w:color="auto"/>
      </w:divBdr>
    </w:div>
    <w:div w:id="1536232068">
      <w:bodyDiv w:val="1"/>
      <w:marLeft w:val="0"/>
      <w:marRight w:val="0"/>
      <w:marTop w:val="0"/>
      <w:marBottom w:val="0"/>
      <w:divBdr>
        <w:top w:val="none" w:sz="0" w:space="0" w:color="auto"/>
        <w:left w:val="none" w:sz="0" w:space="0" w:color="auto"/>
        <w:bottom w:val="none" w:sz="0" w:space="0" w:color="auto"/>
        <w:right w:val="none" w:sz="0" w:space="0" w:color="auto"/>
      </w:divBdr>
    </w:div>
    <w:div w:id="1541741646">
      <w:bodyDiv w:val="1"/>
      <w:marLeft w:val="0"/>
      <w:marRight w:val="0"/>
      <w:marTop w:val="0"/>
      <w:marBottom w:val="0"/>
      <w:divBdr>
        <w:top w:val="none" w:sz="0" w:space="0" w:color="auto"/>
        <w:left w:val="none" w:sz="0" w:space="0" w:color="auto"/>
        <w:bottom w:val="none" w:sz="0" w:space="0" w:color="auto"/>
        <w:right w:val="none" w:sz="0" w:space="0" w:color="auto"/>
      </w:divBdr>
    </w:div>
    <w:div w:id="1552764681">
      <w:bodyDiv w:val="1"/>
      <w:marLeft w:val="0"/>
      <w:marRight w:val="0"/>
      <w:marTop w:val="0"/>
      <w:marBottom w:val="0"/>
      <w:divBdr>
        <w:top w:val="none" w:sz="0" w:space="0" w:color="auto"/>
        <w:left w:val="none" w:sz="0" w:space="0" w:color="auto"/>
        <w:bottom w:val="none" w:sz="0" w:space="0" w:color="auto"/>
        <w:right w:val="none" w:sz="0" w:space="0" w:color="auto"/>
      </w:divBdr>
    </w:div>
    <w:div w:id="1553351361">
      <w:bodyDiv w:val="1"/>
      <w:marLeft w:val="0"/>
      <w:marRight w:val="0"/>
      <w:marTop w:val="0"/>
      <w:marBottom w:val="0"/>
      <w:divBdr>
        <w:top w:val="none" w:sz="0" w:space="0" w:color="auto"/>
        <w:left w:val="none" w:sz="0" w:space="0" w:color="auto"/>
        <w:bottom w:val="none" w:sz="0" w:space="0" w:color="auto"/>
        <w:right w:val="none" w:sz="0" w:space="0" w:color="auto"/>
      </w:divBdr>
    </w:div>
    <w:div w:id="1560938159">
      <w:bodyDiv w:val="1"/>
      <w:marLeft w:val="0"/>
      <w:marRight w:val="0"/>
      <w:marTop w:val="0"/>
      <w:marBottom w:val="0"/>
      <w:divBdr>
        <w:top w:val="none" w:sz="0" w:space="0" w:color="auto"/>
        <w:left w:val="none" w:sz="0" w:space="0" w:color="auto"/>
        <w:bottom w:val="none" w:sz="0" w:space="0" w:color="auto"/>
        <w:right w:val="none" w:sz="0" w:space="0" w:color="auto"/>
      </w:divBdr>
    </w:div>
    <w:div w:id="1565750797">
      <w:bodyDiv w:val="1"/>
      <w:marLeft w:val="0"/>
      <w:marRight w:val="0"/>
      <w:marTop w:val="0"/>
      <w:marBottom w:val="0"/>
      <w:divBdr>
        <w:top w:val="none" w:sz="0" w:space="0" w:color="auto"/>
        <w:left w:val="none" w:sz="0" w:space="0" w:color="auto"/>
        <w:bottom w:val="none" w:sz="0" w:space="0" w:color="auto"/>
        <w:right w:val="none" w:sz="0" w:space="0" w:color="auto"/>
      </w:divBdr>
    </w:div>
    <w:div w:id="1568227733">
      <w:bodyDiv w:val="1"/>
      <w:marLeft w:val="0"/>
      <w:marRight w:val="0"/>
      <w:marTop w:val="0"/>
      <w:marBottom w:val="0"/>
      <w:divBdr>
        <w:top w:val="none" w:sz="0" w:space="0" w:color="auto"/>
        <w:left w:val="none" w:sz="0" w:space="0" w:color="auto"/>
        <w:bottom w:val="none" w:sz="0" w:space="0" w:color="auto"/>
        <w:right w:val="none" w:sz="0" w:space="0" w:color="auto"/>
      </w:divBdr>
    </w:div>
    <w:div w:id="1568540373">
      <w:bodyDiv w:val="1"/>
      <w:marLeft w:val="0"/>
      <w:marRight w:val="0"/>
      <w:marTop w:val="0"/>
      <w:marBottom w:val="0"/>
      <w:divBdr>
        <w:top w:val="none" w:sz="0" w:space="0" w:color="auto"/>
        <w:left w:val="none" w:sz="0" w:space="0" w:color="auto"/>
        <w:bottom w:val="none" w:sz="0" w:space="0" w:color="auto"/>
        <w:right w:val="none" w:sz="0" w:space="0" w:color="auto"/>
      </w:divBdr>
    </w:div>
    <w:div w:id="1569681377">
      <w:bodyDiv w:val="1"/>
      <w:marLeft w:val="0"/>
      <w:marRight w:val="0"/>
      <w:marTop w:val="0"/>
      <w:marBottom w:val="0"/>
      <w:divBdr>
        <w:top w:val="none" w:sz="0" w:space="0" w:color="auto"/>
        <w:left w:val="none" w:sz="0" w:space="0" w:color="auto"/>
        <w:bottom w:val="none" w:sz="0" w:space="0" w:color="auto"/>
        <w:right w:val="none" w:sz="0" w:space="0" w:color="auto"/>
      </w:divBdr>
    </w:div>
    <w:div w:id="1569879326">
      <w:bodyDiv w:val="1"/>
      <w:marLeft w:val="0"/>
      <w:marRight w:val="0"/>
      <w:marTop w:val="0"/>
      <w:marBottom w:val="0"/>
      <w:divBdr>
        <w:top w:val="none" w:sz="0" w:space="0" w:color="auto"/>
        <w:left w:val="none" w:sz="0" w:space="0" w:color="auto"/>
        <w:bottom w:val="none" w:sz="0" w:space="0" w:color="auto"/>
        <w:right w:val="none" w:sz="0" w:space="0" w:color="auto"/>
      </w:divBdr>
    </w:div>
    <w:div w:id="1571887965">
      <w:bodyDiv w:val="1"/>
      <w:marLeft w:val="0"/>
      <w:marRight w:val="0"/>
      <w:marTop w:val="0"/>
      <w:marBottom w:val="0"/>
      <w:divBdr>
        <w:top w:val="none" w:sz="0" w:space="0" w:color="auto"/>
        <w:left w:val="none" w:sz="0" w:space="0" w:color="auto"/>
        <w:bottom w:val="none" w:sz="0" w:space="0" w:color="auto"/>
        <w:right w:val="none" w:sz="0" w:space="0" w:color="auto"/>
      </w:divBdr>
    </w:div>
    <w:div w:id="1591623102">
      <w:bodyDiv w:val="1"/>
      <w:marLeft w:val="0"/>
      <w:marRight w:val="0"/>
      <w:marTop w:val="0"/>
      <w:marBottom w:val="0"/>
      <w:divBdr>
        <w:top w:val="none" w:sz="0" w:space="0" w:color="auto"/>
        <w:left w:val="none" w:sz="0" w:space="0" w:color="auto"/>
        <w:bottom w:val="none" w:sz="0" w:space="0" w:color="auto"/>
        <w:right w:val="none" w:sz="0" w:space="0" w:color="auto"/>
      </w:divBdr>
    </w:div>
    <w:div w:id="1596933782">
      <w:bodyDiv w:val="1"/>
      <w:marLeft w:val="0"/>
      <w:marRight w:val="0"/>
      <w:marTop w:val="0"/>
      <w:marBottom w:val="0"/>
      <w:divBdr>
        <w:top w:val="none" w:sz="0" w:space="0" w:color="auto"/>
        <w:left w:val="none" w:sz="0" w:space="0" w:color="auto"/>
        <w:bottom w:val="none" w:sz="0" w:space="0" w:color="auto"/>
        <w:right w:val="none" w:sz="0" w:space="0" w:color="auto"/>
      </w:divBdr>
    </w:div>
    <w:div w:id="1598829009">
      <w:bodyDiv w:val="1"/>
      <w:marLeft w:val="0"/>
      <w:marRight w:val="0"/>
      <w:marTop w:val="0"/>
      <w:marBottom w:val="0"/>
      <w:divBdr>
        <w:top w:val="none" w:sz="0" w:space="0" w:color="auto"/>
        <w:left w:val="none" w:sz="0" w:space="0" w:color="auto"/>
        <w:bottom w:val="none" w:sz="0" w:space="0" w:color="auto"/>
        <w:right w:val="none" w:sz="0" w:space="0" w:color="auto"/>
      </w:divBdr>
    </w:div>
    <w:div w:id="1598908762">
      <w:bodyDiv w:val="1"/>
      <w:marLeft w:val="0"/>
      <w:marRight w:val="0"/>
      <w:marTop w:val="0"/>
      <w:marBottom w:val="0"/>
      <w:divBdr>
        <w:top w:val="none" w:sz="0" w:space="0" w:color="auto"/>
        <w:left w:val="none" w:sz="0" w:space="0" w:color="auto"/>
        <w:bottom w:val="none" w:sz="0" w:space="0" w:color="auto"/>
        <w:right w:val="none" w:sz="0" w:space="0" w:color="auto"/>
      </w:divBdr>
    </w:div>
    <w:div w:id="1601985303">
      <w:bodyDiv w:val="1"/>
      <w:marLeft w:val="0"/>
      <w:marRight w:val="0"/>
      <w:marTop w:val="0"/>
      <w:marBottom w:val="0"/>
      <w:divBdr>
        <w:top w:val="none" w:sz="0" w:space="0" w:color="auto"/>
        <w:left w:val="none" w:sz="0" w:space="0" w:color="auto"/>
        <w:bottom w:val="none" w:sz="0" w:space="0" w:color="auto"/>
        <w:right w:val="none" w:sz="0" w:space="0" w:color="auto"/>
      </w:divBdr>
    </w:div>
    <w:div w:id="1604994522">
      <w:bodyDiv w:val="1"/>
      <w:marLeft w:val="0"/>
      <w:marRight w:val="0"/>
      <w:marTop w:val="0"/>
      <w:marBottom w:val="0"/>
      <w:divBdr>
        <w:top w:val="none" w:sz="0" w:space="0" w:color="auto"/>
        <w:left w:val="none" w:sz="0" w:space="0" w:color="auto"/>
        <w:bottom w:val="none" w:sz="0" w:space="0" w:color="auto"/>
        <w:right w:val="none" w:sz="0" w:space="0" w:color="auto"/>
      </w:divBdr>
    </w:div>
    <w:div w:id="1611161331">
      <w:bodyDiv w:val="1"/>
      <w:marLeft w:val="0"/>
      <w:marRight w:val="0"/>
      <w:marTop w:val="0"/>
      <w:marBottom w:val="0"/>
      <w:divBdr>
        <w:top w:val="none" w:sz="0" w:space="0" w:color="auto"/>
        <w:left w:val="none" w:sz="0" w:space="0" w:color="auto"/>
        <w:bottom w:val="none" w:sz="0" w:space="0" w:color="auto"/>
        <w:right w:val="none" w:sz="0" w:space="0" w:color="auto"/>
      </w:divBdr>
    </w:div>
    <w:div w:id="1612126296">
      <w:bodyDiv w:val="1"/>
      <w:marLeft w:val="0"/>
      <w:marRight w:val="0"/>
      <w:marTop w:val="0"/>
      <w:marBottom w:val="0"/>
      <w:divBdr>
        <w:top w:val="none" w:sz="0" w:space="0" w:color="auto"/>
        <w:left w:val="none" w:sz="0" w:space="0" w:color="auto"/>
        <w:bottom w:val="none" w:sz="0" w:space="0" w:color="auto"/>
        <w:right w:val="none" w:sz="0" w:space="0" w:color="auto"/>
      </w:divBdr>
    </w:div>
    <w:div w:id="1612274739">
      <w:bodyDiv w:val="1"/>
      <w:marLeft w:val="0"/>
      <w:marRight w:val="0"/>
      <w:marTop w:val="0"/>
      <w:marBottom w:val="0"/>
      <w:divBdr>
        <w:top w:val="none" w:sz="0" w:space="0" w:color="auto"/>
        <w:left w:val="none" w:sz="0" w:space="0" w:color="auto"/>
        <w:bottom w:val="none" w:sz="0" w:space="0" w:color="auto"/>
        <w:right w:val="none" w:sz="0" w:space="0" w:color="auto"/>
      </w:divBdr>
    </w:div>
    <w:div w:id="1613242594">
      <w:bodyDiv w:val="1"/>
      <w:marLeft w:val="0"/>
      <w:marRight w:val="0"/>
      <w:marTop w:val="0"/>
      <w:marBottom w:val="0"/>
      <w:divBdr>
        <w:top w:val="none" w:sz="0" w:space="0" w:color="auto"/>
        <w:left w:val="none" w:sz="0" w:space="0" w:color="auto"/>
        <w:bottom w:val="none" w:sz="0" w:space="0" w:color="auto"/>
        <w:right w:val="none" w:sz="0" w:space="0" w:color="auto"/>
      </w:divBdr>
    </w:div>
    <w:div w:id="1613249300">
      <w:bodyDiv w:val="1"/>
      <w:marLeft w:val="0"/>
      <w:marRight w:val="0"/>
      <w:marTop w:val="0"/>
      <w:marBottom w:val="0"/>
      <w:divBdr>
        <w:top w:val="none" w:sz="0" w:space="0" w:color="auto"/>
        <w:left w:val="none" w:sz="0" w:space="0" w:color="auto"/>
        <w:bottom w:val="none" w:sz="0" w:space="0" w:color="auto"/>
        <w:right w:val="none" w:sz="0" w:space="0" w:color="auto"/>
      </w:divBdr>
    </w:div>
    <w:div w:id="1613711568">
      <w:bodyDiv w:val="1"/>
      <w:marLeft w:val="0"/>
      <w:marRight w:val="0"/>
      <w:marTop w:val="0"/>
      <w:marBottom w:val="0"/>
      <w:divBdr>
        <w:top w:val="none" w:sz="0" w:space="0" w:color="auto"/>
        <w:left w:val="none" w:sz="0" w:space="0" w:color="auto"/>
        <w:bottom w:val="none" w:sz="0" w:space="0" w:color="auto"/>
        <w:right w:val="none" w:sz="0" w:space="0" w:color="auto"/>
      </w:divBdr>
    </w:div>
    <w:div w:id="1614745318">
      <w:bodyDiv w:val="1"/>
      <w:marLeft w:val="0"/>
      <w:marRight w:val="0"/>
      <w:marTop w:val="0"/>
      <w:marBottom w:val="0"/>
      <w:divBdr>
        <w:top w:val="none" w:sz="0" w:space="0" w:color="auto"/>
        <w:left w:val="none" w:sz="0" w:space="0" w:color="auto"/>
        <w:bottom w:val="none" w:sz="0" w:space="0" w:color="auto"/>
        <w:right w:val="none" w:sz="0" w:space="0" w:color="auto"/>
      </w:divBdr>
    </w:div>
    <w:div w:id="1621186307">
      <w:bodyDiv w:val="1"/>
      <w:marLeft w:val="0"/>
      <w:marRight w:val="0"/>
      <w:marTop w:val="0"/>
      <w:marBottom w:val="0"/>
      <w:divBdr>
        <w:top w:val="none" w:sz="0" w:space="0" w:color="auto"/>
        <w:left w:val="none" w:sz="0" w:space="0" w:color="auto"/>
        <w:bottom w:val="none" w:sz="0" w:space="0" w:color="auto"/>
        <w:right w:val="none" w:sz="0" w:space="0" w:color="auto"/>
      </w:divBdr>
    </w:div>
    <w:div w:id="1631403442">
      <w:bodyDiv w:val="1"/>
      <w:marLeft w:val="0"/>
      <w:marRight w:val="0"/>
      <w:marTop w:val="0"/>
      <w:marBottom w:val="0"/>
      <w:divBdr>
        <w:top w:val="none" w:sz="0" w:space="0" w:color="auto"/>
        <w:left w:val="none" w:sz="0" w:space="0" w:color="auto"/>
        <w:bottom w:val="none" w:sz="0" w:space="0" w:color="auto"/>
        <w:right w:val="none" w:sz="0" w:space="0" w:color="auto"/>
      </w:divBdr>
    </w:div>
    <w:div w:id="1634671682">
      <w:bodyDiv w:val="1"/>
      <w:marLeft w:val="0"/>
      <w:marRight w:val="0"/>
      <w:marTop w:val="0"/>
      <w:marBottom w:val="0"/>
      <w:divBdr>
        <w:top w:val="none" w:sz="0" w:space="0" w:color="auto"/>
        <w:left w:val="none" w:sz="0" w:space="0" w:color="auto"/>
        <w:bottom w:val="none" w:sz="0" w:space="0" w:color="auto"/>
        <w:right w:val="none" w:sz="0" w:space="0" w:color="auto"/>
      </w:divBdr>
    </w:div>
    <w:div w:id="1634752304">
      <w:bodyDiv w:val="1"/>
      <w:marLeft w:val="0"/>
      <w:marRight w:val="0"/>
      <w:marTop w:val="0"/>
      <w:marBottom w:val="0"/>
      <w:divBdr>
        <w:top w:val="none" w:sz="0" w:space="0" w:color="auto"/>
        <w:left w:val="none" w:sz="0" w:space="0" w:color="auto"/>
        <w:bottom w:val="none" w:sz="0" w:space="0" w:color="auto"/>
        <w:right w:val="none" w:sz="0" w:space="0" w:color="auto"/>
      </w:divBdr>
    </w:div>
    <w:div w:id="1638989966">
      <w:bodyDiv w:val="1"/>
      <w:marLeft w:val="0"/>
      <w:marRight w:val="0"/>
      <w:marTop w:val="0"/>
      <w:marBottom w:val="0"/>
      <w:divBdr>
        <w:top w:val="none" w:sz="0" w:space="0" w:color="auto"/>
        <w:left w:val="none" w:sz="0" w:space="0" w:color="auto"/>
        <w:bottom w:val="none" w:sz="0" w:space="0" w:color="auto"/>
        <w:right w:val="none" w:sz="0" w:space="0" w:color="auto"/>
      </w:divBdr>
    </w:div>
    <w:div w:id="1644115130">
      <w:bodyDiv w:val="1"/>
      <w:marLeft w:val="0"/>
      <w:marRight w:val="0"/>
      <w:marTop w:val="0"/>
      <w:marBottom w:val="0"/>
      <w:divBdr>
        <w:top w:val="none" w:sz="0" w:space="0" w:color="auto"/>
        <w:left w:val="none" w:sz="0" w:space="0" w:color="auto"/>
        <w:bottom w:val="none" w:sz="0" w:space="0" w:color="auto"/>
        <w:right w:val="none" w:sz="0" w:space="0" w:color="auto"/>
      </w:divBdr>
    </w:div>
    <w:div w:id="1644307721">
      <w:bodyDiv w:val="1"/>
      <w:marLeft w:val="0"/>
      <w:marRight w:val="0"/>
      <w:marTop w:val="0"/>
      <w:marBottom w:val="0"/>
      <w:divBdr>
        <w:top w:val="none" w:sz="0" w:space="0" w:color="auto"/>
        <w:left w:val="none" w:sz="0" w:space="0" w:color="auto"/>
        <w:bottom w:val="none" w:sz="0" w:space="0" w:color="auto"/>
        <w:right w:val="none" w:sz="0" w:space="0" w:color="auto"/>
      </w:divBdr>
    </w:div>
    <w:div w:id="1648169655">
      <w:bodyDiv w:val="1"/>
      <w:marLeft w:val="0"/>
      <w:marRight w:val="0"/>
      <w:marTop w:val="0"/>
      <w:marBottom w:val="0"/>
      <w:divBdr>
        <w:top w:val="none" w:sz="0" w:space="0" w:color="auto"/>
        <w:left w:val="none" w:sz="0" w:space="0" w:color="auto"/>
        <w:bottom w:val="none" w:sz="0" w:space="0" w:color="auto"/>
        <w:right w:val="none" w:sz="0" w:space="0" w:color="auto"/>
      </w:divBdr>
    </w:div>
    <w:div w:id="1649699152">
      <w:bodyDiv w:val="1"/>
      <w:marLeft w:val="0"/>
      <w:marRight w:val="0"/>
      <w:marTop w:val="0"/>
      <w:marBottom w:val="0"/>
      <w:divBdr>
        <w:top w:val="none" w:sz="0" w:space="0" w:color="auto"/>
        <w:left w:val="none" w:sz="0" w:space="0" w:color="auto"/>
        <w:bottom w:val="none" w:sz="0" w:space="0" w:color="auto"/>
        <w:right w:val="none" w:sz="0" w:space="0" w:color="auto"/>
      </w:divBdr>
    </w:div>
    <w:div w:id="1652712151">
      <w:bodyDiv w:val="1"/>
      <w:marLeft w:val="0"/>
      <w:marRight w:val="0"/>
      <w:marTop w:val="0"/>
      <w:marBottom w:val="0"/>
      <w:divBdr>
        <w:top w:val="none" w:sz="0" w:space="0" w:color="auto"/>
        <w:left w:val="none" w:sz="0" w:space="0" w:color="auto"/>
        <w:bottom w:val="none" w:sz="0" w:space="0" w:color="auto"/>
        <w:right w:val="none" w:sz="0" w:space="0" w:color="auto"/>
      </w:divBdr>
    </w:div>
    <w:div w:id="1657764729">
      <w:bodyDiv w:val="1"/>
      <w:marLeft w:val="0"/>
      <w:marRight w:val="0"/>
      <w:marTop w:val="0"/>
      <w:marBottom w:val="0"/>
      <w:divBdr>
        <w:top w:val="none" w:sz="0" w:space="0" w:color="auto"/>
        <w:left w:val="none" w:sz="0" w:space="0" w:color="auto"/>
        <w:bottom w:val="none" w:sz="0" w:space="0" w:color="auto"/>
        <w:right w:val="none" w:sz="0" w:space="0" w:color="auto"/>
      </w:divBdr>
    </w:div>
    <w:div w:id="1664895969">
      <w:bodyDiv w:val="1"/>
      <w:marLeft w:val="0"/>
      <w:marRight w:val="0"/>
      <w:marTop w:val="0"/>
      <w:marBottom w:val="0"/>
      <w:divBdr>
        <w:top w:val="none" w:sz="0" w:space="0" w:color="auto"/>
        <w:left w:val="none" w:sz="0" w:space="0" w:color="auto"/>
        <w:bottom w:val="none" w:sz="0" w:space="0" w:color="auto"/>
        <w:right w:val="none" w:sz="0" w:space="0" w:color="auto"/>
      </w:divBdr>
    </w:div>
    <w:div w:id="1666086497">
      <w:bodyDiv w:val="1"/>
      <w:marLeft w:val="0"/>
      <w:marRight w:val="0"/>
      <w:marTop w:val="0"/>
      <w:marBottom w:val="0"/>
      <w:divBdr>
        <w:top w:val="none" w:sz="0" w:space="0" w:color="auto"/>
        <w:left w:val="none" w:sz="0" w:space="0" w:color="auto"/>
        <w:bottom w:val="none" w:sz="0" w:space="0" w:color="auto"/>
        <w:right w:val="none" w:sz="0" w:space="0" w:color="auto"/>
      </w:divBdr>
    </w:div>
    <w:div w:id="1668509351">
      <w:bodyDiv w:val="1"/>
      <w:marLeft w:val="0"/>
      <w:marRight w:val="0"/>
      <w:marTop w:val="0"/>
      <w:marBottom w:val="0"/>
      <w:divBdr>
        <w:top w:val="none" w:sz="0" w:space="0" w:color="auto"/>
        <w:left w:val="none" w:sz="0" w:space="0" w:color="auto"/>
        <w:bottom w:val="none" w:sz="0" w:space="0" w:color="auto"/>
        <w:right w:val="none" w:sz="0" w:space="0" w:color="auto"/>
      </w:divBdr>
    </w:div>
    <w:div w:id="1674410602">
      <w:bodyDiv w:val="1"/>
      <w:marLeft w:val="0"/>
      <w:marRight w:val="0"/>
      <w:marTop w:val="0"/>
      <w:marBottom w:val="0"/>
      <w:divBdr>
        <w:top w:val="none" w:sz="0" w:space="0" w:color="auto"/>
        <w:left w:val="none" w:sz="0" w:space="0" w:color="auto"/>
        <w:bottom w:val="none" w:sz="0" w:space="0" w:color="auto"/>
        <w:right w:val="none" w:sz="0" w:space="0" w:color="auto"/>
      </w:divBdr>
    </w:div>
    <w:div w:id="1681658771">
      <w:bodyDiv w:val="1"/>
      <w:marLeft w:val="0"/>
      <w:marRight w:val="0"/>
      <w:marTop w:val="0"/>
      <w:marBottom w:val="0"/>
      <w:divBdr>
        <w:top w:val="none" w:sz="0" w:space="0" w:color="auto"/>
        <w:left w:val="none" w:sz="0" w:space="0" w:color="auto"/>
        <w:bottom w:val="none" w:sz="0" w:space="0" w:color="auto"/>
        <w:right w:val="none" w:sz="0" w:space="0" w:color="auto"/>
      </w:divBdr>
    </w:div>
    <w:div w:id="1681659275">
      <w:bodyDiv w:val="1"/>
      <w:marLeft w:val="0"/>
      <w:marRight w:val="0"/>
      <w:marTop w:val="0"/>
      <w:marBottom w:val="0"/>
      <w:divBdr>
        <w:top w:val="none" w:sz="0" w:space="0" w:color="auto"/>
        <w:left w:val="none" w:sz="0" w:space="0" w:color="auto"/>
        <w:bottom w:val="none" w:sz="0" w:space="0" w:color="auto"/>
        <w:right w:val="none" w:sz="0" w:space="0" w:color="auto"/>
      </w:divBdr>
    </w:div>
    <w:div w:id="1690065576">
      <w:bodyDiv w:val="1"/>
      <w:marLeft w:val="0"/>
      <w:marRight w:val="0"/>
      <w:marTop w:val="0"/>
      <w:marBottom w:val="0"/>
      <w:divBdr>
        <w:top w:val="none" w:sz="0" w:space="0" w:color="auto"/>
        <w:left w:val="none" w:sz="0" w:space="0" w:color="auto"/>
        <w:bottom w:val="none" w:sz="0" w:space="0" w:color="auto"/>
        <w:right w:val="none" w:sz="0" w:space="0" w:color="auto"/>
      </w:divBdr>
    </w:div>
    <w:div w:id="1696230162">
      <w:bodyDiv w:val="1"/>
      <w:marLeft w:val="0"/>
      <w:marRight w:val="0"/>
      <w:marTop w:val="0"/>
      <w:marBottom w:val="0"/>
      <w:divBdr>
        <w:top w:val="none" w:sz="0" w:space="0" w:color="auto"/>
        <w:left w:val="none" w:sz="0" w:space="0" w:color="auto"/>
        <w:bottom w:val="none" w:sz="0" w:space="0" w:color="auto"/>
        <w:right w:val="none" w:sz="0" w:space="0" w:color="auto"/>
      </w:divBdr>
    </w:div>
    <w:div w:id="1700079783">
      <w:bodyDiv w:val="1"/>
      <w:marLeft w:val="0"/>
      <w:marRight w:val="0"/>
      <w:marTop w:val="0"/>
      <w:marBottom w:val="0"/>
      <w:divBdr>
        <w:top w:val="none" w:sz="0" w:space="0" w:color="auto"/>
        <w:left w:val="none" w:sz="0" w:space="0" w:color="auto"/>
        <w:bottom w:val="none" w:sz="0" w:space="0" w:color="auto"/>
        <w:right w:val="none" w:sz="0" w:space="0" w:color="auto"/>
      </w:divBdr>
    </w:div>
    <w:div w:id="1702826033">
      <w:bodyDiv w:val="1"/>
      <w:marLeft w:val="0"/>
      <w:marRight w:val="0"/>
      <w:marTop w:val="0"/>
      <w:marBottom w:val="0"/>
      <w:divBdr>
        <w:top w:val="none" w:sz="0" w:space="0" w:color="auto"/>
        <w:left w:val="none" w:sz="0" w:space="0" w:color="auto"/>
        <w:bottom w:val="none" w:sz="0" w:space="0" w:color="auto"/>
        <w:right w:val="none" w:sz="0" w:space="0" w:color="auto"/>
      </w:divBdr>
    </w:div>
    <w:div w:id="1703901848">
      <w:bodyDiv w:val="1"/>
      <w:marLeft w:val="0"/>
      <w:marRight w:val="0"/>
      <w:marTop w:val="0"/>
      <w:marBottom w:val="0"/>
      <w:divBdr>
        <w:top w:val="none" w:sz="0" w:space="0" w:color="auto"/>
        <w:left w:val="none" w:sz="0" w:space="0" w:color="auto"/>
        <w:bottom w:val="none" w:sz="0" w:space="0" w:color="auto"/>
        <w:right w:val="none" w:sz="0" w:space="0" w:color="auto"/>
      </w:divBdr>
    </w:div>
    <w:div w:id="1704869192">
      <w:bodyDiv w:val="1"/>
      <w:marLeft w:val="0"/>
      <w:marRight w:val="0"/>
      <w:marTop w:val="0"/>
      <w:marBottom w:val="0"/>
      <w:divBdr>
        <w:top w:val="none" w:sz="0" w:space="0" w:color="auto"/>
        <w:left w:val="none" w:sz="0" w:space="0" w:color="auto"/>
        <w:bottom w:val="none" w:sz="0" w:space="0" w:color="auto"/>
        <w:right w:val="none" w:sz="0" w:space="0" w:color="auto"/>
      </w:divBdr>
    </w:div>
    <w:div w:id="1710301895">
      <w:bodyDiv w:val="1"/>
      <w:marLeft w:val="0"/>
      <w:marRight w:val="0"/>
      <w:marTop w:val="0"/>
      <w:marBottom w:val="0"/>
      <w:divBdr>
        <w:top w:val="none" w:sz="0" w:space="0" w:color="auto"/>
        <w:left w:val="none" w:sz="0" w:space="0" w:color="auto"/>
        <w:bottom w:val="none" w:sz="0" w:space="0" w:color="auto"/>
        <w:right w:val="none" w:sz="0" w:space="0" w:color="auto"/>
      </w:divBdr>
    </w:div>
    <w:div w:id="1711222709">
      <w:bodyDiv w:val="1"/>
      <w:marLeft w:val="0"/>
      <w:marRight w:val="0"/>
      <w:marTop w:val="0"/>
      <w:marBottom w:val="0"/>
      <w:divBdr>
        <w:top w:val="none" w:sz="0" w:space="0" w:color="auto"/>
        <w:left w:val="none" w:sz="0" w:space="0" w:color="auto"/>
        <w:bottom w:val="none" w:sz="0" w:space="0" w:color="auto"/>
        <w:right w:val="none" w:sz="0" w:space="0" w:color="auto"/>
      </w:divBdr>
    </w:div>
    <w:div w:id="1712460175">
      <w:bodyDiv w:val="1"/>
      <w:marLeft w:val="0"/>
      <w:marRight w:val="0"/>
      <w:marTop w:val="0"/>
      <w:marBottom w:val="0"/>
      <w:divBdr>
        <w:top w:val="none" w:sz="0" w:space="0" w:color="auto"/>
        <w:left w:val="none" w:sz="0" w:space="0" w:color="auto"/>
        <w:bottom w:val="none" w:sz="0" w:space="0" w:color="auto"/>
        <w:right w:val="none" w:sz="0" w:space="0" w:color="auto"/>
      </w:divBdr>
    </w:div>
    <w:div w:id="1719166684">
      <w:bodyDiv w:val="1"/>
      <w:marLeft w:val="0"/>
      <w:marRight w:val="0"/>
      <w:marTop w:val="0"/>
      <w:marBottom w:val="0"/>
      <w:divBdr>
        <w:top w:val="none" w:sz="0" w:space="0" w:color="auto"/>
        <w:left w:val="none" w:sz="0" w:space="0" w:color="auto"/>
        <w:bottom w:val="none" w:sz="0" w:space="0" w:color="auto"/>
        <w:right w:val="none" w:sz="0" w:space="0" w:color="auto"/>
      </w:divBdr>
    </w:div>
    <w:div w:id="1721981356">
      <w:bodyDiv w:val="1"/>
      <w:marLeft w:val="0"/>
      <w:marRight w:val="0"/>
      <w:marTop w:val="0"/>
      <w:marBottom w:val="0"/>
      <w:divBdr>
        <w:top w:val="none" w:sz="0" w:space="0" w:color="auto"/>
        <w:left w:val="none" w:sz="0" w:space="0" w:color="auto"/>
        <w:bottom w:val="none" w:sz="0" w:space="0" w:color="auto"/>
        <w:right w:val="none" w:sz="0" w:space="0" w:color="auto"/>
      </w:divBdr>
    </w:div>
    <w:div w:id="1722822564">
      <w:bodyDiv w:val="1"/>
      <w:marLeft w:val="0"/>
      <w:marRight w:val="0"/>
      <w:marTop w:val="0"/>
      <w:marBottom w:val="0"/>
      <w:divBdr>
        <w:top w:val="none" w:sz="0" w:space="0" w:color="auto"/>
        <w:left w:val="none" w:sz="0" w:space="0" w:color="auto"/>
        <w:bottom w:val="none" w:sz="0" w:space="0" w:color="auto"/>
        <w:right w:val="none" w:sz="0" w:space="0" w:color="auto"/>
      </w:divBdr>
    </w:div>
    <w:div w:id="1726175827">
      <w:bodyDiv w:val="1"/>
      <w:marLeft w:val="0"/>
      <w:marRight w:val="0"/>
      <w:marTop w:val="0"/>
      <w:marBottom w:val="0"/>
      <w:divBdr>
        <w:top w:val="none" w:sz="0" w:space="0" w:color="auto"/>
        <w:left w:val="none" w:sz="0" w:space="0" w:color="auto"/>
        <w:bottom w:val="none" w:sz="0" w:space="0" w:color="auto"/>
        <w:right w:val="none" w:sz="0" w:space="0" w:color="auto"/>
      </w:divBdr>
    </w:div>
    <w:div w:id="1734888603">
      <w:bodyDiv w:val="1"/>
      <w:marLeft w:val="0"/>
      <w:marRight w:val="0"/>
      <w:marTop w:val="0"/>
      <w:marBottom w:val="0"/>
      <w:divBdr>
        <w:top w:val="none" w:sz="0" w:space="0" w:color="auto"/>
        <w:left w:val="none" w:sz="0" w:space="0" w:color="auto"/>
        <w:bottom w:val="none" w:sz="0" w:space="0" w:color="auto"/>
        <w:right w:val="none" w:sz="0" w:space="0" w:color="auto"/>
      </w:divBdr>
    </w:div>
    <w:div w:id="1739404348">
      <w:bodyDiv w:val="1"/>
      <w:marLeft w:val="0"/>
      <w:marRight w:val="0"/>
      <w:marTop w:val="0"/>
      <w:marBottom w:val="0"/>
      <w:divBdr>
        <w:top w:val="none" w:sz="0" w:space="0" w:color="auto"/>
        <w:left w:val="none" w:sz="0" w:space="0" w:color="auto"/>
        <w:bottom w:val="none" w:sz="0" w:space="0" w:color="auto"/>
        <w:right w:val="none" w:sz="0" w:space="0" w:color="auto"/>
      </w:divBdr>
    </w:div>
    <w:div w:id="1750423271">
      <w:bodyDiv w:val="1"/>
      <w:marLeft w:val="0"/>
      <w:marRight w:val="0"/>
      <w:marTop w:val="0"/>
      <w:marBottom w:val="0"/>
      <w:divBdr>
        <w:top w:val="none" w:sz="0" w:space="0" w:color="auto"/>
        <w:left w:val="none" w:sz="0" w:space="0" w:color="auto"/>
        <w:bottom w:val="none" w:sz="0" w:space="0" w:color="auto"/>
        <w:right w:val="none" w:sz="0" w:space="0" w:color="auto"/>
      </w:divBdr>
    </w:div>
    <w:div w:id="1751997490">
      <w:bodyDiv w:val="1"/>
      <w:marLeft w:val="0"/>
      <w:marRight w:val="0"/>
      <w:marTop w:val="0"/>
      <w:marBottom w:val="0"/>
      <w:divBdr>
        <w:top w:val="none" w:sz="0" w:space="0" w:color="auto"/>
        <w:left w:val="none" w:sz="0" w:space="0" w:color="auto"/>
        <w:bottom w:val="none" w:sz="0" w:space="0" w:color="auto"/>
        <w:right w:val="none" w:sz="0" w:space="0" w:color="auto"/>
      </w:divBdr>
    </w:div>
    <w:div w:id="1757166589">
      <w:bodyDiv w:val="1"/>
      <w:marLeft w:val="0"/>
      <w:marRight w:val="0"/>
      <w:marTop w:val="0"/>
      <w:marBottom w:val="0"/>
      <w:divBdr>
        <w:top w:val="none" w:sz="0" w:space="0" w:color="auto"/>
        <w:left w:val="none" w:sz="0" w:space="0" w:color="auto"/>
        <w:bottom w:val="none" w:sz="0" w:space="0" w:color="auto"/>
        <w:right w:val="none" w:sz="0" w:space="0" w:color="auto"/>
      </w:divBdr>
    </w:div>
    <w:div w:id="1759403932">
      <w:bodyDiv w:val="1"/>
      <w:marLeft w:val="0"/>
      <w:marRight w:val="0"/>
      <w:marTop w:val="0"/>
      <w:marBottom w:val="0"/>
      <w:divBdr>
        <w:top w:val="none" w:sz="0" w:space="0" w:color="auto"/>
        <w:left w:val="none" w:sz="0" w:space="0" w:color="auto"/>
        <w:bottom w:val="none" w:sz="0" w:space="0" w:color="auto"/>
        <w:right w:val="none" w:sz="0" w:space="0" w:color="auto"/>
      </w:divBdr>
    </w:div>
    <w:div w:id="1773282211">
      <w:bodyDiv w:val="1"/>
      <w:marLeft w:val="0"/>
      <w:marRight w:val="0"/>
      <w:marTop w:val="0"/>
      <w:marBottom w:val="0"/>
      <w:divBdr>
        <w:top w:val="none" w:sz="0" w:space="0" w:color="auto"/>
        <w:left w:val="none" w:sz="0" w:space="0" w:color="auto"/>
        <w:bottom w:val="none" w:sz="0" w:space="0" w:color="auto"/>
        <w:right w:val="none" w:sz="0" w:space="0" w:color="auto"/>
      </w:divBdr>
    </w:div>
    <w:div w:id="1775900984">
      <w:bodyDiv w:val="1"/>
      <w:marLeft w:val="0"/>
      <w:marRight w:val="0"/>
      <w:marTop w:val="0"/>
      <w:marBottom w:val="0"/>
      <w:divBdr>
        <w:top w:val="none" w:sz="0" w:space="0" w:color="auto"/>
        <w:left w:val="none" w:sz="0" w:space="0" w:color="auto"/>
        <w:bottom w:val="none" w:sz="0" w:space="0" w:color="auto"/>
        <w:right w:val="none" w:sz="0" w:space="0" w:color="auto"/>
      </w:divBdr>
    </w:div>
    <w:div w:id="1779786671">
      <w:bodyDiv w:val="1"/>
      <w:marLeft w:val="0"/>
      <w:marRight w:val="0"/>
      <w:marTop w:val="0"/>
      <w:marBottom w:val="0"/>
      <w:divBdr>
        <w:top w:val="none" w:sz="0" w:space="0" w:color="auto"/>
        <w:left w:val="none" w:sz="0" w:space="0" w:color="auto"/>
        <w:bottom w:val="none" w:sz="0" w:space="0" w:color="auto"/>
        <w:right w:val="none" w:sz="0" w:space="0" w:color="auto"/>
      </w:divBdr>
    </w:div>
    <w:div w:id="1780755352">
      <w:bodyDiv w:val="1"/>
      <w:marLeft w:val="0"/>
      <w:marRight w:val="0"/>
      <w:marTop w:val="0"/>
      <w:marBottom w:val="0"/>
      <w:divBdr>
        <w:top w:val="none" w:sz="0" w:space="0" w:color="auto"/>
        <w:left w:val="none" w:sz="0" w:space="0" w:color="auto"/>
        <w:bottom w:val="none" w:sz="0" w:space="0" w:color="auto"/>
        <w:right w:val="none" w:sz="0" w:space="0" w:color="auto"/>
      </w:divBdr>
    </w:div>
    <w:div w:id="1783840528">
      <w:bodyDiv w:val="1"/>
      <w:marLeft w:val="0"/>
      <w:marRight w:val="0"/>
      <w:marTop w:val="0"/>
      <w:marBottom w:val="0"/>
      <w:divBdr>
        <w:top w:val="none" w:sz="0" w:space="0" w:color="auto"/>
        <w:left w:val="none" w:sz="0" w:space="0" w:color="auto"/>
        <w:bottom w:val="none" w:sz="0" w:space="0" w:color="auto"/>
        <w:right w:val="none" w:sz="0" w:space="0" w:color="auto"/>
      </w:divBdr>
    </w:div>
    <w:div w:id="1786997375">
      <w:bodyDiv w:val="1"/>
      <w:marLeft w:val="0"/>
      <w:marRight w:val="0"/>
      <w:marTop w:val="0"/>
      <w:marBottom w:val="0"/>
      <w:divBdr>
        <w:top w:val="none" w:sz="0" w:space="0" w:color="auto"/>
        <w:left w:val="none" w:sz="0" w:space="0" w:color="auto"/>
        <w:bottom w:val="none" w:sz="0" w:space="0" w:color="auto"/>
        <w:right w:val="none" w:sz="0" w:space="0" w:color="auto"/>
      </w:divBdr>
    </w:div>
    <w:div w:id="1790203705">
      <w:bodyDiv w:val="1"/>
      <w:marLeft w:val="0"/>
      <w:marRight w:val="0"/>
      <w:marTop w:val="0"/>
      <w:marBottom w:val="0"/>
      <w:divBdr>
        <w:top w:val="none" w:sz="0" w:space="0" w:color="auto"/>
        <w:left w:val="none" w:sz="0" w:space="0" w:color="auto"/>
        <w:bottom w:val="none" w:sz="0" w:space="0" w:color="auto"/>
        <w:right w:val="none" w:sz="0" w:space="0" w:color="auto"/>
      </w:divBdr>
    </w:div>
    <w:div w:id="1793403731">
      <w:bodyDiv w:val="1"/>
      <w:marLeft w:val="0"/>
      <w:marRight w:val="0"/>
      <w:marTop w:val="0"/>
      <w:marBottom w:val="0"/>
      <w:divBdr>
        <w:top w:val="none" w:sz="0" w:space="0" w:color="auto"/>
        <w:left w:val="none" w:sz="0" w:space="0" w:color="auto"/>
        <w:bottom w:val="none" w:sz="0" w:space="0" w:color="auto"/>
        <w:right w:val="none" w:sz="0" w:space="0" w:color="auto"/>
      </w:divBdr>
    </w:div>
    <w:div w:id="1794904822">
      <w:bodyDiv w:val="1"/>
      <w:marLeft w:val="0"/>
      <w:marRight w:val="0"/>
      <w:marTop w:val="0"/>
      <w:marBottom w:val="0"/>
      <w:divBdr>
        <w:top w:val="none" w:sz="0" w:space="0" w:color="auto"/>
        <w:left w:val="none" w:sz="0" w:space="0" w:color="auto"/>
        <w:bottom w:val="none" w:sz="0" w:space="0" w:color="auto"/>
        <w:right w:val="none" w:sz="0" w:space="0" w:color="auto"/>
      </w:divBdr>
    </w:div>
    <w:div w:id="1803573436">
      <w:bodyDiv w:val="1"/>
      <w:marLeft w:val="0"/>
      <w:marRight w:val="0"/>
      <w:marTop w:val="0"/>
      <w:marBottom w:val="0"/>
      <w:divBdr>
        <w:top w:val="none" w:sz="0" w:space="0" w:color="auto"/>
        <w:left w:val="none" w:sz="0" w:space="0" w:color="auto"/>
        <w:bottom w:val="none" w:sz="0" w:space="0" w:color="auto"/>
        <w:right w:val="none" w:sz="0" w:space="0" w:color="auto"/>
      </w:divBdr>
    </w:div>
    <w:div w:id="1805733413">
      <w:bodyDiv w:val="1"/>
      <w:marLeft w:val="0"/>
      <w:marRight w:val="0"/>
      <w:marTop w:val="0"/>
      <w:marBottom w:val="0"/>
      <w:divBdr>
        <w:top w:val="none" w:sz="0" w:space="0" w:color="auto"/>
        <w:left w:val="none" w:sz="0" w:space="0" w:color="auto"/>
        <w:bottom w:val="none" w:sz="0" w:space="0" w:color="auto"/>
        <w:right w:val="none" w:sz="0" w:space="0" w:color="auto"/>
      </w:divBdr>
    </w:div>
    <w:div w:id="1810899996">
      <w:bodyDiv w:val="1"/>
      <w:marLeft w:val="0"/>
      <w:marRight w:val="0"/>
      <w:marTop w:val="0"/>
      <w:marBottom w:val="0"/>
      <w:divBdr>
        <w:top w:val="none" w:sz="0" w:space="0" w:color="auto"/>
        <w:left w:val="none" w:sz="0" w:space="0" w:color="auto"/>
        <w:bottom w:val="none" w:sz="0" w:space="0" w:color="auto"/>
        <w:right w:val="none" w:sz="0" w:space="0" w:color="auto"/>
      </w:divBdr>
    </w:div>
    <w:div w:id="1814299163">
      <w:bodyDiv w:val="1"/>
      <w:marLeft w:val="0"/>
      <w:marRight w:val="0"/>
      <w:marTop w:val="0"/>
      <w:marBottom w:val="0"/>
      <w:divBdr>
        <w:top w:val="none" w:sz="0" w:space="0" w:color="auto"/>
        <w:left w:val="none" w:sz="0" w:space="0" w:color="auto"/>
        <w:bottom w:val="none" w:sz="0" w:space="0" w:color="auto"/>
        <w:right w:val="none" w:sz="0" w:space="0" w:color="auto"/>
      </w:divBdr>
    </w:div>
    <w:div w:id="1819573572">
      <w:bodyDiv w:val="1"/>
      <w:marLeft w:val="0"/>
      <w:marRight w:val="0"/>
      <w:marTop w:val="0"/>
      <w:marBottom w:val="0"/>
      <w:divBdr>
        <w:top w:val="none" w:sz="0" w:space="0" w:color="auto"/>
        <w:left w:val="none" w:sz="0" w:space="0" w:color="auto"/>
        <w:bottom w:val="none" w:sz="0" w:space="0" w:color="auto"/>
        <w:right w:val="none" w:sz="0" w:space="0" w:color="auto"/>
      </w:divBdr>
    </w:div>
    <w:div w:id="1820148615">
      <w:bodyDiv w:val="1"/>
      <w:marLeft w:val="0"/>
      <w:marRight w:val="0"/>
      <w:marTop w:val="0"/>
      <w:marBottom w:val="0"/>
      <w:divBdr>
        <w:top w:val="none" w:sz="0" w:space="0" w:color="auto"/>
        <w:left w:val="none" w:sz="0" w:space="0" w:color="auto"/>
        <w:bottom w:val="none" w:sz="0" w:space="0" w:color="auto"/>
        <w:right w:val="none" w:sz="0" w:space="0" w:color="auto"/>
      </w:divBdr>
    </w:div>
    <w:div w:id="1820730284">
      <w:bodyDiv w:val="1"/>
      <w:marLeft w:val="0"/>
      <w:marRight w:val="0"/>
      <w:marTop w:val="0"/>
      <w:marBottom w:val="0"/>
      <w:divBdr>
        <w:top w:val="none" w:sz="0" w:space="0" w:color="auto"/>
        <w:left w:val="none" w:sz="0" w:space="0" w:color="auto"/>
        <w:bottom w:val="none" w:sz="0" w:space="0" w:color="auto"/>
        <w:right w:val="none" w:sz="0" w:space="0" w:color="auto"/>
      </w:divBdr>
    </w:div>
    <w:div w:id="1822697700">
      <w:bodyDiv w:val="1"/>
      <w:marLeft w:val="0"/>
      <w:marRight w:val="0"/>
      <w:marTop w:val="0"/>
      <w:marBottom w:val="0"/>
      <w:divBdr>
        <w:top w:val="none" w:sz="0" w:space="0" w:color="auto"/>
        <w:left w:val="none" w:sz="0" w:space="0" w:color="auto"/>
        <w:bottom w:val="none" w:sz="0" w:space="0" w:color="auto"/>
        <w:right w:val="none" w:sz="0" w:space="0" w:color="auto"/>
      </w:divBdr>
    </w:div>
    <w:div w:id="1823690351">
      <w:bodyDiv w:val="1"/>
      <w:marLeft w:val="0"/>
      <w:marRight w:val="0"/>
      <w:marTop w:val="0"/>
      <w:marBottom w:val="0"/>
      <w:divBdr>
        <w:top w:val="none" w:sz="0" w:space="0" w:color="auto"/>
        <w:left w:val="none" w:sz="0" w:space="0" w:color="auto"/>
        <w:bottom w:val="none" w:sz="0" w:space="0" w:color="auto"/>
        <w:right w:val="none" w:sz="0" w:space="0" w:color="auto"/>
      </w:divBdr>
    </w:div>
    <w:div w:id="1831478847">
      <w:bodyDiv w:val="1"/>
      <w:marLeft w:val="0"/>
      <w:marRight w:val="0"/>
      <w:marTop w:val="0"/>
      <w:marBottom w:val="0"/>
      <w:divBdr>
        <w:top w:val="none" w:sz="0" w:space="0" w:color="auto"/>
        <w:left w:val="none" w:sz="0" w:space="0" w:color="auto"/>
        <w:bottom w:val="none" w:sz="0" w:space="0" w:color="auto"/>
        <w:right w:val="none" w:sz="0" w:space="0" w:color="auto"/>
      </w:divBdr>
    </w:div>
    <w:div w:id="1833715557">
      <w:bodyDiv w:val="1"/>
      <w:marLeft w:val="0"/>
      <w:marRight w:val="0"/>
      <w:marTop w:val="0"/>
      <w:marBottom w:val="0"/>
      <w:divBdr>
        <w:top w:val="none" w:sz="0" w:space="0" w:color="auto"/>
        <w:left w:val="none" w:sz="0" w:space="0" w:color="auto"/>
        <w:bottom w:val="none" w:sz="0" w:space="0" w:color="auto"/>
        <w:right w:val="none" w:sz="0" w:space="0" w:color="auto"/>
      </w:divBdr>
    </w:div>
    <w:div w:id="1845514437">
      <w:bodyDiv w:val="1"/>
      <w:marLeft w:val="0"/>
      <w:marRight w:val="0"/>
      <w:marTop w:val="0"/>
      <w:marBottom w:val="0"/>
      <w:divBdr>
        <w:top w:val="none" w:sz="0" w:space="0" w:color="auto"/>
        <w:left w:val="none" w:sz="0" w:space="0" w:color="auto"/>
        <w:bottom w:val="none" w:sz="0" w:space="0" w:color="auto"/>
        <w:right w:val="none" w:sz="0" w:space="0" w:color="auto"/>
      </w:divBdr>
    </w:div>
    <w:div w:id="1853101257">
      <w:bodyDiv w:val="1"/>
      <w:marLeft w:val="0"/>
      <w:marRight w:val="0"/>
      <w:marTop w:val="0"/>
      <w:marBottom w:val="0"/>
      <w:divBdr>
        <w:top w:val="none" w:sz="0" w:space="0" w:color="auto"/>
        <w:left w:val="none" w:sz="0" w:space="0" w:color="auto"/>
        <w:bottom w:val="none" w:sz="0" w:space="0" w:color="auto"/>
        <w:right w:val="none" w:sz="0" w:space="0" w:color="auto"/>
      </w:divBdr>
    </w:div>
    <w:div w:id="1853256819">
      <w:bodyDiv w:val="1"/>
      <w:marLeft w:val="0"/>
      <w:marRight w:val="0"/>
      <w:marTop w:val="0"/>
      <w:marBottom w:val="0"/>
      <w:divBdr>
        <w:top w:val="none" w:sz="0" w:space="0" w:color="auto"/>
        <w:left w:val="none" w:sz="0" w:space="0" w:color="auto"/>
        <w:bottom w:val="none" w:sz="0" w:space="0" w:color="auto"/>
        <w:right w:val="none" w:sz="0" w:space="0" w:color="auto"/>
      </w:divBdr>
    </w:div>
    <w:div w:id="1855730539">
      <w:bodyDiv w:val="1"/>
      <w:marLeft w:val="0"/>
      <w:marRight w:val="0"/>
      <w:marTop w:val="0"/>
      <w:marBottom w:val="0"/>
      <w:divBdr>
        <w:top w:val="none" w:sz="0" w:space="0" w:color="auto"/>
        <w:left w:val="none" w:sz="0" w:space="0" w:color="auto"/>
        <w:bottom w:val="none" w:sz="0" w:space="0" w:color="auto"/>
        <w:right w:val="none" w:sz="0" w:space="0" w:color="auto"/>
      </w:divBdr>
    </w:div>
    <w:div w:id="1856114386">
      <w:bodyDiv w:val="1"/>
      <w:marLeft w:val="0"/>
      <w:marRight w:val="0"/>
      <w:marTop w:val="0"/>
      <w:marBottom w:val="0"/>
      <w:divBdr>
        <w:top w:val="none" w:sz="0" w:space="0" w:color="auto"/>
        <w:left w:val="none" w:sz="0" w:space="0" w:color="auto"/>
        <w:bottom w:val="none" w:sz="0" w:space="0" w:color="auto"/>
        <w:right w:val="none" w:sz="0" w:space="0" w:color="auto"/>
      </w:divBdr>
    </w:div>
    <w:div w:id="1864975672">
      <w:bodyDiv w:val="1"/>
      <w:marLeft w:val="0"/>
      <w:marRight w:val="0"/>
      <w:marTop w:val="0"/>
      <w:marBottom w:val="0"/>
      <w:divBdr>
        <w:top w:val="none" w:sz="0" w:space="0" w:color="auto"/>
        <w:left w:val="none" w:sz="0" w:space="0" w:color="auto"/>
        <w:bottom w:val="none" w:sz="0" w:space="0" w:color="auto"/>
        <w:right w:val="none" w:sz="0" w:space="0" w:color="auto"/>
      </w:divBdr>
    </w:div>
    <w:div w:id="1867988396">
      <w:bodyDiv w:val="1"/>
      <w:marLeft w:val="0"/>
      <w:marRight w:val="0"/>
      <w:marTop w:val="0"/>
      <w:marBottom w:val="0"/>
      <w:divBdr>
        <w:top w:val="none" w:sz="0" w:space="0" w:color="auto"/>
        <w:left w:val="none" w:sz="0" w:space="0" w:color="auto"/>
        <w:bottom w:val="none" w:sz="0" w:space="0" w:color="auto"/>
        <w:right w:val="none" w:sz="0" w:space="0" w:color="auto"/>
      </w:divBdr>
    </w:div>
    <w:div w:id="1876886230">
      <w:bodyDiv w:val="1"/>
      <w:marLeft w:val="0"/>
      <w:marRight w:val="0"/>
      <w:marTop w:val="0"/>
      <w:marBottom w:val="0"/>
      <w:divBdr>
        <w:top w:val="none" w:sz="0" w:space="0" w:color="auto"/>
        <w:left w:val="none" w:sz="0" w:space="0" w:color="auto"/>
        <w:bottom w:val="none" w:sz="0" w:space="0" w:color="auto"/>
        <w:right w:val="none" w:sz="0" w:space="0" w:color="auto"/>
      </w:divBdr>
    </w:div>
    <w:div w:id="1882933933">
      <w:bodyDiv w:val="1"/>
      <w:marLeft w:val="0"/>
      <w:marRight w:val="0"/>
      <w:marTop w:val="0"/>
      <w:marBottom w:val="0"/>
      <w:divBdr>
        <w:top w:val="none" w:sz="0" w:space="0" w:color="auto"/>
        <w:left w:val="none" w:sz="0" w:space="0" w:color="auto"/>
        <w:bottom w:val="none" w:sz="0" w:space="0" w:color="auto"/>
        <w:right w:val="none" w:sz="0" w:space="0" w:color="auto"/>
      </w:divBdr>
    </w:div>
    <w:div w:id="1887643149">
      <w:bodyDiv w:val="1"/>
      <w:marLeft w:val="0"/>
      <w:marRight w:val="0"/>
      <w:marTop w:val="0"/>
      <w:marBottom w:val="0"/>
      <w:divBdr>
        <w:top w:val="none" w:sz="0" w:space="0" w:color="auto"/>
        <w:left w:val="none" w:sz="0" w:space="0" w:color="auto"/>
        <w:bottom w:val="none" w:sz="0" w:space="0" w:color="auto"/>
        <w:right w:val="none" w:sz="0" w:space="0" w:color="auto"/>
      </w:divBdr>
    </w:div>
    <w:div w:id="1893272952">
      <w:bodyDiv w:val="1"/>
      <w:marLeft w:val="0"/>
      <w:marRight w:val="0"/>
      <w:marTop w:val="0"/>
      <w:marBottom w:val="0"/>
      <w:divBdr>
        <w:top w:val="none" w:sz="0" w:space="0" w:color="auto"/>
        <w:left w:val="none" w:sz="0" w:space="0" w:color="auto"/>
        <w:bottom w:val="none" w:sz="0" w:space="0" w:color="auto"/>
        <w:right w:val="none" w:sz="0" w:space="0" w:color="auto"/>
      </w:divBdr>
    </w:div>
    <w:div w:id="1895510029">
      <w:bodyDiv w:val="1"/>
      <w:marLeft w:val="0"/>
      <w:marRight w:val="0"/>
      <w:marTop w:val="0"/>
      <w:marBottom w:val="0"/>
      <w:divBdr>
        <w:top w:val="none" w:sz="0" w:space="0" w:color="auto"/>
        <w:left w:val="none" w:sz="0" w:space="0" w:color="auto"/>
        <w:bottom w:val="none" w:sz="0" w:space="0" w:color="auto"/>
        <w:right w:val="none" w:sz="0" w:space="0" w:color="auto"/>
      </w:divBdr>
    </w:div>
    <w:div w:id="1896353786">
      <w:bodyDiv w:val="1"/>
      <w:marLeft w:val="0"/>
      <w:marRight w:val="0"/>
      <w:marTop w:val="0"/>
      <w:marBottom w:val="0"/>
      <w:divBdr>
        <w:top w:val="none" w:sz="0" w:space="0" w:color="auto"/>
        <w:left w:val="none" w:sz="0" w:space="0" w:color="auto"/>
        <w:bottom w:val="none" w:sz="0" w:space="0" w:color="auto"/>
        <w:right w:val="none" w:sz="0" w:space="0" w:color="auto"/>
      </w:divBdr>
    </w:div>
    <w:div w:id="1897934604">
      <w:bodyDiv w:val="1"/>
      <w:marLeft w:val="0"/>
      <w:marRight w:val="0"/>
      <w:marTop w:val="0"/>
      <w:marBottom w:val="0"/>
      <w:divBdr>
        <w:top w:val="none" w:sz="0" w:space="0" w:color="auto"/>
        <w:left w:val="none" w:sz="0" w:space="0" w:color="auto"/>
        <w:bottom w:val="none" w:sz="0" w:space="0" w:color="auto"/>
        <w:right w:val="none" w:sz="0" w:space="0" w:color="auto"/>
      </w:divBdr>
    </w:div>
    <w:div w:id="1900364355">
      <w:bodyDiv w:val="1"/>
      <w:marLeft w:val="0"/>
      <w:marRight w:val="0"/>
      <w:marTop w:val="0"/>
      <w:marBottom w:val="0"/>
      <w:divBdr>
        <w:top w:val="none" w:sz="0" w:space="0" w:color="auto"/>
        <w:left w:val="none" w:sz="0" w:space="0" w:color="auto"/>
        <w:bottom w:val="none" w:sz="0" w:space="0" w:color="auto"/>
        <w:right w:val="none" w:sz="0" w:space="0" w:color="auto"/>
      </w:divBdr>
    </w:div>
    <w:div w:id="1904100052">
      <w:bodyDiv w:val="1"/>
      <w:marLeft w:val="0"/>
      <w:marRight w:val="0"/>
      <w:marTop w:val="0"/>
      <w:marBottom w:val="0"/>
      <w:divBdr>
        <w:top w:val="none" w:sz="0" w:space="0" w:color="auto"/>
        <w:left w:val="none" w:sz="0" w:space="0" w:color="auto"/>
        <w:bottom w:val="none" w:sz="0" w:space="0" w:color="auto"/>
        <w:right w:val="none" w:sz="0" w:space="0" w:color="auto"/>
      </w:divBdr>
    </w:div>
    <w:div w:id="1911648091">
      <w:bodyDiv w:val="1"/>
      <w:marLeft w:val="0"/>
      <w:marRight w:val="0"/>
      <w:marTop w:val="0"/>
      <w:marBottom w:val="0"/>
      <w:divBdr>
        <w:top w:val="none" w:sz="0" w:space="0" w:color="auto"/>
        <w:left w:val="none" w:sz="0" w:space="0" w:color="auto"/>
        <w:bottom w:val="none" w:sz="0" w:space="0" w:color="auto"/>
        <w:right w:val="none" w:sz="0" w:space="0" w:color="auto"/>
      </w:divBdr>
    </w:div>
    <w:div w:id="1920167816">
      <w:bodyDiv w:val="1"/>
      <w:marLeft w:val="0"/>
      <w:marRight w:val="0"/>
      <w:marTop w:val="0"/>
      <w:marBottom w:val="0"/>
      <w:divBdr>
        <w:top w:val="none" w:sz="0" w:space="0" w:color="auto"/>
        <w:left w:val="none" w:sz="0" w:space="0" w:color="auto"/>
        <w:bottom w:val="none" w:sz="0" w:space="0" w:color="auto"/>
        <w:right w:val="none" w:sz="0" w:space="0" w:color="auto"/>
      </w:divBdr>
    </w:div>
    <w:div w:id="1934627311">
      <w:bodyDiv w:val="1"/>
      <w:marLeft w:val="0"/>
      <w:marRight w:val="0"/>
      <w:marTop w:val="0"/>
      <w:marBottom w:val="0"/>
      <w:divBdr>
        <w:top w:val="none" w:sz="0" w:space="0" w:color="auto"/>
        <w:left w:val="none" w:sz="0" w:space="0" w:color="auto"/>
        <w:bottom w:val="none" w:sz="0" w:space="0" w:color="auto"/>
        <w:right w:val="none" w:sz="0" w:space="0" w:color="auto"/>
      </w:divBdr>
    </w:div>
    <w:div w:id="1936936123">
      <w:bodyDiv w:val="1"/>
      <w:marLeft w:val="0"/>
      <w:marRight w:val="0"/>
      <w:marTop w:val="0"/>
      <w:marBottom w:val="0"/>
      <w:divBdr>
        <w:top w:val="none" w:sz="0" w:space="0" w:color="auto"/>
        <w:left w:val="none" w:sz="0" w:space="0" w:color="auto"/>
        <w:bottom w:val="none" w:sz="0" w:space="0" w:color="auto"/>
        <w:right w:val="none" w:sz="0" w:space="0" w:color="auto"/>
      </w:divBdr>
    </w:div>
    <w:div w:id="1939368344">
      <w:bodyDiv w:val="1"/>
      <w:marLeft w:val="0"/>
      <w:marRight w:val="0"/>
      <w:marTop w:val="0"/>
      <w:marBottom w:val="0"/>
      <w:divBdr>
        <w:top w:val="none" w:sz="0" w:space="0" w:color="auto"/>
        <w:left w:val="none" w:sz="0" w:space="0" w:color="auto"/>
        <w:bottom w:val="none" w:sz="0" w:space="0" w:color="auto"/>
        <w:right w:val="none" w:sz="0" w:space="0" w:color="auto"/>
      </w:divBdr>
    </w:div>
    <w:div w:id="1943566553">
      <w:bodyDiv w:val="1"/>
      <w:marLeft w:val="0"/>
      <w:marRight w:val="0"/>
      <w:marTop w:val="0"/>
      <w:marBottom w:val="0"/>
      <w:divBdr>
        <w:top w:val="none" w:sz="0" w:space="0" w:color="auto"/>
        <w:left w:val="none" w:sz="0" w:space="0" w:color="auto"/>
        <w:bottom w:val="none" w:sz="0" w:space="0" w:color="auto"/>
        <w:right w:val="none" w:sz="0" w:space="0" w:color="auto"/>
      </w:divBdr>
    </w:div>
    <w:div w:id="1950382726">
      <w:bodyDiv w:val="1"/>
      <w:marLeft w:val="0"/>
      <w:marRight w:val="0"/>
      <w:marTop w:val="0"/>
      <w:marBottom w:val="0"/>
      <w:divBdr>
        <w:top w:val="none" w:sz="0" w:space="0" w:color="auto"/>
        <w:left w:val="none" w:sz="0" w:space="0" w:color="auto"/>
        <w:bottom w:val="none" w:sz="0" w:space="0" w:color="auto"/>
        <w:right w:val="none" w:sz="0" w:space="0" w:color="auto"/>
      </w:divBdr>
    </w:div>
    <w:div w:id="1952281690">
      <w:bodyDiv w:val="1"/>
      <w:marLeft w:val="0"/>
      <w:marRight w:val="0"/>
      <w:marTop w:val="0"/>
      <w:marBottom w:val="0"/>
      <w:divBdr>
        <w:top w:val="none" w:sz="0" w:space="0" w:color="auto"/>
        <w:left w:val="none" w:sz="0" w:space="0" w:color="auto"/>
        <w:bottom w:val="none" w:sz="0" w:space="0" w:color="auto"/>
        <w:right w:val="none" w:sz="0" w:space="0" w:color="auto"/>
      </w:divBdr>
    </w:div>
    <w:div w:id="1953972672">
      <w:bodyDiv w:val="1"/>
      <w:marLeft w:val="0"/>
      <w:marRight w:val="0"/>
      <w:marTop w:val="0"/>
      <w:marBottom w:val="0"/>
      <w:divBdr>
        <w:top w:val="none" w:sz="0" w:space="0" w:color="auto"/>
        <w:left w:val="none" w:sz="0" w:space="0" w:color="auto"/>
        <w:bottom w:val="none" w:sz="0" w:space="0" w:color="auto"/>
        <w:right w:val="none" w:sz="0" w:space="0" w:color="auto"/>
      </w:divBdr>
    </w:div>
    <w:div w:id="1956062813">
      <w:bodyDiv w:val="1"/>
      <w:marLeft w:val="0"/>
      <w:marRight w:val="0"/>
      <w:marTop w:val="0"/>
      <w:marBottom w:val="0"/>
      <w:divBdr>
        <w:top w:val="none" w:sz="0" w:space="0" w:color="auto"/>
        <w:left w:val="none" w:sz="0" w:space="0" w:color="auto"/>
        <w:bottom w:val="none" w:sz="0" w:space="0" w:color="auto"/>
        <w:right w:val="none" w:sz="0" w:space="0" w:color="auto"/>
      </w:divBdr>
    </w:div>
    <w:div w:id="1960600960">
      <w:bodyDiv w:val="1"/>
      <w:marLeft w:val="0"/>
      <w:marRight w:val="0"/>
      <w:marTop w:val="0"/>
      <w:marBottom w:val="0"/>
      <w:divBdr>
        <w:top w:val="none" w:sz="0" w:space="0" w:color="auto"/>
        <w:left w:val="none" w:sz="0" w:space="0" w:color="auto"/>
        <w:bottom w:val="none" w:sz="0" w:space="0" w:color="auto"/>
        <w:right w:val="none" w:sz="0" w:space="0" w:color="auto"/>
      </w:divBdr>
    </w:div>
    <w:div w:id="1963800490">
      <w:bodyDiv w:val="1"/>
      <w:marLeft w:val="0"/>
      <w:marRight w:val="0"/>
      <w:marTop w:val="0"/>
      <w:marBottom w:val="0"/>
      <w:divBdr>
        <w:top w:val="none" w:sz="0" w:space="0" w:color="auto"/>
        <w:left w:val="none" w:sz="0" w:space="0" w:color="auto"/>
        <w:bottom w:val="none" w:sz="0" w:space="0" w:color="auto"/>
        <w:right w:val="none" w:sz="0" w:space="0" w:color="auto"/>
      </w:divBdr>
    </w:div>
    <w:div w:id="1971857930">
      <w:bodyDiv w:val="1"/>
      <w:marLeft w:val="0"/>
      <w:marRight w:val="0"/>
      <w:marTop w:val="0"/>
      <w:marBottom w:val="0"/>
      <w:divBdr>
        <w:top w:val="none" w:sz="0" w:space="0" w:color="auto"/>
        <w:left w:val="none" w:sz="0" w:space="0" w:color="auto"/>
        <w:bottom w:val="none" w:sz="0" w:space="0" w:color="auto"/>
        <w:right w:val="none" w:sz="0" w:space="0" w:color="auto"/>
      </w:divBdr>
    </w:div>
    <w:div w:id="1977951067">
      <w:bodyDiv w:val="1"/>
      <w:marLeft w:val="0"/>
      <w:marRight w:val="0"/>
      <w:marTop w:val="0"/>
      <w:marBottom w:val="0"/>
      <w:divBdr>
        <w:top w:val="none" w:sz="0" w:space="0" w:color="auto"/>
        <w:left w:val="none" w:sz="0" w:space="0" w:color="auto"/>
        <w:bottom w:val="none" w:sz="0" w:space="0" w:color="auto"/>
        <w:right w:val="none" w:sz="0" w:space="0" w:color="auto"/>
      </w:divBdr>
    </w:div>
    <w:div w:id="1980574685">
      <w:bodyDiv w:val="1"/>
      <w:marLeft w:val="0"/>
      <w:marRight w:val="0"/>
      <w:marTop w:val="0"/>
      <w:marBottom w:val="0"/>
      <w:divBdr>
        <w:top w:val="none" w:sz="0" w:space="0" w:color="auto"/>
        <w:left w:val="none" w:sz="0" w:space="0" w:color="auto"/>
        <w:bottom w:val="none" w:sz="0" w:space="0" w:color="auto"/>
        <w:right w:val="none" w:sz="0" w:space="0" w:color="auto"/>
      </w:divBdr>
    </w:div>
    <w:div w:id="1981424722">
      <w:bodyDiv w:val="1"/>
      <w:marLeft w:val="0"/>
      <w:marRight w:val="0"/>
      <w:marTop w:val="0"/>
      <w:marBottom w:val="0"/>
      <w:divBdr>
        <w:top w:val="none" w:sz="0" w:space="0" w:color="auto"/>
        <w:left w:val="none" w:sz="0" w:space="0" w:color="auto"/>
        <w:bottom w:val="none" w:sz="0" w:space="0" w:color="auto"/>
        <w:right w:val="none" w:sz="0" w:space="0" w:color="auto"/>
      </w:divBdr>
    </w:div>
    <w:div w:id="1987271035">
      <w:bodyDiv w:val="1"/>
      <w:marLeft w:val="0"/>
      <w:marRight w:val="0"/>
      <w:marTop w:val="0"/>
      <w:marBottom w:val="0"/>
      <w:divBdr>
        <w:top w:val="none" w:sz="0" w:space="0" w:color="auto"/>
        <w:left w:val="none" w:sz="0" w:space="0" w:color="auto"/>
        <w:bottom w:val="none" w:sz="0" w:space="0" w:color="auto"/>
        <w:right w:val="none" w:sz="0" w:space="0" w:color="auto"/>
      </w:divBdr>
    </w:div>
    <w:div w:id="1993873985">
      <w:bodyDiv w:val="1"/>
      <w:marLeft w:val="0"/>
      <w:marRight w:val="0"/>
      <w:marTop w:val="0"/>
      <w:marBottom w:val="0"/>
      <w:divBdr>
        <w:top w:val="none" w:sz="0" w:space="0" w:color="auto"/>
        <w:left w:val="none" w:sz="0" w:space="0" w:color="auto"/>
        <w:bottom w:val="none" w:sz="0" w:space="0" w:color="auto"/>
        <w:right w:val="none" w:sz="0" w:space="0" w:color="auto"/>
      </w:divBdr>
    </w:div>
    <w:div w:id="1997801428">
      <w:bodyDiv w:val="1"/>
      <w:marLeft w:val="0"/>
      <w:marRight w:val="0"/>
      <w:marTop w:val="0"/>
      <w:marBottom w:val="0"/>
      <w:divBdr>
        <w:top w:val="none" w:sz="0" w:space="0" w:color="auto"/>
        <w:left w:val="none" w:sz="0" w:space="0" w:color="auto"/>
        <w:bottom w:val="none" w:sz="0" w:space="0" w:color="auto"/>
        <w:right w:val="none" w:sz="0" w:space="0" w:color="auto"/>
      </w:divBdr>
    </w:div>
    <w:div w:id="1999067674">
      <w:bodyDiv w:val="1"/>
      <w:marLeft w:val="0"/>
      <w:marRight w:val="0"/>
      <w:marTop w:val="0"/>
      <w:marBottom w:val="0"/>
      <w:divBdr>
        <w:top w:val="none" w:sz="0" w:space="0" w:color="auto"/>
        <w:left w:val="none" w:sz="0" w:space="0" w:color="auto"/>
        <w:bottom w:val="none" w:sz="0" w:space="0" w:color="auto"/>
        <w:right w:val="none" w:sz="0" w:space="0" w:color="auto"/>
      </w:divBdr>
    </w:div>
    <w:div w:id="2004040118">
      <w:bodyDiv w:val="1"/>
      <w:marLeft w:val="0"/>
      <w:marRight w:val="0"/>
      <w:marTop w:val="0"/>
      <w:marBottom w:val="0"/>
      <w:divBdr>
        <w:top w:val="none" w:sz="0" w:space="0" w:color="auto"/>
        <w:left w:val="none" w:sz="0" w:space="0" w:color="auto"/>
        <w:bottom w:val="none" w:sz="0" w:space="0" w:color="auto"/>
        <w:right w:val="none" w:sz="0" w:space="0" w:color="auto"/>
      </w:divBdr>
    </w:div>
    <w:div w:id="2004434018">
      <w:bodyDiv w:val="1"/>
      <w:marLeft w:val="0"/>
      <w:marRight w:val="0"/>
      <w:marTop w:val="0"/>
      <w:marBottom w:val="0"/>
      <w:divBdr>
        <w:top w:val="none" w:sz="0" w:space="0" w:color="auto"/>
        <w:left w:val="none" w:sz="0" w:space="0" w:color="auto"/>
        <w:bottom w:val="none" w:sz="0" w:space="0" w:color="auto"/>
        <w:right w:val="none" w:sz="0" w:space="0" w:color="auto"/>
      </w:divBdr>
    </w:div>
    <w:div w:id="2007240779">
      <w:bodyDiv w:val="1"/>
      <w:marLeft w:val="0"/>
      <w:marRight w:val="0"/>
      <w:marTop w:val="0"/>
      <w:marBottom w:val="0"/>
      <w:divBdr>
        <w:top w:val="none" w:sz="0" w:space="0" w:color="auto"/>
        <w:left w:val="none" w:sz="0" w:space="0" w:color="auto"/>
        <w:bottom w:val="none" w:sz="0" w:space="0" w:color="auto"/>
        <w:right w:val="none" w:sz="0" w:space="0" w:color="auto"/>
      </w:divBdr>
    </w:div>
    <w:div w:id="2011520974">
      <w:bodyDiv w:val="1"/>
      <w:marLeft w:val="0"/>
      <w:marRight w:val="0"/>
      <w:marTop w:val="0"/>
      <w:marBottom w:val="0"/>
      <w:divBdr>
        <w:top w:val="none" w:sz="0" w:space="0" w:color="auto"/>
        <w:left w:val="none" w:sz="0" w:space="0" w:color="auto"/>
        <w:bottom w:val="none" w:sz="0" w:space="0" w:color="auto"/>
        <w:right w:val="none" w:sz="0" w:space="0" w:color="auto"/>
      </w:divBdr>
    </w:div>
    <w:div w:id="2014405922">
      <w:bodyDiv w:val="1"/>
      <w:marLeft w:val="0"/>
      <w:marRight w:val="0"/>
      <w:marTop w:val="0"/>
      <w:marBottom w:val="0"/>
      <w:divBdr>
        <w:top w:val="none" w:sz="0" w:space="0" w:color="auto"/>
        <w:left w:val="none" w:sz="0" w:space="0" w:color="auto"/>
        <w:bottom w:val="none" w:sz="0" w:space="0" w:color="auto"/>
        <w:right w:val="none" w:sz="0" w:space="0" w:color="auto"/>
      </w:divBdr>
    </w:div>
    <w:div w:id="2024473041">
      <w:bodyDiv w:val="1"/>
      <w:marLeft w:val="0"/>
      <w:marRight w:val="0"/>
      <w:marTop w:val="0"/>
      <w:marBottom w:val="0"/>
      <w:divBdr>
        <w:top w:val="none" w:sz="0" w:space="0" w:color="auto"/>
        <w:left w:val="none" w:sz="0" w:space="0" w:color="auto"/>
        <w:bottom w:val="none" w:sz="0" w:space="0" w:color="auto"/>
        <w:right w:val="none" w:sz="0" w:space="0" w:color="auto"/>
      </w:divBdr>
    </w:div>
    <w:div w:id="2024630600">
      <w:bodyDiv w:val="1"/>
      <w:marLeft w:val="0"/>
      <w:marRight w:val="0"/>
      <w:marTop w:val="0"/>
      <w:marBottom w:val="0"/>
      <w:divBdr>
        <w:top w:val="none" w:sz="0" w:space="0" w:color="auto"/>
        <w:left w:val="none" w:sz="0" w:space="0" w:color="auto"/>
        <w:bottom w:val="none" w:sz="0" w:space="0" w:color="auto"/>
        <w:right w:val="none" w:sz="0" w:space="0" w:color="auto"/>
      </w:divBdr>
    </w:div>
    <w:div w:id="2024866432">
      <w:bodyDiv w:val="1"/>
      <w:marLeft w:val="0"/>
      <w:marRight w:val="0"/>
      <w:marTop w:val="0"/>
      <w:marBottom w:val="0"/>
      <w:divBdr>
        <w:top w:val="none" w:sz="0" w:space="0" w:color="auto"/>
        <w:left w:val="none" w:sz="0" w:space="0" w:color="auto"/>
        <w:bottom w:val="none" w:sz="0" w:space="0" w:color="auto"/>
        <w:right w:val="none" w:sz="0" w:space="0" w:color="auto"/>
      </w:divBdr>
    </w:div>
    <w:div w:id="2031637442">
      <w:bodyDiv w:val="1"/>
      <w:marLeft w:val="0"/>
      <w:marRight w:val="0"/>
      <w:marTop w:val="0"/>
      <w:marBottom w:val="0"/>
      <w:divBdr>
        <w:top w:val="none" w:sz="0" w:space="0" w:color="auto"/>
        <w:left w:val="none" w:sz="0" w:space="0" w:color="auto"/>
        <w:bottom w:val="none" w:sz="0" w:space="0" w:color="auto"/>
        <w:right w:val="none" w:sz="0" w:space="0" w:color="auto"/>
      </w:divBdr>
    </w:div>
    <w:div w:id="2031640055">
      <w:bodyDiv w:val="1"/>
      <w:marLeft w:val="0"/>
      <w:marRight w:val="0"/>
      <w:marTop w:val="0"/>
      <w:marBottom w:val="0"/>
      <w:divBdr>
        <w:top w:val="none" w:sz="0" w:space="0" w:color="auto"/>
        <w:left w:val="none" w:sz="0" w:space="0" w:color="auto"/>
        <w:bottom w:val="none" w:sz="0" w:space="0" w:color="auto"/>
        <w:right w:val="none" w:sz="0" w:space="0" w:color="auto"/>
      </w:divBdr>
    </w:div>
    <w:div w:id="2034335176">
      <w:bodyDiv w:val="1"/>
      <w:marLeft w:val="0"/>
      <w:marRight w:val="0"/>
      <w:marTop w:val="0"/>
      <w:marBottom w:val="0"/>
      <w:divBdr>
        <w:top w:val="none" w:sz="0" w:space="0" w:color="auto"/>
        <w:left w:val="none" w:sz="0" w:space="0" w:color="auto"/>
        <w:bottom w:val="none" w:sz="0" w:space="0" w:color="auto"/>
        <w:right w:val="none" w:sz="0" w:space="0" w:color="auto"/>
      </w:divBdr>
    </w:div>
    <w:div w:id="2036273962">
      <w:bodyDiv w:val="1"/>
      <w:marLeft w:val="0"/>
      <w:marRight w:val="0"/>
      <w:marTop w:val="0"/>
      <w:marBottom w:val="0"/>
      <w:divBdr>
        <w:top w:val="none" w:sz="0" w:space="0" w:color="auto"/>
        <w:left w:val="none" w:sz="0" w:space="0" w:color="auto"/>
        <w:bottom w:val="none" w:sz="0" w:space="0" w:color="auto"/>
        <w:right w:val="none" w:sz="0" w:space="0" w:color="auto"/>
      </w:divBdr>
    </w:div>
    <w:div w:id="2037272288">
      <w:bodyDiv w:val="1"/>
      <w:marLeft w:val="0"/>
      <w:marRight w:val="0"/>
      <w:marTop w:val="0"/>
      <w:marBottom w:val="0"/>
      <w:divBdr>
        <w:top w:val="none" w:sz="0" w:space="0" w:color="auto"/>
        <w:left w:val="none" w:sz="0" w:space="0" w:color="auto"/>
        <w:bottom w:val="none" w:sz="0" w:space="0" w:color="auto"/>
        <w:right w:val="none" w:sz="0" w:space="0" w:color="auto"/>
      </w:divBdr>
    </w:div>
    <w:div w:id="2042901003">
      <w:bodyDiv w:val="1"/>
      <w:marLeft w:val="0"/>
      <w:marRight w:val="0"/>
      <w:marTop w:val="0"/>
      <w:marBottom w:val="0"/>
      <w:divBdr>
        <w:top w:val="none" w:sz="0" w:space="0" w:color="auto"/>
        <w:left w:val="none" w:sz="0" w:space="0" w:color="auto"/>
        <w:bottom w:val="none" w:sz="0" w:space="0" w:color="auto"/>
        <w:right w:val="none" w:sz="0" w:space="0" w:color="auto"/>
      </w:divBdr>
    </w:div>
    <w:div w:id="2046171463">
      <w:bodyDiv w:val="1"/>
      <w:marLeft w:val="0"/>
      <w:marRight w:val="0"/>
      <w:marTop w:val="0"/>
      <w:marBottom w:val="0"/>
      <w:divBdr>
        <w:top w:val="none" w:sz="0" w:space="0" w:color="auto"/>
        <w:left w:val="none" w:sz="0" w:space="0" w:color="auto"/>
        <w:bottom w:val="none" w:sz="0" w:space="0" w:color="auto"/>
        <w:right w:val="none" w:sz="0" w:space="0" w:color="auto"/>
      </w:divBdr>
    </w:div>
    <w:div w:id="2050766021">
      <w:bodyDiv w:val="1"/>
      <w:marLeft w:val="0"/>
      <w:marRight w:val="0"/>
      <w:marTop w:val="0"/>
      <w:marBottom w:val="0"/>
      <w:divBdr>
        <w:top w:val="none" w:sz="0" w:space="0" w:color="auto"/>
        <w:left w:val="none" w:sz="0" w:space="0" w:color="auto"/>
        <w:bottom w:val="none" w:sz="0" w:space="0" w:color="auto"/>
        <w:right w:val="none" w:sz="0" w:space="0" w:color="auto"/>
      </w:divBdr>
    </w:div>
    <w:div w:id="2052653748">
      <w:bodyDiv w:val="1"/>
      <w:marLeft w:val="0"/>
      <w:marRight w:val="0"/>
      <w:marTop w:val="0"/>
      <w:marBottom w:val="0"/>
      <w:divBdr>
        <w:top w:val="none" w:sz="0" w:space="0" w:color="auto"/>
        <w:left w:val="none" w:sz="0" w:space="0" w:color="auto"/>
        <w:bottom w:val="none" w:sz="0" w:space="0" w:color="auto"/>
        <w:right w:val="none" w:sz="0" w:space="0" w:color="auto"/>
      </w:divBdr>
    </w:div>
    <w:div w:id="2056351925">
      <w:bodyDiv w:val="1"/>
      <w:marLeft w:val="0"/>
      <w:marRight w:val="0"/>
      <w:marTop w:val="0"/>
      <w:marBottom w:val="0"/>
      <w:divBdr>
        <w:top w:val="none" w:sz="0" w:space="0" w:color="auto"/>
        <w:left w:val="none" w:sz="0" w:space="0" w:color="auto"/>
        <w:bottom w:val="none" w:sz="0" w:space="0" w:color="auto"/>
        <w:right w:val="none" w:sz="0" w:space="0" w:color="auto"/>
      </w:divBdr>
    </w:div>
    <w:div w:id="2060274304">
      <w:bodyDiv w:val="1"/>
      <w:marLeft w:val="0"/>
      <w:marRight w:val="0"/>
      <w:marTop w:val="0"/>
      <w:marBottom w:val="0"/>
      <w:divBdr>
        <w:top w:val="none" w:sz="0" w:space="0" w:color="auto"/>
        <w:left w:val="none" w:sz="0" w:space="0" w:color="auto"/>
        <w:bottom w:val="none" w:sz="0" w:space="0" w:color="auto"/>
        <w:right w:val="none" w:sz="0" w:space="0" w:color="auto"/>
      </w:divBdr>
    </w:div>
    <w:div w:id="2062172053">
      <w:bodyDiv w:val="1"/>
      <w:marLeft w:val="0"/>
      <w:marRight w:val="0"/>
      <w:marTop w:val="0"/>
      <w:marBottom w:val="0"/>
      <w:divBdr>
        <w:top w:val="none" w:sz="0" w:space="0" w:color="auto"/>
        <w:left w:val="none" w:sz="0" w:space="0" w:color="auto"/>
        <w:bottom w:val="none" w:sz="0" w:space="0" w:color="auto"/>
        <w:right w:val="none" w:sz="0" w:space="0" w:color="auto"/>
      </w:divBdr>
    </w:div>
    <w:div w:id="2064986606">
      <w:bodyDiv w:val="1"/>
      <w:marLeft w:val="0"/>
      <w:marRight w:val="0"/>
      <w:marTop w:val="0"/>
      <w:marBottom w:val="0"/>
      <w:divBdr>
        <w:top w:val="none" w:sz="0" w:space="0" w:color="auto"/>
        <w:left w:val="none" w:sz="0" w:space="0" w:color="auto"/>
        <w:bottom w:val="none" w:sz="0" w:space="0" w:color="auto"/>
        <w:right w:val="none" w:sz="0" w:space="0" w:color="auto"/>
      </w:divBdr>
    </w:div>
    <w:div w:id="2067338038">
      <w:bodyDiv w:val="1"/>
      <w:marLeft w:val="0"/>
      <w:marRight w:val="0"/>
      <w:marTop w:val="0"/>
      <w:marBottom w:val="0"/>
      <w:divBdr>
        <w:top w:val="none" w:sz="0" w:space="0" w:color="auto"/>
        <w:left w:val="none" w:sz="0" w:space="0" w:color="auto"/>
        <w:bottom w:val="none" w:sz="0" w:space="0" w:color="auto"/>
        <w:right w:val="none" w:sz="0" w:space="0" w:color="auto"/>
      </w:divBdr>
    </w:div>
    <w:div w:id="2070181071">
      <w:bodyDiv w:val="1"/>
      <w:marLeft w:val="0"/>
      <w:marRight w:val="0"/>
      <w:marTop w:val="0"/>
      <w:marBottom w:val="0"/>
      <w:divBdr>
        <w:top w:val="none" w:sz="0" w:space="0" w:color="auto"/>
        <w:left w:val="none" w:sz="0" w:space="0" w:color="auto"/>
        <w:bottom w:val="none" w:sz="0" w:space="0" w:color="auto"/>
        <w:right w:val="none" w:sz="0" w:space="0" w:color="auto"/>
      </w:divBdr>
    </w:div>
    <w:div w:id="2071222720">
      <w:bodyDiv w:val="1"/>
      <w:marLeft w:val="0"/>
      <w:marRight w:val="0"/>
      <w:marTop w:val="0"/>
      <w:marBottom w:val="0"/>
      <w:divBdr>
        <w:top w:val="none" w:sz="0" w:space="0" w:color="auto"/>
        <w:left w:val="none" w:sz="0" w:space="0" w:color="auto"/>
        <w:bottom w:val="none" w:sz="0" w:space="0" w:color="auto"/>
        <w:right w:val="none" w:sz="0" w:space="0" w:color="auto"/>
      </w:divBdr>
    </w:div>
    <w:div w:id="2074812823">
      <w:bodyDiv w:val="1"/>
      <w:marLeft w:val="0"/>
      <w:marRight w:val="0"/>
      <w:marTop w:val="0"/>
      <w:marBottom w:val="0"/>
      <w:divBdr>
        <w:top w:val="none" w:sz="0" w:space="0" w:color="auto"/>
        <w:left w:val="none" w:sz="0" w:space="0" w:color="auto"/>
        <w:bottom w:val="none" w:sz="0" w:space="0" w:color="auto"/>
        <w:right w:val="none" w:sz="0" w:space="0" w:color="auto"/>
      </w:divBdr>
    </w:div>
    <w:div w:id="2078042000">
      <w:bodyDiv w:val="1"/>
      <w:marLeft w:val="0"/>
      <w:marRight w:val="0"/>
      <w:marTop w:val="0"/>
      <w:marBottom w:val="0"/>
      <w:divBdr>
        <w:top w:val="none" w:sz="0" w:space="0" w:color="auto"/>
        <w:left w:val="none" w:sz="0" w:space="0" w:color="auto"/>
        <w:bottom w:val="none" w:sz="0" w:space="0" w:color="auto"/>
        <w:right w:val="none" w:sz="0" w:space="0" w:color="auto"/>
      </w:divBdr>
    </w:div>
    <w:div w:id="2079866199">
      <w:bodyDiv w:val="1"/>
      <w:marLeft w:val="0"/>
      <w:marRight w:val="0"/>
      <w:marTop w:val="0"/>
      <w:marBottom w:val="0"/>
      <w:divBdr>
        <w:top w:val="none" w:sz="0" w:space="0" w:color="auto"/>
        <w:left w:val="none" w:sz="0" w:space="0" w:color="auto"/>
        <w:bottom w:val="none" w:sz="0" w:space="0" w:color="auto"/>
        <w:right w:val="none" w:sz="0" w:space="0" w:color="auto"/>
      </w:divBdr>
    </w:div>
    <w:div w:id="2086563339">
      <w:bodyDiv w:val="1"/>
      <w:marLeft w:val="0"/>
      <w:marRight w:val="0"/>
      <w:marTop w:val="0"/>
      <w:marBottom w:val="0"/>
      <w:divBdr>
        <w:top w:val="none" w:sz="0" w:space="0" w:color="auto"/>
        <w:left w:val="none" w:sz="0" w:space="0" w:color="auto"/>
        <w:bottom w:val="none" w:sz="0" w:space="0" w:color="auto"/>
        <w:right w:val="none" w:sz="0" w:space="0" w:color="auto"/>
      </w:divBdr>
    </w:div>
    <w:div w:id="2086801888">
      <w:bodyDiv w:val="1"/>
      <w:marLeft w:val="0"/>
      <w:marRight w:val="0"/>
      <w:marTop w:val="0"/>
      <w:marBottom w:val="0"/>
      <w:divBdr>
        <w:top w:val="none" w:sz="0" w:space="0" w:color="auto"/>
        <w:left w:val="none" w:sz="0" w:space="0" w:color="auto"/>
        <w:bottom w:val="none" w:sz="0" w:space="0" w:color="auto"/>
        <w:right w:val="none" w:sz="0" w:space="0" w:color="auto"/>
      </w:divBdr>
    </w:div>
    <w:div w:id="2090106796">
      <w:bodyDiv w:val="1"/>
      <w:marLeft w:val="0"/>
      <w:marRight w:val="0"/>
      <w:marTop w:val="0"/>
      <w:marBottom w:val="0"/>
      <w:divBdr>
        <w:top w:val="none" w:sz="0" w:space="0" w:color="auto"/>
        <w:left w:val="none" w:sz="0" w:space="0" w:color="auto"/>
        <w:bottom w:val="none" w:sz="0" w:space="0" w:color="auto"/>
        <w:right w:val="none" w:sz="0" w:space="0" w:color="auto"/>
      </w:divBdr>
    </w:div>
    <w:div w:id="2090230163">
      <w:bodyDiv w:val="1"/>
      <w:marLeft w:val="0"/>
      <w:marRight w:val="0"/>
      <w:marTop w:val="0"/>
      <w:marBottom w:val="0"/>
      <w:divBdr>
        <w:top w:val="none" w:sz="0" w:space="0" w:color="auto"/>
        <w:left w:val="none" w:sz="0" w:space="0" w:color="auto"/>
        <w:bottom w:val="none" w:sz="0" w:space="0" w:color="auto"/>
        <w:right w:val="none" w:sz="0" w:space="0" w:color="auto"/>
      </w:divBdr>
    </w:div>
    <w:div w:id="2090273072">
      <w:bodyDiv w:val="1"/>
      <w:marLeft w:val="0"/>
      <w:marRight w:val="0"/>
      <w:marTop w:val="0"/>
      <w:marBottom w:val="0"/>
      <w:divBdr>
        <w:top w:val="none" w:sz="0" w:space="0" w:color="auto"/>
        <w:left w:val="none" w:sz="0" w:space="0" w:color="auto"/>
        <w:bottom w:val="none" w:sz="0" w:space="0" w:color="auto"/>
        <w:right w:val="none" w:sz="0" w:space="0" w:color="auto"/>
      </w:divBdr>
    </w:div>
    <w:div w:id="2093118241">
      <w:bodyDiv w:val="1"/>
      <w:marLeft w:val="0"/>
      <w:marRight w:val="0"/>
      <w:marTop w:val="0"/>
      <w:marBottom w:val="0"/>
      <w:divBdr>
        <w:top w:val="none" w:sz="0" w:space="0" w:color="auto"/>
        <w:left w:val="none" w:sz="0" w:space="0" w:color="auto"/>
        <w:bottom w:val="none" w:sz="0" w:space="0" w:color="auto"/>
        <w:right w:val="none" w:sz="0" w:space="0" w:color="auto"/>
      </w:divBdr>
    </w:div>
    <w:div w:id="2097356814">
      <w:bodyDiv w:val="1"/>
      <w:marLeft w:val="0"/>
      <w:marRight w:val="0"/>
      <w:marTop w:val="0"/>
      <w:marBottom w:val="0"/>
      <w:divBdr>
        <w:top w:val="none" w:sz="0" w:space="0" w:color="auto"/>
        <w:left w:val="none" w:sz="0" w:space="0" w:color="auto"/>
        <w:bottom w:val="none" w:sz="0" w:space="0" w:color="auto"/>
        <w:right w:val="none" w:sz="0" w:space="0" w:color="auto"/>
      </w:divBdr>
    </w:div>
    <w:div w:id="2110932786">
      <w:bodyDiv w:val="1"/>
      <w:marLeft w:val="0"/>
      <w:marRight w:val="0"/>
      <w:marTop w:val="0"/>
      <w:marBottom w:val="0"/>
      <w:divBdr>
        <w:top w:val="none" w:sz="0" w:space="0" w:color="auto"/>
        <w:left w:val="none" w:sz="0" w:space="0" w:color="auto"/>
        <w:bottom w:val="none" w:sz="0" w:space="0" w:color="auto"/>
        <w:right w:val="none" w:sz="0" w:space="0" w:color="auto"/>
      </w:divBdr>
    </w:div>
    <w:div w:id="2133941558">
      <w:bodyDiv w:val="1"/>
      <w:marLeft w:val="0"/>
      <w:marRight w:val="0"/>
      <w:marTop w:val="0"/>
      <w:marBottom w:val="0"/>
      <w:divBdr>
        <w:top w:val="none" w:sz="0" w:space="0" w:color="auto"/>
        <w:left w:val="none" w:sz="0" w:space="0" w:color="auto"/>
        <w:bottom w:val="none" w:sz="0" w:space="0" w:color="auto"/>
        <w:right w:val="none" w:sz="0" w:space="0" w:color="auto"/>
      </w:divBdr>
    </w:div>
    <w:div w:id="2136100676">
      <w:bodyDiv w:val="1"/>
      <w:marLeft w:val="0"/>
      <w:marRight w:val="0"/>
      <w:marTop w:val="0"/>
      <w:marBottom w:val="0"/>
      <w:divBdr>
        <w:top w:val="none" w:sz="0" w:space="0" w:color="auto"/>
        <w:left w:val="none" w:sz="0" w:space="0" w:color="auto"/>
        <w:bottom w:val="none" w:sz="0" w:space="0" w:color="auto"/>
        <w:right w:val="none" w:sz="0" w:space="0" w:color="auto"/>
      </w:divBdr>
    </w:div>
    <w:div w:id="2137680555">
      <w:bodyDiv w:val="1"/>
      <w:marLeft w:val="0"/>
      <w:marRight w:val="0"/>
      <w:marTop w:val="0"/>
      <w:marBottom w:val="0"/>
      <w:divBdr>
        <w:top w:val="none" w:sz="0" w:space="0" w:color="auto"/>
        <w:left w:val="none" w:sz="0" w:space="0" w:color="auto"/>
        <w:bottom w:val="none" w:sz="0" w:space="0" w:color="auto"/>
        <w:right w:val="none" w:sz="0" w:space="0" w:color="auto"/>
      </w:divBdr>
    </w:div>
    <w:div w:id="2140106301">
      <w:bodyDiv w:val="1"/>
      <w:marLeft w:val="0"/>
      <w:marRight w:val="0"/>
      <w:marTop w:val="0"/>
      <w:marBottom w:val="0"/>
      <w:divBdr>
        <w:top w:val="none" w:sz="0" w:space="0" w:color="auto"/>
        <w:left w:val="none" w:sz="0" w:space="0" w:color="auto"/>
        <w:bottom w:val="none" w:sz="0" w:space="0" w:color="auto"/>
        <w:right w:val="none" w:sz="0" w:space="0" w:color="auto"/>
      </w:divBdr>
    </w:div>
    <w:div w:id="2140611989">
      <w:bodyDiv w:val="1"/>
      <w:marLeft w:val="0"/>
      <w:marRight w:val="0"/>
      <w:marTop w:val="0"/>
      <w:marBottom w:val="0"/>
      <w:divBdr>
        <w:top w:val="none" w:sz="0" w:space="0" w:color="auto"/>
        <w:left w:val="none" w:sz="0" w:space="0" w:color="auto"/>
        <w:bottom w:val="none" w:sz="0" w:space="0" w:color="auto"/>
        <w:right w:val="none" w:sz="0" w:space="0" w:color="auto"/>
      </w:divBdr>
    </w:div>
    <w:div w:id="214711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4.xml"/><Relationship Id="rId26" Type="http://schemas.openxmlformats.org/officeDocument/2006/relationships/chart" Target="charts/chart7.xml"/><Relationship Id="rId39" Type="http://schemas.openxmlformats.org/officeDocument/2006/relationships/chart" Target="charts/chart14.xml"/><Relationship Id="rId21" Type="http://schemas.openxmlformats.org/officeDocument/2006/relationships/header" Target="header4.xml"/><Relationship Id="rId34" Type="http://schemas.openxmlformats.org/officeDocument/2006/relationships/footer" Target="footer8.xml"/><Relationship Id="rId42" Type="http://schemas.openxmlformats.org/officeDocument/2006/relationships/chart" Target="charts/chart17.xml"/><Relationship Id="rId47" Type="http://schemas.openxmlformats.org/officeDocument/2006/relationships/chart" Target="charts/chart20.xml"/><Relationship Id="rId50" Type="http://schemas.openxmlformats.org/officeDocument/2006/relationships/header" Target="header10.xml"/><Relationship Id="rId55" Type="http://schemas.openxmlformats.org/officeDocument/2006/relationships/image" Target="media/image4.png"/><Relationship Id="rId63" Type="http://schemas.openxmlformats.org/officeDocument/2006/relationships/image" Target="media/image12.png"/><Relationship Id="rId68" Type="http://schemas.openxmlformats.org/officeDocument/2006/relationships/image" Target="media/image17.png"/><Relationship Id="rId76" Type="http://schemas.openxmlformats.org/officeDocument/2006/relationships/image" Target="media/image25.png"/><Relationship Id="rId84" Type="http://schemas.openxmlformats.org/officeDocument/2006/relationships/image" Target="media/image33.png"/><Relationship Id="rId89" Type="http://schemas.openxmlformats.org/officeDocument/2006/relationships/image" Target="media/image38.png"/><Relationship Id="rId7" Type="http://schemas.openxmlformats.org/officeDocument/2006/relationships/endnotes" Target="endnotes.xml"/><Relationship Id="rId71" Type="http://schemas.openxmlformats.org/officeDocument/2006/relationships/image" Target="media/image20.png"/><Relationship Id="rId92"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chart" Target="charts/chart3.xml"/><Relationship Id="rId29" Type="http://schemas.openxmlformats.org/officeDocument/2006/relationships/chart" Target="charts/chart10.xml"/><Relationship Id="rId11" Type="http://schemas.openxmlformats.org/officeDocument/2006/relationships/footer" Target="footer3.xml"/><Relationship Id="rId24" Type="http://schemas.openxmlformats.org/officeDocument/2006/relationships/chart" Target="charts/chart5.xml"/><Relationship Id="rId32" Type="http://schemas.openxmlformats.org/officeDocument/2006/relationships/footer" Target="footer7.xml"/><Relationship Id="rId37" Type="http://schemas.openxmlformats.org/officeDocument/2006/relationships/chart" Target="charts/chart12.xml"/><Relationship Id="rId40" Type="http://schemas.openxmlformats.org/officeDocument/2006/relationships/chart" Target="charts/chart15.xml"/><Relationship Id="rId45" Type="http://schemas.openxmlformats.org/officeDocument/2006/relationships/header" Target="header8.xml"/><Relationship Id="rId53" Type="http://schemas.openxmlformats.org/officeDocument/2006/relationships/footer" Target="footer13.xml"/><Relationship Id="rId58" Type="http://schemas.openxmlformats.org/officeDocument/2006/relationships/image" Target="media/image7.png"/><Relationship Id="rId66" Type="http://schemas.openxmlformats.org/officeDocument/2006/relationships/image" Target="media/image15.png"/><Relationship Id="rId74" Type="http://schemas.openxmlformats.org/officeDocument/2006/relationships/image" Target="media/image23.png"/><Relationship Id="rId79" Type="http://schemas.openxmlformats.org/officeDocument/2006/relationships/image" Target="media/image28.png"/><Relationship Id="rId87" Type="http://schemas.openxmlformats.org/officeDocument/2006/relationships/image" Target="media/image36.png"/><Relationship Id="rId5" Type="http://schemas.openxmlformats.org/officeDocument/2006/relationships/webSettings" Target="webSettings.xml"/><Relationship Id="rId61" Type="http://schemas.openxmlformats.org/officeDocument/2006/relationships/image" Target="media/image10.png"/><Relationship Id="rId82" Type="http://schemas.openxmlformats.org/officeDocument/2006/relationships/image" Target="media/image31.png"/><Relationship Id="rId90" Type="http://schemas.openxmlformats.org/officeDocument/2006/relationships/image" Target="media/image39.png"/><Relationship Id="rId95" Type="http://schemas.openxmlformats.org/officeDocument/2006/relationships/theme" Target="theme/theme1.xml"/><Relationship Id="rId19" Type="http://schemas.openxmlformats.org/officeDocument/2006/relationships/header" Target="header3.xml"/><Relationship Id="rId14" Type="http://schemas.openxmlformats.org/officeDocument/2006/relationships/chart" Target="charts/chart1.xml"/><Relationship Id="rId22" Type="http://schemas.openxmlformats.org/officeDocument/2006/relationships/footer" Target="footer6.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header" Target="header7.xml"/><Relationship Id="rId43" Type="http://schemas.openxmlformats.org/officeDocument/2006/relationships/chart" Target="charts/chart18.xml"/><Relationship Id="rId48" Type="http://schemas.openxmlformats.org/officeDocument/2006/relationships/header" Target="header9.xml"/><Relationship Id="rId56" Type="http://schemas.openxmlformats.org/officeDocument/2006/relationships/image" Target="media/image5.png"/><Relationship Id="rId64" Type="http://schemas.openxmlformats.org/officeDocument/2006/relationships/image" Target="media/image13.png"/><Relationship Id="rId69" Type="http://schemas.openxmlformats.org/officeDocument/2006/relationships/image" Target="media/image18.png"/><Relationship Id="rId77" Type="http://schemas.openxmlformats.org/officeDocument/2006/relationships/image" Target="media/image26.png"/><Relationship Id="rId8" Type="http://schemas.openxmlformats.org/officeDocument/2006/relationships/footer" Target="footer1.xml"/><Relationship Id="rId51" Type="http://schemas.openxmlformats.org/officeDocument/2006/relationships/footer" Target="footer12.xml"/><Relationship Id="rId72" Type="http://schemas.openxmlformats.org/officeDocument/2006/relationships/image" Target="media/image21.png"/><Relationship Id="rId80" Type="http://schemas.openxmlformats.org/officeDocument/2006/relationships/image" Target="media/image29.png"/><Relationship Id="rId85" Type="http://schemas.openxmlformats.org/officeDocument/2006/relationships/image" Target="media/image34.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chart" Target="charts/chart6.xml"/><Relationship Id="rId33" Type="http://schemas.openxmlformats.org/officeDocument/2006/relationships/header" Target="header6.xml"/><Relationship Id="rId38" Type="http://schemas.openxmlformats.org/officeDocument/2006/relationships/chart" Target="charts/chart13.xml"/><Relationship Id="rId46" Type="http://schemas.openxmlformats.org/officeDocument/2006/relationships/footer" Target="footer10.xml"/><Relationship Id="rId59" Type="http://schemas.openxmlformats.org/officeDocument/2006/relationships/image" Target="media/image8.png"/><Relationship Id="rId67" Type="http://schemas.openxmlformats.org/officeDocument/2006/relationships/image" Target="media/image16.png"/><Relationship Id="rId20" Type="http://schemas.openxmlformats.org/officeDocument/2006/relationships/footer" Target="footer5.xml"/><Relationship Id="rId41" Type="http://schemas.openxmlformats.org/officeDocument/2006/relationships/chart" Target="charts/chart16.xml"/><Relationship Id="rId54" Type="http://schemas.openxmlformats.org/officeDocument/2006/relationships/image" Target="media/image3.png"/><Relationship Id="rId62" Type="http://schemas.openxmlformats.org/officeDocument/2006/relationships/image" Target="media/image11.png"/><Relationship Id="rId70" Type="http://schemas.openxmlformats.org/officeDocument/2006/relationships/image" Target="media/image19.png"/><Relationship Id="rId75" Type="http://schemas.openxmlformats.org/officeDocument/2006/relationships/image" Target="media/image24.png"/><Relationship Id="rId83" Type="http://schemas.openxmlformats.org/officeDocument/2006/relationships/image" Target="media/image32.png"/><Relationship Id="rId88" Type="http://schemas.openxmlformats.org/officeDocument/2006/relationships/image" Target="media/image37.png"/><Relationship Id="rId9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footer" Target="footer9.xml"/><Relationship Id="rId49" Type="http://schemas.openxmlformats.org/officeDocument/2006/relationships/footer" Target="footer11.xml"/><Relationship Id="rId57" Type="http://schemas.openxmlformats.org/officeDocument/2006/relationships/image" Target="media/image6.png"/><Relationship Id="rId10" Type="http://schemas.openxmlformats.org/officeDocument/2006/relationships/header" Target="header1.xml"/><Relationship Id="rId31" Type="http://schemas.openxmlformats.org/officeDocument/2006/relationships/header" Target="header5.xml"/><Relationship Id="rId44" Type="http://schemas.openxmlformats.org/officeDocument/2006/relationships/chart" Target="charts/chart19.xml"/><Relationship Id="rId52" Type="http://schemas.openxmlformats.org/officeDocument/2006/relationships/header" Target="header11.xml"/><Relationship Id="rId60" Type="http://schemas.openxmlformats.org/officeDocument/2006/relationships/image" Target="media/image9.png"/><Relationship Id="rId65" Type="http://schemas.openxmlformats.org/officeDocument/2006/relationships/image" Target="media/image14.png"/><Relationship Id="rId73" Type="http://schemas.openxmlformats.org/officeDocument/2006/relationships/image" Target="media/image22.png"/><Relationship Id="rId78" Type="http://schemas.openxmlformats.org/officeDocument/2006/relationships/image" Target="media/image27.png"/><Relationship Id="rId81" Type="http://schemas.openxmlformats.org/officeDocument/2006/relationships/image" Target="media/image30.png"/><Relationship Id="rId86" Type="http://schemas.openxmlformats.org/officeDocument/2006/relationships/image" Target="media/image35.png"/><Relationship Id="rId9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oleObject" Target="file:///C:\Users\buch6522\Documents\Dissertation%20workbook.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buch6522\Documents\Dissertation%20workbook.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buch6522\Desktop\Dissertation%20Chapters\Dissertation%20Files\Scatterplot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buch6522\Desktop\Dissertation%20Chapters\Dissertation%20Files\Scatterplots.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3.xml"/><Relationship Id="rId1" Type="http://schemas.microsoft.com/office/2011/relationships/chartStyle" Target="style13.xml"/><Relationship Id="rId5" Type="http://schemas.openxmlformats.org/officeDocument/2006/relationships/chartUserShapes" Target="../drawings/drawing4.xml"/><Relationship Id="rId4" Type="http://schemas.openxmlformats.org/officeDocument/2006/relationships/oleObject" Target="file:///C:\Users\buch6522\Desktop\Dissertation%20Chapters\Dissertation%20Files\Scatterplots.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4.xml"/><Relationship Id="rId1" Type="http://schemas.microsoft.com/office/2011/relationships/chartStyle" Target="style14.xml"/><Relationship Id="rId5" Type="http://schemas.openxmlformats.org/officeDocument/2006/relationships/chartUserShapes" Target="../drawings/drawing5.xml"/><Relationship Id="rId4" Type="http://schemas.openxmlformats.org/officeDocument/2006/relationships/oleObject" Target="file:///C:\Users\buch6522\Desktop\Dissertation%20Chapters\Dissertation%20Files\Scatterplots.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5.xml"/><Relationship Id="rId1" Type="http://schemas.microsoft.com/office/2011/relationships/chartStyle" Target="style15.xml"/><Relationship Id="rId5" Type="http://schemas.openxmlformats.org/officeDocument/2006/relationships/chartUserShapes" Target="../drawings/drawing6.xml"/><Relationship Id="rId4" Type="http://schemas.openxmlformats.org/officeDocument/2006/relationships/oleObject" Target="file:///C:\Users\buch6522\Desktop\Dissertation%20Chapters\Dissertation%20Files\Scatterplots.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6.xml"/><Relationship Id="rId1" Type="http://schemas.microsoft.com/office/2011/relationships/chartStyle" Target="style16.xml"/><Relationship Id="rId5" Type="http://schemas.openxmlformats.org/officeDocument/2006/relationships/chartUserShapes" Target="../drawings/drawing7.xml"/><Relationship Id="rId4" Type="http://schemas.openxmlformats.org/officeDocument/2006/relationships/oleObject" Target="file:///C:\Users\buch6522\Desktop\Dissertation%20Chapters\Dissertation%20Files\Scatterplots.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17.xml"/><Relationship Id="rId1" Type="http://schemas.microsoft.com/office/2011/relationships/chartStyle" Target="style17.xml"/><Relationship Id="rId5" Type="http://schemas.openxmlformats.org/officeDocument/2006/relationships/chartUserShapes" Target="../drawings/drawing8.xml"/><Relationship Id="rId4" Type="http://schemas.openxmlformats.org/officeDocument/2006/relationships/oleObject" Target="file:///C:\Users\buch6522\Desktop\Dissertation%20Chapters\Dissertation%20Files\Scatterplots.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8.xml"/><Relationship Id="rId1" Type="http://schemas.microsoft.com/office/2011/relationships/chartStyle" Target="style18.xml"/><Relationship Id="rId5" Type="http://schemas.openxmlformats.org/officeDocument/2006/relationships/chartUserShapes" Target="../drawings/drawing9.xml"/><Relationship Id="rId4" Type="http://schemas.openxmlformats.org/officeDocument/2006/relationships/oleObject" Target="file:///C:\Users\buch6522\Desktop\Dissertation%20Chapters\Dissertation%20Files\Scatterplot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1.xml"/><Relationship Id="rId4" Type="http://schemas.openxmlformats.org/officeDocument/2006/relationships/oleObject" Target="https://sooners-my.sharepoint.com/personal/samuel_r_buchanan-1_ou_edu/Documents/Dissertation%20workbook.xlsx" TargetMode="Externa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9.xml"/><Relationship Id="rId1" Type="http://schemas.microsoft.com/office/2011/relationships/chartStyle" Target="style19.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2.xml"/><Relationship Id="rId4" Type="http://schemas.openxmlformats.org/officeDocument/2006/relationships/oleObject" Target="https://sooners-my.sharepoint.com/personal/samuel_r_buchanan-1_ou_edu/Documents/Dissertation%20workbook.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buch6522\Documents\Dissertation%20workbook.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buch6522\Documents\Dissertation%20workbook.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buch6522\Documents\Dissertation%20workbook.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buch6522\Documents\Dissertation%20workbook.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buch6522\Documents\Dissertation%20workbook.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DE" b="1"/>
              <a:t>Quality Control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'raw data and QC'!$J$3</c:f>
              <c:strCache>
                <c:ptCount val="1"/>
                <c:pt idx="0">
                  <c:v>UniSp4</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'raw data and QC'!$B$4:$B$102</c:f>
              <c:numCache>
                <c:formatCode>General</c:formatCode>
                <c:ptCount val="9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numCache>
            </c:numRef>
          </c:cat>
          <c:val>
            <c:numRef>
              <c:f>'raw data and QC'!$J$4:$J$102</c:f>
              <c:numCache>
                <c:formatCode>General</c:formatCode>
                <c:ptCount val="99"/>
                <c:pt idx="0">
                  <c:v>26.63</c:v>
                </c:pt>
                <c:pt idx="1">
                  <c:v>26.81</c:v>
                </c:pt>
                <c:pt idx="2">
                  <c:v>26.04</c:v>
                </c:pt>
                <c:pt idx="3">
                  <c:v>26.08</c:v>
                </c:pt>
                <c:pt idx="4">
                  <c:v>26.12</c:v>
                </c:pt>
                <c:pt idx="5">
                  <c:v>26.18</c:v>
                </c:pt>
                <c:pt idx="6">
                  <c:v>26.2</c:v>
                </c:pt>
                <c:pt idx="7">
                  <c:v>26.01</c:v>
                </c:pt>
                <c:pt idx="8">
                  <c:v>26.31</c:v>
                </c:pt>
                <c:pt idx="9">
                  <c:v>26.34</c:v>
                </c:pt>
                <c:pt idx="10">
                  <c:v>26.01</c:v>
                </c:pt>
                <c:pt idx="11">
                  <c:v>26.11</c:v>
                </c:pt>
                <c:pt idx="12">
                  <c:v>26.89</c:v>
                </c:pt>
                <c:pt idx="13">
                  <c:v>26.96</c:v>
                </c:pt>
                <c:pt idx="14">
                  <c:v>27.09</c:v>
                </c:pt>
                <c:pt idx="15">
                  <c:v>27.05</c:v>
                </c:pt>
                <c:pt idx="16">
                  <c:v>26.12</c:v>
                </c:pt>
                <c:pt idx="17">
                  <c:v>26.16</c:v>
                </c:pt>
                <c:pt idx="18">
                  <c:v>26.09</c:v>
                </c:pt>
                <c:pt idx="19">
                  <c:v>26.22</c:v>
                </c:pt>
                <c:pt idx="20">
                  <c:v>26.06</c:v>
                </c:pt>
                <c:pt idx="21">
                  <c:v>26.09</c:v>
                </c:pt>
                <c:pt idx="22">
                  <c:v>25.94</c:v>
                </c:pt>
                <c:pt idx="23">
                  <c:v>26.45</c:v>
                </c:pt>
                <c:pt idx="24">
                  <c:v>26.92</c:v>
                </c:pt>
                <c:pt idx="25">
                  <c:v>27.01</c:v>
                </c:pt>
                <c:pt idx="26">
                  <c:v>27.11</c:v>
                </c:pt>
                <c:pt idx="27">
                  <c:v>26.87</c:v>
                </c:pt>
                <c:pt idx="28">
                  <c:v>27.16</c:v>
                </c:pt>
                <c:pt idx="29">
                  <c:v>26.02</c:v>
                </c:pt>
                <c:pt idx="30">
                  <c:v>27.21</c:v>
                </c:pt>
                <c:pt idx="31">
                  <c:v>26.23</c:v>
                </c:pt>
                <c:pt idx="32">
                  <c:v>26.32</c:v>
                </c:pt>
                <c:pt idx="33">
                  <c:v>26.44</c:v>
                </c:pt>
                <c:pt idx="34">
                  <c:v>26.32</c:v>
                </c:pt>
                <c:pt idx="35">
                  <c:v>26.44</c:v>
                </c:pt>
                <c:pt idx="36">
                  <c:v>25.52</c:v>
                </c:pt>
                <c:pt idx="37">
                  <c:v>26.13</c:v>
                </c:pt>
                <c:pt idx="38">
                  <c:v>26.2</c:v>
                </c:pt>
                <c:pt idx="39">
                  <c:v>26.17</c:v>
                </c:pt>
                <c:pt idx="40">
                  <c:v>25.89</c:v>
                </c:pt>
                <c:pt idx="41">
                  <c:v>25.8</c:v>
                </c:pt>
                <c:pt idx="42">
                  <c:v>26.33</c:v>
                </c:pt>
                <c:pt idx="43">
                  <c:v>26.55</c:v>
                </c:pt>
                <c:pt idx="44">
                  <c:v>25.91</c:v>
                </c:pt>
                <c:pt idx="45">
                  <c:v>26.29</c:v>
                </c:pt>
                <c:pt idx="46">
                  <c:v>26.24</c:v>
                </c:pt>
                <c:pt idx="47">
                  <c:v>26.18</c:v>
                </c:pt>
                <c:pt idx="48">
                  <c:v>26.3</c:v>
                </c:pt>
                <c:pt idx="49">
                  <c:v>26.3</c:v>
                </c:pt>
                <c:pt idx="50">
                  <c:v>26.3</c:v>
                </c:pt>
                <c:pt idx="51">
                  <c:v>26.53</c:v>
                </c:pt>
                <c:pt idx="52">
                  <c:v>25.88</c:v>
                </c:pt>
                <c:pt idx="53">
                  <c:v>25.88</c:v>
                </c:pt>
                <c:pt idx="54">
                  <c:v>25.77</c:v>
                </c:pt>
                <c:pt idx="55">
                  <c:v>26.44</c:v>
                </c:pt>
                <c:pt idx="56">
                  <c:v>26.56</c:v>
                </c:pt>
                <c:pt idx="57">
                  <c:v>26.57</c:v>
                </c:pt>
                <c:pt idx="58">
                  <c:v>26.28</c:v>
                </c:pt>
                <c:pt idx="59">
                  <c:v>26.24</c:v>
                </c:pt>
                <c:pt idx="60">
                  <c:v>26.08</c:v>
                </c:pt>
                <c:pt idx="61">
                  <c:v>26.15</c:v>
                </c:pt>
                <c:pt idx="62">
                  <c:v>26.16</c:v>
                </c:pt>
                <c:pt idx="63">
                  <c:v>26.32</c:v>
                </c:pt>
                <c:pt idx="64">
                  <c:v>25.82</c:v>
                </c:pt>
                <c:pt idx="65">
                  <c:v>25.94</c:v>
                </c:pt>
                <c:pt idx="66">
                  <c:v>25.56</c:v>
                </c:pt>
                <c:pt idx="67">
                  <c:v>25.51</c:v>
                </c:pt>
                <c:pt idx="68">
                  <c:v>25.48</c:v>
                </c:pt>
                <c:pt idx="69">
                  <c:v>25.44</c:v>
                </c:pt>
                <c:pt idx="70">
                  <c:v>25.81</c:v>
                </c:pt>
                <c:pt idx="71">
                  <c:v>25.8</c:v>
                </c:pt>
                <c:pt idx="72">
                  <c:v>25.74</c:v>
                </c:pt>
                <c:pt idx="73">
                  <c:v>25.78</c:v>
                </c:pt>
                <c:pt idx="74">
                  <c:v>25.59</c:v>
                </c:pt>
                <c:pt idx="75">
                  <c:v>26</c:v>
                </c:pt>
                <c:pt idx="76">
                  <c:v>25.78</c:v>
                </c:pt>
                <c:pt idx="77">
                  <c:v>25.49</c:v>
                </c:pt>
                <c:pt idx="78">
                  <c:v>25.8</c:v>
                </c:pt>
                <c:pt idx="79">
                  <c:v>25.88</c:v>
                </c:pt>
                <c:pt idx="80">
                  <c:v>25.88</c:v>
                </c:pt>
                <c:pt idx="81">
                  <c:v>25.72</c:v>
                </c:pt>
                <c:pt idx="82">
                  <c:v>25.77</c:v>
                </c:pt>
                <c:pt idx="83">
                  <c:v>25.95</c:v>
                </c:pt>
                <c:pt idx="84">
                  <c:v>25.25</c:v>
                </c:pt>
                <c:pt idx="85">
                  <c:v>25.82</c:v>
                </c:pt>
                <c:pt idx="86">
                  <c:v>25.73</c:v>
                </c:pt>
                <c:pt idx="87">
                  <c:v>25.83</c:v>
                </c:pt>
                <c:pt idx="88">
                  <c:v>25.67</c:v>
                </c:pt>
                <c:pt idx="89">
                  <c:v>25.69</c:v>
                </c:pt>
                <c:pt idx="90">
                  <c:v>25.69</c:v>
                </c:pt>
                <c:pt idx="91">
                  <c:v>25.84</c:v>
                </c:pt>
                <c:pt idx="92">
                  <c:v>25.74</c:v>
                </c:pt>
                <c:pt idx="93">
                  <c:v>25.71</c:v>
                </c:pt>
                <c:pt idx="94">
                  <c:v>25.55</c:v>
                </c:pt>
                <c:pt idx="95">
                  <c:v>25.76</c:v>
                </c:pt>
                <c:pt idx="96">
                  <c:v>26.12</c:v>
                </c:pt>
                <c:pt idx="97">
                  <c:v>26.03</c:v>
                </c:pt>
                <c:pt idx="98">
                  <c:v>25.77</c:v>
                </c:pt>
              </c:numCache>
            </c:numRef>
          </c:val>
          <c:smooth val="0"/>
          <c:extLst>
            <c:ext xmlns:c16="http://schemas.microsoft.com/office/drawing/2014/chart" uri="{C3380CC4-5D6E-409C-BE32-E72D297353CC}">
              <c16:uniqueId val="{00000000-AC79-41E9-BFD5-2CC3FD26A779}"/>
            </c:ext>
          </c:extLst>
        </c:ser>
        <c:ser>
          <c:idx val="1"/>
          <c:order val="1"/>
          <c:tx>
            <c:strRef>
              <c:f>'raw data and QC'!$I$3</c:f>
              <c:strCache>
                <c:ptCount val="1"/>
                <c:pt idx="0">
                  <c:v>cel-miR-39-3p</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'raw data and QC'!$B$4:$B$102</c:f>
              <c:numCache>
                <c:formatCode>General</c:formatCode>
                <c:ptCount val="9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numCache>
            </c:numRef>
          </c:cat>
          <c:val>
            <c:numRef>
              <c:f>'raw data and QC'!$I$4:$I$102</c:f>
              <c:numCache>
                <c:formatCode>General</c:formatCode>
                <c:ptCount val="99"/>
                <c:pt idx="0">
                  <c:v>28.06</c:v>
                </c:pt>
                <c:pt idx="1">
                  <c:v>28.01</c:v>
                </c:pt>
                <c:pt idx="2">
                  <c:v>27.01</c:v>
                </c:pt>
                <c:pt idx="3">
                  <c:v>27.19</c:v>
                </c:pt>
                <c:pt idx="4">
                  <c:v>27.3</c:v>
                </c:pt>
                <c:pt idx="5">
                  <c:v>27.21</c:v>
                </c:pt>
                <c:pt idx="6">
                  <c:v>27.56</c:v>
                </c:pt>
                <c:pt idx="7">
                  <c:v>27.07</c:v>
                </c:pt>
                <c:pt idx="8">
                  <c:v>27.45</c:v>
                </c:pt>
                <c:pt idx="9">
                  <c:v>27.63</c:v>
                </c:pt>
                <c:pt idx="10">
                  <c:v>27.06</c:v>
                </c:pt>
                <c:pt idx="11">
                  <c:v>27.44</c:v>
                </c:pt>
                <c:pt idx="12">
                  <c:v>27.16</c:v>
                </c:pt>
                <c:pt idx="13">
                  <c:v>27.22</c:v>
                </c:pt>
                <c:pt idx="14">
                  <c:v>27.08</c:v>
                </c:pt>
                <c:pt idx="15">
                  <c:v>27.31</c:v>
                </c:pt>
                <c:pt idx="16">
                  <c:v>26.73</c:v>
                </c:pt>
                <c:pt idx="17">
                  <c:v>27.08</c:v>
                </c:pt>
                <c:pt idx="18">
                  <c:v>27.08</c:v>
                </c:pt>
                <c:pt idx="19">
                  <c:v>27.04</c:v>
                </c:pt>
                <c:pt idx="20">
                  <c:v>27.43</c:v>
                </c:pt>
                <c:pt idx="21">
                  <c:v>27.66</c:v>
                </c:pt>
                <c:pt idx="22">
                  <c:v>27.04</c:v>
                </c:pt>
                <c:pt idx="23">
                  <c:v>28.65</c:v>
                </c:pt>
                <c:pt idx="24">
                  <c:v>27.2</c:v>
                </c:pt>
                <c:pt idx="25">
                  <c:v>27.77</c:v>
                </c:pt>
                <c:pt idx="26">
                  <c:v>27.29</c:v>
                </c:pt>
                <c:pt idx="27">
                  <c:v>27.56</c:v>
                </c:pt>
                <c:pt idx="28">
                  <c:v>27.09</c:v>
                </c:pt>
                <c:pt idx="29">
                  <c:v>26.96</c:v>
                </c:pt>
                <c:pt idx="30">
                  <c:v>27.2</c:v>
                </c:pt>
                <c:pt idx="31">
                  <c:v>26.64</c:v>
                </c:pt>
                <c:pt idx="32">
                  <c:v>27.32</c:v>
                </c:pt>
                <c:pt idx="33">
                  <c:v>27.21</c:v>
                </c:pt>
                <c:pt idx="34">
                  <c:v>26.98</c:v>
                </c:pt>
                <c:pt idx="35">
                  <c:v>27.25</c:v>
                </c:pt>
                <c:pt idx="36">
                  <c:v>27.25</c:v>
                </c:pt>
                <c:pt idx="37">
                  <c:v>27.07</c:v>
                </c:pt>
                <c:pt idx="38">
                  <c:v>27.68</c:v>
                </c:pt>
                <c:pt idx="39">
                  <c:v>27.1</c:v>
                </c:pt>
                <c:pt idx="40">
                  <c:v>27.05</c:v>
                </c:pt>
                <c:pt idx="41">
                  <c:v>27.12</c:v>
                </c:pt>
                <c:pt idx="42">
                  <c:v>27.05</c:v>
                </c:pt>
                <c:pt idx="43">
                  <c:v>27.05</c:v>
                </c:pt>
                <c:pt idx="44">
                  <c:v>27.48</c:v>
                </c:pt>
                <c:pt idx="45">
                  <c:v>27.34</c:v>
                </c:pt>
                <c:pt idx="46">
                  <c:v>27.53</c:v>
                </c:pt>
                <c:pt idx="47">
                  <c:v>27.04</c:v>
                </c:pt>
                <c:pt idx="48">
                  <c:v>27.55</c:v>
                </c:pt>
                <c:pt idx="49">
                  <c:v>27.59</c:v>
                </c:pt>
                <c:pt idx="50">
                  <c:v>27.36</c:v>
                </c:pt>
                <c:pt idx="51">
                  <c:v>27.3</c:v>
                </c:pt>
                <c:pt idx="52">
                  <c:v>27.46</c:v>
                </c:pt>
                <c:pt idx="53">
                  <c:v>27.32</c:v>
                </c:pt>
                <c:pt idx="54">
                  <c:v>27.09</c:v>
                </c:pt>
                <c:pt idx="55">
                  <c:v>27.17</c:v>
                </c:pt>
                <c:pt idx="56">
                  <c:v>27.57</c:v>
                </c:pt>
                <c:pt idx="57">
                  <c:v>26.94</c:v>
                </c:pt>
                <c:pt idx="58">
                  <c:v>27.27</c:v>
                </c:pt>
                <c:pt idx="59">
                  <c:v>27.12</c:v>
                </c:pt>
                <c:pt idx="60">
                  <c:v>27</c:v>
                </c:pt>
                <c:pt idx="61">
                  <c:v>27.09</c:v>
                </c:pt>
                <c:pt idx="62">
                  <c:v>27.26</c:v>
                </c:pt>
                <c:pt idx="63">
                  <c:v>27.25</c:v>
                </c:pt>
                <c:pt idx="64">
                  <c:v>26.58</c:v>
                </c:pt>
                <c:pt idx="65">
                  <c:v>26.78</c:v>
                </c:pt>
                <c:pt idx="66">
                  <c:v>26.82</c:v>
                </c:pt>
                <c:pt idx="67">
                  <c:v>26.82</c:v>
                </c:pt>
                <c:pt idx="68">
                  <c:v>26.73</c:v>
                </c:pt>
                <c:pt idx="69">
                  <c:v>26.98</c:v>
                </c:pt>
                <c:pt idx="70">
                  <c:v>26.89</c:v>
                </c:pt>
                <c:pt idx="71">
                  <c:v>26.81</c:v>
                </c:pt>
                <c:pt idx="72">
                  <c:v>26.81</c:v>
                </c:pt>
                <c:pt idx="73">
                  <c:v>26.57</c:v>
                </c:pt>
                <c:pt idx="74">
                  <c:v>26.73</c:v>
                </c:pt>
                <c:pt idx="75">
                  <c:v>26.9</c:v>
                </c:pt>
                <c:pt idx="76">
                  <c:v>26.68</c:v>
                </c:pt>
                <c:pt idx="77">
                  <c:v>26.87</c:v>
                </c:pt>
                <c:pt idx="78">
                  <c:v>26.78</c:v>
                </c:pt>
                <c:pt idx="79">
                  <c:v>26.62</c:v>
                </c:pt>
                <c:pt idx="80">
                  <c:v>26.81</c:v>
                </c:pt>
                <c:pt idx="81">
                  <c:v>26.87</c:v>
                </c:pt>
                <c:pt idx="82">
                  <c:v>26.9</c:v>
                </c:pt>
                <c:pt idx="83">
                  <c:v>26.9</c:v>
                </c:pt>
                <c:pt idx="84">
                  <c:v>27.01</c:v>
                </c:pt>
                <c:pt idx="85">
                  <c:v>26.91</c:v>
                </c:pt>
                <c:pt idx="86">
                  <c:v>26.75</c:v>
                </c:pt>
                <c:pt idx="87">
                  <c:v>26.86</c:v>
                </c:pt>
                <c:pt idx="88">
                  <c:v>26.7</c:v>
                </c:pt>
                <c:pt idx="89">
                  <c:v>26.76</c:v>
                </c:pt>
                <c:pt idx="90">
                  <c:v>26.91</c:v>
                </c:pt>
                <c:pt idx="91">
                  <c:v>26.76</c:v>
                </c:pt>
                <c:pt idx="92">
                  <c:v>26.76</c:v>
                </c:pt>
                <c:pt idx="93">
                  <c:v>27</c:v>
                </c:pt>
                <c:pt idx="94">
                  <c:v>26.35</c:v>
                </c:pt>
                <c:pt idx="95">
                  <c:v>26.71</c:v>
                </c:pt>
                <c:pt idx="96">
                  <c:v>26.72</c:v>
                </c:pt>
                <c:pt idx="97">
                  <c:v>26.64</c:v>
                </c:pt>
                <c:pt idx="98">
                  <c:v>26.7</c:v>
                </c:pt>
              </c:numCache>
            </c:numRef>
          </c:val>
          <c:smooth val="0"/>
          <c:extLst>
            <c:ext xmlns:c16="http://schemas.microsoft.com/office/drawing/2014/chart" uri="{C3380CC4-5D6E-409C-BE32-E72D297353CC}">
              <c16:uniqueId val="{00000001-AC79-41E9-BFD5-2CC3FD26A779}"/>
            </c:ext>
          </c:extLst>
        </c:ser>
        <c:dLbls>
          <c:showLegendKey val="0"/>
          <c:showVal val="0"/>
          <c:showCatName val="0"/>
          <c:showSerName val="0"/>
          <c:showPercent val="0"/>
          <c:showBubbleSize val="0"/>
        </c:dLbls>
        <c:marker val="1"/>
        <c:smooth val="0"/>
        <c:axId val="657351456"/>
        <c:axId val="662510912"/>
      </c:lineChart>
      <c:catAx>
        <c:axId val="657351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2510912"/>
        <c:crosses val="autoZero"/>
        <c:auto val="1"/>
        <c:lblAlgn val="ctr"/>
        <c:lblOffset val="100"/>
        <c:noMultiLvlLbl val="0"/>
      </c:catAx>
      <c:valAx>
        <c:axId val="662510912"/>
        <c:scaling>
          <c:orientation val="minMax"/>
          <c:max val="45"/>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7351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miR-148 WBV</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9.6144648585593462E-2"/>
          <c:y val="0.12064407594328289"/>
          <c:w val="0.86990473413045577"/>
          <c:h val="0.63882546404842877"/>
        </c:manualLayout>
      </c:layout>
      <c:lineChart>
        <c:grouping val="standard"/>
        <c:varyColors val="0"/>
        <c:ser>
          <c:idx val="0"/>
          <c:order val="0"/>
          <c:tx>
            <c:strRef>
              <c:f>'Charts and Data'!$KB$39</c:f>
              <c:strCache>
                <c:ptCount val="1"/>
                <c:pt idx="0">
                  <c:v>3</c:v>
                </c:pt>
              </c:strCache>
            </c:strRef>
          </c:tx>
          <c:spPr>
            <a:ln w="28575" cap="rnd">
              <a:solidFill>
                <a:schemeClr val="accent1"/>
              </a:solidFill>
              <a:round/>
            </a:ln>
            <a:effectLst/>
          </c:spPr>
          <c:marker>
            <c:symbol val="none"/>
          </c:marker>
          <c:cat>
            <c:strRef>
              <c:f>'Charts and Data'!$KC$38:$KG$38</c:f>
              <c:strCache>
                <c:ptCount val="5"/>
                <c:pt idx="0">
                  <c:v>miR-148 pre</c:v>
                </c:pt>
                <c:pt idx="1">
                  <c:v>mir-148 IP</c:v>
                </c:pt>
                <c:pt idx="2">
                  <c:v>mir-148 60p</c:v>
                </c:pt>
                <c:pt idx="3">
                  <c:v>mir-148 24h</c:v>
                </c:pt>
                <c:pt idx="4">
                  <c:v>mir-148 48h</c:v>
                </c:pt>
              </c:strCache>
            </c:strRef>
          </c:cat>
          <c:val>
            <c:numRef>
              <c:f>'Charts and Data'!$KC$39:$KG$39</c:f>
              <c:numCache>
                <c:formatCode>General</c:formatCode>
                <c:ptCount val="5"/>
                <c:pt idx="0">
                  <c:v>-1.8399999999999999</c:v>
                </c:pt>
                <c:pt idx="1">
                  <c:v>-3.1400000000000006</c:v>
                </c:pt>
                <c:pt idx="2">
                  <c:v>-0.89000000000000057</c:v>
                </c:pt>
                <c:pt idx="3">
                  <c:v>-4.8500000000000014</c:v>
                </c:pt>
                <c:pt idx="4">
                  <c:v>-4.7399999999999984</c:v>
                </c:pt>
              </c:numCache>
            </c:numRef>
          </c:val>
          <c:smooth val="0"/>
          <c:extLst>
            <c:ext xmlns:c16="http://schemas.microsoft.com/office/drawing/2014/chart" uri="{C3380CC4-5D6E-409C-BE32-E72D297353CC}">
              <c16:uniqueId val="{00000000-9A57-411C-B4C5-53D9A9764BC7}"/>
            </c:ext>
          </c:extLst>
        </c:ser>
        <c:ser>
          <c:idx val="1"/>
          <c:order val="1"/>
          <c:tx>
            <c:strRef>
              <c:f>'Charts and Data'!$KB$40</c:f>
              <c:strCache>
                <c:ptCount val="1"/>
                <c:pt idx="0">
                  <c:v>5</c:v>
                </c:pt>
              </c:strCache>
            </c:strRef>
          </c:tx>
          <c:spPr>
            <a:ln w="28575" cap="rnd">
              <a:solidFill>
                <a:schemeClr val="accent2"/>
              </a:solidFill>
              <a:round/>
            </a:ln>
            <a:effectLst/>
          </c:spPr>
          <c:marker>
            <c:symbol val="none"/>
          </c:marker>
          <c:cat>
            <c:strRef>
              <c:f>'Charts and Data'!$KC$38:$KG$38</c:f>
              <c:strCache>
                <c:ptCount val="5"/>
                <c:pt idx="0">
                  <c:v>miR-148 pre</c:v>
                </c:pt>
                <c:pt idx="1">
                  <c:v>mir-148 IP</c:v>
                </c:pt>
                <c:pt idx="2">
                  <c:v>mir-148 60p</c:v>
                </c:pt>
                <c:pt idx="3">
                  <c:v>mir-148 24h</c:v>
                </c:pt>
                <c:pt idx="4">
                  <c:v>mir-148 48h</c:v>
                </c:pt>
              </c:strCache>
            </c:strRef>
          </c:cat>
          <c:val>
            <c:numRef>
              <c:f>'Charts and Data'!$KC$40:$KG$40</c:f>
              <c:numCache>
                <c:formatCode>General</c:formatCode>
                <c:ptCount val="5"/>
                <c:pt idx="0">
                  <c:v>-3.4899999999999984</c:v>
                </c:pt>
                <c:pt idx="1">
                  <c:v>-3.5199999999999996</c:v>
                </c:pt>
                <c:pt idx="2">
                  <c:v>-0.32999999999999829</c:v>
                </c:pt>
                <c:pt idx="3">
                  <c:v>-2.5500000000000007</c:v>
                </c:pt>
                <c:pt idx="4">
                  <c:v>-2.2300000000000004</c:v>
                </c:pt>
              </c:numCache>
            </c:numRef>
          </c:val>
          <c:smooth val="0"/>
          <c:extLst>
            <c:ext xmlns:c16="http://schemas.microsoft.com/office/drawing/2014/chart" uri="{C3380CC4-5D6E-409C-BE32-E72D297353CC}">
              <c16:uniqueId val="{00000001-9A57-411C-B4C5-53D9A9764BC7}"/>
            </c:ext>
          </c:extLst>
        </c:ser>
        <c:ser>
          <c:idx val="2"/>
          <c:order val="2"/>
          <c:tx>
            <c:strRef>
              <c:f>'Charts and Data'!$KB$41</c:f>
              <c:strCache>
                <c:ptCount val="1"/>
                <c:pt idx="0">
                  <c:v>6</c:v>
                </c:pt>
              </c:strCache>
            </c:strRef>
          </c:tx>
          <c:spPr>
            <a:ln w="28575" cap="rnd">
              <a:solidFill>
                <a:schemeClr val="accent3"/>
              </a:solidFill>
              <a:round/>
            </a:ln>
            <a:effectLst/>
          </c:spPr>
          <c:marker>
            <c:symbol val="none"/>
          </c:marker>
          <c:cat>
            <c:strRef>
              <c:f>'Charts and Data'!$KC$38:$KG$38</c:f>
              <c:strCache>
                <c:ptCount val="5"/>
                <c:pt idx="0">
                  <c:v>miR-148 pre</c:v>
                </c:pt>
                <c:pt idx="1">
                  <c:v>mir-148 IP</c:v>
                </c:pt>
                <c:pt idx="2">
                  <c:v>mir-148 60p</c:v>
                </c:pt>
                <c:pt idx="3">
                  <c:v>mir-148 24h</c:v>
                </c:pt>
                <c:pt idx="4">
                  <c:v>mir-148 48h</c:v>
                </c:pt>
              </c:strCache>
            </c:strRef>
          </c:cat>
          <c:val>
            <c:numRef>
              <c:f>'Charts and Data'!$KC$41:$KG$41</c:f>
              <c:numCache>
                <c:formatCode>General</c:formatCode>
                <c:ptCount val="5"/>
                <c:pt idx="0">
                  <c:v>-3.5800000000000018</c:v>
                </c:pt>
                <c:pt idx="1">
                  <c:v>-4.120000000000001</c:v>
                </c:pt>
                <c:pt idx="2">
                  <c:v>-2.7100000000000009</c:v>
                </c:pt>
                <c:pt idx="3">
                  <c:v>-3.3499999999999979</c:v>
                </c:pt>
                <c:pt idx="4">
                  <c:v>-5.8000000000000007</c:v>
                </c:pt>
              </c:numCache>
            </c:numRef>
          </c:val>
          <c:smooth val="0"/>
          <c:extLst>
            <c:ext xmlns:c16="http://schemas.microsoft.com/office/drawing/2014/chart" uri="{C3380CC4-5D6E-409C-BE32-E72D297353CC}">
              <c16:uniqueId val="{00000002-9A57-411C-B4C5-53D9A9764BC7}"/>
            </c:ext>
          </c:extLst>
        </c:ser>
        <c:ser>
          <c:idx val="3"/>
          <c:order val="3"/>
          <c:tx>
            <c:strRef>
              <c:f>'Charts and Data'!$KB$42</c:f>
              <c:strCache>
                <c:ptCount val="1"/>
                <c:pt idx="0">
                  <c:v>7</c:v>
                </c:pt>
              </c:strCache>
            </c:strRef>
          </c:tx>
          <c:spPr>
            <a:ln w="28575" cap="rnd">
              <a:solidFill>
                <a:schemeClr val="accent4"/>
              </a:solidFill>
              <a:round/>
            </a:ln>
            <a:effectLst/>
          </c:spPr>
          <c:marker>
            <c:symbol val="none"/>
          </c:marker>
          <c:cat>
            <c:strRef>
              <c:f>'Charts and Data'!$KC$38:$KG$38</c:f>
              <c:strCache>
                <c:ptCount val="5"/>
                <c:pt idx="0">
                  <c:v>miR-148 pre</c:v>
                </c:pt>
                <c:pt idx="1">
                  <c:v>mir-148 IP</c:v>
                </c:pt>
                <c:pt idx="2">
                  <c:v>mir-148 60p</c:v>
                </c:pt>
                <c:pt idx="3">
                  <c:v>mir-148 24h</c:v>
                </c:pt>
                <c:pt idx="4">
                  <c:v>mir-148 48h</c:v>
                </c:pt>
              </c:strCache>
            </c:strRef>
          </c:cat>
          <c:val>
            <c:numRef>
              <c:f>'Charts and Data'!$KC$42:$KG$42</c:f>
              <c:numCache>
                <c:formatCode>General</c:formatCode>
                <c:ptCount val="5"/>
                <c:pt idx="0">
                  <c:v>-2</c:v>
                </c:pt>
                <c:pt idx="1">
                  <c:v>-0.80999999999999872</c:v>
                </c:pt>
                <c:pt idx="2">
                  <c:v>-1.759999999999998</c:v>
                </c:pt>
                <c:pt idx="3">
                  <c:v>-3.16</c:v>
                </c:pt>
                <c:pt idx="4">
                  <c:v>-2.009999999999998</c:v>
                </c:pt>
              </c:numCache>
            </c:numRef>
          </c:val>
          <c:smooth val="0"/>
          <c:extLst>
            <c:ext xmlns:c16="http://schemas.microsoft.com/office/drawing/2014/chart" uri="{C3380CC4-5D6E-409C-BE32-E72D297353CC}">
              <c16:uniqueId val="{00000003-9A57-411C-B4C5-53D9A9764BC7}"/>
            </c:ext>
          </c:extLst>
        </c:ser>
        <c:ser>
          <c:idx val="4"/>
          <c:order val="4"/>
          <c:tx>
            <c:strRef>
              <c:f>'Charts and Data'!$KB$43</c:f>
              <c:strCache>
                <c:ptCount val="1"/>
                <c:pt idx="0">
                  <c:v>8</c:v>
                </c:pt>
              </c:strCache>
            </c:strRef>
          </c:tx>
          <c:spPr>
            <a:ln w="28575" cap="rnd">
              <a:solidFill>
                <a:schemeClr val="accent5"/>
              </a:solidFill>
              <a:round/>
            </a:ln>
            <a:effectLst/>
          </c:spPr>
          <c:marker>
            <c:symbol val="none"/>
          </c:marker>
          <c:cat>
            <c:strRef>
              <c:f>'Charts and Data'!$KC$38:$KG$38</c:f>
              <c:strCache>
                <c:ptCount val="5"/>
                <c:pt idx="0">
                  <c:v>miR-148 pre</c:v>
                </c:pt>
                <c:pt idx="1">
                  <c:v>mir-148 IP</c:v>
                </c:pt>
                <c:pt idx="2">
                  <c:v>mir-148 60p</c:v>
                </c:pt>
                <c:pt idx="3">
                  <c:v>mir-148 24h</c:v>
                </c:pt>
                <c:pt idx="4">
                  <c:v>mir-148 48h</c:v>
                </c:pt>
              </c:strCache>
            </c:strRef>
          </c:cat>
          <c:val>
            <c:numRef>
              <c:f>'Charts and Data'!$KC$43:$KG$43</c:f>
              <c:numCache>
                <c:formatCode>General</c:formatCode>
                <c:ptCount val="5"/>
                <c:pt idx="0">
                  <c:v>-3.6499999999999986</c:v>
                </c:pt>
                <c:pt idx="1">
                  <c:v>-2.5500000000000007</c:v>
                </c:pt>
                <c:pt idx="2">
                  <c:v>-3.3499999999999979</c:v>
                </c:pt>
                <c:pt idx="3">
                  <c:v>-2.9000000000000021</c:v>
                </c:pt>
                <c:pt idx="4">
                  <c:v>-2.4499999999999993</c:v>
                </c:pt>
              </c:numCache>
            </c:numRef>
          </c:val>
          <c:smooth val="0"/>
          <c:extLst>
            <c:ext xmlns:c16="http://schemas.microsoft.com/office/drawing/2014/chart" uri="{C3380CC4-5D6E-409C-BE32-E72D297353CC}">
              <c16:uniqueId val="{00000004-9A57-411C-B4C5-53D9A9764BC7}"/>
            </c:ext>
          </c:extLst>
        </c:ser>
        <c:ser>
          <c:idx val="5"/>
          <c:order val="5"/>
          <c:tx>
            <c:strRef>
              <c:f>'Charts and Data'!$KB$44</c:f>
              <c:strCache>
                <c:ptCount val="1"/>
                <c:pt idx="0">
                  <c:v>9</c:v>
                </c:pt>
              </c:strCache>
            </c:strRef>
          </c:tx>
          <c:spPr>
            <a:ln w="28575" cap="rnd">
              <a:solidFill>
                <a:schemeClr val="accent6"/>
              </a:solidFill>
              <a:round/>
            </a:ln>
            <a:effectLst/>
          </c:spPr>
          <c:marker>
            <c:symbol val="none"/>
          </c:marker>
          <c:cat>
            <c:strRef>
              <c:f>'Charts and Data'!$KC$38:$KG$38</c:f>
              <c:strCache>
                <c:ptCount val="5"/>
                <c:pt idx="0">
                  <c:v>miR-148 pre</c:v>
                </c:pt>
                <c:pt idx="1">
                  <c:v>mir-148 IP</c:v>
                </c:pt>
                <c:pt idx="2">
                  <c:v>mir-148 60p</c:v>
                </c:pt>
                <c:pt idx="3">
                  <c:v>mir-148 24h</c:v>
                </c:pt>
                <c:pt idx="4">
                  <c:v>mir-148 48h</c:v>
                </c:pt>
              </c:strCache>
            </c:strRef>
          </c:cat>
          <c:val>
            <c:numRef>
              <c:f>'Charts and Data'!$KC$44:$KG$44</c:f>
              <c:numCache>
                <c:formatCode>General</c:formatCode>
                <c:ptCount val="5"/>
                <c:pt idx="0">
                  <c:v>-2.9399999999999977</c:v>
                </c:pt>
                <c:pt idx="1">
                  <c:v>-2.5299999999999976</c:v>
                </c:pt>
                <c:pt idx="2">
                  <c:v>-2.3699999999999974</c:v>
                </c:pt>
                <c:pt idx="3">
                  <c:v>-2.9200000000000017</c:v>
                </c:pt>
                <c:pt idx="4">
                  <c:v>-2.8599999999999994</c:v>
                </c:pt>
              </c:numCache>
            </c:numRef>
          </c:val>
          <c:smooth val="0"/>
          <c:extLst>
            <c:ext xmlns:c16="http://schemas.microsoft.com/office/drawing/2014/chart" uri="{C3380CC4-5D6E-409C-BE32-E72D297353CC}">
              <c16:uniqueId val="{00000005-9A57-411C-B4C5-53D9A9764BC7}"/>
            </c:ext>
          </c:extLst>
        </c:ser>
        <c:ser>
          <c:idx val="6"/>
          <c:order val="6"/>
          <c:tx>
            <c:strRef>
              <c:f>'Charts and Data'!$KB$45</c:f>
              <c:strCache>
                <c:ptCount val="1"/>
                <c:pt idx="0">
                  <c:v>10</c:v>
                </c:pt>
              </c:strCache>
            </c:strRef>
          </c:tx>
          <c:spPr>
            <a:ln w="28575" cap="rnd">
              <a:solidFill>
                <a:schemeClr val="accent1">
                  <a:lumMod val="60000"/>
                </a:schemeClr>
              </a:solidFill>
              <a:round/>
            </a:ln>
            <a:effectLst/>
          </c:spPr>
          <c:marker>
            <c:symbol val="none"/>
          </c:marker>
          <c:cat>
            <c:strRef>
              <c:f>'Charts and Data'!$KC$38:$KG$38</c:f>
              <c:strCache>
                <c:ptCount val="5"/>
                <c:pt idx="0">
                  <c:v>miR-148 pre</c:v>
                </c:pt>
                <c:pt idx="1">
                  <c:v>mir-148 IP</c:v>
                </c:pt>
                <c:pt idx="2">
                  <c:v>mir-148 60p</c:v>
                </c:pt>
                <c:pt idx="3">
                  <c:v>mir-148 24h</c:v>
                </c:pt>
                <c:pt idx="4">
                  <c:v>mir-148 48h</c:v>
                </c:pt>
              </c:strCache>
            </c:strRef>
          </c:cat>
          <c:val>
            <c:numRef>
              <c:f>'Charts and Data'!$KC$45:$KG$45</c:f>
              <c:numCache>
                <c:formatCode>General</c:formatCode>
                <c:ptCount val="5"/>
                <c:pt idx="0">
                  <c:v>-3.3500000000000014</c:v>
                </c:pt>
                <c:pt idx="1">
                  <c:v>-3.5</c:v>
                </c:pt>
                <c:pt idx="2">
                  <c:v>-3.1700000000000017</c:v>
                </c:pt>
                <c:pt idx="3">
                  <c:v>-3.9699999999999989</c:v>
                </c:pt>
                <c:pt idx="4">
                  <c:v>-4.5</c:v>
                </c:pt>
              </c:numCache>
            </c:numRef>
          </c:val>
          <c:smooth val="0"/>
          <c:extLst>
            <c:ext xmlns:c16="http://schemas.microsoft.com/office/drawing/2014/chart" uri="{C3380CC4-5D6E-409C-BE32-E72D297353CC}">
              <c16:uniqueId val="{00000006-9A57-411C-B4C5-53D9A9764BC7}"/>
            </c:ext>
          </c:extLst>
        </c:ser>
        <c:ser>
          <c:idx val="7"/>
          <c:order val="7"/>
          <c:tx>
            <c:strRef>
              <c:f>'Charts and Data'!$KB$46</c:f>
              <c:strCache>
                <c:ptCount val="1"/>
                <c:pt idx="0">
                  <c:v>12</c:v>
                </c:pt>
              </c:strCache>
            </c:strRef>
          </c:tx>
          <c:spPr>
            <a:ln w="28575" cap="rnd">
              <a:solidFill>
                <a:schemeClr val="accent2">
                  <a:lumMod val="60000"/>
                </a:schemeClr>
              </a:solidFill>
              <a:round/>
            </a:ln>
            <a:effectLst/>
          </c:spPr>
          <c:marker>
            <c:symbol val="none"/>
          </c:marker>
          <c:cat>
            <c:strRef>
              <c:f>'Charts and Data'!$KC$38:$KG$38</c:f>
              <c:strCache>
                <c:ptCount val="5"/>
                <c:pt idx="0">
                  <c:v>miR-148 pre</c:v>
                </c:pt>
                <c:pt idx="1">
                  <c:v>mir-148 IP</c:v>
                </c:pt>
                <c:pt idx="2">
                  <c:v>mir-148 60p</c:v>
                </c:pt>
                <c:pt idx="3">
                  <c:v>mir-148 24h</c:v>
                </c:pt>
                <c:pt idx="4">
                  <c:v>mir-148 48h</c:v>
                </c:pt>
              </c:strCache>
            </c:strRef>
          </c:cat>
          <c:val>
            <c:numRef>
              <c:f>'Charts and Data'!$KC$46:$KG$46</c:f>
              <c:numCache>
                <c:formatCode>General</c:formatCode>
                <c:ptCount val="5"/>
                <c:pt idx="0">
                  <c:v>-3.889999999999997</c:v>
                </c:pt>
                <c:pt idx="1">
                  <c:v>-3.4700000000000024</c:v>
                </c:pt>
                <c:pt idx="2">
                  <c:v>-3.9800000000000004</c:v>
                </c:pt>
                <c:pt idx="3">
                  <c:v>-4.120000000000001</c:v>
                </c:pt>
                <c:pt idx="4">
                  <c:v>-3.9899999999999984</c:v>
                </c:pt>
              </c:numCache>
            </c:numRef>
          </c:val>
          <c:smooth val="0"/>
          <c:extLst>
            <c:ext xmlns:c16="http://schemas.microsoft.com/office/drawing/2014/chart" uri="{C3380CC4-5D6E-409C-BE32-E72D297353CC}">
              <c16:uniqueId val="{00000007-9A57-411C-B4C5-53D9A9764BC7}"/>
            </c:ext>
          </c:extLst>
        </c:ser>
        <c:ser>
          <c:idx val="8"/>
          <c:order val="8"/>
          <c:tx>
            <c:strRef>
              <c:f>'Charts and Data'!$KB$47</c:f>
              <c:strCache>
                <c:ptCount val="1"/>
                <c:pt idx="0">
                  <c:v>13</c:v>
                </c:pt>
              </c:strCache>
            </c:strRef>
          </c:tx>
          <c:spPr>
            <a:ln w="28575" cap="rnd">
              <a:solidFill>
                <a:schemeClr val="accent3">
                  <a:lumMod val="60000"/>
                </a:schemeClr>
              </a:solidFill>
              <a:round/>
            </a:ln>
            <a:effectLst/>
          </c:spPr>
          <c:marker>
            <c:symbol val="none"/>
          </c:marker>
          <c:cat>
            <c:strRef>
              <c:f>'Charts and Data'!$KC$38:$KG$38</c:f>
              <c:strCache>
                <c:ptCount val="5"/>
                <c:pt idx="0">
                  <c:v>miR-148 pre</c:v>
                </c:pt>
                <c:pt idx="1">
                  <c:v>mir-148 IP</c:v>
                </c:pt>
                <c:pt idx="2">
                  <c:v>mir-148 60p</c:v>
                </c:pt>
                <c:pt idx="3">
                  <c:v>mir-148 24h</c:v>
                </c:pt>
                <c:pt idx="4">
                  <c:v>mir-148 48h</c:v>
                </c:pt>
              </c:strCache>
            </c:strRef>
          </c:cat>
          <c:val>
            <c:numRef>
              <c:f>'Charts and Data'!$KC$47:$KG$47</c:f>
              <c:numCache>
                <c:formatCode>General</c:formatCode>
                <c:ptCount val="5"/>
                <c:pt idx="0">
                  <c:v>-2.1000000000000014</c:v>
                </c:pt>
                <c:pt idx="1">
                  <c:v>-2.0199999999999996</c:v>
                </c:pt>
                <c:pt idx="2">
                  <c:v>-2.8500000000000014</c:v>
                </c:pt>
                <c:pt idx="3">
                  <c:v>-2.4499999999999993</c:v>
                </c:pt>
                <c:pt idx="4">
                  <c:v>-1.7100000000000009</c:v>
                </c:pt>
              </c:numCache>
            </c:numRef>
          </c:val>
          <c:smooth val="0"/>
          <c:extLst>
            <c:ext xmlns:c16="http://schemas.microsoft.com/office/drawing/2014/chart" uri="{C3380CC4-5D6E-409C-BE32-E72D297353CC}">
              <c16:uniqueId val="{00000008-9A57-411C-B4C5-53D9A9764BC7}"/>
            </c:ext>
          </c:extLst>
        </c:ser>
        <c:ser>
          <c:idx val="9"/>
          <c:order val="9"/>
          <c:tx>
            <c:strRef>
              <c:f>'Charts and Data'!$KB$48</c:f>
              <c:strCache>
                <c:ptCount val="1"/>
                <c:pt idx="0">
                  <c:v>14</c:v>
                </c:pt>
              </c:strCache>
            </c:strRef>
          </c:tx>
          <c:spPr>
            <a:ln w="28575" cap="rnd">
              <a:solidFill>
                <a:schemeClr val="accent4">
                  <a:lumMod val="60000"/>
                </a:schemeClr>
              </a:solidFill>
              <a:round/>
            </a:ln>
            <a:effectLst/>
          </c:spPr>
          <c:marker>
            <c:symbol val="none"/>
          </c:marker>
          <c:cat>
            <c:strRef>
              <c:f>'Charts and Data'!$KC$38:$KG$38</c:f>
              <c:strCache>
                <c:ptCount val="5"/>
                <c:pt idx="0">
                  <c:v>miR-148 pre</c:v>
                </c:pt>
                <c:pt idx="1">
                  <c:v>mir-148 IP</c:v>
                </c:pt>
                <c:pt idx="2">
                  <c:v>mir-148 60p</c:v>
                </c:pt>
                <c:pt idx="3">
                  <c:v>mir-148 24h</c:v>
                </c:pt>
                <c:pt idx="4">
                  <c:v>mir-148 48h</c:v>
                </c:pt>
              </c:strCache>
            </c:strRef>
          </c:cat>
          <c:val>
            <c:numRef>
              <c:f>'Charts and Data'!$KC$48:$KG$48</c:f>
              <c:numCache>
                <c:formatCode>General</c:formatCode>
                <c:ptCount val="5"/>
                <c:pt idx="0">
                  <c:v>-3.2699999999999996</c:v>
                </c:pt>
                <c:pt idx="1">
                  <c:v>-3.3999999999999986</c:v>
                </c:pt>
                <c:pt idx="2">
                  <c:v>-3.6700000000000017</c:v>
                </c:pt>
                <c:pt idx="3">
                  <c:v>-3.25</c:v>
                </c:pt>
                <c:pt idx="4">
                  <c:v>-2.8200000000000003</c:v>
                </c:pt>
              </c:numCache>
            </c:numRef>
          </c:val>
          <c:smooth val="0"/>
          <c:extLst>
            <c:ext xmlns:c16="http://schemas.microsoft.com/office/drawing/2014/chart" uri="{C3380CC4-5D6E-409C-BE32-E72D297353CC}">
              <c16:uniqueId val="{00000009-9A57-411C-B4C5-53D9A9764BC7}"/>
            </c:ext>
          </c:extLst>
        </c:ser>
        <c:dLbls>
          <c:showLegendKey val="0"/>
          <c:showVal val="0"/>
          <c:showCatName val="0"/>
          <c:showSerName val="0"/>
          <c:showPercent val="0"/>
          <c:showBubbleSize val="0"/>
        </c:dLbls>
        <c:smooth val="0"/>
        <c:axId val="536038880"/>
        <c:axId val="377609536"/>
      </c:lineChart>
      <c:catAx>
        <c:axId val="53603888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77609536"/>
        <c:crossesAt val="-6"/>
        <c:auto val="1"/>
        <c:lblAlgn val="ctr"/>
        <c:lblOffset val="100"/>
        <c:noMultiLvlLbl val="0"/>
      </c:catAx>
      <c:valAx>
        <c:axId val="377609536"/>
        <c:scaling>
          <c:orientation val="minMax"/>
          <c:min val="-6"/>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Relative Expression</a:t>
                </a:r>
              </a:p>
            </c:rich>
          </c:tx>
          <c:layout>
            <c:manualLayout>
              <c:xMode val="edge"/>
              <c:yMode val="edge"/>
              <c:x val="6.1728395061728392E-3"/>
              <c:y val="0.2351301076550723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36038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miR-148 RE</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0540390784485273"/>
          <c:y val="0.12064407594328289"/>
          <c:w val="0.86064547487119658"/>
          <c:h val="0.63882546404842877"/>
        </c:manualLayout>
      </c:layout>
      <c:lineChart>
        <c:grouping val="standard"/>
        <c:varyColors val="0"/>
        <c:ser>
          <c:idx val="0"/>
          <c:order val="0"/>
          <c:tx>
            <c:strRef>
              <c:f>'Charts and Data'!$KI$39</c:f>
              <c:strCache>
                <c:ptCount val="1"/>
                <c:pt idx="0">
                  <c:v>3</c:v>
                </c:pt>
              </c:strCache>
            </c:strRef>
          </c:tx>
          <c:spPr>
            <a:ln w="28575" cap="rnd">
              <a:solidFill>
                <a:schemeClr val="accent1"/>
              </a:solidFill>
              <a:round/>
            </a:ln>
            <a:effectLst/>
          </c:spPr>
          <c:marker>
            <c:symbol val="none"/>
          </c:marker>
          <c:cat>
            <c:strRef>
              <c:f>'Charts and Data'!$KJ$38:$KN$38</c:f>
              <c:strCache>
                <c:ptCount val="5"/>
                <c:pt idx="0">
                  <c:v>miR-148 pre</c:v>
                </c:pt>
                <c:pt idx="1">
                  <c:v>mir-148 IP</c:v>
                </c:pt>
                <c:pt idx="2">
                  <c:v>mir-148 60p</c:v>
                </c:pt>
                <c:pt idx="3">
                  <c:v>mir-148 24h</c:v>
                </c:pt>
                <c:pt idx="4">
                  <c:v>mir-148 48h</c:v>
                </c:pt>
              </c:strCache>
            </c:strRef>
          </c:cat>
          <c:val>
            <c:numRef>
              <c:f>'Charts and Data'!$KJ$39:$KN$39</c:f>
              <c:numCache>
                <c:formatCode>General</c:formatCode>
                <c:ptCount val="5"/>
                <c:pt idx="0">
                  <c:v>-2.9299999999999997</c:v>
                </c:pt>
                <c:pt idx="1">
                  <c:v>-4.120000000000001</c:v>
                </c:pt>
                <c:pt idx="2">
                  <c:v>-3.9799999999999969</c:v>
                </c:pt>
                <c:pt idx="3">
                  <c:v>-4.110000000000003</c:v>
                </c:pt>
                <c:pt idx="4">
                  <c:v>-4.0800000000000018</c:v>
                </c:pt>
              </c:numCache>
            </c:numRef>
          </c:val>
          <c:smooth val="0"/>
          <c:extLst>
            <c:ext xmlns:c16="http://schemas.microsoft.com/office/drawing/2014/chart" uri="{C3380CC4-5D6E-409C-BE32-E72D297353CC}">
              <c16:uniqueId val="{00000000-1F36-467E-A33D-A78182A98316}"/>
            </c:ext>
          </c:extLst>
        </c:ser>
        <c:ser>
          <c:idx val="1"/>
          <c:order val="1"/>
          <c:tx>
            <c:strRef>
              <c:f>'Charts and Data'!$KI$40</c:f>
              <c:strCache>
                <c:ptCount val="1"/>
                <c:pt idx="0">
                  <c:v>5</c:v>
                </c:pt>
              </c:strCache>
            </c:strRef>
          </c:tx>
          <c:spPr>
            <a:ln w="28575" cap="rnd">
              <a:solidFill>
                <a:schemeClr val="accent2"/>
              </a:solidFill>
              <a:round/>
            </a:ln>
            <a:effectLst/>
          </c:spPr>
          <c:marker>
            <c:symbol val="none"/>
          </c:marker>
          <c:cat>
            <c:strRef>
              <c:f>'Charts and Data'!$KJ$38:$KN$38</c:f>
              <c:strCache>
                <c:ptCount val="5"/>
                <c:pt idx="0">
                  <c:v>miR-148 pre</c:v>
                </c:pt>
                <c:pt idx="1">
                  <c:v>mir-148 IP</c:v>
                </c:pt>
                <c:pt idx="2">
                  <c:v>mir-148 60p</c:v>
                </c:pt>
                <c:pt idx="3">
                  <c:v>mir-148 24h</c:v>
                </c:pt>
                <c:pt idx="4">
                  <c:v>mir-148 48h</c:v>
                </c:pt>
              </c:strCache>
            </c:strRef>
          </c:cat>
          <c:val>
            <c:numRef>
              <c:f>'Charts and Data'!$KJ$40:$KN$40</c:f>
              <c:numCache>
                <c:formatCode>General</c:formatCode>
                <c:ptCount val="5"/>
                <c:pt idx="0">
                  <c:v>-0.89999999999999858</c:v>
                </c:pt>
                <c:pt idx="1">
                  <c:v>-2.4699999999999989</c:v>
                </c:pt>
                <c:pt idx="2">
                  <c:v>-0.35999999999999943</c:v>
                </c:pt>
                <c:pt idx="4">
                  <c:v>-3.5800000000000018</c:v>
                </c:pt>
              </c:numCache>
            </c:numRef>
          </c:val>
          <c:smooth val="0"/>
          <c:extLst>
            <c:ext xmlns:c16="http://schemas.microsoft.com/office/drawing/2014/chart" uri="{C3380CC4-5D6E-409C-BE32-E72D297353CC}">
              <c16:uniqueId val="{00000001-1F36-467E-A33D-A78182A98316}"/>
            </c:ext>
          </c:extLst>
        </c:ser>
        <c:ser>
          <c:idx val="2"/>
          <c:order val="2"/>
          <c:tx>
            <c:strRef>
              <c:f>'Charts and Data'!$KI$41</c:f>
              <c:strCache>
                <c:ptCount val="1"/>
                <c:pt idx="0">
                  <c:v>6</c:v>
                </c:pt>
              </c:strCache>
            </c:strRef>
          </c:tx>
          <c:spPr>
            <a:ln w="28575" cap="rnd">
              <a:solidFill>
                <a:schemeClr val="accent3"/>
              </a:solidFill>
              <a:round/>
            </a:ln>
            <a:effectLst/>
          </c:spPr>
          <c:marker>
            <c:symbol val="none"/>
          </c:marker>
          <c:cat>
            <c:strRef>
              <c:f>'Charts and Data'!$KJ$38:$KN$38</c:f>
              <c:strCache>
                <c:ptCount val="5"/>
                <c:pt idx="0">
                  <c:v>miR-148 pre</c:v>
                </c:pt>
                <c:pt idx="1">
                  <c:v>mir-148 IP</c:v>
                </c:pt>
                <c:pt idx="2">
                  <c:v>mir-148 60p</c:v>
                </c:pt>
                <c:pt idx="3">
                  <c:v>mir-148 24h</c:v>
                </c:pt>
                <c:pt idx="4">
                  <c:v>mir-148 48h</c:v>
                </c:pt>
              </c:strCache>
            </c:strRef>
          </c:cat>
          <c:val>
            <c:numRef>
              <c:f>'Charts and Data'!$KJ$41:$KN$41</c:f>
              <c:numCache>
                <c:formatCode>General</c:formatCode>
                <c:ptCount val="5"/>
                <c:pt idx="0">
                  <c:v>-3.0399999999999991</c:v>
                </c:pt>
                <c:pt idx="1">
                  <c:v>-2.9299999999999997</c:v>
                </c:pt>
                <c:pt idx="2">
                  <c:v>-2.6700000000000017</c:v>
                </c:pt>
                <c:pt idx="3">
                  <c:v>-3.8999999999999986</c:v>
                </c:pt>
                <c:pt idx="4">
                  <c:v>-2.6400000000000006</c:v>
                </c:pt>
              </c:numCache>
            </c:numRef>
          </c:val>
          <c:smooth val="0"/>
          <c:extLst>
            <c:ext xmlns:c16="http://schemas.microsoft.com/office/drawing/2014/chart" uri="{C3380CC4-5D6E-409C-BE32-E72D297353CC}">
              <c16:uniqueId val="{00000002-1F36-467E-A33D-A78182A98316}"/>
            </c:ext>
          </c:extLst>
        </c:ser>
        <c:ser>
          <c:idx val="3"/>
          <c:order val="3"/>
          <c:tx>
            <c:strRef>
              <c:f>'Charts and Data'!$KI$42</c:f>
              <c:strCache>
                <c:ptCount val="1"/>
                <c:pt idx="0">
                  <c:v>7</c:v>
                </c:pt>
              </c:strCache>
            </c:strRef>
          </c:tx>
          <c:spPr>
            <a:ln w="28575" cap="rnd">
              <a:solidFill>
                <a:schemeClr val="accent4"/>
              </a:solidFill>
              <a:round/>
            </a:ln>
            <a:effectLst/>
          </c:spPr>
          <c:marker>
            <c:symbol val="none"/>
          </c:marker>
          <c:cat>
            <c:strRef>
              <c:f>'Charts and Data'!$KJ$38:$KN$38</c:f>
              <c:strCache>
                <c:ptCount val="5"/>
                <c:pt idx="0">
                  <c:v>miR-148 pre</c:v>
                </c:pt>
                <c:pt idx="1">
                  <c:v>mir-148 IP</c:v>
                </c:pt>
                <c:pt idx="2">
                  <c:v>mir-148 60p</c:v>
                </c:pt>
                <c:pt idx="3">
                  <c:v>mir-148 24h</c:v>
                </c:pt>
                <c:pt idx="4">
                  <c:v>mir-148 48h</c:v>
                </c:pt>
              </c:strCache>
            </c:strRef>
          </c:cat>
          <c:val>
            <c:numRef>
              <c:f>'Charts and Data'!$KJ$42:$KN$42</c:f>
              <c:numCache>
                <c:formatCode>General</c:formatCode>
                <c:ptCount val="5"/>
                <c:pt idx="0">
                  <c:v>-2.3299999999999983</c:v>
                </c:pt>
                <c:pt idx="1">
                  <c:v>-2.3099999999999987</c:v>
                </c:pt>
                <c:pt idx="2">
                  <c:v>-3.6000000000000014</c:v>
                </c:pt>
                <c:pt idx="3">
                  <c:v>-3.1000000000000014</c:v>
                </c:pt>
                <c:pt idx="4">
                  <c:v>-2.1400000000000006</c:v>
                </c:pt>
              </c:numCache>
            </c:numRef>
          </c:val>
          <c:smooth val="0"/>
          <c:extLst>
            <c:ext xmlns:c16="http://schemas.microsoft.com/office/drawing/2014/chart" uri="{C3380CC4-5D6E-409C-BE32-E72D297353CC}">
              <c16:uniqueId val="{00000003-1F36-467E-A33D-A78182A98316}"/>
            </c:ext>
          </c:extLst>
        </c:ser>
        <c:ser>
          <c:idx val="4"/>
          <c:order val="4"/>
          <c:tx>
            <c:strRef>
              <c:f>'Charts and Data'!$KI$43</c:f>
              <c:strCache>
                <c:ptCount val="1"/>
                <c:pt idx="0">
                  <c:v>8</c:v>
                </c:pt>
              </c:strCache>
            </c:strRef>
          </c:tx>
          <c:spPr>
            <a:ln w="28575" cap="rnd">
              <a:solidFill>
                <a:schemeClr val="accent5"/>
              </a:solidFill>
              <a:round/>
            </a:ln>
            <a:effectLst/>
          </c:spPr>
          <c:marker>
            <c:symbol val="none"/>
          </c:marker>
          <c:cat>
            <c:strRef>
              <c:f>'Charts and Data'!$KJ$38:$KN$38</c:f>
              <c:strCache>
                <c:ptCount val="5"/>
                <c:pt idx="0">
                  <c:v>miR-148 pre</c:v>
                </c:pt>
                <c:pt idx="1">
                  <c:v>mir-148 IP</c:v>
                </c:pt>
                <c:pt idx="2">
                  <c:v>mir-148 60p</c:v>
                </c:pt>
                <c:pt idx="3">
                  <c:v>mir-148 24h</c:v>
                </c:pt>
                <c:pt idx="4">
                  <c:v>mir-148 48h</c:v>
                </c:pt>
              </c:strCache>
            </c:strRef>
          </c:cat>
          <c:val>
            <c:numRef>
              <c:f>'Charts and Data'!$KJ$43:$KN$43</c:f>
              <c:numCache>
                <c:formatCode>General</c:formatCode>
                <c:ptCount val="5"/>
                <c:pt idx="0">
                  <c:v>-3.6099999999999994</c:v>
                </c:pt>
                <c:pt idx="1">
                  <c:v>-3.2699999999999996</c:v>
                </c:pt>
                <c:pt idx="2">
                  <c:v>-3.5500000000000007</c:v>
                </c:pt>
                <c:pt idx="3">
                  <c:v>-1.8399999999999999</c:v>
                </c:pt>
                <c:pt idx="4">
                  <c:v>-2.8499999999999979</c:v>
                </c:pt>
              </c:numCache>
            </c:numRef>
          </c:val>
          <c:smooth val="0"/>
          <c:extLst>
            <c:ext xmlns:c16="http://schemas.microsoft.com/office/drawing/2014/chart" uri="{C3380CC4-5D6E-409C-BE32-E72D297353CC}">
              <c16:uniqueId val="{00000004-1F36-467E-A33D-A78182A98316}"/>
            </c:ext>
          </c:extLst>
        </c:ser>
        <c:ser>
          <c:idx val="5"/>
          <c:order val="5"/>
          <c:tx>
            <c:strRef>
              <c:f>'Charts and Data'!$KI$44</c:f>
              <c:strCache>
                <c:ptCount val="1"/>
                <c:pt idx="0">
                  <c:v>9</c:v>
                </c:pt>
              </c:strCache>
            </c:strRef>
          </c:tx>
          <c:spPr>
            <a:ln w="28575" cap="rnd">
              <a:solidFill>
                <a:schemeClr val="accent6"/>
              </a:solidFill>
              <a:round/>
            </a:ln>
            <a:effectLst/>
          </c:spPr>
          <c:marker>
            <c:symbol val="none"/>
          </c:marker>
          <c:cat>
            <c:strRef>
              <c:f>'Charts and Data'!$KJ$38:$KN$38</c:f>
              <c:strCache>
                <c:ptCount val="5"/>
                <c:pt idx="0">
                  <c:v>miR-148 pre</c:v>
                </c:pt>
                <c:pt idx="1">
                  <c:v>mir-148 IP</c:v>
                </c:pt>
                <c:pt idx="2">
                  <c:v>mir-148 60p</c:v>
                </c:pt>
                <c:pt idx="3">
                  <c:v>mir-148 24h</c:v>
                </c:pt>
                <c:pt idx="4">
                  <c:v>mir-148 48h</c:v>
                </c:pt>
              </c:strCache>
            </c:strRef>
          </c:cat>
          <c:val>
            <c:numRef>
              <c:f>'Charts and Data'!$KJ$44:$KN$44</c:f>
              <c:numCache>
                <c:formatCode>General</c:formatCode>
                <c:ptCount val="5"/>
                <c:pt idx="0">
                  <c:v>-3.1000000000000014</c:v>
                </c:pt>
                <c:pt idx="1">
                  <c:v>-2.7899999999999991</c:v>
                </c:pt>
                <c:pt idx="2">
                  <c:v>-2.5400000000000027</c:v>
                </c:pt>
                <c:pt idx="3">
                  <c:v>-2.2899999999999991</c:v>
                </c:pt>
                <c:pt idx="4">
                  <c:v>-3.0199999999999996</c:v>
                </c:pt>
              </c:numCache>
            </c:numRef>
          </c:val>
          <c:smooth val="0"/>
          <c:extLst>
            <c:ext xmlns:c16="http://schemas.microsoft.com/office/drawing/2014/chart" uri="{C3380CC4-5D6E-409C-BE32-E72D297353CC}">
              <c16:uniqueId val="{00000005-1F36-467E-A33D-A78182A98316}"/>
            </c:ext>
          </c:extLst>
        </c:ser>
        <c:ser>
          <c:idx val="6"/>
          <c:order val="6"/>
          <c:tx>
            <c:strRef>
              <c:f>'Charts and Data'!$KI$45</c:f>
              <c:strCache>
                <c:ptCount val="1"/>
                <c:pt idx="0">
                  <c:v>10</c:v>
                </c:pt>
              </c:strCache>
            </c:strRef>
          </c:tx>
          <c:spPr>
            <a:ln w="28575" cap="rnd">
              <a:solidFill>
                <a:schemeClr val="accent1">
                  <a:lumMod val="60000"/>
                </a:schemeClr>
              </a:solidFill>
              <a:round/>
            </a:ln>
            <a:effectLst/>
          </c:spPr>
          <c:marker>
            <c:symbol val="none"/>
          </c:marker>
          <c:cat>
            <c:strRef>
              <c:f>'Charts and Data'!$KJ$38:$KN$38</c:f>
              <c:strCache>
                <c:ptCount val="5"/>
                <c:pt idx="0">
                  <c:v>miR-148 pre</c:v>
                </c:pt>
                <c:pt idx="1">
                  <c:v>mir-148 IP</c:v>
                </c:pt>
                <c:pt idx="2">
                  <c:v>mir-148 60p</c:v>
                </c:pt>
                <c:pt idx="3">
                  <c:v>mir-148 24h</c:v>
                </c:pt>
                <c:pt idx="4">
                  <c:v>mir-148 48h</c:v>
                </c:pt>
              </c:strCache>
            </c:strRef>
          </c:cat>
          <c:val>
            <c:numRef>
              <c:f>'Charts and Data'!$KJ$45:$KN$45</c:f>
              <c:numCache>
                <c:formatCode>General</c:formatCode>
                <c:ptCount val="5"/>
                <c:pt idx="0">
                  <c:v>-3.1799999999999997</c:v>
                </c:pt>
                <c:pt idx="1">
                  <c:v>-3.259999999999998</c:v>
                </c:pt>
                <c:pt idx="2">
                  <c:v>-3.870000000000001</c:v>
                </c:pt>
                <c:pt idx="3">
                  <c:v>-4.2099999999999973</c:v>
                </c:pt>
                <c:pt idx="4">
                  <c:v>-4.5500000000000007</c:v>
                </c:pt>
              </c:numCache>
            </c:numRef>
          </c:val>
          <c:smooth val="0"/>
          <c:extLst>
            <c:ext xmlns:c16="http://schemas.microsoft.com/office/drawing/2014/chart" uri="{C3380CC4-5D6E-409C-BE32-E72D297353CC}">
              <c16:uniqueId val="{00000006-1F36-467E-A33D-A78182A98316}"/>
            </c:ext>
          </c:extLst>
        </c:ser>
        <c:ser>
          <c:idx val="7"/>
          <c:order val="7"/>
          <c:tx>
            <c:strRef>
              <c:f>'Charts and Data'!$KI$46</c:f>
              <c:strCache>
                <c:ptCount val="1"/>
                <c:pt idx="0">
                  <c:v>12</c:v>
                </c:pt>
              </c:strCache>
            </c:strRef>
          </c:tx>
          <c:spPr>
            <a:ln w="28575" cap="rnd">
              <a:solidFill>
                <a:schemeClr val="accent2">
                  <a:lumMod val="60000"/>
                </a:schemeClr>
              </a:solidFill>
              <a:round/>
            </a:ln>
            <a:effectLst/>
          </c:spPr>
          <c:marker>
            <c:symbol val="none"/>
          </c:marker>
          <c:cat>
            <c:strRef>
              <c:f>'Charts and Data'!$KJ$38:$KN$38</c:f>
              <c:strCache>
                <c:ptCount val="5"/>
                <c:pt idx="0">
                  <c:v>miR-148 pre</c:v>
                </c:pt>
                <c:pt idx="1">
                  <c:v>mir-148 IP</c:v>
                </c:pt>
                <c:pt idx="2">
                  <c:v>mir-148 60p</c:v>
                </c:pt>
                <c:pt idx="3">
                  <c:v>mir-148 24h</c:v>
                </c:pt>
                <c:pt idx="4">
                  <c:v>mir-148 48h</c:v>
                </c:pt>
              </c:strCache>
            </c:strRef>
          </c:cat>
          <c:val>
            <c:numRef>
              <c:f>'Charts and Data'!$KJ$46:$KN$46</c:f>
              <c:numCache>
                <c:formatCode>General</c:formatCode>
                <c:ptCount val="5"/>
                <c:pt idx="0">
                  <c:v>-3.8599999999999994</c:v>
                </c:pt>
                <c:pt idx="1">
                  <c:v>-3.5799999999999983</c:v>
                </c:pt>
                <c:pt idx="2">
                  <c:v>-3.41</c:v>
                </c:pt>
                <c:pt idx="3">
                  <c:v>-4.4400000000000013</c:v>
                </c:pt>
                <c:pt idx="4">
                  <c:v>-3.8999999999999986</c:v>
                </c:pt>
              </c:numCache>
            </c:numRef>
          </c:val>
          <c:smooth val="0"/>
          <c:extLst>
            <c:ext xmlns:c16="http://schemas.microsoft.com/office/drawing/2014/chart" uri="{C3380CC4-5D6E-409C-BE32-E72D297353CC}">
              <c16:uniqueId val="{00000007-1F36-467E-A33D-A78182A98316}"/>
            </c:ext>
          </c:extLst>
        </c:ser>
        <c:ser>
          <c:idx val="8"/>
          <c:order val="8"/>
          <c:tx>
            <c:strRef>
              <c:f>'Charts and Data'!$KI$47</c:f>
              <c:strCache>
                <c:ptCount val="1"/>
                <c:pt idx="0">
                  <c:v>13</c:v>
                </c:pt>
              </c:strCache>
            </c:strRef>
          </c:tx>
          <c:spPr>
            <a:ln w="28575" cap="rnd">
              <a:solidFill>
                <a:schemeClr val="accent3">
                  <a:lumMod val="60000"/>
                </a:schemeClr>
              </a:solidFill>
              <a:round/>
            </a:ln>
            <a:effectLst/>
          </c:spPr>
          <c:marker>
            <c:symbol val="none"/>
          </c:marker>
          <c:cat>
            <c:strRef>
              <c:f>'Charts and Data'!$KJ$38:$KN$38</c:f>
              <c:strCache>
                <c:ptCount val="5"/>
                <c:pt idx="0">
                  <c:v>miR-148 pre</c:v>
                </c:pt>
                <c:pt idx="1">
                  <c:v>mir-148 IP</c:v>
                </c:pt>
                <c:pt idx="2">
                  <c:v>mir-148 60p</c:v>
                </c:pt>
                <c:pt idx="3">
                  <c:v>mir-148 24h</c:v>
                </c:pt>
                <c:pt idx="4">
                  <c:v>mir-148 48h</c:v>
                </c:pt>
              </c:strCache>
            </c:strRef>
          </c:cat>
          <c:val>
            <c:numRef>
              <c:f>'Charts and Data'!$KJ$47:$KN$47</c:f>
              <c:numCache>
                <c:formatCode>General</c:formatCode>
                <c:ptCount val="5"/>
                <c:pt idx="0">
                  <c:v>-3.7199999999999989</c:v>
                </c:pt>
                <c:pt idx="1">
                  <c:v>-2.7800000000000011</c:v>
                </c:pt>
                <c:pt idx="2">
                  <c:v>-3.2399999999999984</c:v>
                </c:pt>
                <c:pt idx="3">
                  <c:v>-3.25</c:v>
                </c:pt>
                <c:pt idx="4">
                  <c:v>-2.8199999999999967</c:v>
                </c:pt>
              </c:numCache>
            </c:numRef>
          </c:val>
          <c:smooth val="0"/>
          <c:extLst>
            <c:ext xmlns:c16="http://schemas.microsoft.com/office/drawing/2014/chart" uri="{C3380CC4-5D6E-409C-BE32-E72D297353CC}">
              <c16:uniqueId val="{00000008-1F36-467E-A33D-A78182A98316}"/>
            </c:ext>
          </c:extLst>
        </c:ser>
        <c:ser>
          <c:idx val="9"/>
          <c:order val="9"/>
          <c:tx>
            <c:strRef>
              <c:f>'Charts and Data'!$KI$48</c:f>
              <c:strCache>
                <c:ptCount val="1"/>
                <c:pt idx="0">
                  <c:v>14</c:v>
                </c:pt>
              </c:strCache>
            </c:strRef>
          </c:tx>
          <c:spPr>
            <a:ln w="28575" cap="rnd">
              <a:solidFill>
                <a:schemeClr val="accent4">
                  <a:lumMod val="60000"/>
                </a:schemeClr>
              </a:solidFill>
              <a:round/>
            </a:ln>
            <a:effectLst/>
          </c:spPr>
          <c:marker>
            <c:symbol val="none"/>
          </c:marker>
          <c:cat>
            <c:strRef>
              <c:f>'Charts and Data'!$KJ$38:$KN$38</c:f>
              <c:strCache>
                <c:ptCount val="5"/>
                <c:pt idx="0">
                  <c:v>miR-148 pre</c:v>
                </c:pt>
                <c:pt idx="1">
                  <c:v>mir-148 IP</c:v>
                </c:pt>
                <c:pt idx="2">
                  <c:v>mir-148 60p</c:v>
                </c:pt>
                <c:pt idx="3">
                  <c:v>mir-148 24h</c:v>
                </c:pt>
                <c:pt idx="4">
                  <c:v>mir-148 48h</c:v>
                </c:pt>
              </c:strCache>
            </c:strRef>
          </c:cat>
          <c:val>
            <c:numRef>
              <c:f>'Charts and Data'!$KJ$48:$KN$48</c:f>
              <c:numCache>
                <c:formatCode>General</c:formatCode>
                <c:ptCount val="5"/>
                <c:pt idx="0">
                  <c:v>-3.1099999999999994</c:v>
                </c:pt>
                <c:pt idx="1">
                  <c:v>-2.9399999999999977</c:v>
                </c:pt>
                <c:pt idx="2">
                  <c:v>-2.5599999999999987</c:v>
                </c:pt>
                <c:pt idx="3">
                  <c:v>-2.6400000000000006</c:v>
                </c:pt>
                <c:pt idx="4">
                  <c:v>-2.2300000000000004</c:v>
                </c:pt>
              </c:numCache>
            </c:numRef>
          </c:val>
          <c:smooth val="0"/>
          <c:extLst>
            <c:ext xmlns:c16="http://schemas.microsoft.com/office/drawing/2014/chart" uri="{C3380CC4-5D6E-409C-BE32-E72D297353CC}">
              <c16:uniqueId val="{00000009-1F36-467E-A33D-A78182A98316}"/>
            </c:ext>
          </c:extLst>
        </c:ser>
        <c:dLbls>
          <c:showLegendKey val="0"/>
          <c:showVal val="0"/>
          <c:showCatName val="0"/>
          <c:showSerName val="0"/>
          <c:showPercent val="0"/>
          <c:showBubbleSize val="0"/>
        </c:dLbls>
        <c:smooth val="0"/>
        <c:axId val="643756304"/>
        <c:axId val="643753680"/>
      </c:lineChart>
      <c:catAx>
        <c:axId val="64375630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43753680"/>
        <c:crossesAt val="-6"/>
        <c:auto val="1"/>
        <c:lblAlgn val="ctr"/>
        <c:lblOffset val="100"/>
        <c:noMultiLvlLbl val="0"/>
      </c:catAx>
      <c:valAx>
        <c:axId val="643753680"/>
        <c:scaling>
          <c:orientation val="minMax"/>
          <c:min val="-6"/>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Relative Expression</a:t>
                </a:r>
              </a:p>
            </c:rich>
          </c:tx>
          <c:layout>
            <c:manualLayout>
              <c:xMode val="edge"/>
              <c:yMode val="edge"/>
              <c:x val="1.2345679012345678E-2"/>
              <c:y val="0.2399366445452429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3756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US" sz="1200">
                <a:solidFill>
                  <a:sysClr val="windowText" lastClr="000000"/>
                </a:solidFill>
              </a:rPr>
              <a:t>WBV</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en-US"/>
        </a:p>
      </c:txPr>
    </c:title>
    <c:autoTitleDeleted val="0"/>
    <c:plotArea>
      <c:layout/>
      <c:scatterChart>
        <c:scatterStyle val="lineMarker"/>
        <c:varyColors val="0"/>
        <c:ser>
          <c:idx val="0"/>
          <c:order val="0"/>
          <c:tx>
            <c:strRef>
              <c:f>Sheet1!$C$1</c:f>
              <c:strCache>
                <c:ptCount val="1"/>
                <c:pt idx="0">
                  <c:v>BMD_L_Total_Hip</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Sheet1!$A$2:$A$11</c:f>
              <c:numCache>
                <c:formatCode>0.00</c:formatCode>
                <c:ptCount val="10"/>
                <c:pt idx="0">
                  <c:v>2.39</c:v>
                </c:pt>
                <c:pt idx="1">
                  <c:v>0.5400000000000027</c:v>
                </c:pt>
                <c:pt idx="2">
                  <c:v>0.48000000000000043</c:v>
                </c:pt>
                <c:pt idx="3">
                  <c:v>1.8099999999999987</c:v>
                </c:pt>
                <c:pt idx="4">
                  <c:v>0.98000000000000043</c:v>
                </c:pt>
                <c:pt idx="5">
                  <c:v>1.8599999999999994</c:v>
                </c:pt>
                <c:pt idx="6">
                  <c:v>1.5899999999999999</c:v>
                </c:pt>
                <c:pt idx="7">
                  <c:v>0.17000000000000171</c:v>
                </c:pt>
                <c:pt idx="8">
                  <c:v>1.3999999999999986</c:v>
                </c:pt>
                <c:pt idx="9">
                  <c:v>0.96000000000000085</c:v>
                </c:pt>
              </c:numCache>
            </c:numRef>
          </c:xVal>
          <c:yVal>
            <c:numRef>
              <c:f>Sheet1!$C$2:$C$11</c:f>
              <c:numCache>
                <c:formatCode>General</c:formatCode>
                <c:ptCount val="10"/>
                <c:pt idx="0">
                  <c:v>0.77700000000000002</c:v>
                </c:pt>
                <c:pt idx="1">
                  <c:v>0.95799999999999996</c:v>
                </c:pt>
                <c:pt idx="2">
                  <c:v>0.872</c:v>
                </c:pt>
                <c:pt idx="3">
                  <c:v>0.78900000000000003</c:v>
                </c:pt>
                <c:pt idx="4">
                  <c:v>0.88</c:v>
                </c:pt>
                <c:pt idx="5">
                  <c:v>0.85099999999999998</c:v>
                </c:pt>
                <c:pt idx="6">
                  <c:v>0.91700000000000004</c:v>
                </c:pt>
                <c:pt idx="7">
                  <c:v>0.93400000000000005</c:v>
                </c:pt>
                <c:pt idx="8">
                  <c:v>0.85499999999999998</c:v>
                </c:pt>
                <c:pt idx="9">
                  <c:v>0.91</c:v>
                </c:pt>
              </c:numCache>
            </c:numRef>
          </c:yVal>
          <c:smooth val="0"/>
          <c:extLst>
            <c:ext xmlns:c16="http://schemas.microsoft.com/office/drawing/2014/chart" uri="{C3380CC4-5D6E-409C-BE32-E72D297353CC}">
              <c16:uniqueId val="{00000001-965D-4D95-900E-3FEF01A4F6E1}"/>
            </c:ext>
          </c:extLst>
        </c:ser>
        <c:dLbls>
          <c:showLegendKey val="0"/>
          <c:showVal val="0"/>
          <c:showCatName val="0"/>
          <c:showSerName val="0"/>
          <c:showPercent val="0"/>
          <c:showBubbleSize val="0"/>
        </c:dLbls>
        <c:axId val="1622212680"/>
        <c:axId val="1622212352"/>
      </c:scatterChart>
      <c:valAx>
        <c:axId val="1622212680"/>
        <c:scaling>
          <c:orientation val="minMax"/>
          <c:max val="3"/>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b="0" i="0" baseline="0">
                    <a:solidFill>
                      <a:schemeClr val="tx1"/>
                    </a:solidFill>
                    <a:effectLst/>
                    <a:latin typeface="Times New Roman" panose="02020603050405020304" pitchFamily="18" charset="0"/>
                    <a:cs typeface="Times New Roman" panose="02020603050405020304" pitchFamily="18" charset="0"/>
                  </a:rPr>
                  <a:t>mir-21 Relative Expression</a:t>
                </a:r>
                <a:endParaRPr lang="en-US" sz="12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622212352"/>
        <c:crosses val="autoZero"/>
        <c:crossBetween val="midCat"/>
      </c:valAx>
      <c:valAx>
        <c:axId val="1622212352"/>
        <c:scaling>
          <c:orientation val="minMax"/>
          <c:min val="0.70000000000000007"/>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Times New Roman" panose="02020603050405020304" pitchFamily="18" charset="0"/>
                    <a:cs typeface="Times New Roman" panose="02020603050405020304" pitchFamily="18" charset="0"/>
                  </a:rPr>
                  <a:t>Left Total Hip aBMD (g/cm</a:t>
                </a:r>
                <a:r>
                  <a:rPr lang="en-US" sz="1200" baseline="30000">
                    <a:solidFill>
                      <a:schemeClr val="tx1"/>
                    </a:solidFill>
                    <a:latin typeface="Times New Roman" panose="02020603050405020304" pitchFamily="18" charset="0"/>
                    <a:cs typeface="Times New Roman" panose="02020603050405020304" pitchFamily="18" charset="0"/>
                  </a:rPr>
                  <a:t>2</a:t>
                </a:r>
                <a:r>
                  <a:rPr lang="en-US" sz="1200">
                    <a:solidFill>
                      <a:schemeClr val="tx1"/>
                    </a:solidFill>
                    <a:latin typeface="Times New Roman" panose="02020603050405020304" pitchFamily="18" charset="0"/>
                    <a:cs typeface="Times New Roman" panose="02020603050405020304" pitchFamily="18" charset="0"/>
                  </a:rPr>
                  <a:t>)</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62221268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US" sz="1200">
                <a:solidFill>
                  <a:sysClr val="windowText" lastClr="000000"/>
                </a:solidFill>
              </a:rPr>
              <a:t>RE</a:t>
            </a:r>
          </a:p>
        </c:rich>
      </c:tx>
      <c:overlay val="0"/>
      <c:spPr>
        <a:noFill/>
        <a:ln>
          <a:noFill/>
        </a:ln>
        <a:effectLst/>
      </c:spPr>
    </c:title>
    <c:autoTitleDeleted val="0"/>
    <c:plotArea>
      <c:layout/>
      <c:scatterChart>
        <c:scatterStyle val="lineMarker"/>
        <c:varyColors val="0"/>
        <c:ser>
          <c:idx val="0"/>
          <c:order val="0"/>
          <c:tx>
            <c:strRef>
              <c:f>Sheet1!$C$1</c:f>
              <c:strCache>
                <c:ptCount val="1"/>
                <c:pt idx="0">
                  <c:v>BMD_L_Total_Hip</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a:solidFill>
                  <a:srgbClr val="4472C4"/>
                </a:solidFill>
                <a:prstDash val="sysDash"/>
              </a:ln>
            </c:spPr>
            <c:trendlineType val="linear"/>
            <c:dispRSqr val="0"/>
            <c:dispEq val="0"/>
          </c:trendline>
          <c:xVal>
            <c:numRef>
              <c:f>Sheet1!$B$2:$B$11</c:f>
              <c:numCache>
                <c:formatCode>0.00</c:formatCode>
                <c:ptCount val="10"/>
                <c:pt idx="0">
                  <c:v>0.91000000000000014</c:v>
                </c:pt>
                <c:pt idx="1">
                  <c:v>2.75</c:v>
                </c:pt>
                <c:pt idx="2">
                  <c:v>1.2200000000000024</c:v>
                </c:pt>
                <c:pt idx="3">
                  <c:v>1.7199999999999989</c:v>
                </c:pt>
                <c:pt idx="4">
                  <c:v>0.14999999999999858</c:v>
                </c:pt>
                <c:pt idx="5">
                  <c:v>1.5599999999999987</c:v>
                </c:pt>
                <c:pt idx="6">
                  <c:v>1.1999999999999993</c:v>
                </c:pt>
                <c:pt idx="7">
                  <c:v>0.41999999999999815</c:v>
                </c:pt>
                <c:pt idx="8">
                  <c:v>0.33999999999999986</c:v>
                </c:pt>
                <c:pt idx="9">
                  <c:v>1.0800000000000018</c:v>
                </c:pt>
              </c:numCache>
            </c:numRef>
          </c:xVal>
          <c:yVal>
            <c:numRef>
              <c:f>Sheet1!$C$2:$C$11</c:f>
              <c:numCache>
                <c:formatCode>General</c:formatCode>
                <c:ptCount val="10"/>
                <c:pt idx="0">
                  <c:v>0.77700000000000002</c:v>
                </c:pt>
                <c:pt idx="1">
                  <c:v>0.95799999999999996</c:v>
                </c:pt>
                <c:pt idx="2">
                  <c:v>0.872</c:v>
                </c:pt>
                <c:pt idx="3">
                  <c:v>0.78900000000000003</c:v>
                </c:pt>
                <c:pt idx="4">
                  <c:v>0.88</c:v>
                </c:pt>
                <c:pt idx="5">
                  <c:v>0.85099999999999998</c:v>
                </c:pt>
                <c:pt idx="6">
                  <c:v>0.91700000000000004</c:v>
                </c:pt>
                <c:pt idx="7">
                  <c:v>0.93400000000000005</c:v>
                </c:pt>
                <c:pt idx="8">
                  <c:v>0.85499999999999998</c:v>
                </c:pt>
                <c:pt idx="9">
                  <c:v>0.91</c:v>
                </c:pt>
              </c:numCache>
            </c:numRef>
          </c:yVal>
          <c:smooth val="0"/>
          <c:extLst>
            <c:ext xmlns:c16="http://schemas.microsoft.com/office/drawing/2014/chart" uri="{C3380CC4-5D6E-409C-BE32-E72D297353CC}">
              <c16:uniqueId val="{00000001-2D01-4061-8A71-7DE03E5E7B05}"/>
            </c:ext>
          </c:extLst>
        </c:ser>
        <c:dLbls>
          <c:showLegendKey val="0"/>
          <c:showVal val="0"/>
          <c:showCatName val="0"/>
          <c:showSerName val="0"/>
          <c:showPercent val="0"/>
          <c:showBubbleSize val="0"/>
        </c:dLbls>
        <c:axId val="1622212680"/>
        <c:axId val="1622212352"/>
      </c:scatterChart>
      <c:valAx>
        <c:axId val="1622212680"/>
        <c:scaling>
          <c:orientation val="minMax"/>
          <c:max val="3"/>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b="0" i="0" baseline="0">
                    <a:solidFill>
                      <a:schemeClr val="tx1"/>
                    </a:solidFill>
                    <a:effectLst/>
                    <a:latin typeface="Times New Roman" panose="02020603050405020304" pitchFamily="18" charset="0"/>
                    <a:cs typeface="Times New Roman" panose="02020603050405020304" pitchFamily="18" charset="0"/>
                  </a:rPr>
                  <a:t>mir-21 Relative Expression</a:t>
                </a:r>
                <a:endParaRPr lang="en-US" sz="1200">
                  <a:solidFill>
                    <a:schemeClr val="tx1"/>
                  </a:solidFill>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0.00"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622212352"/>
        <c:crosses val="autoZero"/>
        <c:crossBetween val="midCat"/>
      </c:valAx>
      <c:valAx>
        <c:axId val="1622212352"/>
        <c:scaling>
          <c:orientation val="minMax"/>
          <c:min val="0.70000000000000007"/>
        </c:scaling>
        <c:delete val="0"/>
        <c:axPos val="l"/>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b="0" i="0" baseline="0">
                    <a:solidFill>
                      <a:schemeClr val="tx1"/>
                    </a:solidFill>
                    <a:effectLst/>
                  </a:rPr>
                  <a:t>Left Total Hip aBMD (g/cm</a:t>
                </a:r>
                <a:r>
                  <a:rPr lang="en-US" sz="1200" b="0" i="0" baseline="30000">
                    <a:solidFill>
                      <a:schemeClr val="tx1"/>
                    </a:solidFill>
                    <a:effectLst/>
                  </a:rPr>
                  <a:t>2</a:t>
                </a:r>
                <a:r>
                  <a:rPr lang="en-US" sz="1200" b="0" i="0" baseline="0">
                    <a:solidFill>
                      <a:schemeClr val="tx1"/>
                    </a:solidFill>
                    <a:effectLst/>
                  </a:rPr>
                  <a:t>)</a:t>
                </a:r>
                <a:endParaRPr lang="en-US" sz="1200">
                  <a:solidFill>
                    <a:schemeClr val="tx1"/>
                  </a:solidFill>
                  <a:effectLst/>
                </a:endParaRPr>
              </a:p>
            </c:rich>
          </c:tx>
          <c:overlay val="0"/>
          <c:spPr>
            <a:noFill/>
            <a:ln>
              <a:noFill/>
            </a:ln>
            <a:effectLst/>
          </c:sp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622212680"/>
        <c:crosses val="autoZero"/>
        <c:crossBetween val="midCat"/>
      </c:valAx>
    </c:plotArea>
    <c:plotVisOnly val="1"/>
    <c:dispBlanksAs val="gap"/>
    <c:showDLblsOverMax val="0"/>
    <c:extLst/>
  </c:chart>
  <c:spPr>
    <a:ln>
      <a:solidFill>
        <a:sysClr val="window" lastClr="FFFFFF">
          <a:lumMod val="85000"/>
        </a:sysClr>
      </a:solidFill>
    </a:ln>
  </c:spPr>
  <c:txPr>
    <a:bodyPr/>
    <a:lstStyle/>
    <a:p>
      <a:pPr>
        <a:defRPr/>
      </a:pPr>
      <a:endParaRPr lang="en-US"/>
    </a:p>
  </c:tx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WBV</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Sheet1!$AB$2:$AB$11</c:f>
              <c:numCache>
                <c:formatCode>General</c:formatCode>
                <c:ptCount val="10"/>
                <c:pt idx="0">
                  <c:v>1.4499999999999993</c:v>
                </c:pt>
                <c:pt idx="1">
                  <c:v>-1.009999999999998</c:v>
                </c:pt>
                <c:pt idx="2">
                  <c:v>-0.51999999999999957</c:v>
                </c:pt>
                <c:pt idx="3">
                  <c:v>0.92999999999999972</c:v>
                </c:pt>
                <c:pt idx="4">
                  <c:v>-0.35999999999999943</c:v>
                </c:pt>
                <c:pt idx="5">
                  <c:v>-0.27999999999999758</c:v>
                </c:pt>
                <c:pt idx="6">
                  <c:v>0.12999999999999901</c:v>
                </c:pt>
                <c:pt idx="7">
                  <c:v>-1.259999999999998</c:v>
                </c:pt>
                <c:pt idx="8">
                  <c:v>0.32999999999999829</c:v>
                </c:pt>
                <c:pt idx="9">
                  <c:v>-0.78999999999999915</c:v>
                </c:pt>
              </c:numCache>
            </c:numRef>
          </c:xVal>
          <c:yVal>
            <c:numRef>
              <c:f>Sheet1!$AD$2:$AD$11</c:f>
              <c:numCache>
                <c:formatCode>General</c:formatCode>
                <c:ptCount val="10"/>
                <c:pt idx="0">
                  <c:v>0.77700000000000002</c:v>
                </c:pt>
                <c:pt idx="1">
                  <c:v>0.95799999999999996</c:v>
                </c:pt>
                <c:pt idx="2">
                  <c:v>0.872</c:v>
                </c:pt>
                <c:pt idx="3">
                  <c:v>0.78900000000000003</c:v>
                </c:pt>
                <c:pt idx="4">
                  <c:v>0.88</c:v>
                </c:pt>
                <c:pt idx="5">
                  <c:v>0.85099999999999998</c:v>
                </c:pt>
                <c:pt idx="6">
                  <c:v>0.91700000000000004</c:v>
                </c:pt>
                <c:pt idx="7">
                  <c:v>0.93400000000000005</c:v>
                </c:pt>
                <c:pt idx="8">
                  <c:v>0.85499999999999998</c:v>
                </c:pt>
                <c:pt idx="9">
                  <c:v>0.91</c:v>
                </c:pt>
              </c:numCache>
            </c:numRef>
          </c:yVal>
          <c:smooth val="0"/>
          <c:extLst>
            <c:ext xmlns:c16="http://schemas.microsoft.com/office/drawing/2014/chart" uri="{C3380CC4-5D6E-409C-BE32-E72D297353CC}">
              <c16:uniqueId val="{00000001-BB26-413F-9E3D-96268726894B}"/>
            </c:ext>
          </c:extLst>
        </c:ser>
        <c:dLbls>
          <c:showLegendKey val="0"/>
          <c:showVal val="0"/>
          <c:showCatName val="0"/>
          <c:showSerName val="0"/>
          <c:showPercent val="0"/>
          <c:showBubbleSize val="0"/>
        </c:dLbls>
        <c:axId val="1622212680"/>
        <c:axId val="1622212352"/>
      </c:scatterChart>
      <c:valAx>
        <c:axId val="1622212680"/>
        <c:scaling>
          <c:orientation val="minMax"/>
          <c:max val="2"/>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solidFill>
                      <a:schemeClr val="tx1"/>
                    </a:solidFill>
                  </a:rPr>
                  <a:t>miR-23 Relative Expression</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622212352"/>
        <c:crossesAt val="0.60000000000000009"/>
        <c:crossBetween val="midCat"/>
      </c:valAx>
      <c:valAx>
        <c:axId val="1622212352"/>
        <c:scaling>
          <c:orientation val="minMax"/>
          <c:min val="0.70000000000000007"/>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i="0" baseline="0">
                    <a:solidFill>
                      <a:sysClr val="windowText" lastClr="000000"/>
                    </a:solidFill>
                    <a:effectLst/>
                  </a:rPr>
                  <a:t>Left Total Hip aBMD (g/cm</a:t>
                </a:r>
                <a:r>
                  <a:rPr lang="en-US" sz="1200" b="0" i="0" baseline="30000">
                    <a:solidFill>
                      <a:sysClr val="windowText" lastClr="000000"/>
                    </a:solidFill>
                    <a:effectLst/>
                  </a:rPr>
                  <a:t>2</a:t>
                </a:r>
                <a:r>
                  <a:rPr lang="en-US" sz="1200" b="0" i="0" baseline="0">
                    <a:solidFill>
                      <a:sysClr val="windowText" lastClr="000000"/>
                    </a:solidFill>
                    <a:effectLst/>
                  </a:rPr>
                  <a:t>)</a:t>
                </a:r>
                <a:endParaRPr lang="en-US" sz="1000">
                  <a:solidFill>
                    <a:sysClr val="windowText" lastClr="000000"/>
                  </a:solidFill>
                  <a:effectLst/>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622212680"/>
        <c:crossesAt val="-1.5"/>
        <c:crossBetween val="midCat"/>
      </c:valAx>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200" b="0" i="0" u="none" strike="noStrike" kern="1200" spc="0" baseline="0">
                <a:solidFill>
                  <a:schemeClr val="tx1"/>
                </a:solidFill>
                <a:latin typeface="+mn-lt"/>
                <a:ea typeface="+mn-ea"/>
                <a:cs typeface="+mn-cs"/>
              </a:defRPr>
            </a:pPr>
            <a:r>
              <a:rPr lang="en-US">
                <a:latin typeface="Times New Roman" panose="02020603050405020304" pitchFamily="18" charset="0"/>
                <a:cs typeface="Times New Roman" panose="02020603050405020304" pitchFamily="18" charset="0"/>
              </a:rPr>
              <a:t>RE</a:t>
            </a:r>
          </a:p>
        </c:rich>
      </c:tx>
      <c:overlay val="0"/>
      <c:spPr>
        <a:noFill/>
        <a:ln>
          <a:noFill/>
        </a:ln>
        <a:effectLst/>
      </c:spPr>
      <c:txPr>
        <a:bodyPr rot="0" spcFirstLastPara="1" vertOverflow="ellipsis" vert="horz" wrap="square" anchor="ctr" anchorCtr="1"/>
        <a:lstStyle/>
        <a:p>
          <a:pPr>
            <a:defRPr lang="en-US" sz="1200" b="0" i="0" u="none" strike="noStrike" kern="1200" spc="0" baseline="0">
              <a:solidFill>
                <a:schemeClr val="tx1"/>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Sheet1!$AC$2:$AC$11</c:f>
              <c:numCache>
                <c:formatCode>General</c:formatCode>
                <c:ptCount val="10"/>
                <c:pt idx="0">
                  <c:v>-0.67999999999999972</c:v>
                </c:pt>
                <c:pt idx="1">
                  <c:v>1.0100000000000016</c:v>
                </c:pt>
                <c:pt idx="2">
                  <c:v>0.42000000000000171</c:v>
                </c:pt>
                <c:pt idx="3">
                  <c:v>0.51000000000000156</c:v>
                </c:pt>
                <c:pt idx="4">
                  <c:v>-1.2399999999999984</c:v>
                </c:pt>
                <c:pt idx="5">
                  <c:v>-0.37000000000000099</c:v>
                </c:pt>
                <c:pt idx="6">
                  <c:v>-0.41000000000000014</c:v>
                </c:pt>
                <c:pt idx="7">
                  <c:v>-0.96999999999999886</c:v>
                </c:pt>
                <c:pt idx="8">
                  <c:v>-0.85999999999999943</c:v>
                </c:pt>
                <c:pt idx="9">
                  <c:v>-0.32999999999999829</c:v>
                </c:pt>
              </c:numCache>
            </c:numRef>
          </c:xVal>
          <c:yVal>
            <c:numRef>
              <c:f>Sheet1!$AD$2:$AD$11</c:f>
              <c:numCache>
                <c:formatCode>General</c:formatCode>
                <c:ptCount val="10"/>
                <c:pt idx="0">
                  <c:v>0.77700000000000002</c:v>
                </c:pt>
                <c:pt idx="1">
                  <c:v>0.95799999999999996</c:v>
                </c:pt>
                <c:pt idx="2">
                  <c:v>0.872</c:v>
                </c:pt>
                <c:pt idx="3">
                  <c:v>0.78900000000000003</c:v>
                </c:pt>
                <c:pt idx="4">
                  <c:v>0.88</c:v>
                </c:pt>
                <c:pt idx="5">
                  <c:v>0.85099999999999998</c:v>
                </c:pt>
                <c:pt idx="6">
                  <c:v>0.91700000000000004</c:v>
                </c:pt>
                <c:pt idx="7">
                  <c:v>0.93400000000000005</c:v>
                </c:pt>
                <c:pt idx="8">
                  <c:v>0.85499999999999998</c:v>
                </c:pt>
                <c:pt idx="9">
                  <c:v>0.91</c:v>
                </c:pt>
              </c:numCache>
            </c:numRef>
          </c:yVal>
          <c:smooth val="0"/>
          <c:extLst>
            <c:ext xmlns:c16="http://schemas.microsoft.com/office/drawing/2014/chart" uri="{C3380CC4-5D6E-409C-BE32-E72D297353CC}">
              <c16:uniqueId val="{00000001-80DE-4F8E-A4F7-A81A39FEF4B2}"/>
            </c:ext>
          </c:extLst>
        </c:ser>
        <c:dLbls>
          <c:showLegendKey val="0"/>
          <c:showVal val="0"/>
          <c:showCatName val="0"/>
          <c:showSerName val="0"/>
          <c:showPercent val="0"/>
          <c:showBubbleSize val="0"/>
        </c:dLbls>
        <c:axId val="1622212680"/>
        <c:axId val="1622212352"/>
      </c:scatterChart>
      <c:valAx>
        <c:axId val="1622212680"/>
        <c:scaling>
          <c:orientation val="minMax"/>
          <c:max val="2"/>
        </c:scaling>
        <c:delete val="0"/>
        <c:axPos val="b"/>
        <c:title>
          <c:tx>
            <c:rich>
              <a:bodyPr rot="0" spcFirstLastPara="1" vertOverflow="ellipsis" vert="horz" wrap="square" anchor="ctr" anchorCtr="1"/>
              <a:lstStyle/>
              <a:p>
                <a:pPr>
                  <a:defRPr lang="en-US" sz="1200" b="0" i="0" u="none" strike="noStrike" kern="1200" baseline="0">
                    <a:solidFill>
                      <a:sysClr val="windowText" lastClr="000000"/>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miR-23</a:t>
                </a:r>
                <a:r>
                  <a:rPr lang="en-US" sz="1200" baseline="0">
                    <a:solidFill>
                      <a:sysClr val="windowText" lastClr="000000"/>
                    </a:solidFill>
                    <a:latin typeface="Times New Roman" panose="02020603050405020304" pitchFamily="18" charset="0"/>
                    <a:cs typeface="Times New Roman" panose="02020603050405020304" pitchFamily="18" charset="0"/>
                  </a:rPr>
                  <a:t> Relative Expression</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lang="en-US" sz="12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lang="en-US" sz="900" b="0" i="0" u="none" strike="noStrike" kern="1200" baseline="0">
                <a:solidFill>
                  <a:schemeClr val="tx1"/>
                </a:solidFill>
                <a:latin typeface="+mn-lt"/>
                <a:ea typeface="+mn-ea"/>
                <a:cs typeface="+mn-cs"/>
              </a:defRPr>
            </a:pPr>
            <a:endParaRPr lang="en-US"/>
          </a:p>
        </c:txPr>
        <c:crossAx val="1622212352"/>
        <c:crosses val="autoZero"/>
        <c:crossBetween val="midCat"/>
      </c:valAx>
      <c:valAx>
        <c:axId val="1622212352"/>
        <c:scaling>
          <c:orientation val="minMax"/>
          <c:min val="0.70000000000000007"/>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en-US" sz="1000" b="0" i="0" u="none" strike="noStrike" kern="1200" baseline="0">
                    <a:solidFill>
                      <a:sysClr val="windowText" lastClr="000000"/>
                    </a:solidFill>
                    <a:latin typeface="+mn-lt"/>
                    <a:ea typeface="+mn-ea"/>
                    <a:cs typeface="+mn-cs"/>
                  </a:defRPr>
                </a:pPr>
                <a:r>
                  <a:rPr lang="en-US" sz="1200" b="0" i="0" baseline="0">
                    <a:solidFill>
                      <a:sysClr val="windowText" lastClr="000000"/>
                    </a:solidFill>
                    <a:effectLst/>
                    <a:latin typeface="Times New Roman" panose="02020603050405020304" pitchFamily="18" charset="0"/>
                    <a:cs typeface="Times New Roman" panose="02020603050405020304" pitchFamily="18" charset="0"/>
                  </a:rPr>
                  <a:t>Left Total Hip aBMD (g/cm</a:t>
                </a:r>
                <a:r>
                  <a:rPr lang="en-US" sz="1200" b="0" i="0" baseline="30000">
                    <a:solidFill>
                      <a:sysClr val="windowText" lastClr="000000"/>
                    </a:solidFill>
                    <a:effectLst/>
                    <a:latin typeface="Times New Roman" panose="02020603050405020304" pitchFamily="18" charset="0"/>
                    <a:cs typeface="Times New Roman" panose="02020603050405020304" pitchFamily="18" charset="0"/>
                  </a:rPr>
                  <a:t>2</a:t>
                </a:r>
                <a:r>
                  <a:rPr lang="en-US" sz="1200" b="0" i="0" baseline="0">
                    <a:solidFill>
                      <a:sysClr val="windowText" lastClr="000000"/>
                    </a:solidFill>
                    <a:effectLst/>
                    <a:latin typeface="Times New Roman" panose="02020603050405020304" pitchFamily="18" charset="0"/>
                    <a:cs typeface="Times New Roman" panose="02020603050405020304" pitchFamily="18" charset="0"/>
                  </a:rPr>
                  <a:t>)</a:t>
                </a:r>
                <a:endParaRPr lang="en-US" sz="700">
                  <a:solidFill>
                    <a:sysClr val="windowText" lastClr="000000"/>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lang="en-US"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1622212680"/>
        <c:crossesAt val="-1.5"/>
        <c:crossBetween val="midCat"/>
      </c:valAx>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lang="en-US" sz="1000" b="0" i="0" u="none" strike="noStrike" kern="1200" baseline="0">
          <a:solidFill>
            <a:schemeClr val="tx1"/>
          </a:solidFill>
          <a:latin typeface="+mn-lt"/>
          <a:ea typeface="+mn-ea"/>
          <a:cs typeface="+mn-cs"/>
        </a:defRPr>
      </a:pPr>
      <a:endParaRPr lang="en-US"/>
    </a:p>
  </c:txPr>
  <c:externalData r:id="rId4">
    <c:autoUpdate val="0"/>
  </c:externalData>
  <c:userShapes r:id="rId5"/>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WBV</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Sheet1!$BB$2:$BB$11</c:f>
              <c:numCache>
                <c:formatCode>General</c:formatCode>
                <c:ptCount val="10"/>
                <c:pt idx="0">
                  <c:v>-7.620000000000001</c:v>
                </c:pt>
                <c:pt idx="1">
                  <c:v>-8.4299999999999962</c:v>
                </c:pt>
                <c:pt idx="2">
                  <c:v>-9.7100000000000009</c:v>
                </c:pt>
                <c:pt idx="3">
                  <c:v>-6.3200000000000038</c:v>
                </c:pt>
                <c:pt idx="4">
                  <c:v>-6.5599999999999952</c:v>
                </c:pt>
                <c:pt idx="5">
                  <c:v>-10.61</c:v>
                </c:pt>
                <c:pt idx="6">
                  <c:v>-7.5599999999999987</c:v>
                </c:pt>
                <c:pt idx="7">
                  <c:v>-8.2199999999999953</c:v>
                </c:pt>
                <c:pt idx="8">
                  <c:v>-8.27</c:v>
                </c:pt>
                <c:pt idx="9">
                  <c:v>-6.9599999999999973</c:v>
                </c:pt>
              </c:numCache>
            </c:numRef>
          </c:xVal>
          <c:yVal>
            <c:numRef>
              <c:f>Sheet1!$BD$2:$BD$11</c:f>
              <c:numCache>
                <c:formatCode>General</c:formatCode>
                <c:ptCount val="10"/>
                <c:pt idx="0">
                  <c:v>232.7</c:v>
                </c:pt>
                <c:pt idx="1">
                  <c:v>296.89999999999998</c:v>
                </c:pt>
                <c:pt idx="2">
                  <c:v>290.7</c:v>
                </c:pt>
                <c:pt idx="3">
                  <c:v>302.2</c:v>
                </c:pt>
                <c:pt idx="4">
                  <c:v>273.39999999999998</c:v>
                </c:pt>
                <c:pt idx="5">
                  <c:v>257</c:v>
                </c:pt>
                <c:pt idx="6">
                  <c:v>244.9</c:v>
                </c:pt>
                <c:pt idx="7">
                  <c:v>283.5</c:v>
                </c:pt>
                <c:pt idx="8">
                  <c:v>225.5</c:v>
                </c:pt>
                <c:pt idx="9">
                  <c:v>299.10000000000002</c:v>
                </c:pt>
              </c:numCache>
            </c:numRef>
          </c:yVal>
          <c:smooth val="0"/>
          <c:extLst>
            <c:ext xmlns:c16="http://schemas.microsoft.com/office/drawing/2014/chart" uri="{C3380CC4-5D6E-409C-BE32-E72D297353CC}">
              <c16:uniqueId val="{00000001-E9B9-4DE9-BD7F-A70958FC8E2C}"/>
            </c:ext>
          </c:extLst>
        </c:ser>
        <c:dLbls>
          <c:showLegendKey val="0"/>
          <c:showVal val="0"/>
          <c:showCatName val="0"/>
          <c:showSerName val="0"/>
          <c:showPercent val="0"/>
          <c:showBubbleSize val="0"/>
        </c:dLbls>
        <c:axId val="1622212680"/>
        <c:axId val="1622212352"/>
      </c:scatterChart>
      <c:valAx>
        <c:axId val="1622212680"/>
        <c:scaling>
          <c:orientation val="minMax"/>
          <c:max val="-5"/>
          <c:min val="-11"/>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i="0" baseline="0">
                    <a:solidFill>
                      <a:sysClr val="windowText" lastClr="000000"/>
                    </a:solidFill>
                    <a:effectLst/>
                  </a:rPr>
                  <a:t>miR-133 Relative Expression</a:t>
                </a:r>
                <a:endParaRPr lang="en-US" sz="1000">
                  <a:solidFill>
                    <a:sysClr val="windowText" lastClr="000000"/>
                  </a:solidFill>
                  <a:effectLst/>
                </a:endParaRP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22212352"/>
        <c:crosses val="autoZero"/>
        <c:crossBetween val="midCat"/>
      </c:valAx>
      <c:valAx>
        <c:axId val="1622212352"/>
        <c:scaling>
          <c:orientation val="minMax"/>
          <c:min val="200"/>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4% Total vBMD (mg/cm</a:t>
                </a:r>
                <a:r>
                  <a:rPr lang="en-US" baseline="30000">
                    <a:solidFill>
                      <a:sysClr val="windowText" lastClr="000000"/>
                    </a:solidFill>
                  </a:rPr>
                  <a:t>3</a:t>
                </a:r>
                <a:r>
                  <a:rPr lang="en-US">
                    <a:solidFill>
                      <a:sysClr val="windowText" lastClr="000000"/>
                    </a:solidFill>
                  </a:rPr>
                  <a:t>)</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22212680"/>
        <c:crossesAt val="-11"/>
        <c:crossBetween val="midCat"/>
      </c:valAx>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40" b="0" i="0" u="none" strike="noStrike" kern="1200" spc="0" baseline="0">
                <a:solidFill>
                  <a:sysClr val="windowText" lastClr="000000"/>
                </a:solidFill>
                <a:latin typeface="+mn-lt"/>
                <a:ea typeface="+mn-ea"/>
                <a:cs typeface="+mn-cs"/>
              </a:defRPr>
            </a:pPr>
            <a:r>
              <a:rPr lang="en-US" sz="1200">
                <a:latin typeface="Times New Roman" panose="02020603050405020304" pitchFamily="18" charset="0"/>
                <a:cs typeface="Times New Roman" panose="02020603050405020304" pitchFamily="18" charset="0"/>
              </a:rPr>
              <a:t>RE</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Sheet1!$BC$2:$BC$11</c:f>
              <c:numCache>
                <c:formatCode>General</c:formatCode>
                <c:ptCount val="10"/>
                <c:pt idx="0">
                  <c:v>-9.0300000000000011</c:v>
                </c:pt>
                <c:pt idx="1">
                  <c:v>-6.0500000000000007</c:v>
                </c:pt>
                <c:pt idx="2">
                  <c:v>-7.07</c:v>
                </c:pt>
                <c:pt idx="3">
                  <c:v>-6.3800000000000026</c:v>
                </c:pt>
                <c:pt idx="4">
                  <c:v>-8.0400000000000027</c:v>
                </c:pt>
                <c:pt idx="5">
                  <c:v>-8.9899999999999984</c:v>
                </c:pt>
                <c:pt idx="6">
                  <c:v>-7.68</c:v>
                </c:pt>
                <c:pt idx="7">
                  <c:v>-6.7099999999999973</c:v>
                </c:pt>
                <c:pt idx="8">
                  <c:v>-9.5</c:v>
                </c:pt>
                <c:pt idx="9">
                  <c:v>-8.02</c:v>
                </c:pt>
              </c:numCache>
            </c:numRef>
          </c:xVal>
          <c:yVal>
            <c:numRef>
              <c:f>Sheet1!$BD$2:$BD$11</c:f>
              <c:numCache>
                <c:formatCode>General</c:formatCode>
                <c:ptCount val="10"/>
                <c:pt idx="0">
                  <c:v>232.7</c:v>
                </c:pt>
                <c:pt idx="1">
                  <c:v>296.89999999999998</c:v>
                </c:pt>
                <c:pt idx="2">
                  <c:v>290.7</c:v>
                </c:pt>
                <c:pt idx="3">
                  <c:v>302.2</c:v>
                </c:pt>
                <c:pt idx="4">
                  <c:v>273.39999999999998</c:v>
                </c:pt>
                <c:pt idx="5">
                  <c:v>257</c:v>
                </c:pt>
                <c:pt idx="6">
                  <c:v>244.9</c:v>
                </c:pt>
                <c:pt idx="7">
                  <c:v>283.5</c:v>
                </c:pt>
                <c:pt idx="8">
                  <c:v>225.5</c:v>
                </c:pt>
                <c:pt idx="9">
                  <c:v>299.10000000000002</c:v>
                </c:pt>
              </c:numCache>
            </c:numRef>
          </c:yVal>
          <c:smooth val="0"/>
          <c:extLst>
            <c:ext xmlns:c16="http://schemas.microsoft.com/office/drawing/2014/chart" uri="{C3380CC4-5D6E-409C-BE32-E72D297353CC}">
              <c16:uniqueId val="{00000001-AD76-466C-A279-275670CEABF4}"/>
            </c:ext>
          </c:extLst>
        </c:ser>
        <c:dLbls>
          <c:showLegendKey val="0"/>
          <c:showVal val="0"/>
          <c:showCatName val="0"/>
          <c:showSerName val="0"/>
          <c:showPercent val="0"/>
          <c:showBubbleSize val="0"/>
        </c:dLbls>
        <c:axId val="1622212680"/>
        <c:axId val="1622212352"/>
      </c:scatterChart>
      <c:valAx>
        <c:axId val="1622212680"/>
        <c:scaling>
          <c:orientation val="minMax"/>
          <c:max val="-5"/>
          <c:min val="-11"/>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a:latin typeface="Times New Roman" panose="02020603050405020304" pitchFamily="18" charset="0"/>
                    <a:cs typeface="Times New Roman" panose="02020603050405020304" pitchFamily="18" charset="0"/>
                  </a:rPr>
                  <a:t>miR-133</a:t>
                </a:r>
                <a:r>
                  <a:rPr lang="en-US" baseline="0">
                    <a:latin typeface="Times New Roman" panose="02020603050405020304" pitchFamily="18" charset="0"/>
                    <a:cs typeface="Times New Roman" panose="02020603050405020304" pitchFamily="18" charset="0"/>
                  </a:rPr>
                  <a:t> Relative Expression</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22212352"/>
        <c:crosses val="autoZero"/>
        <c:crossBetween val="midCat"/>
      </c:valAx>
      <c:valAx>
        <c:axId val="1622212352"/>
        <c:scaling>
          <c:orientation val="minMax"/>
          <c:min val="200"/>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a:latin typeface="Times New Roman" panose="02020603050405020304" pitchFamily="18" charset="0"/>
                    <a:cs typeface="Times New Roman" panose="02020603050405020304" pitchFamily="18" charset="0"/>
                  </a:rPr>
                  <a:t>4% Total vBMD (mg/cm3)</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22212680"/>
        <c:crossesAt val="-11"/>
        <c:crossBetween val="midCat"/>
      </c:valAx>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defRPr>
      </a:pPr>
      <a:endParaRPr lang="en-US"/>
    </a:p>
  </c:txPr>
  <c:externalData r:id="rId4">
    <c:autoUpdate val="0"/>
  </c:externalData>
  <c:userShapes r:id="rId5"/>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WBV</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Sheet1!$CA$91:$CA$100</c:f>
              <c:numCache>
                <c:formatCode>General</c:formatCode>
                <c:ptCount val="10"/>
                <c:pt idx="0">
                  <c:v>-1.8399999999999999</c:v>
                </c:pt>
                <c:pt idx="1">
                  <c:v>-3.4899999999999984</c:v>
                </c:pt>
                <c:pt idx="2">
                  <c:v>-3.5800000000000018</c:v>
                </c:pt>
                <c:pt idx="3">
                  <c:v>-2</c:v>
                </c:pt>
                <c:pt idx="4">
                  <c:v>-3.6499999999999986</c:v>
                </c:pt>
                <c:pt idx="5">
                  <c:v>-2.9399999999999977</c:v>
                </c:pt>
                <c:pt idx="6">
                  <c:v>-3.3500000000000014</c:v>
                </c:pt>
                <c:pt idx="7">
                  <c:v>-3.889999999999997</c:v>
                </c:pt>
                <c:pt idx="8">
                  <c:v>-2.1000000000000014</c:v>
                </c:pt>
                <c:pt idx="9">
                  <c:v>-3.2699999999999996</c:v>
                </c:pt>
              </c:numCache>
            </c:numRef>
          </c:xVal>
          <c:yVal>
            <c:numRef>
              <c:f>Sheet1!$CC$91:$CC$100</c:f>
              <c:numCache>
                <c:formatCode>General</c:formatCode>
                <c:ptCount val="10"/>
                <c:pt idx="0">
                  <c:v>265.64</c:v>
                </c:pt>
                <c:pt idx="1">
                  <c:v>243.64</c:v>
                </c:pt>
                <c:pt idx="2">
                  <c:v>314.27</c:v>
                </c:pt>
                <c:pt idx="3">
                  <c:v>282.56</c:v>
                </c:pt>
                <c:pt idx="4">
                  <c:v>327.02999999999997</c:v>
                </c:pt>
                <c:pt idx="5">
                  <c:v>298.57</c:v>
                </c:pt>
                <c:pt idx="6">
                  <c:v>299.32</c:v>
                </c:pt>
                <c:pt idx="7">
                  <c:v>327.72</c:v>
                </c:pt>
                <c:pt idx="8">
                  <c:v>306.48</c:v>
                </c:pt>
                <c:pt idx="9">
                  <c:v>281.31</c:v>
                </c:pt>
              </c:numCache>
            </c:numRef>
          </c:yVal>
          <c:smooth val="0"/>
          <c:extLst>
            <c:ext xmlns:c16="http://schemas.microsoft.com/office/drawing/2014/chart" uri="{C3380CC4-5D6E-409C-BE32-E72D297353CC}">
              <c16:uniqueId val="{00000001-4349-44BD-8FEB-C08C7E14794C}"/>
            </c:ext>
          </c:extLst>
        </c:ser>
        <c:dLbls>
          <c:showLegendKey val="0"/>
          <c:showVal val="0"/>
          <c:showCatName val="0"/>
          <c:showSerName val="0"/>
          <c:showPercent val="0"/>
          <c:showBubbleSize val="0"/>
        </c:dLbls>
        <c:axId val="1622212680"/>
        <c:axId val="1622212352"/>
      </c:scatterChart>
      <c:valAx>
        <c:axId val="1622212680"/>
        <c:scaling>
          <c:orientation val="minMax"/>
          <c:max val="-0.5"/>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miR-148 Relative Expression</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22212352"/>
        <c:crosses val="autoZero"/>
        <c:crossBetween val="midCat"/>
      </c:valAx>
      <c:valAx>
        <c:axId val="1622212352"/>
        <c:scaling>
          <c:orientation val="minMax"/>
          <c:min val="200"/>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38% Total BMC (mg/mm)</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22212680"/>
        <c:crossesAt val="-4.5"/>
        <c:crossBetween val="midCat"/>
      </c:valAx>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RE</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xVal>
            <c:numRef>
              <c:f>Sheet1!$CB$91:$CB$100</c:f>
              <c:numCache>
                <c:formatCode>General</c:formatCode>
                <c:ptCount val="10"/>
                <c:pt idx="0">
                  <c:v>-2.9299999999999997</c:v>
                </c:pt>
                <c:pt idx="1">
                  <c:v>-0.89999999999999858</c:v>
                </c:pt>
                <c:pt idx="2">
                  <c:v>-3.0399999999999991</c:v>
                </c:pt>
                <c:pt idx="3">
                  <c:v>-2.3299999999999983</c:v>
                </c:pt>
                <c:pt idx="4">
                  <c:v>-3.6099999999999994</c:v>
                </c:pt>
                <c:pt idx="5">
                  <c:v>-3.1000000000000014</c:v>
                </c:pt>
                <c:pt idx="6">
                  <c:v>-3.1799999999999997</c:v>
                </c:pt>
                <c:pt idx="7">
                  <c:v>-3.8599999999999994</c:v>
                </c:pt>
                <c:pt idx="8">
                  <c:v>-3.7199999999999989</c:v>
                </c:pt>
                <c:pt idx="9">
                  <c:v>-3.1099999999999994</c:v>
                </c:pt>
              </c:numCache>
            </c:numRef>
          </c:xVal>
          <c:yVal>
            <c:numRef>
              <c:f>Sheet1!$CC$91:$CC$100</c:f>
              <c:numCache>
                <c:formatCode>General</c:formatCode>
                <c:ptCount val="10"/>
                <c:pt idx="0">
                  <c:v>265.64</c:v>
                </c:pt>
                <c:pt idx="1">
                  <c:v>243.64</c:v>
                </c:pt>
                <c:pt idx="2">
                  <c:v>314.27</c:v>
                </c:pt>
                <c:pt idx="3">
                  <c:v>282.56</c:v>
                </c:pt>
                <c:pt idx="4">
                  <c:v>327.02999999999997</c:v>
                </c:pt>
                <c:pt idx="5">
                  <c:v>298.57</c:v>
                </c:pt>
                <c:pt idx="6">
                  <c:v>299.32</c:v>
                </c:pt>
                <c:pt idx="7">
                  <c:v>327.72</c:v>
                </c:pt>
                <c:pt idx="8">
                  <c:v>306.48</c:v>
                </c:pt>
                <c:pt idx="9">
                  <c:v>281.31</c:v>
                </c:pt>
              </c:numCache>
            </c:numRef>
          </c:yVal>
          <c:smooth val="0"/>
          <c:extLst>
            <c:ext xmlns:c16="http://schemas.microsoft.com/office/drawing/2014/chart" uri="{C3380CC4-5D6E-409C-BE32-E72D297353CC}">
              <c16:uniqueId val="{00000001-7B32-4CCA-AA37-436E35D53143}"/>
            </c:ext>
          </c:extLst>
        </c:ser>
        <c:dLbls>
          <c:showLegendKey val="0"/>
          <c:showVal val="0"/>
          <c:showCatName val="0"/>
          <c:showSerName val="0"/>
          <c:showPercent val="0"/>
          <c:showBubbleSize val="0"/>
        </c:dLbls>
        <c:axId val="1622212680"/>
        <c:axId val="1622212352"/>
      </c:scatterChart>
      <c:valAx>
        <c:axId val="1622212680"/>
        <c:scaling>
          <c:orientation val="minMax"/>
          <c:max val="-0.5"/>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i="0" baseline="0">
                    <a:effectLst/>
                  </a:rPr>
                  <a:t>miR-148 Relative Expression</a:t>
                </a:r>
                <a:endParaRPr lang="en-US" sz="1000">
                  <a:effectLst/>
                </a:endParaRP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22212352"/>
        <c:crosses val="autoZero"/>
        <c:crossBetween val="midCat"/>
      </c:valAx>
      <c:valAx>
        <c:axId val="1622212352"/>
        <c:scaling>
          <c:orientation val="minMax"/>
          <c:min val="200"/>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0" i="0" baseline="0">
                    <a:effectLst/>
                  </a:rPr>
                  <a:t>38% Total BMC (mg/mm)</a:t>
                </a:r>
                <a:endParaRPr lang="en-US" sz="1000">
                  <a:effectLst/>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22212680"/>
        <c:crossesAt val="-4.5"/>
        <c:crossBetween val="midCat"/>
      </c:valAx>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 </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'Charts and Data'!$DB$19</c:f>
              <c:strCache>
                <c:ptCount val="1"/>
                <c:pt idx="0">
                  <c:v>WBV</c:v>
                </c:pt>
              </c:strCache>
            </c:strRef>
          </c:tx>
          <c:spPr>
            <a:ln w="28575" cap="rnd">
              <a:solidFill>
                <a:schemeClr val="accent1"/>
              </a:solidFill>
              <a:round/>
            </a:ln>
            <a:effectLst/>
          </c:spPr>
          <c:marker>
            <c:symbol val="none"/>
          </c:marker>
          <c:errBars>
            <c:errDir val="y"/>
            <c:errBarType val="both"/>
            <c:errValType val="cust"/>
            <c:noEndCap val="0"/>
            <c:plus>
              <c:numRef>
                <c:f>'Charts and Data'!$DH$15:$DK$15</c:f>
                <c:numCache>
                  <c:formatCode>General</c:formatCode>
                  <c:ptCount val="4"/>
                  <c:pt idx="0">
                    <c:v>0.34704406985245045</c:v>
                  </c:pt>
                  <c:pt idx="1">
                    <c:v>0.33160185482511606</c:v>
                  </c:pt>
                  <c:pt idx="2">
                    <c:v>0.36871330744417219</c:v>
                  </c:pt>
                  <c:pt idx="3">
                    <c:v>0.32233113580774525</c:v>
                  </c:pt>
                </c:numCache>
              </c:numRef>
            </c:plus>
            <c:minus>
              <c:numRef>
                <c:f>'Charts and Data'!$DH$15:$DK$15</c:f>
                <c:numCache>
                  <c:formatCode>General</c:formatCode>
                  <c:ptCount val="4"/>
                  <c:pt idx="0">
                    <c:v>0.34704406985245045</c:v>
                  </c:pt>
                  <c:pt idx="1">
                    <c:v>0.33160185482511606</c:v>
                  </c:pt>
                  <c:pt idx="2">
                    <c:v>0.36871330744417219</c:v>
                  </c:pt>
                  <c:pt idx="3">
                    <c:v>0.32233113580774525</c:v>
                  </c:pt>
                </c:numCache>
              </c:numRef>
            </c:minus>
            <c:spPr>
              <a:noFill/>
              <a:ln w="9525" cap="flat" cmpd="sng" algn="ctr">
                <a:solidFill>
                  <a:schemeClr val="tx1">
                    <a:lumMod val="65000"/>
                    <a:lumOff val="35000"/>
                  </a:schemeClr>
                </a:solidFill>
                <a:round/>
              </a:ln>
              <a:effectLst/>
            </c:spPr>
          </c:errBars>
          <c:cat>
            <c:strRef>
              <c:f>'Charts and Data'!$CU$20:$CU$23</c:f>
              <c:strCache>
                <c:ptCount val="4"/>
                <c:pt idx="0">
                  <c:v>pre</c:v>
                </c:pt>
                <c:pt idx="1">
                  <c:v>IP</c:v>
                </c:pt>
                <c:pt idx="2">
                  <c:v>60min</c:v>
                </c:pt>
                <c:pt idx="3">
                  <c:v>24h</c:v>
                </c:pt>
              </c:strCache>
            </c:strRef>
          </c:cat>
          <c:val>
            <c:numRef>
              <c:f>'Charts and Data'!$DB$20:$DB$23</c:f>
              <c:numCache>
                <c:formatCode>General</c:formatCode>
                <c:ptCount val="4"/>
                <c:pt idx="0">
                  <c:v>3.6824444444444446</c:v>
                </c:pt>
                <c:pt idx="1">
                  <c:v>3.8021111111111106</c:v>
                </c:pt>
                <c:pt idx="2">
                  <c:v>3.7175555555555553</c:v>
                </c:pt>
                <c:pt idx="3">
                  <c:v>3.3996666666666666</c:v>
                </c:pt>
              </c:numCache>
            </c:numRef>
          </c:val>
          <c:smooth val="0"/>
          <c:extLst>
            <c:ext xmlns:c16="http://schemas.microsoft.com/office/drawing/2014/chart" uri="{C3380CC4-5D6E-409C-BE32-E72D297353CC}">
              <c16:uniqueId val="{00000000-61C0-4EA7-B276-8E03371E67D8}"/>
            </c:ext>
          </c:extLst>
        </c:ser>
        <c:ser>
          <c:idx val="1"/>
          <c:order val="1"/>
          <c:tx>
            <c:strRef>
              <c:f>'Charts and Data'!$DC$19</c:f>
              <c:strCache>
                <c:ptCount val="1"/>
                <c:pt idx="0">
                  <c:v>RE</c:v>
                </c:pt>
              </c:strCache>
            </c:strRef>
          </c:tx>
          <c:spPr>
            <a:ln w="28575" cap="rnd">
              <a:solidFill>
                <a:srgbClr val="C0504D"/>
              </a:solidFill>
              <a:prstDash val="sysDash"/>
              <a:round/>
            </a:ln>
            <a:effectLst/>
          </c:spPr>
          <c:marker>
            <c:symbol val="none"/>
          </c:marker>
          <c:errBars>
            <c:errDir val="y"/>
            <c:errBarType val="both"/>
            <c:errValType val="cust"/>
            <c:noEndCap val="0"/>
            <c:plus>
              <c:numRef>
                <c:f>'Charts and Data'!$DL$15:$DO$15</c:f>
                <c:numCache>
                  <c:formatCode>General</c:formatCode>
                  <c:ptCount val="4"/>
                  <c:pt idx="0">
                    <c:v>0.34048001246606036</c:v>
                  </c:pt>
                  <c:pt idx="1">
                    <c:v>0.3666566581125606</c:v>
                  </c:pt>
                  <c:pt idx="2">
                    <c:v>0.34804154445506535</c:v>
                  </c:pt>
                  <c:pt idx="3">
                    <c:v>0.33735869469881624</c:v>
                  </c:pt>
                </c:numCache>
              </c:numRef>
            </c:plus>
            <c:minus>
              <c:numRef>
                <c:f>'Charts and Data'!$DL$15:$DO$15</c:f>
                <c:numCache>
                  <c:formatCode>General</c:formatCode>
                  <c:ptCount val="4"/>
                  <c:pt idx="0">
                    <c:v>0.34048001246606036</c:v>
                  </c:pt>
                  <c:pt idx="1">
                    <c:v>0.3666566581125606</c:v>
                  </c:pt>
                  <c:pt idx="2">
                    <c:v>0.34804154445506535</c:v>
                  </c:pt>
                  <c:pt idx="3">
                    <c:v>0.33735869469881624</c:v>
                  </c:pt>
                </c:numCache>
              </c:numRef>
            </c:minus>
            <c:spPr>
              <a:noFill/>
              <a:ln w="9525" cap="flat" cmpd="sng" algn="ctr">
                <a:solidFill>
                  <a:schemeClr val="tx1">
                    <a:lumMod val="65000"/>
                    <a:lumOff val="35000"/>
                  </a:schemeClr>
                </a:solidFill>
                <a:round/>
              </a:ln>
              <a:effectLst/>
            </c:spPr>
          </c:errBars>
          <c:cat>
            <c:strRef>
              <c:f>'Charts and Data'!$CU$20:$CU$23</c:f>
              <c:strCache>
                <c:ptCount val="4"/>
                <c:pt idx="0">
                  <c:v>pre</c:v>
                </c:pt>
                <c:pt idx="1">
                  <c:v>IP</c:v>
                </c:pt>
                <c:pt idx="2">
                  <c:v>60min</c:v>
                </c:pt>
                <c:pt idx="3">
                  <c:v>24h</c:v>
                </c:pt>
              </c:strCache>
            </c:strRef>
          </c:cat>
          <c:val>
            <c:numRef>
              <c:f>'Charts and Data'!$DC$20:$DC$23</c:f>
              <c:numCache>
                <c:formatCode>General</c:formatCode>
                <c:ptCount val="4"/>
                <c:pt idx="0">
                  <c:v>3.7350000000000003</c:v>
                </c:pt>
                <c:pt idx="1">
                  <c:v>3.9822222222222226</c:v>
                </c:pt>
                <c:pt idx="2">
                  <c:v>3.8593333333333328</c:v>
                </c:pt>
                <c:pt idx="3">
                  <c:v>3.6043333333333334</c:v>
                </c:pt>
              </c:numCache>
            </c:numRef>
          </c:val>
          <c:smooth val="0"/>
          <c:extLst>
            <c:ext xmlns:c16="http://schemas.microsoft.com/office/drawing/2014/chart" uri="{C3380CC4-5D6E-409C-BE32-E72D297353CC}">
              <c16:uniqueId val="{00000001-61C0-4EA7-B276-8E03371E67D8}"/>
            </c:ext>
          </c:extLst>
        </c:ser>
        <c:dLbls>
          <c:showLegendKey val="0"/>
          <c:showVal val="0"/>
          <c:showCatName val="0"/>
          <c:showSerName val="0"/>
          <c:showPercent val="0"/>
          <c:showBubbleSize val="0"/>
        </c:dLbls>
        <c:smooth val="0"/>
        <c:axId val="453681120"/>
        <c:axId val="453688992"/>
      </c:lineChart>
      <c:catAx>
        <c:axId val="453681120"/>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53688992"/>
        <c:crosses val="autoZero"/>
        <c:auto val="1"/>
        <c:lblAlgn val="ctr"/>
        <c:lblOffset val="100"/>
        <c:noMultiLvlLbl val="0"/>
      </c:catAx>
      <c:valAx>
        <c:axId val="453688992"/>
        <c:scaling>
          <c:orientation val="minMax"/>
          <c:max val="4.4000000000000004"/>
          <c:min val="2.8"/>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00">
                    <a:solidFill>
                      <a:sysClr val="windowText" lastClr="000000"/>
                    </a:solidFill>
                    <a:latin typeface="Times New Roman" panose="02020603050405020304" pitchFamily="18" charset="0"/>
                    <a:cs typeface="Times New Roman" panose="02020603050405020304" pitchFamily="18" charset="0"/>
                  </a:rPr>
                  <a:t>TRAP5b (</a:t>
                </a:r>
                <a:r>
                  <a:rPr lang="en-US" sz="1000" b="0" i="0" u="none" strike="noStrike" baseline="0">
                    <a:solidFill>
                      <a:sysClr val="windowText" lastClr="000000"/>
                    </a:solidFill>
                    <a:effectLst/>
                  </a:rPr>
                  <a:t>µ</a:t>
                </a:r>
                <a:r>
                  <a:rPr lang="en-US" sz="1000">
                    <a:solidFill>
                      <a:sysClr val="windowText" lastClr="000000"/>
                    </a:solidFill>
                    <a:latin typeface="Times New Roman" panose="02020603050405020304" pitchFamily="18" charset="0"/>
                    <a:cs typeface="Times New Roman" panose="02020603050405020304" pitchFamily="18" charset="0"/>
                  </a:rPr>
                  <a:t>/L)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53681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miR-21-5p</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lineChart>
        <c:grouping val="standard"/>
        <c:varyColors val="0"/>
        <c:ser>
          <c:idx val="0"/>
          <c:order val="0"/>
          <c:tx>
            <c:strRef>
              <c:f>'Charts and Data'!$EI$23</c:f>
              <c:strCache>
                <c:ptCount val="1"/>
                <c:pt idx="0">
                  <c:v>WBV</c:v>
                </c:pt>
              </c:strCache>
            </c:strRef>
          </c:tx>
          <c:spPr>
            <a:ln w="28575" cap="rnd">
              <a:solidFill>
                <a:schemeClr val="accent1"/>
              </a:solidFill>
              <a:round/>
            </a:ln>
            <a:effectLst/>
          </c:spPr>
          <c:marker>
            <c:symbol val="none"/>
          </c:marker>
          <c:errBars>
            <c:errDir val="y"/>
            <c:errBarType val="both"/>
            <c:errValType val="cust"/>
            <c:noEndCap val="0"/>
            <c:plus>
              <c:numRef>
                <c:f>'Charts and Data'!$DX$15:$EB$15</c:f>
                <c:numCache>
                  <c:formatCode>General</c:formatCode>
                  <c:ptCount val="5"/>
                  <c:pt idx="0">
                    <c:v>0.22443905384065574</c:v>
                  </c:pt>
                  <c:pt idx="1">
                    <c:v>0.2611010872780461</c:v>
                  </c:pt>
                  <c:pt idx="2">
                    <c:v>0.31104769194878568</c:v>
                  </c:pt>
                  <c:pt idx="3">
                    <c:v>0.15748862392778301</c:v>
                  </c:pt>
                  <c:pt idx="4">
                    <c:v>0.19467494274644931</c:v>
                  </c:pt>
                </c:numCache>
              </c:numRef>
            </c:plus>
            <c:minus>
              <c:numRef>
                <c:f>'Charts and Data'!$DX$15:$EB$15</c:f>
                <c:numCache>
                  <c:formatCode>General</c:formatCode>
                  <c:ptCount val="5"/>
                  <c:pt idx="0">
                    <c:v>0.22443905384065574</c:v>
                  </c:pt>
                  <c:pt idx="1">
                    <c:v>0.2611010872780461</c:v>
                  </c:pt>
                  <c:pt idx="2">
                    <c:v>0.31104769194878568</c:v>
                  </c:pt>
                  <c:pt idx="3">
                    <c:v>0.15748862392778301</c:v>
                  </c:pt>
                  <c:pt idx="4">
                    <c:v>0.19467494274644931</c:v>
                  </c:pt>
                </c:numCache>
              </c:numRef>
            </c:minus>
            <c:spPr>
              <a:noFill/>
              <a:ln w="9525" cap="flat" cmpd="sng" algn="ctr">
                <a:solidFill>
                  <a:schemeClr val="tx1">
                    <a:lumMod val="65000"/>
                    <a:lumOff val="35000"/>
                  </a:schemeClr>
                </a:solidFill>
                <a:round/>
              </a:ln>
              <a:effectLst/>
            </c:spPr>
          </c:errBars>
          <c:cat>
            <c:strRef>
              <c:f>'Charts and Data'!$EH$24:$EH$28</c:f>
              <c:strCache>
                <c:ptCount val="5"/>
                <c:pt idx="0">
                  <c:v>pre</c:v>
                </c:pt>
                <c:pt idx="1">
                  <c:v>IP</c:v>
                </c:pt>
                <c:pt idx="2">
                  <c:v>60min</c:v>
                </c:pt>
                <c:pt idx="3">
                  <c:v>24h</c:v>
                </c:pt>
                <c:pt idx="4">
                  <c:v>48h</c:v>
                </c:pt>
              </c:strCache>
            </c:strRef>
          </c:cat>
          <c:val>
            <c:numRef>
              <c:f>'Charts and Data'!$EI$24:$EI$28</c:f>
              <c:numCache>
                <c:formatCode>General</c:formatCode>
                <c:ptCount val="5"/>
                <c:pt idx="0">
                  <c:v>1.2180000000000004</c:v>
                </c:pt>
                <c:pt idx="1">
                  <c:v>1.2159999999999993</c:v>
                </c:pt>
                <c:pt idx="2">
                  <c:v>1.6080000000000001</c:v>
                </c:pt>
                <c:pt idx="3">
                  <c:v>0.79599999999999937</c:v>
                </c:pt>
                <c:pt idx="4">
                  <c:v>0.93499999999999983</c:v>
                </c:pt>
              </c:numCache>
            </c:numRef>
          </c:val>
          <c:smooth val="0"/>
          <c:extLst>
            <c:ext xmlns:c16="http://schemas.microsoft.com/office/drawing/2014/chart" uri="{C3380CC4-5D6E-409C-BE32-E72D297353CC}">
              <c16:uniqueId val="{00000000-EB61-4D5A-9ADB-8854203697E9}"/>
            </c:ext>
          </c:extLst>
        </c:ser>
        <c:ser>
          <c:idx val="1"/>
          <c:order val="1"/>
          <c:tx>
            <c:strRef>
              <c:f>'Charts and Data'!$EJ$23</c:f>
              <c:strCache>
                <c:ptCount val="1"/>
                <c:pt idx="0">
                  <c:v>RE</c:v>
                </c:pt>
              </c:strCache>
            </c:strRef>
          </c:tx>
          <c:spPr>
            <a:ln w="28575" cap="rnd">
              <a:solidFill>
                <a:schemeClr val="accent2"/>
              </a:solidFill>
              <a:prstDash val="sysDash"/>
              <a:round/>
            </a:ln>
            <a:effectLst/>
          </c:spPr>
          <c:marker>
            <c:symbol val="none"/>
          </c:marker>
          <c:errBars>
            <c:errDir val="y"/>
            <c:errBarType val="both"/>
            <c:errValType val="cust"/>
            <c:noEndCap val="0"/>
            <c:plus>
              <c:numRef>
                <c:f>'Charts and Data'!$ED$15:$EH$15</c:f>
                <c:numCache>
                  <c:formatCode>General</c:formatCode>
                  <c:ptCount val="5"/>
                  <c:pt idx="0">
                    <c:v>0.24289115074681317</c:v>
                  </c:pt>
                  <c:pt idx="1">
                    <c:v>0.18714492304687882</c:v>
                  </c:pt>
                  <c:pt idx="2">
                    <c:v>0.30983077818562715</c:v>
                  </c:pt>
                  <c:pt idx="3">
                    <c:v>0.26469117807944886</c:v>
                  </c:pt>
                  <c:pt idx="4">
                    <c:v>0.21540659228538006</c:v>
                  </c:pt>
                </c:numCache>
              </c:numRef>
            </c:plus>
            <c:minus>
              <c:numRef>
                <c:f>'Charts and Data'!$ED$15:$EH$15</c:f>
                <c:numCache>
                  <c:formatCode>General</c:formatCode>
                  <c:ptCount val="5"/>
                  <c:pt idx="0">
                    <c:v>0.24289115074681317</c:v>
                  </c:pt>
                  <c:pt idx="1">
                    <c:v>0.18714492304687882</c:v>
                  </c:pt>
                  <c:pt idx="2">
                    <c:v>0.30983077818562715</c:v>
                  </c:pt>
                  <c:pt idx="3">
                    <c:v>0.26469117807944886</c:v>
                  </c:pt>
                  <c:pt idx="4">
                    <c:v>0.21540659228538006</c:v>
                  </c:pt>
                </c:numCache>
              </c:numRef>
            </c:minus>
            <c:spPr>
              <a:noFill/>
              <a:ln w="9525" cap="flat" cmpd="sng" algn="ctr">
                <a:solidFill>
                  <a:schemeClr val="tx1">
                    <a:lumMod val="65000"/>
                    <a:lumOff val="35000"/>
                  </a:schemeClr>
                </a:solidFill>
                <a:round/>
              </a:ln>
              <a:effectLst/>
            </c:spPr>
          </c:errBars>
          <c:cat>
            <c:strRef>
              <c:f>'Charts and Data'!$EH$24:$EH$28</c:f>
              <c:strCache>
                <c:ptCount val="5"/>
                <c:pt idx="0">
                  <c:v>pre</c:v>
                </c:pt>
                <c:pt idx="1">
                  <c:v>IP</c:v>
                </c:pt>
                <c:pt idx="2">
                  <c:v>60min</c:v>
                </c:pt>
                <c:pt idx="3">
                  <c:v>24h</c:v>
                </c:pt>
                <c:pt idx="4">
                  <c:v>48h</c:v>
                </c:pt>
              </c:strCache>
            </c:strRef>
          </c:cat>
          <c:val>
            <c:numRef>
              <c:f>'Charts and Data'!$EJ$24:$EJ$28</c:f>
              <c:numCache>
                <c:formatCode>General</c:formatCode>
                <c:ptCount val="5"/>
                <c:pt idx="0">
                  <c:v>1.1349999999999998</c:v>
                </c:pt>
                <c:pt idx="1">
                  <c:v>1.1710000000000007</c:v>
                </c:pt>
                <c:pt idx="2">
                  <c:v>1.2580000000000002</c:v>
                </c:pt>
                <c:pt idx="3">
                  <c:v>1.0744444444444439</c:v>
                </c:pt>
                <c:pt idx="4">
                  <c:v>0.76000000000000012</c:v>
                </c:pt>
              </c:numCache>
            </c:numRef>
          </c:val>
          <c:smooth val="0"/>
          <c:extLst>
            <c:ext xmlns:c16="http://schemas.microsoft.com/office/drawing/2014/chart" uri="{C3380CC4-5D6E-409C-BE32-E72D297353CC}">
              <c16:uniqueId val="{00000001-EB61-4D5A-9ADB-8854203697E9}"/>
            </c:ext>
          </c:extLst>
        </c:ser>
        <c:dLbls>
          <c:showLegendKey val="0"/>
          <c:showVal val="0"/>
          <c:showCatName val="0"/>
          <c:showSerName val="0"/>
          <c:showPercent val="0"/>
          <c:showBubbleSize val="0"/>
        </c:dLbls>
        <c:smooth val="0"/>
        <c:axId val="453681120"/>
        <c:axId val="453688992"/>
      </c:lineChart>
      <c:catAx>
        <c:axId val="45368112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ln>
                  <a:noFill/>
                </a:ln>
                <a:solidFill>
                  <a:sysClr val="windowText" lastClr="000000"/>
                </a:solidFill>
                <a:latin typeface="+mn-lt"/>
                <a:ea typeface="+mn-ea"/>
                <a:cs typeface="+mn-cs"/>
              </a:defRPr>
            </a:pPr>
            <a:endParaRPr lang="en-US"/>
          </a:p>
        </c:txPr>
        <c:crossAx val="453688992"/>
        <c:crosses val="autoZero"/>
        <c:auto val="1"/>
        <c:lblAlgn val="ctr"/>
        <c:lblOffset val="100"/>
        <c:noMultiLvlLbl val="0"/>
      </c:catAx>
      <c:valAx>
        <c:axId val="453688992"/>
        <c:scaling>
          <c:orientation val="minMax"/>
          <c:max val="2"/>
          <c:min val="0.5"/>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US" sz="1200">
                    <a:solidFill>
                      <a:sysClr val="windowText" lastClr="000000"/>
                    </a:solidFill>
                  </a:rPr>
                  <a:t>Relative Expression</a:t>
                </a: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453681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baseline="0">
                <a:solidFill>
                  <a:sysClr val="windowText" lastClr="000000"/>
                </a:solidFill>
                <a:latin typeface="Times New Roman" panose="02020603050405020304" pitchFamily="18" charset="0"/>
                <a:cs typeface="Times New Roman" panose="02020603050405020304" pitchFamily="18" charset="0"/>
              </a:rPr>
              <a:t>  </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'Charts and Data'!$DQ$31</c:f>
              <c:strCache>
                <c:ptCount val="1"/>
                <c:pt idx="0">
                  <c:v>WBV</c:v>
                </c:pt>
              </c:strCache>
            </c:strRef>
          </c:tx>
          <c:spPr>
            <a:ln w="28575" cap="rnd">
              <a:solidFill>
                <a:schemeClr val="accent1"/>
              </a:solidFill>
              <a:round/>
            </a:ln>
            <a:effectLst/>
          </c:spPr>
          <c:marker>
            <c:symbol val="none"/>
          </c:marker>
          <c:errBars>
            <c:errDir val="y"/>
            <c:errBarType val="both"/>
            <c:errValType val="cust"/>
            <c:noEndCap val="0"/>
            <c:plus>
              <c:numRef>
                <c:f>('Charts and Data'!$DH$15,'Charts and Data'!$DP$15,'Charts and Data'!$DQ$15,'Charts and Data'!$DK$15)</c:f>
                <c:numCache>
                  <c:formatCode>General</c:formatCode>
                  <c:ptCount val="4"/>
                  <c:pt idx="0">
                    <c:v>0.34704406985245045</c:v>
                  </c:pt>
                  <c:pt idx="1">
                    <c:v>0.34454244194505396</c:v>
                  </c:pt>
                  <c:pt idx="2">
                    <c:v>0.37055969826819912</c:v>
                  </c:pt>
                  <c:pt idx="3">
                    <c:v>0.32233113580774525</c:v>
                  </c:pt>
                </c:numCache>
              </c:numRef>
            </c:plus>
            <c:minus>
              <c:numRef>
                <c:f>('Charts and Data'!$DH$15,'Charts and Data'!$DP$15,'Charts and Data'!$DQ$15,'Charts and Data'!$DK$15)</c:f>
                <c:numCache>
                  <c:formatCode>General</c:formatCode>
                  <c:ptCount val="4"/>
                  <c:pt idx="0">
                    <c:v>0.34704406985245045</c:v>
                  </c:pt>
                  <c:pt idx="1">
                    <c:v>0.34454244194505396</c:v>
                  </c:pt>
                  <c:pt idx="2">
                    <c:v>0.37055969826819912</c:v>
                  </c:pt>
                  <c:pt idx="3">
                    <c:v>0.32233113580774525</c:v>
                  </c:pt>
                </c:numCache>
              </c:numRef>
            </c:minus>
            <c:spPr>
              <a:noFill/>
              <a:ln w="9525" cap="flat" cmpd="sng" algn="ctr">
                <a:solidFill>
                  <a:schemeClr val="tx1">
                    <a:lumMod val="65000"/>
                    <a:lumOff val="35000"/>
                  </a:schemeClr>
                </a:solidFill>
                <a:round/>
              </a:ln>
              <a:effectLst/>
            </c:spPr>
          </c:errBars>
          <c:cat>
            <c:strRef>
              <c:f>'Charts and Data'!$DP$32:$DP$35</c:f>
              <c:strCache>
                <c:ptCount val="4"/>
                <c:pt idx="0">
                  <c:v>pre</c:v>
                </c:pt>
                <c:pt idx="1">
                  <c:v>IP</c:v>
                </c:pt>
                <c:pt idx="2">
                  <c:v>60min</c:v>
                </c:pt>
                <c:pt idx="3">
                  <c:v>24h</c:v>
                </c:pt>
              </c:strCache>
            </c:strRef>
          </c:cat>
          <c:val>
            <c:numRef>
              <c:f>'Charts and Data'!$DQ$32:$DQ$35</c:f>
              <c:numCache>
                <c:formatCode>General</c:formatCode>
                <c:ptCount val="4"/>
                <c:pt idx="0">
                  <c:v>3.6824444444444446</c:v>
                </c:pt>
                <c:pt idx="1">
                  <c:v>3.6770589667392195</c:v>
                </c:pt>
                <c:pt idx="2">
                  <c:v>3.6118086957434152</c:v>
                </c:pt>
                <c:pt idx="3">
                  <c:v>3.3996666666666666</c:v>
                </c:pt>
              </c:numCache>
            </c:numRef>
          </c:val>
          <c:smooth val="0"/>
          <c:extLst>
            <c:ext xmlns:c16="http://schemas.microsoft.com/office/drawing/2014/chart" uri="{C3380CC4-5D6E-409C-BE32-E72D297353CC}">
              <c16:uniqueId val="{00000000-1B71-4C5A-A77E-543290515505}"/>
            </c:ext>
          </c:extLst>
        </c:ser>
        <c:ser>
          <c:idx val="1"/>
          <c:order val="1"/>
          <c:tx>
            <c:strRef>
              <c:f>'Charts and Data'!$DR$31</c:f>
              <c:strCache>
                <c:ptCount val="1"/>
                <c:pt idx="0">
                  <c:v>RE</c:v>
                </c:pt>
              </c:strCache>
            </c:strRef>
          </c:tx>
          <c:spPr>
            <a:ln w="28575" cap="rnd">
              <a:solidFill>
                <a:srgbClr val="C0504D"/>
              </a:solidFill>
              <a:prstDash val="sysDash"/>
              <a:round/>
            </a:ln>
            <a:effectLst/>
          </c:spPr>
          <c:marker>
            <c:symbol val="none"/>
          </c:marker>
          <c:errBars>
            <c:errDir val="y"/>
            <c:errBarType val="both"/>
            <c:errValType val="cust"/>
            <c:noEndCap val="0"/>
            <c:plus>
              <c:numRef>
                <c:f>('Charts and Data'!$DL$15,'Charts and Data'!$DR$15,'Charts and Data'!$DS$15,'Charts and Data'!$DO$15)</c:f>
                <c:numCache>
                  <c:formatCode>General</c:formatCode>
                  <c:ptCount val="4"/>
                  <c:pt idx="0">
                    <c:v>0.34048001246606036</c:v>
                  </c:pt>
                  <c:pt idx="1">
                    <c:v>0.32803150103430562</c:v>
                  </c:pt>
                  <c:pt idx="2">
                    <c:v>0.52918032327568443</c:v>
                  </c:pt>
                  <c:pt idx="3">
                    <c:v>0.33735869469881624</c:v>
                  </c:pt>
                </c:numCache>
              </c:numRef>
            </c:plus>
            <c:minus>
              <c:numRef>
                <c:f>('Charts and Data'!$DL$15,'Charts and Data'!$DR$15,'Charts and Data'!$DS$15,'Charts and Data'!$DO$15)</c:f>
                <c:numCache>
                  <c:formatCode>General</c:formatCode>
                  <c:ptCount val="4"/>
                  <c:pt idx="0">
                    <c:v>0.34048001246606036</c:v>
                  </c:pt>
                  <c:pt idx="1">
                    <c:v>0.32803150103430562</c:v>
                  </c:pt>
                  <c:pt idx="2">
                    <c:v>0.52918032327568443</c:v>
                  </c:pt>
                  <c:pt idx="3">
                    <c:v>0.33735869469881624</c:v>
                  </c:pt>
                </c:numCache>
              </c:numRef>
            </c:minus>
            <c:spPr>
              <a:noFill/>
              <a:ln w="9525" cap="flat" cmpd="sng" algn="ctr">
                <a:solidFill>
                  <a:schemeClr val="tx1">
                    <a:lumMod val="65000"/>
                    <a:lumOff val="35000"/>
                  </a:schemeClr>
                </a:solidFill>
                <a:round/>
              </a:ln>
              <a:effectLst/>
            </c:spPr>
          </c:errBars>
          <c:cat>
            <c:strRef>
              <c:f>'Charts and Data'!$DP$32:$DP$35</c:f>
              <c:strCache>
                <c:ptCount val="4"/>
                <c:pt idx="0">
                  <c:v>pre</c:v>
                </c:pt>
                <c:pt idx="1">
                  <c:v>IP</c:v>
                </c:pt>
                <c:pt idx="2">
                  <c:v>60min</c:v>
                </c:pt>
                <c:pt idx="3">
                  <c:v>24h</c:v>
                </c:pt>
              </c:strCache>
            </c:strRef>
          </c:cat>
          <c:val>
            <c:numRef>
              <c:f>'Charts and Data'!$DR$32:$DR$35</c:f>
              <c:numCache>
                <c:formatCode>General</c:formatCode>
                <c:ptCount val="4"/>
                <c:pt idx="0">
                  <c:v>3.7350000000000003</c:v>
                </c:pt>
                <c:pt idx="1">
                  <c:v>3.6837675829647449</c:v>
                </c:pt>
                <c:pt idx="2">
                  <c:v>3.5107613245495335</c:v>
                </c:pt>
                <c:pt idx="3">
                  <c:v>3.6043333333333334</c:v>
                </c:pt>
              </c:numCache>
            </c:numRef>
          </c:val>
          <c:smooth val="0"/>
          <c:extLst>
            <c:ext xmlns:c16="http://schemas.microsoft.com/office/drawing/2014/chart" uri="{C3380CC4-5D6E-409C-BE32-E72D297353CC}">
              <c16:uniqueId val="{00000001-1B71-4C5A-A77E-543290515505}"/>
            </c:ext>
          </c:extLst>
        </c:ser>
        <c:dLbls>
          <c:showLegendKey val="0"/>
          <c:showVal val="0"/>
          <c:showCatName val="0"/>
          <c:showSerName val="0"/>
          <c:showPercent val="0"/>
          <c:showBubbleSize val="0"/>
        </c:dLbls>
        <c:smooth val="0"/>
        <c:axId val="453681120"/>
        <c:axId val="453688992"/>
      </c:lineChart>
      <c:catAx>
        <c:axId val="453681120"/>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53688992"/>
        <c:crosses val="autoZero"/>
        <c:auto val="1"/>
        <c:lblAlgn val="ctr"/>
        <c:lblOffset val="100"/>
        <c:noMultiLvlLbl val="0"/>
      </c:catAx>
      <c:valAx>
        <c:axId val="453688992"/>
        <c:scaling>
          <c:orientation val="minMax"/>
          <c:max val="4.4000000000000004"/>
          <c:min val="2.8"/>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baseline="0">
                    <a:solidFill>
                      <a:sysClr val="windowText" lastClr="000000"/>
                    </a:solidFill>
                    <a:effectLst/>
                    <a:latin typeface="Times New Roman" panose="02020603050405020304" pitchFamily="18" charset="0"/>
                    <a:cs typeface="Times New Roman" panose="02020603050405020304" pitchFamily="18" charset="0"/>
                  </a:rPr>
                  <a:t>TRAP5b (</a:t>
                </a:r>
                <a:r>
                  <a:rPr lang="en-US" sz="1000" b="0" i="0" u="none" strike="noStrike" baseline="0">
                    <a:effectLst/>
                  </a:rPr>
                  <a:t>µ</a:t>
                </a:r>
                <a:r>
                  <a:rPr lang="en-US" sz="1000" b="0" i="0" baseline="0">
                    <a:solidFill>
                      <a:sysClr val="windowText" lastClr="000000"/>
                    </a:solidFill>
                    <a:effectLst/>
                    <a:latin typeface="Times New Roman" panose="02020603050405020304" pitchFamily="18" charset="0"/>
                    <a:cs typeface="Times New Roman" panose="02020603050405020304" pitchFamily="18" charset="0"/>
                  </a:rPr>
                  <a:t>/L)</a:t>
                </a:r>
                <a:endParaRPr lang="en-US" sz="1000">
                  <a:solidFill>
                    <a:sysClr val="windowText" lastClr="000000"/>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53681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solidFill>
                  <a:sysClr val="windowText" lastClr="000000"/>
                </a:solidFill>
              </a:rPr>
              <a:t>miR-21</a:t>
            </a:r>
            <a:r>
              <a:rPr lang="en-US" baseline="0"/>
              <a:t> </a:t>
            </a:r>
            <a:r>
              <a:rPr lang="en-US" baseline="0">
                <a:solidFill>
                  <a:sysClr val="windowText" lastClr="000000"/>
                </a:solidFill>
              </a:rPr>
              <a:t>WBV</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543477204238359"/>
          <c:y val="0.10622446527277096"/>
          <c:w val="0.85061461067366573"/>
          <c:h val="0.65324507471894067"/>
        </c:manualLayout>
      </c:layout>
      <c:lineChart>
        <c:grouping val="standard"/>
        <c:varyColors val="0"/>
        <c:ser>
          <c:idx val="0"/>
          <c:order val="0"/>
          <c:tx>
            <c:strRef>
              <c:f>'Charts and Data'!$EA$53</c:f>
              <c:strCache>
                <c:ptCount val="1"/>
                <c:pt idx="0">
                  <c:v>3</c:v>
                </c:pt>
              </c:strCache>
            </c:strRef>
          </c:tx>
          <c:spPr>
            <a:ln w="28575" cap="rnd">
              <a:solidFill>
                <a:schemeClr val="accent1"/>
              </a:solidFill>
              <a:round/>
            </a:ln>
            <a:effectLst/>
          </c:spPr>
          <c:marker>
            <c:symbol val="none"/>
          </c:marker>
          <c:cat>
            <c:strRef>
              <c:f>'Charts and Data'!$EB$52:$EF$52</c:f>
              <c:strCache>
                <c:ptCount val="5"/>
                <c:pt idx="0">
                  <c:v>miR-21 pre</c:v>
                </c:pt>
                <c:pt idx="1">
                  <c:v>mir-21 IP</c:v>
                </c:pt>
                <c:pt idx="2">
                  <c:v>mir-21 60p</c:v>
                </c:pt>
                <c:pt idx="3">
                  <c:v>mir-21 24h</c:v>
                </c:pt>
                <c:pt idx="4">
                  <c:v>mir-21 48h</c:v>
                </c:pt>
              </c:strCache>
            </c:strRef>
          </c:cat>
          <c:val>
            <c:numRef>
              <c:f>'Charts and Data'!$EB$53:$EF$53</c:f>
              <c:numCache>
                <c:formatCode>General</c:formatCode>
                <c:ptCount val="5"/>
                <c:pt idx="0">
                  <c:v>2.39</c:v>
                </c:pt>
                <c:pt idx="1">
                  <c:v>1.1499999999999986</c:v>
                </c:pt>
                <c:pt idx="2">
                  <c:v>2.4899999999999984</c:v>
                </c:pt>
                <c:pt idx="3">
                  <c:v>0.34999999999999787</c:v>
                </c:pt>
                <c:pt idx="4">
                  <c:v>0.33000000000000185</c:v>
                </c:pt>
              </c:numCache>
            </c:numRef>
          </c:val>
          <c:smooth val="0"/>
          <c:extLst>
            <c:ext xmlns:c16="http://schemas.microsoft.com/office/drawing/2014/chart" uri="{C3380CC4-5D6E-409C-BE32-E72D297353CC}">
              <c16:uniqueId val="{00000000-A0E3-4D7F-9387-A3F0082D631D}"/>
            </c:ext>
          </c:extLst>
        </c:ser>
        <c:ser>
          <c:idx val="1"/>
          <c:order val="1"/>
          <c:tx>
            <c:strRef>
              <c:f>'Charts and Data'!$EA$54</c:f>
              <c:strCache>
                <c:ptCount val="1"/>
                <c:pt idx="0">
                  <c:v>5</c:v>
                </c:pt>
              </c:strCache>
            </c:strRef>
          </c:tx>
          <c:spPr>
            <a:ln w="28575" cap="rnd">
              <a:solidFill>
                <a:schemeClr val="accent2"/>
              </a:solidFill>
              <a:round/>
            </a:ln>
            <a:effectLst/>
          </c:spPr>
          <c:marker>
            <c:symbol val="none"/>
          </c:marker>
          <c:cat>
            <c:strRef>
              <c:f>'Charts and Data'!$EB$52:$EF$52</c:f>
              <c:strCache>
                <c:ptCount val="5"/>
                <c:pt idx="0">
                  <c:v>miR-21 pre</c:v>
                </c:pt>
                <c:pt idx="1">
                  <c:v>mir-21 IP</c:v>
                </c:pt>
                <c:pt idx="2">
                  <c:v>mir-21 60p</c:v>
                </c:pt>
                <c:pt idx="3">
                  <c:v>mir-21 24h</c:v>
                </c:pt>
                <c:pt idx="4">
                  <c:v>mir-21 48h</c:v>
                </c:pt>
              </c:strCache>
            </c:strRef>
          </c:cat>
          <c:val>
            <c:numRef>
              <c:f>'Charts and Data'!$EB$54:$EF$54</c:f>
              <c:numCache>
                <c:formatCode>General</c:formatCode>
                <c:ptCount val="5"/>
                <c:pt idx="0">
                  <c:v>0.5400000000000027</c:v>
                </c:pt>
                <c:pt idx="1">
                  <c:v>0.39999999999999858</c:v>
                </c:pt>
                <c:pt idx="2">
                  <c:v>3.3300000000000018</c:v>
                </c:pt>
                <c:pt idx="3">
                  <c:v>1.4000000000000021</c:v>
                </c:pt>
                <c:pt idx="4">
                  <c:v>1.7899999999999991</c:v>
                </c:pt>
              </c:numCache>
            </c:numRef>
          </c:val>
          <c:smooth val="0"/>
          <c:extLst>
            <c:ext xmlns:c16="http://schemas.microsoft.com/office/drawing/2014/chart" uri="{C3380CC4-5D6E-409C-BE32-E72D297353CC}">
              <c16:uniqueId val="{00000001-A0E3-4D7F-9387-A3F0082D631D}"/>
            </c:ext>
          </c:extLst>
        </c:ser>
        <c:ser>
          <c:idx val="2"/>
          <c:order val="2"/>
          <c:tx>
            <c:strRef>
              <c:f>'Charts and Data'!$EA$55</c:f>
              <c:strCache>
                <c:ptCount val="1"/>
                <c:pt idx="0">
                  <c:v>6</c:v>
                </c:pt>
              </c:strCache>
            </c:strRef>
          </c:tx>
          <c:spPr>
            <a:ln w="28575" cap="rnd">
              <a:solidFill>
                <a:schemeClr val="accent3"/>
              </a:solidFill>
              <a:round/>
            </a:ln>
            <a:effectLst/>
          </c:spPr>
          <c:marker>
            <c:symbol val="none"/>
          </c:marker>
          <c:cat>
            <c:strRef>
              <c:f>'Charts and Data'!$EB$52:$EF$52</c:f>
              <c:strCache>
                <c:ptCount val="5"/>
                <c:pt idx="0">
                  <c:v>miR-21 pre</c:v>
                </c:pt>
                <c:pt idx="1">
                  <c:v>mir-21 IP</c:v>
                </c:pt>
                <c:pt idx="2">
                  <c:v>mir-21 60p</c:v>
                </c:pt>
                <c:pt idx="3">
                  <c:v>mir-21 24h</c:v>
                </c:pt>
                <c:pt idx="4">
                  <c:v>mir-21 48h</c:v>
                </c:pt>
              </c:strCache>
            </c:strRef>
          </c:cat>
          <c:val>
            <c:numRef>
              <c:f>'Charts and Data'!$EB$55:$EF$55</c:f>
              <c:numCache>
                <c:formatCode>General</c:formatCode>
                <c:ptCount val="5"/>
                <c:pt idx="0">
                  <c:v>0.48000000000000043</c:v>
                </c:pt>
                <c:pt idx="1">
                  <c:v>-3.0000000000001137E-2</c:v>
                </c:pt>
                <c:pt idx="2">
                  <c:v>1.4800000000000004</c:v>
                </c:pt>
                <c:pt idx="3">
                  <c:v>0.23000000000000043</c:v>
                </c:pt>
                <c:pt idx="4">
                  <c:v>9.9999999999997868E-2</c:v>
                </c:pt>
              </c:numCache>
            </c:numRef>
          </c:val>
          <c:smooth val="0"/>
          <c:extLst>
            <c:ext xmlns:c16="http://schemas.microsoft.com/office/drawing/2014/chart" uri="{C3380CC4-5D6E-409C-BE32-E72D297353CC}">
              <c16:uniqueId val="{00000002-A0E3-4D7F-9387-A3F0082D631D}"/>
            </c:ext>
          </c:extLst>
        </c:ser>
        <c:ser>
          <c:idx val="3"/>
          <c:order val="3"/>
          <c:tx>
            <c:strRef>
              <c:f>'Charts and Data'!$EA$56</c:f>
              <c:strCache>
                <c:ptCount val="1"/>
                <c:pt idx="0">
                  <c:v>7</c:v>
                </c:pt>
              </c:strCache>
            </c:strRef>
          </c:tx>
          <c:spPr>
            <a:ln w="28575" cap="rnd">
              <a:solidFill>
                <a:schemeClr val="accent4"/>
              </a:solidFill>
              <a:round/>
            </a:ln>
            <a:effectLst/>
          </c:spPr>
          <c:marker>
            <c:symbol val="none"/>
          </c:marker>
          <c:cat>
            <c:strRef>
              <c:f>'Charts and Data'!$EB$52:$EF$52</c:f>
              <c:strCache>
                <c:ptCount val="5"/>
                <c:pt idx="0">
                  <c:v>miR-21 pre</c:v>
                </c:pt>
                <c:pt idx="1">
                  <c:v>mir-21 IP</c:v>
                </c:pt>
                <c:pt idx="2">
                  <c:v>mir-21 60p</c:v>
                </c:pt>
                <c:pt idx="3">
                  <c:v>mir-21 24h</c:v>
                </c:pt>
                <c:pt idx="4">
                  <c:v>mir-21 48h</c:v>
                </c:pt>
              </c:strCache>
            </c:strRef>
          </c:cat>
          <c:val>
            <c:numRef>
              <c:f>'Charts and Data'!$EB$56:$EF$56</c:f>
              <c:numCache>
                <c:formatCode>General</c:formatCode>
                <c:ptCount val="5"/>
                <c:pt idx="0">
                  <c:v>1.8099999999999987</c:v>
                </c:pt>
                <c:pt idx="1">
                  <c:v>2.5500000000000007</c:v>
                </c:pt>
                <c:pt idx="2">
                  <c:v>2.0300000000000011</c:v>
                </c:pt>
                <c:pt idx="3">
                  <c:v>0.60000000000000142</c:v>
                </c:pt>
                <c:pt idx="4">
                  <c:v>1.5300000000000011</c:v>
                </c:pt>
              </c:numCache>
            </c:numRef>
          </c:val>
          <c:smooth val="0"/>
          <c:extLst>
            <c:ext xmlns:c16="http://schemas.microsoft.com/office/drawing/2014/chart" uri="{C3380CC4-5D6E-409C-BE32-E72D297353CC}">
              <c16:uniqueId val="{00000003-A0E3-4D7F-9387-A3F0082D631D}"/>
            </c:ext>
          </c:extLst>
        </c:ser>
        <c:ser>
          <c:idx val="4"/>
          <c:order val="4"/>
          <c:tx>
            <c:strRef>
              <c:f>'Charts and Data'!$EA$57</c:f>
              <c:strCache>
                <c:ptCount val="1"/>
                <c:pt idx="0">
                  <c:v>8</c:v>
                </c:pt>
              </c:strCache>
            </c:strRef>
          </c:tx>
          <c:spPr>
            <a:ln w="28575" cap="rnd">
              <a:solidFill>
                <a:schemeClr val="accent5"/>
              </a:solidFill>
              <a:round/>
            </a:ln>
            <a:effectLst/>
          </c:spPr>
          <c:marker>
            <c:symbol val="none"/>
          </c:marker>
          <c:cat>
            <c:strRef>
              <c:f>'Charts and Data'!$EB$52:$EF$52</c:f>
              <c:strCache>
                <c:ptCount val="5"/>
                <c:pt idx="0">
                  <c:v>miR-21 pre</c:v>
                </c:pt>
                <c:pt idx="1">
                  <c:v>mir-21 IP</c:v>
                </c:pt>
                <c:pt idx="2">
                  <c:v>mir-21 60p</c:v>
                </c:pt>
                <c:pt idx="3">
                  <c:v>mir-21 24h</c:v>
                </c:pt>
                <c:pt idx="4">
                  <c:v>mir-21 48h</c:v>
                </c:pt>
              </c:strCache>
            </c:strRef>
          </c:cat>
          <c:val>
            <c:numRef>
              <c:f>'Charts and Data'!$EB$57:$EF$57</c:f>
              <c:numCache>
                <c:formatCode>General</c:formatCode>
                <c:ptCount val="5"/>
                <c:pt idx="0">
                  <c:v>0.98000000000000043</c:v>
                </c:pt>
                <c:pt idx="1">
                  <c:v>1.3200000000000003</c:v>
                </c:pt>
                <c:pt idx="2">
                  <c:v>0.57000000000000028</c:v>
                </c:pt>
                <c:pt idx="3">
                  <c:v>0.75999999999999801</c:v>
                </c:pt>
                <c:pt idx="4">
                  <c:v>1.0399999999999991</c:v>
                </c:pt>
              </c:numCache>
            </c:numRef>
          </c:val>
          <c:smooth val="0"/>
          <c:extLst>
            <c:ext xmlns:c16="http://schemas.microsoft.com/office/drawing/2014/chart" uri="{C3380CC4-5D6E-409C-BE32-E72D297353CC}">
              <c16:uniqueId val="{00000004-A0E3-4D7F-9387-A3F0082D631D}"/>
            </c:ext>
          </c:extLst>
        </c:ser>
        <c:ser>
          <c:idx val="5"/>
          <c:order val="5"/>
          <c:tx>
            <c:strRef>
              <c:f>'Charts and Data'!$EA$58</c:f>
              <c:strCache>
                <c:ptCount val="1"/>
                <c:pt idx="0">
                  <c:v>9</c:v>
                </c:pt>
              </c:strCache>
            </c:strRef>
          </c:tx>
          <c:spPr>
            <a:ln w="28575" cap="rnd">
              <a:solidFill>
                <a:schemeClr val="accent6"/>
              </a:solidFill>
              <a:round/>
            </a:ln>
            <a:effectLst/>
          </c:spPr>
          <c:marker>
            <c:symbol val="none"/>
          </c:marker>
          <c:cat>
            <c:strRef>
              <c:f>'Charts and Data'!$EB$52:$EF$52</c:f>
              <c:strCache>
                <c:ptCount val="5"/>
                <c:pt idx="0">
                  <c:v>miR-21 pre</c:v>
                </c:pt>
                <c:pt idx="1">
                  <c:v>mir-21 IP</c:v>
                </c:pt>
                <c:pt idx="2">
                  <c:v>mir-21 60p</c:v>
                </c:pt>
                <c:pt idx="3">
                  <c:v>mir-21 24h</c:v>
                </c:pt>
                <c:pt idx="4">
                  <c:v>mir-21 48h</c:v>
                </c:pt>
              </c:strCache>
            </c:strRef>
          </c:cat>
          <c:val>
            <c:numRef>
              <c:f>'Charts and Data'!$EB$58:$EF$58</c:f>
              <c:numCache>
                <c:formatCode>General</c:formatCode>
                <c:ptCount val="5"/>
                <c:pt idx="0">
                  <c:v>1.8599999999999994</c:v>
                </c:pt>
                <c:pt idx="1">
                  <c:v>2.41</c:v>
                </c:pt>
                <c:pt idx="2">
                  <c:v>2.4800000000000004</c:v>
                </c:pt>
                <c:pt idx="3">
                  <c:v>1.7099999999999973</c:v>
                </c:pt>
                <c:pt idx="4">
                  <c:v>1.2799999999999976</c:v>
                </c:pt>
              </c:numCache>
            </c:numRef>
          </c:val>
          <c:smooth val="0"/>
          <c:extLst>
            <c:ext xmlns:c16="http://schemas.microsoft.com/office/drawing/2014/chart" uri="{C3380CC4-5D6E-409C-BE32-E72D297353CC}">
              <c16:uniqueId val="{00000005-A0E3-4D7F-9387-A3F0082D631D}"/>
            </c:ext>
          </c:extLst>
        </c:ser>
        <c:ser>
          <c:idx val="6"/>
          <c:order val="6"/>
          <c:tx>
            <c:strRef>
              <c:f>'Charts and Data'!$EA$59</c:f>
              <c:strCache>
                <c:ptCount val="1"/>
                <c:pt idx="0">
                  <c:v>10</c:v>
                </c:pt>
              </c:strCache>
            </c:strRef>
          </c:tx>
          <c:spPr>
            <a:ln w="28575" cap="rnd">
              <a:solidFill>
                <a:schemeClr val="accent1">
                  <a:lumMod val="60000"/>
                </a:schemeClr>
              </a:solidFill>
              <a:round/>
            </a:ln>
            <a:effectLst/>
          </c:spPr>
          <c:marker>
            <c:symbol val="none"/>
          </c:marker>
          <c:cat>
            <c:strRef>
              <c:f>'Charts and Data'!$EB$52:$EF$52</c:f>
              <c:strCache>
                <c:ptCount val="5"/>
                <c:pt idx="0">
                  <c:v>miR-21 pre</c:v>
                </c:pt>
                <c:pt idx="1">
                  <c:v>mir-21 IP</c:v>
                </c:pt>
                <c:pt idx="2">
                  <c:v>mir-21 60p</c:v>
                </c:pt>
                <c:pt idx="3">
                  <c:v>mir-21 24h</c:v>
                </c:pt>
                <c:pt idx="4">
                  <c:v>mir-21 48h</c:v>
                </c:pt>
              </c:strCache>
            </c:strRef>
          </c:cat>
          <c:val>
            <c:numRef>
              <c:f>'Charts and Data'!$EB$59:$EF$59</c:f>
              <c:numCache>
                <c:formatCode>General</c:formatCode>
                <c:ptCount val="5"/>
                <c:pt idx="0">
                  <c:v>1.5899999999999999</c:v>
                </c:pt>
                <c:pt idx="1">
                  <c:v>1.5</c:v>
                </c:pt>
                <c:pt idx="2">
                  <c:v>1.6600000000000001</c:v>
                </c:pt>
                <c:pt idx="3">
                  <c:v>1.120000000000001</c:v>
                </c:pt>
                <c:pt idx="4">
                  <c:v>0.69000000000000128</c:v>
                </c:pt>
              </c:numCache>
            </c:numRef>
          </c:val>
          <c:smooth val="0"/>
          <c:extLst>
            <c:ext xmlns:c16="http://schemas.microsoft.com/office/drawing/2014/chart" uri="{C3380CC4-5D6E-409C-BE32-E72D297353CC}">
              <c16:uniqueId val="{00000006-A0E3-4D7F-9387-A3F0082D631D}"/>
            </c:ext>
          </c:extLst>
        </c:ser>
        <c:ser>
          <c:idx val="7"/>
          <c:order val="7"/>
          <c:tx>
            <c:strRef>
              <c:f>'Charts and Data'!$EA$60</c:f>
              <c:strCache>
                <c:ptCount val="1"/>
                <c:pt idx="0">
                  <c:v>12</c:v>
                </c:pt>
              </c:strCache>
            </c:strRef>
          </c:tx>
          <c:spPr>
            <a:ln w="28575" cap="rnd">
              <a:solidFill>
                <a:schemeClr val="accent2">
                  <a:lumMod val="60000"/>
                </a:schemeClr>
              </a:solidFill>
              <a:round/>
            </a:ln>
            <a:effectLst/>
          </c:spPr>
          <c:marker>
            <c:symbol val="none"/>
          </c:marker>
          <c:cat>
            <c:strRef>
              <c:f>'Charts and Data'!$EB$52:$EF$52</c:f>
              <c:strCache>
                <c:ptCount val="5"/>
                <c:pt idx="0">
                  <c:v>miR-21 pre</c:v>
                </c:pt>
                <c:pt idx="1">
                  <c:v>mir-21 IP</c:v>
                </c:pt>
                <c:pt idx="2">
                  <c:v>mir-21 60p</c:v>
                </c:pt>
                <c:pt idx="3">
                  <c:v>mir-21 24h</c:v>
                </c:pt>
                <c:pt idx="4">
                  <c:v>mir-21 48h</c:v>
                </c:pt>
              </c:strCache>
            </c:strRef>
          </c:cat>
          <c:val>
            <c:numRef>
              <c:f>'Charts and Data'!$EB$60:$EF$60</c:f>
              <c:numCache>
                <c:formatCode>General</c:formatCode>
                <c:ptCount val="5"/>
                <c:pt idx="0">
                  <c:v>0.17000000000000171</c:v>
                </c:pt>
                <c:pt idx="1">
                  <c:v>0.80999999999999872</c:v>
                </c:pt>
                <c:pt idx="2">
                  <c:v>0.19999999999999929</c:v>
                </c:pt>
                <c:pt idx="3">
                  <c:v>0.18999999999999773</c:v>
                </c:pt>
                <c:pt idx="4">
                  <c:v>5.0000000000000711E-2</c:v>
                </c:pt>
              </c:numCache>
            </c:numRef>
          </c:val>
          <c:smooth val="0"/>
          <c:extLst>
            <c:ext xmlns:c16="http://schemas.microsoft.com/office/drawing/2014/chart" uri="{C3380CC4-5D6E-409C-BE32-E72D297353CC}">
              <c16:uniqueId val="{00000007-A0E3-4D7F-9387-A3F0082D631D}"/>
            </c:ext>
          </c:extLst>
        </c:ser>
        <c:ser>
          <c:idx val="8"/>
          <c:order val="8"/>
          <c:tx>
            <c:strRef>
              <c:f>'Charts and Data'!$EA$61</c:f>
              <c:strCache>
                <c:ptCount val="1"/>
                <c:pt idx="0">
                  <c:v>13</c:v>
                </c:pt>
              </c:strCache>
            </c:strRef>
          </c:tx>
          <c:spPr>
            <a:ln w="28575" cap="rnd">
              <a:solidFill>
                <a:schemeClr val="accent3">
                  <a:lumMod val="60000"/>
                </a:schemeClr>
              </a:solidFill>
              <a:round/>
            </a:ln>
            <a:effectLst/>
          </c:spPr>
          <c:marker>
            <c:symbol val="none"/>
          </c:marker>
          <c:cat>
            <c:strRef>
              <c:f>'Charts and Data'!$EB$52:$EF$52</c:f>
              <c:strCache>
                <c:ptCount val="5"/>
                <c:pt idx="0">
                  <c:v>miR-21 pre</c:v>
                </c:pt>
                <c:pt idx="1">
                  <c:v>mir-21 IP</c:v>
                </c:pt>
                <c:pt idx="2">
                  <c:v>mir-21 60p</c:v>
                </c:pt>
                <c:pt idx="3">
                  <c:v>mir-21 24h</c:v>
                </c:pt>
                <c:pt idx="4">
                  <c:v>mir-21 48h</c:v>
                </c:pt>
              </c:strCache>
            </c:strRef>
          </c:cat>
          <c:val>
            <c:numRef>
              <c:f>'Charts and Data'!$EB$61:$EF$61</c:f>
              <c:numCache>
                <c:formatCode>General</c:formatCode>
                <c:ptCount val="5"/>
                <c:pt idx="0">
                  <c:v>1.3999999999999986</c:v>
                </c:pt>
                <c:pt idx="1">
                  <c:v>1.4599999999999973</c:v>
                </c:pt>
                <c:pt idx="2">
                  <c:v>0.92999999999999972</c:v>
                </c:pt>
                <c:pt idx="3">
                  <c:v>0.78000000000000114</c:v>
                </c:pt>
                <c:pt idx="4">
                  <c:v>1.0899999999999999</c:v>
                </c:pt>
              </c:numCache>
            </c:numRef>
          </c:val>
          <c:smooth val="0"/>
          <c:extLst>
            <c:ext xmlns:c16="http://schemas.microsoft.com/office/drawing/2014/chart" uri="{C3380CC4-5D6E-409C-BE32-E72D297353CC}">
              <c16:uniqueId val="{00000008-A0E3-4D7F-9387-A3F0082D631D}"/>
            </c:ext>
          </c:extLst>
        </c:ser>
        <c:ser>
          <c:idx val="9"/>
          <c:order val="9"/>
          <c:tx>
            <c:strRef>
              <c:f>'Charts and Data'!$EA$62</c:f>
              <c:strCache>
                <c:ptCount val="1"/>
                <c:pt idx="0">
                  <c:v>14</c:v>
                </c:pt>
              </c:strCache>
            </c:strRef>
          </c:tx>
          <c:spPr>
            <a:ln w="28575" cap="rnd">
              <a:solidFill>
                <a:schemeClr val="accent4">
                  <a:lumMod val="60000"/>
                </a:schemeClr>
              </a:solidFill>
              <a:round/>
            </a:ln>
            <a:effectLst/>
          </c:spPr>
          <c:marker>
            <c:symbol val="none"/>
          </c:marker>
          <c:cat>
            <c:strRef>
              <c:f>'Charts and Data'!$EB$52:$EF$52</c:f>
              <c:strCache>
                <c:ptCount val="5"/>
                <c:pt idx="0">
                  <c:v>miR-21 pre</c:v>
                </c:pt>
                <c:pt idx="1">
                  <c:v>mir-21 IP</c:v>
                </c:pt>
                <c:pt idx="2">
                  <c:v>mir-21 60p</c:v>
                </c:pt>
                <c:pt idx="3">
                  <c:v>mir-21 24h</c:v>
                </c:pt>
                <c:pt idx="4">
                  <c:v>mir-21 48h</c:v>
                </c:pt>
              </c:strCache>
            </c:strRef>
          </c:cat>
          <c:val>
            <c:numRef>
              <c:f>'Charts and Data'!$EB$62:$EF$62</c:f>
              <c:numCache>
                <c:formatCode>General</c:formatCode>
                <c:ptCount val="5"/>
                <c:pt idx="0">
                  <c:v>0.96000000000000085</c:v>
                </c:pt>
                <c:pt idx="1">
                  <c:v>0.58999999999999986</c:v>
                </c:pt>
                <c:pt idx="2">
                  <c:v>0.91000000000000014</c:v>
                </c:pt>
                <c:pt idx="3">
                  <c:v>0.81999999999999673</c:v>
                </c:pt>
                <c:pt idx="4">
                  <c:v>1.4499999999999993</c:v>
                </c:pt>
              </c:numCache>
            </c:numRef>
          </c:val>
          <c:smooth val="0"/>
          <c:extLst>
            <c:ext xmlns:c16="http://schemas.microsoft.com/office/drawing/2014/chart" uri="{C3380CC4-5D6E-409C-BE32-E72D297353CC}">
              <c16:uniqueId val="{00000009-A0E3-4D7F-9387-A3F0082D631D}"/>
            </c:ext>
          </c:extLst>
        </c:ser>
        <c:dLbls>
          <c:showLegendKey val="0"/>
          <c:showVal val="0"/>
          <c:showCatName val="0"/>
          <c:showSerName val="0"/>
          <c:showPercent val="0"/>
          <c:showBubbleSize val="0"/>
        </c:dLbls>
        <c:smooth val="0"/>
        <c:axId val="647690112"/>
        <c:axId val="647692080"/>
      </c:lineChart>
      <c:catAx>
        <c:axId val="64769011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47692080"/>
        <c:crossesAt val="-0.5"/>
        <c:auto val="1"/>
        <c:lblAlgn val="ctr"/>
        <c:lblOffset val="100"/>
        <c:noMultiLvlLbl val="0"/>
      </c:catAx>
      <c:valAx>
        <c:axId val="647692080"/>
        <c:scaling>
          <c:orientation val="minMax"/>
          <c:max val="4"/>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Relative Expression</a:t>
                </a:r>
              </a:p>
            </c:rich>
          </c:tx>
          <c:layout>
            <c:manualLayout>
              <c:xMode val="edge"/>
              <c:yMode val="edge"/>
              <c:x val="9.2592592592592587E-3"/>
              <c:y val="0.2255170338747310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47690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latin typeface="Times New Roman" panose="02020603050405020304" pitchFamily="18" charset="0"/>
                <a:cs typeface="Times New Roman" panose="02020603050405020304" pitchFamily="18" charset="0"/>
              </a:rPr>
              <a:t>miR-21 RE</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5092859920287741"/>
          <c:y val="0.13025714972362412"/>
          <c:w val="0.81512078351317196"/>
          <c:h val="0.62440585337791688"/>
        </c:manualLayout>
      </c:layout>
      <c:lineChart>
        <c:grouping val="standard"/>
        <c:varyColors val="0"/>
        <c:ser>
          <c:idx val="0"/>
          <c:order val="0"/>
          <c:tx>
            <c:strRef>
              <c:f>'Charts and Data'!$EG$38</c:f>
              <c:strCache>
                <c:ptCount val="1"/>
                <c:pt idx="0">
                  <c:v>3</c:v>
                </c:pt>
              </c:strCache>
            </c:strRef>
          </c:tx>
          <c:spPr>
            <a:ln w="28575" cap="rnd">
              <a:solidFill>
                <a:schemeClr val="accent1"/>
              </a:solidFill>
              <a:round/>
            </a:ln>
            <a:effectLst/>
          </c:spPr>
          <c:marker>
            <c:symbol val="none"/>
          </c:marker>
          <c:cat>
            <c:strRef>
              <c:f>'Charts and Data'!$EH$37:$EL$37</c:f>
              <c:strCache>
                <c:ptCount val="5"/>
                <c:pt idx="0">
                  <c:v>miR-21 pre</c:v>
                </c:pt>
                <c:pt idx="1">
                  <c:v>miR-21 IP</c:v>
                </c:pt>
                <c:pt idx="2">
                  <c:v>miR-21 60p</c:v>
                </c:pt>
                <c:pt idx="3">
                  <c:v>miR-21 24h</c:v>
                </c:pt>
                <c:pt idx="4">
                  <c:v>miR-21 48h</c:v>
                </c:pt>
              </c:strCache>
            </c:strRef>
          </c:cat>
          <c:val>
            <c:numRef>
              <c:f>'Charts and Data'!$EH$38:$EL$38</c:f>
              <c:numCache>
                <c:formatCode>General</c:formatCode>
                <c:ptCount val="5"/>
                <c:pt idx="0">
                  <c:v>0.91000000000000014</c:v>
                </c:pt>
                <c:pt idx="1">
                  <c:v>0.66000000000000014</c:v>
                </c:pt>
                <c:pt idx="2">
                  <c:v>0.83000000000000185</c:v>
                </c:pt>
                <c:pt idx="3">
                  <c:v>0.30999999999999872</c:v>
                </c:pt>
                <c:pt idx="4">
                  <c:v>-0.14999999999999858</c:v>
                </c:pt>
              </c:numCache>
            </c:numRef>
          </c:val>
          <c:smooth val="0"/>
          <c:extLst>
            <c:ext xmlns:c16="http://schemas.microsoft.com/office/drawing/2014/chart" uri="{C3380CC4-5D6E-409C-BE32-E72D297353CC}">
              <c16:uniqueId val="{00000000-F583-4500-AD5F-7633934095C2}"/>
            </c:ext>
          </c:extLst>
        </c:ser>
        <c:ser>
          <c:idx val="1"/>
          <c:order val="1"/>
          <c:tx>
            <c:strRef>
              <c:f>'Charts and Data'!$EG$39</c:f>
              <c:strCache>
                <c:ptCount val="1"/>
                <c:pt idx="0">
                  <c:v>5</c:v>
                </c:pt>
              </c:strCache>
            </c:strRef>
          </c:tx>
          <c:spPr>
            <a:ln w="28575" cap="rnd">
              <a:solidFill>
                <a:schemeClr val="accent2"/>
              </a:solidFill>
              <a:round/>
            </a:ln>
            <a:effectLst/>
          </c:spPr>
          <c:marker>
            <c:symbol val="none"/>
          </c:marker>
          <c:cat>
            <c:strRef>
              <c:f>'Charts and Data'!$EH$37:$EL$37</c:f>
              <c:strCache>
                <c:ptCount val="5"/>
                <c:pt idx="0">
                  <c:v>miR-21 pre</c:v>
                </c:pt>
                <c:pt idx="1">
                  <c:v>miR-21 IP</c:v>
                </c:pt>
                <c:pt idx="2">
                  <c:v>miR-21 60p</c:v>
                </c:pt>
                <c:pt idx="3">
                  <c:v>miR-21 24h</c:v>
                </c:pt>
                <c:pt idx="4">
                  <c:v>miR-21 48h</c:v>
                </c:pt>
              </c:strCache>
            </c:strRef>
          </c:cat>
          <c:val>
            <c:numRef>
              <c:f>'Charts and Data'!$EH$39:$EL$39</c:f>
              <c:numCache>
                <c:formatCode>General</c:formatCode>
                <c:ptCount val="5"/>
                <c:pt idx="0">
                  <c:v>2.75</c:v>
                </c:pt>
                <c:pt idx="1">
                  <c:v>1.6799999999999997</c:v>
                </c:pt>
                <c:pt idx="2">
                  <c:v>3.5100000000000016</c:v>
                </c:pt>
                <c:pt idx="4">
                  <c:v>0.41999999999999815</c:v>
                </c:pt>
              </c:numCache>
            </c:numRef>
          </c:val>
          <c:smooth val="0"/>
          <c:extLst>
            <c:ext xmlns:c16="http://schemas.microsoft.com/office/drawing/2014/chart" uri="{C3380CC4-5D6E-409C-BE32-E72D297353CC}">
              <c16:uniqueId val="{00000001-F583-4500-AD5F-7633934095C2}"/>
            </c:ext>
          </c:extLst>
        </c:ser>
        <c:ser>
          <c:idx val="2"/>
          <c:order val="2"/>
          <c:tx>
            <c:strRef>
              <c:f>'Charts and Data'!$EG$40</c:f>
              <c:strCache>
                <c:ptCount val="1"/>
                <c:pt idx="0">
                  <c:v>6</c:v>
                </c:pt>
              </c:strCache>
            </c:strRef>
          </c:tx>
          <c:spPr>
            <a:ln w="28575" cap="rnd">
              <a:solidFill>
                <a:schemeClr val="accent3"/>
              </a:solidFill>
              <a:round/>
            </a:ln>
            <a:effectLst/>
          </c:spPr>
          <c:marker>
            <c:symbol val="none"/>
          </c:marker>
          <c:cat>
            <c:strRef>
              <c:f>'Charts and Data'!$EH$37:$EL$37</c:f>
              <c:strCache>
                <c:ptCount val="5"/>
                <c:pt idx="0">
                  <c:v>miR-21 pre</c:v>
                </c:pt>
                <c:pt idx="1">
                  <c:v>miR-21 IP</c:v>
                </c:pt>
                <c:pt idx="2">
                  <c:v>miR-21 60p</c:v>
                </c:pt>
                <c:pt idx="3">
                  <c:v>miR-21 24h</c:v>
                </c:pt>
                <c:pt idx="4">
                  <c:v>miR-21 48h</c:v>
                </c:pt>
              </c:strCache>
            </c:strRef>
          </c:cat>
          <c:val>
            <c:numRef>
              <c:f>'Charts and Data'!$EH$40:$EL$40</c:f>
              <c:numCache>
                <c:formatCode>General</c:formatCode>
                <c:ptCount val="5"/>
                <c:pt idx="0">
                  <c:v>1.2200000000000024</c:v>
                </c:pt>
                <c:pt idx="1">
                  <c:v>1.490000000000002</c:v>
                </c:pt>
                <c:pt idx="2">
                  <c:v>1.7800000000000011</c:v>
                </c:pt>
                <c:pt idx="3">
                  <c:v>1.0199999999999996</c:v>
                </c:pt>
                <c:pt idx="4">
                  <c:v>1.7199999999999989</c:v>
                </c:pt>
              </c:numCache>
            </c:numRef>
          </c:val>
          <c:smooth val="0"/>
          <c:extLst>
            <c:ext xmlns:c16="http://schemas.microsoft.com/office/drawing/2014/chart" uri="{C3380CC4-5D6E-409C-BE32-E72D297353CC}">
              <c16:uniqueId val="{00000002-F583-4500-AD5F-7633934095C2}"/>
            </c:ext>
          </c:extLst>
        </c:ser>
        <c:ser>
          <c:idx val="3"/>
          <c:order val="3"/>
          <c:tx>
            <c:strRef>
              <c:f>'Charts and Data'!$EG$41</c:f>
              <c:strCache>
                <c:ptCount val="1"/>
                <c:pt idx="0">
                  <c:v>7</c:v>
                </c:pt>
              </c:strCache>
            </c:strRef>
          </c:tx>
          <c:spPr>
            <a:ln w="28575" cap="rnd">
              <a:solidFill>
                <a:schemeClr val="accent4"/>
              </a:solidFill>
              <a:round/>
            </a:ln>
            <a:effectLst/>
          </c:spPr>
          <c:marker>
            <c:symbol val="none"/>
          </c:marker>
          <c:cat>
            <c:strRef>
              <c:f>'Charts and Data'!$EH$37:$EL$37</c:f>
              <c:strCache>
                <c:ptCount val="5"/>
                <c:pt idx="0">
                  <c:v>miR-21 pre</c:v>
                </c:pt>
                <c:pt idx="1">
                  <c:v>miR-21 IP</c:v>
                </c:pt>
                <c:pt idx="2">
                  <c:v>miR-21 60p</c:v>
                </c:pt>
                <c:pt idx="3">
                  <c:v>miR-21 24h</c:v>
                </c:pt>
                <c:pt idx="4">
                  <c:v>miR-21 48h</c:v>
                </c:pt>
              </c:strCache>
            </c:strRef>
          </c:cat>
          <c:val>
            <c:numRef>
              <c:f>'Charts and Data'!$EH$41:$EL$41</c:f>
              <c:numCache>
                <c:formatCode>General</c:formatCode>
                <c:ptCount val="5"/>
                <c:pt idx="0">
                  <c:v>1.7199999999999989</c:v>
                </c:pt>
                <c:pt idx="1">
                  <c:v>1.6700000000000017</c:v>
                </c:pt>
                <c:pt idx="2">
                  <c:v>0.62000000000000099</c:v>
                </c:pt>
                <c:pt idx="3">
                  <c:v>0.80999999999999872</c:v>
                </c:pt>
                <c:pt idx="4">
                  <c:v>0.35999999999999943</c:v>
                </c:pt>
              </c:numCache>
            </c:numRef>
          </c:val>
          <c:smooth val="0"/>
          <c:extLst>
            <c:ext xmlns:c16="http://schemas.microsoft.com/office/drawing/2014/chart" uri="{C3380CC4-5D6E-409C-BE32-E72D297353CC}">
              <c16:uniqueId val="{00000003-F583-4500-AD5F-7633934095C2}"/>
            </c:ext>
          </c:extLst>
        </c:ser>
        <c:ser>
          <c:idx val="4"/>
          <c:order val="4"/>
          <c:tx>
            <c:strRef>
              <c:f>'Charts and Data'!$EG$42</c:f>
              <c:strCache>
                <c:ptCount val="1"/>
                <c:pt idx="0">
                  <c:v>8</c:v>
                </c:pt>
              </c:strCache>
            </c:strRef>
          </c:tx>
          <c:spPr>
            <a:ln w="28575" cap="rnd">
              <a:solidFill>
                <a:schemeClr val="accent5"/>
              </a:solidFill>
              <a:round/>
            </a:ln>
            <a:effectLst/>
          </c:spPr>
          <c:marker>
            <c:symbol val="none"/>
          </c:marker>
          <c:cat>
            <c:strRef>
              <c:f>'Charts and Data'!$EH$37:$EL$37</c:f>
              <c:strCache>
                <c:ptCount val="5"/>
                <c:pt idx="0">
                  <c:v>miR-21 pre</c:v>
                </c:pt>
                <c:pt idx="1">
                  <c:v>miR-21 IP</c:v>
                </c:pt>
                <c:pt idx="2">
                  <c:v>miR-21 60p</c:v>
                </c:pt>
                <c:pt idx="3">
                  <c:v>miR-21 24h</c:v>
                </c:pt>
                <c:pt idx="4">
                  <c:v>miR-21 48h</c:v>
                </c:pt>
              </c:strCache>
            </c:strRef>
          </c:cat>
          <c:val>
            <c:numRef>
              <c:f>'Charts and Data'!$EH$42:$EL$42</c:f>
              <c:numCache>
                <c:formatCode>General</c:formatCode>
                <c:ptCount val="5"/>
                <c:pt idx="0">
                  <c:v>0.14999999999999858</c:v>
                </c:pt>
                <c:pt idx="1">
                  <c:v>0.85999999999999943</c:v>
                </c:pt>
                <c:pt idx="2">
                  <c:v>0.21999999999999886</c:v>
                </c:pt>
                <c:pt idx="3">
                  <c:v>1.6999999999999993</c:v>
                </c:pt>
                <c:pt idx="4">
                  <c:v>1.0300000000000011</c:v>
                </c:pt>
              </c:numCache>
            </c:numRef>
          </c:val>
          <c:smooth val="0"/>
          <c:extLst>
            <c:ext xmlns:c16="http://schemas.microsoft.com/office/drawing/2014/chart" uri="{C3380CC4-5D6E-409C-BE32-E72D297353CC}">
              <c16:uniqueId val="{00000004-F583-4500-AD5F-7633934095C2}"/>
            </c:ext>
          </c:extLst>
        </c:ser>
        <c:ser>
          <c:idx val="5"/>
          <c:order val="5"/>
          <c:tx>
            <c:strRef>
              <c:f>'Charts and Data'!$EG$43</c:f>
              <c:strCache>
                <c:ptCount val="1"/>
                <c:pt idx="0">
                  <c:v>9</c:v>
                </c:pt>
              </c:strCache>
            </c:strRef>
          </c:tx>
          <c:spPr>
            <a:ln w="28575" cap="rnd">
              <a:solidFill>
                <a:schemeClr val="accent6"/>
              </a:solidFill>
              <a:round/>
            </a:ln>
            <a:effectLst/>
          </c:spPr>
          <c:marker>
            <c:symbol val="none"/>
          </c:marker>
          <c:cat>
            <c:strRef>
              <c:f>'Charts and Data'!$EH$37:$EL$37</c:f>
              <c:strCache>
                <c:ptCount val="5"/>
                <c:pt idx="0">
                  <c:v>miR-21 pre</c:v>
                </c:pt>
                <c:pt idx="1">
                  <c:v>miR-21 IP</c:v>
                </c:pt>
                <c:pt idx="2">
                  <c:v>miR-21 60p</c:v>
                </c:pt>
                <c:pt idx="3">
                  <c:v>miR-21 24h</c:v>
                </c:pt>
                <c:pt idx="4">
                  <c:v>miR-21 48h</c:v>
                </c:pt>
              </c:strCache>
            </c:strRef>
          </c:cat>
          <c:val>
            <c:numRef>
              <c:f>'Charts and Data'!$EH$43:$EL$43</c:f>
              <c:numCache>
                <c:formatCode>General</c:formatCode>
                <c:ptCount val="5"/>
                <c:pt idx="0">
                  <c:v>1.5599999999999987</c:v>
                </c:pt>
                <c:pt idx="1">
                  <c:v>2.25</c:v>
                </c:pt>
                <c:pt idx="2">
                  <c:v>2.129999999999999</c:v>
                </c:pt>
                <c:pt idx="3">
                  <c:v>2.8900000000000006</c:v>
                </c:pt>
                <c:pt idx="4">
                  <c:v>1.9600000000000009</c:v>
                </c:pt>
              </c:numCache>
            </c:numRef>
          </c:val>
          <c:smooth val="0"/>
          <c:extLst>
            <c:ext xmlns:c16="http://schemas.microsoft.com/office/drawing/2014/chart" uri="{C3380CC4-5D6E-409C-BE32-E72D297353CC}">
              <c16:uniqueId val="{00000005-F583-4500-AD5F-7633934095C2}"/>
            </c:ext>
          </c:extLst>
        </c:ser>
        <c:ser>
          <c:idx val="6"/>
          <c:order val="6"/>
          <c:tx>
            <c:strRef>
              <c:f>'Charts and Data'!$EG$44</c:f>
              <c:strCache>
                <c:ptCount val="1"/>
                <c:pt idx="0">
                  <c:v>10</c:v>
                </c:pt>
              </c:strCache>
            </c:strRef>
          </c:tx>
          <c:spPr>
            <a:ln w="28575" cap="rnd">
              <a:solidFill>
                <a:schemeClr val="accent1">
                  <a:lumMod val="60000"/>
                </a:schemeClr>
              </a:solidFill>
              <a:round/>
            </a:ln>
            <a:effectLst/>
          </c:spPr>
          <c:marker>
            <c:symbol val="none"/>
          </c:marker>
          <c:cat>
            <c:strRef>
              <c:f>'Charts and Data'!$EH$37:$EL$37</c:f>
              <c:strCache>
                <c:ptCount val="5"/>
                <c:pt idx="0">
                  <c:v>miR-21 pre</c:v>
                </c:pt>
                <c:pt idx="1">
                  <c:v>miR-21 IP</c:v>
                </c:pt>
                <c:pt idx="2">
                  <c:v>miR-21 60p</c:v>
                </c:pt>
                <c:pt idx="3">
                  <c:v>miR-21 24h</c:v>
                </c:pt>
                <c:pt idx="4">
                  <c:v>miR-21 48h</c:v>
                </c:pt>
              </c:strCache>
            </c:strRef>
          </c:cat>
          <c:val>
            <c:numRef>
              <c:f>'Charts and Data'!$EH$44:$EL$44</c:f>
              <c:numCache>
                <c:formatCode>General</c:formatCode>
                <c:ptCount val="5"/>
                <c:pt idx="0">
                  <c:v>1.1999999999999993</c:v>
                </c:pt>
                <c:pt idx="1">
                  <c:v>0.24000000000000199</c:v>
                </c:pt>
                <c:pt idx="2">
                  <c:v>0.66999999999999815</c:v>
                </c:pt>
                <c:pt idx="3">
                  <c:v>0.41000000000000014</c:v>
                </c:pt>
                <c:pt idx="4">
                  <c:v>0.39000000000000057</c:v>
                </c:pt>
              </c:numCache>
            </c:numRef>
          </c:val>
          <c:smooth val="0"/>
          <c:extLst>
            <c:ext xmlns:c16="http://schemas.microsoft.com/office/drawing/2014/chart" uri="{C3380CC4-5D6E-409C-BE32-E72D297353CC}">
              <c16:uniqueId val="{00000006-F583-4500-AD5F-7633934095C2}"/>
            </c:ext>
          </c:extLst>
        </c:ser>
        <c:ser>
          <c:idx val="7"/>
          <c:order val="7"/>
          <c:tx>
            <c:strRef>
              <c:f>'Charts and Data'!$EG$45</c:f>
              <c:strCache>
                <c:ptCount val="1"/>
                <c:pt idx="0">
                  <c:v>12</c:v>
                </c:pt>
              </c:strCache>
            </c:strRef>
          </c:tx>
          <c:spPr>
            <a:ln w="28575" cap="rnd">
              <a:solidFill>
                <a:schemeClr val="accent2">
                  <a:lumMod val="60000"/>
                </a:schemeClr>
              </a:solidFill>
              <a:round/>
            </a:ln>
            <a:effectLst/>
          </c:spPr>
          <c:marker>
            <c:symbol val="none"/>
          </c:marker>
          <c:cat>
            <c:strRef>
              <c:f>'Charts and Data'!$EH$37:$EL$37</c:f>
              <c:strCache>
                <c:ptCount val="5"/>
                <c:pt idx="0">
                  <c:v>miR-21 pre</c:v>
                </c:pt>
                <c:pt idx="1">
                  <c:v>miR-21 IP</c:v>
                </c:pt>
                <c:pt idx="2">
                  <c:v>miR-21 60p</c:v>
                </c:pt>
                <c:pt idx="3">
                  <c:v>miR-21 24h</c:v>
                </c:pt>
                <c:pt idx="4">
                  <c:v>miR-21 48h</c:v>
                </c:pt>
              </c:strCache>
            </c:strRef>
          </c:cat>
          <c:val>
            <c:numRef>
              <c:f>'Charts and Data'!$EH$45:$EL$45</c:f>
              <c:numCache>
                <c:formatCode>General</c:formatCode>
                <c:ptCount val="5"/>
                <c:pt idx="0">
                  <c:v>0.41999999999999815</c:v>
                </c:pt>
                <c:pt idx="1">
                  <c:v>0.91000000000000014</c:v>
                </c:pt>
                <c:pt idx="2">
                  <c:v>0.78000000000000114</c:v>
                </c:pt>
                <c:pt idx="3">
                  <c:v>0.60999999999999943</c:v>
                </c:pt>
                <c:pt idx="4">
                  <c:v>0.24000000000000199</c:v>
                </c:pt>
              </c:numCache>
            </c:numRef>
          </c:val>
          <c:smooth val="0"/>
          <c:extLst>
            <c:ext xmlns:c16="http://schemas.microsoft.com/office/drawing/2014/chart" uri="{C3380CC4-5D6E-409C-BE32-E72D297353CC}">
              <c16:uniqueId val="{00000007-F583-4500-AD5F-7633934095C2}"/>
            </c:ext>
          </c:extLst>
        </c:ser>
        <c:ser>
          <c:idx val="8"/>
          <c:order val="8"/>
          <c:tx>
            <c:strRef>
              <c:f>'Charts and Data'!$EG$46</c:f>
              <c:strCache>
                <c:ptCount val="1"/>
                <c:pt idx="0">
                  <c:v>13</c:v>
                </c:pt>
              </c:strCache>
            </c:strRef>
          </c:tx>
          <c:spPr>
            <a:ln w="28575" cap="rnd">
              <a:solidFill>
                <a:schemeClr val="accent3">
                  <a:lumMod val="60000"/>
                </a:schemeClr>
              </a:solidFill>
              <a:round/>
            </a:ln>
            <a:effectLst/>
          </c:spPr>
          <c:marker>
            <c:symbol val="none"/>
          </c:marker>
          <c:cat>
            <c:strRef>
              <c:f>'Charts and Data'!$EH$37:$EL$37</c:f>
              <c:strCache>
                <c:ptCount val="5"/>
                <c:pt idx="0">
                  <c:v>miR-21 pre</c:v>
                </c:pt>
                <c:pt idx="1">
                  <c:v>miR-21 IP</c:v>
                </c:pt>
                <c:pt idx="2">
                  <c:v>miR-21 60p</c:v>
                </c:pt>
                <c:pt idx="3">
                  <c:v>miR-21 24h</c:v>
                </c:pt>
                <c:pt idx="4">
                  <c:v>miR-21 48h</c:v>
                </c:pt>
              </c:strCache>
            </c:strRef>
          </c:cat>
          <c:val>
            <c:numRef>
              <c:f>'Charts and Data'!$EH$46:$EL$46</c:f>
              <c:numCache>
                <c:formatCode>General</c:formatCode>
                <c:ptCount val="5"/>
                <c:pt idx="0">
                  <c:v>0.33999999999999986</c:v>
                </c:pt>
                <c:pt idx="1">
                  <c:v>0.91000000000000014</c:v>
                </c:pt>
                <c:pt idx="2">
                  <c:v>0.71999999999999886</c:v>
                </c:pt>
                <c:pt idx="3">
                  <c:v>0.86999999999999744</c:v>
                </c:pt>
                <c:pt idx="4">
                  <c:v>0.48000000000000043</c:v>
                </c:pt>
              </c:numCache>
            </c:numRef>
          </c:val>
          <c:smooth val="0"/>
          <c:extLst>
            <c:ext xmlns:c16="http://schemas.microsoft.com/office/drawing/2014/chart" uri="{C3380CC4-5D6E-409C-BE32-E72D297353CC}">
              <c16:uniqueId val="{00000008-F583-4500-AD5F-7633934095C2}"/>
            </c:ext>
          </c:extLst>
        </c:ser>
        <c:ser>
          <c:idx val="9"/>
          <c:order val="9"/>
          <c:tx>
            <c:strRef>
              <c:f>'Charts and Data'!$EG$47</c:f>
              <c:strCache>
                <c:ptCount val="1"/>
                <c:pt idx="0">
                  <c:v>14</c:v>
                </c:pt>
              </c:strCache>
            </c:strRef>
          </c:tx>
          <c:spPr>
            <a:ln w="28575" cap="rnd">
              <a:solidFill>
                <a:schemeClr val="accent4">
                  <a:lumMod val="60000"/>
                </a:schemeClr>
              </a:solidFill>
              <a:round/>
            </a:ln>
            <a:effectLst/>
          </c:spPr>
          <c:marker>
            <c:symbol val="none"/>
          </c:marker>
          <c:cat>
            <c:strRef>
              <c:f>'Charts and Data'!$EH$37:$EL$37</c:f>
              <c:strCache>
                <c:ptCount val="5"/>
                <c:pt idx="0">
                  <c:v>miR-21 pre</c:v>
                </c:pt>
                <c:pt idx="1">
                  <c:v>miR-21 IP</c:v>
                </c:pt>
                <c:pt idx="2">
                  <c:v>miR-21 60p</c:v>
                </c:pt>
                <c:pt idx="3">
                  <c:v>miR-21 24h</c:v>
                </c:pt>
                <c:pt idx="4">
                  <c:v>miR-21 48h</c:v>
                </c:pt>
              </c:strCache>
            </c:strRef>
          </c:cat>
          <c:val>
            <c:numRef>
              <c:f>'Charts and Data'!$EH$47:$EL$47</c:f>
              <c:numCache>
                <c:formatCode>General</c:formatCode>
                <c:ptCount val="5"/>
                <c:pt idx="0">
                  <c:v>1.0800000000000018</c:v>
                </c:pt>
                <c:pt idx="1">
                  <c:v>1.0400000000000027</c:v>
                </c:pt>
                <c:pt idx="2">
                  <c:v>1.3200000000000003</c:v>
                </c:pt>
                <c:pt idx="3">
                  <c:v>1.0500000000000007</c:v>
                </c:pt>
                <c:pt idx="4">
                  <c:v>1.1499999999999986</c:v>
                </c:pt>
              </c:numCache>
            </c:numRef>
          </c:val>
          <c:smooth val="0"/>
          <c:extLst>
            <c:ext xmlns:c16="http://schemas.microsoft.com/office/drawing/2014/chart" uri="{C3380CC4-5D6E-409C-BE32-E72D297353CC}">
              <c16:uniqueId val="{00000009-F583-4500-AD5F-7633934095C2}"/>
            </c:ext>
          </c:extLst>
        </c:ser>
        <c:dLbls>
          <c:showLegendKey val="0"/>
          <c:showVal val="0"/>
          <c:showCatName val="0"/>
          <c:showSerName val="0"/>
          <c:showPercent val="0"/>
          <c:showBubbleSize val="0"/>
        </c:dLbls>
        <c:smooth val="0"/>
        <c:axId val="469373744"/>
        <c:axId val="469377680"/>
      </c:lineChart>
      <c:catAx>
        <c:axId val="46937374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69377680"/>
        <c:crossesAt val="-5"/>
        <c:auto val="1"/>
        <c:lblAlgn val="ctr"/>
        <c:lblOffset val="100"/>
        <c:noMultiLvlLbl val="0"/>
      </c:catAx>
      <c:valAx>
        <c:axId val="46937768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Times New Roman" panose="02020603050405020304" pitchFamily="18" charset="0"/>
                    <a:cs typeface="Times New Roman" panose="02020603050405020304" pitchFamily="18" charset="0"/>
                  </a:rPr>
                  <a:t>Relative Expression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9373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miR-23 WBV</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0926193253621076"/>
          <c:y val="0.12064407594328289"/>
          <c:w val="0.85678745017983848"/>
          <c:h val="0.63882546404842877"/>
        </c:manualLayout>
      </c:layout>
      <c:lineChart>
        <c:grouping val="standard"/>
        <c:varyColors val="0"/>
        <c:ser>
          <c:idx val="0"/>
          <c:order val="0"/>
          <c:tx>
            <c:strRef>
              <c:f>'Charts and Data'!$GA$21</c:f>
              <c:strCache>
                <c:ptCount val="1"/>
                <c:pt idx="0">
                  <c:v>3</c:v>
                </c:pt>
              </c:strCache>
            </c:strRef>
          </c:tx>
          <c:spPr>
            <a:ln w="28575" cap="rnd">
              <a:solidFill>
                <a:schemeClr val="accent1"/>
              </a:solidFill>
              <a:round/>
            </a:ln>
            <a:effectLst/>
          </c:spPr>
          <c:marker>
            <c:symbol val="none"/>
          </c:marker>
          <c:cat>
            <c:strRef>
              <c:f>'Charts and Data'!$GB$20:$GF$20</c:f>
              <c:strCache>
                <c:ptCount val="5"/>
                <c:pt idx="0">
                  <c:v>miR-23 pre</c:v>
                </c:pt>
                <c:pt idx="1">
                  <c:v>mir-23 IP</c:v>
                </c:pt>
                <c:pt idx="2">
                  <c:v>mir-23 60p</c:v>
                </c:pt>
                <c:pt idx="3">
                  <c:v>mir-23 24h</c:v>
                </c:pt>
                <c:pt idx="4">
                  <c:v>mir-23 48h</c:v>
                </c:pt>
              </c:strCache>
            </c:strRef>
          </c:cat>
          <c:val>
            <c:numRef>
              <c:f>'Charts and Data'!$GB$21:$GF$21</c:f>
              <c:numCache>
                <c:formatCode>General</c:formatCode>
                <c:ptCount val="5"/>
                <c:pt idx="0">
                  <c:v>1.4499999999999993</c:v>
                </c:pt>
                <c:pt idx="1">
                  <c:v>-0.19000000000000128</c:v>
                </c:pt>
                <c:pt idx="2">
                  <c:v>1.0299999999999976</c:v>
                </c:pt>
                <c:pt idx="3">
                  <c:v>-1.1800000000000033</c:v>
                </c:pt>
                <c:pt idx="4">
                  <c:v>-1.1600000000000001</c:v>
                </c:pt>
              </c:numCache>
            </c:numRef>
          </c:val>
          <c:smooth val="0"/>
          <c:extLst>
            <c:ext xmlns:c16="http://schemas.microsoft.com/office/drawing/2014/chart" uri="{C3380CC4-5D6E-409C-BE32-E72D297353CC}">
              <c16:uniqueId val="{00000000-8089-4250-B26E-B4092F2130BE}"/>
            </c:ext>
          </c:extLst>
        </c:ser>
        <c:ser>
          <c:idx val="1"/>
          <c:order val="1"/>
          <c:tx>
            <c:strRef>
              <c:f>'Charts and Data'!$GA$22</c:f>
              <c:strCache>
                <c:ptCount val="1"/>
                <c:pt idx="0">
                  <c:v>5</c:v>
                </c:pt>
              </c:strCache>
            </c:strRef>
          </c:tx>
          <c:spPr>
            <a:ln w="28575" cap="rnd">
              <a:solidFill>
                <a:schemeClr val="accent2"/>
              </a:solidFill>
              <a:round/>
            </a:ln>
            <a:effectLst/>
          </c:spPr>
          <c:marker>
            <c:symbol val="none"/>
          </c:marker>
          <c:cat>
            <c:strRef>
              <c:f>'Charts and Data'!$GB$20:$GF$20</c:f>
              <c:strCache>
                <c:ptCount val="5"/>
                <c:pt idx="0">
                  <c:v>miR-23 pre</c:v>
                </c:pt>
                <c:pt idx="1">
                  <c:v>mir-23 IP</c:v>
                </c:pt>
                <c:pt idx="2">
                  <c:v>mir-23 60p</c:v>
                </c:pt>
                <c:pt idx="3">
                  <c:v>mir-23 24h</c:v>
                </c:pt>
                <c:pt idx="4">
                  <c:v>mir-23 48h</c:v>
                </c:pt>
              </c:strCache>
            </c:strRef>
          </c:cat>
          <c:val>
            <c:numRef>
              <c:f>'Charts and Data'!$GB$22:$GF$22</c:f>
              <c:numCache>
                <c:formatCode>0.00</c:formatCode>
                <c:ptCount val="5"/>
                <c:pt idx="0">
                  <c:v>-1.009999999999998</c:v>
                </c:pt>
                <c:pt idx="1">
                  <c:v>-0.96999999999999886</c:v>
                </c:pt>
                <c:pt idx="2">
                  <c:v>1.3200000000000003</c:v>
                </c:pt>
                <c:pt idx="3">
                  <c:v>0.26999999999999957</c:v>
                </c:pt>
                <c:pt idx="4">
                  <c:v>0.60999999999999943</c:v>
                </c:pt>
              </c:numCache>
            </c:numRef>
          </c:val>
          <c:smooth val="0"/>
          <c:extLst>
            <c:ext xmlns:c16="http://schemas.microsoft.com/office/drawing/2014/chart" uri="{C3380CC4-5D6E-409C-BE32-E72D297353CC}">
              <c16:uniqueId val="{00000001-8089-4250-B26E-B4092F2130BE}"/>
            </c:ext>
          </c:extLst>
        </c:ser>
        <c:ser>
          <c:idx val="2"/>
          <c:order val="2"/>
          <c:tx>
            <c:strRef>
              <c:f>'Charts and Data'!$GA$23</c:f>
              <c:strCache>
                <c:ptCount val="1"/>
                <c:pt idx="0">
                  <c:v>6</c:v>
                </c:pt>
              </c:strCache>
            </c:strRef>
          </c:tx>
          <c:spPr>
            <a:ln w="28575" cap="rnd">
              <a:solidFill>
                <a:schemeClr val="accent3"/>
              </a:solidFill>
              <a:round/>
            </a:ln>
            <a:effectLst/>
          </c:spPr>
          <c:marker>
            <c:symbol val="none"/>
          </c:marker>
          <c:cat>
            <c:strRef>
              <c:f>'Charts and Data'!$GB$20:$GF$20</c:f>
              <c:strCache>
                <c:ptCount val="5"/>
                <c:pt idx="0">
                  <c:v>miR-23 pre</c:v>
                </c:pt>
                <c:pt idx="1">
                  <c:v>mir-23 IP</c:v>
                </c:pt>
                <c:pt idx="2">
                  <c:v>mir-23 60p</c:v>
                </c:pt>
                <c:pt idx="3">
                  <c:v>mir-23 24h</c:v>
                </c:pt>
                <c:pt idx="4">
                  <c:v>mir-23 48h</c:v>
                </c:pt>
              </c:strCache>
            </c:strRef>
          </c:cat>
          <c:val>
            <c:numRef>
              <c:f>'Charts and Data'!$GB$23:$GF$23</c:f>
              <c:numCache>
                <c:formatCode>General</c:formatCode>
                <c:ptCount val="5"/>
                <c:pt idx="0">
                  <c:v>-0.51999999999999957</c:v>
                </c:pt>
                <c:pt idx="1">
                  <c:v>-0.74000000000000199</c:v>
                </c:pt>
                <c:pt idx="2">
                  <c:v>0.62000000000000099</c:v>
                </c:pt>
                <c:pt idx="3">
                  <c:v>-0.54999999999999716</c:v>
                </c:pt>
                <c:pt idx="4">
                  <c:v>-1.1000000000000014</c:v>
                </c:pt>
              </c:numCache>
            </c:numRef>
          </c:val>
          <c:smooth val="0"/>
          <c:extLst>
            <c:ext xmlns:c16="http://schemas.microsoft.com/office/drawing/2014/chart" uri="{C3380CC4-5D6E-409C-BE32-E72D297353CC}">
              <c16:uniqueId val="{00000002-8089-4250-B26E-B4092F2130BE}"/>
            </c:ext>
          </c:extLst>
        </c:ser>
        <c:ser>
          <c:idx val="3"/>
          <c:order val="3"/>
          <c:tx>
            <c:strRef>
              <c:f>'Charts and Data'!$GA$24</c:f>
              <c:strCache>
                <c:ptCount val="1"/>
                <c:pt idx="0">
                  <c:v>7</c:v>
                </c:pt>
              </c:strCache>
            </c:strRef>
          </c:tx>
          <c:spPr>
            <a:ln w="28575" cap="rnd">
              <a:solidFill>
                <a:schemeClr val="accent4"/>
              </a:solidFill>
              <a:round/>
            </a:ln>
            <a:effectLst/>
          </c:spPr>
          <c:marker>
            <c:symbol val="none"/>
          </c:marker>
          <c:cat>
            <c:strRef>
              <c:f>'Charts and Data'!$GB$20:$GF$20</c:f>
              <c:strCache>
                <c:ptCount val="5"/>
                <c:pt idx="0">
                  <c:v>miR-23 pre</c:v>
                </c:pt>
                <c:pt idx="1">
                  <c:v>mir-23 IP</c:v>
                </c:pt>
                <c:pt idx="2">
                  <c:v>mir-23 60p</c:v>
                </c:pt>
                <c:pt idx="3">
                  <c:v>mir-23 24h</c:v>
                </c:pt>
                <c:pt idx="4">
                  <c:v>mir-23 48h</c:v>
                </c:pt>
              </c:strCache>
            </c:strRef>
          </c:cat>
          <c:val>
            <c:numRef>
              <c:f>'Charts and Data'!$GB$24:$GF$24</c:f>
              <c:numCache>
                <c:formatCode>General</c:formatCode>
                <c:ptCount val="5"/>
                <c:pt idx="0">
                  <c:v>0.92999999999999972</c:v>
                </c:pt>
                <c:pt idx="1">
                  <c:v>1.75</c:v>
                </c:pt>
                <c:pt idx="2">
                  <c:v>1.2600000000000016</c:v>
                </c:pt>
                <c:pt idx="3">
                  <c:v>0.10999999999999943</c:v>
                </c:pt>
                <c:pt idx="4">
                  <c:v>0.83999999999999986</c:v>
                </c:pt>
              </c:numCache>
            </c:numRef>
          </c:val>
          <c:smooth val="0"/>
          <c:extLst>
            <c:ext xmlns:c16="http://schemas.microsoft.com/office/drawing/2014/chart" uri="{C3380CC4-5D6E-409C-BE32-E72D297353CC}">
              <c16:uniqueId val="{00000003-8089-4250-B26E-B4092F2130BE}"/>
            </c:ext>
          </c:extLst>
        </c:ser>
        <c:ser>
          <c:idx val="4"/>
          <c:order val="4"/>
          <c:tx>
            <c:strRef>
              <c:f>'Charts and Data'!$GA$25</c:f>
              <c:strCache>
                <c:ptCount val="1"/>
                <c:pt idx="0">
                  <c:v>8</c:v>
                </c:pt>
              </c:strCache>
            </c:strRef>
          </c:tx>
          <c:spPr>
            <a:ln w="28575" cap="rnd">
              <a:solidFill>
                <a:schemeClr val="accent5"/>
              </a:solidFill>
              <a:round/>
            </a:ln>
            <a:effectLst/>
          </c:spPr>
          <c:marker>
            <c:symbol val="none"/>
          </c:marker>
          <c:cat>
            <c:strRef>
              <c:f>'Charts and Data'!$GB$20:$GF$20</c:f>
              <c:strCache>
                <c:ptCount val="5"/>
                <c:pt idx="0">
                  <c:v>miR-23 pre</c:v>
                </c:pt>
                <c:pt idx="1">
                  <c:v>mir-23 IP</c:v>
                </c:pt>
                <c:pt idx="2">
                  <c:v>mir-23 60p</c:v>
                </c:pt>
                <c:pt idx="3">
                  <c:v>mir-23 24h</c:v>
                </c:pt>
                <c:pt idx="4">
                  <c:v>mir-23 48h</c:v>
                </c:pt>
              </c:strCache>
            </c:strRef>
          </c:cat>
          <c:val>
            <c:numRef>
              <c:f>'Charts and Data'!$GB$25:$GF$25</c:f>
              <c:numCache>
                <c:formatCode>General</c:formatCode>
                <c:ptCount val="5"/>
                <c:pt idx="0">
                  <c:v>-0.35999999999999943</c:v>
                </c:pt>
                <c:pt idx="1">
                  <c:v>-9.9999999999980105E-3</c:v>
                </c:pt>
                <c:pt idx="2">
                  <c:v>-0.80999999999999872</c:v>
                </c:pt>
                <c:pt idx="3">
                  <c:v>-0.42000000000000171</c:v>
                </c:pt>
                <c:pt idx="4">
                  <c:v>0.55000000000000071</c:v>
                </c:pt>
              </c:numCache>
            </c:numRef>
          </c:val>
          <c:smooth val="0"/>
          <c:extLst>
            <c:ext xmlns:c16="http://schemas.microsoft.com/office/drawing/2014/chart" uri="{C3380CC4-5D6E-409C-BE32-E72D297353CC}">
              <c16:uniqueId val="{00000004-8089-4250-B26E-B4092F2130BE}"/>
            </c:ext>
          </c:extLst>
        </c:ser>
        <c:ser>
          <c:idx val="5"/>
          <c:order val="5"/>
          <c:tx>
            <c:strRef>
              <c:f>'Charts and Data'!$GA$26</c:f>
              <c:strCache>
                <c:ptCount val="1"/>
                <c:pt idx="0">
                  <c:v>9</c:v>
                </c:pt>
              </c:strCache>
            </c:strRef>
          </c:tx>
          <c:spPr>
            <a:ln w="28575" cap="rnd">
              <a:solidFill>
                <a:schemeClr val="accent6"/>
              </a:solidFill>
              <a:round/>
            </a:ln>
            <a:effectLst/>
          </c:spPr>
          <c:marker>
            <c:symbol val="none"/>
          </c:marker>
          <c:cat>
            <c:strRef>
              <c:f>'Charts and Data'!$GB$20:$GF$20</c:f>
              <c:strCache>
                <c:ptCount val="5"/>
                <c:pt idx="0">
                  <c:v>miR-23 pre</c:v>
                </c:pt>
                <c:pt idx="1">
                  <c:v>mir-23 IP</c:v>
                </c:pt>
                <c:pt idx="2">
                  <c:v>mir-23 60p</c:v>
                </c:pt>
                <c:pt idx="3">
                  <c:v>mir-23 24h</c:v>
                </c:pt>
                <c:pt idx="4">
                  <c:v>mir-23 48h</c:v>
                </c:pt>
              </c:strCache>
            </c:strRef>
          </c:cat>
          <c:val>
            <c:numRef>
              <c:f>'Charts and Data'!$GB$26:$GF$26</c:f>
              <c:numCache>
                <c:formatCode>General</c:formatCode>
                <c:ptCount val="5"/>
                <c:pt idx="0">
                  <c:v>-0.27999999999999758</c:v>
                </c:pt>
                <c:pt idx="1">
                  <c:v>0.39000000000000057</c:v>
                </c:pt>
                <c:pt idx="2">
                  <c:v>0.51000000000000156</c:v>
                </c:pt>
                <c:pt idx="3">
                  <c:v>-0.26000000000000156</c:v>
                </c:pt>
                <c:pt idx="4">
                  <c:v>-8.9999999999999858E-2</c:v>
                </c:pt>
              </c:numCache>
            </c:numRef>
          </c:val>
          <c:smooth val="0"/>
          <c:extLst>
            <c:ext xmlns:c16="http://schemas.microsoft.com/office/drawing/2014/chart" uri="{C3380CC4-5D6E-409C-BE32-E72D297353CC}">
              <c16:uniqueId val="{00000005-8089-4250-B26E-B4092F2130BE}"/>
            </c:ext>
          </c:extLst>
        </c:ser>
        <c:ser>
          <c:idx val="6"/>
          <c:order val="6"/>
          <c:tx>
            <c:strRef>
              <c:f>'Charts and Data'!$GA$27</c:f>
              <c:strCache>
                <c:ptCount val="1"/>
                <c:pt idx="0">
                  <c:v>10</c:v>
                </c:pt>
              </c:strCache>
            </c:strRef>
          </c:tx>
          <c:spPr>
            <a:ln w="28575" cap="rnd">
              <a:solidFill>
                <a:schemeClr val="accent1">
                  <a:lumMod val="60000"/>
                </a:schemeClr>
              </a:solidFill>
              <a:round/>
            </a:ln>
            <a:effectLst/>
          </c:spPr>
          <c:marker>
            <c:symbol val="none"/>
          </c:marker>
          <c:cat>
            <c:strRef>
              <c:f>'Charts and Data'!$GB$20:$GF$20</c:f>
              <c:strCache>
                <c:ptCount val="5"/>
                <c:pt idx="0">
                  <c:v>miR-23 pre</c:v>
                </c:pt>
                <c:pt idx="1">
                  <c:v>mir-23 IP</c:v>
                </c:pt>
                <c:pt idx="2">
                  <c:v>mir-23 60p</c:v>
                </c:pt>
                <c:pt idx="3">
                  <c:v>mir-23 24h</c:v>
                </c:pt>
                <c:pt idx="4">
                  <c:v>mir-23 48h</c:v>
                </c:pt>
              </c:strCache>
            </c:strRef>
          </c:cat>
          <c:val>
            <c:numRef>
              <c:f>'Charts and Data'!$GB$27:$GF$27</c:f>
              <c:numCache>
                <c:formatCode>0.00</c:formatCode>
                <c:ptCount val="5"/>
                <c:pt idx="0">
                  <c:v>0.12999999999999901</c:v>
                </c:pt>
                <c:pt idx="1">
                  <c:v>-0.10000000000000142</c:v>
                </c:pt>
                <c:pt idx="2">
                  <c:v>0.30999999999999872</c:v>
                </c:pt>
                <c:pt idx="3">
                  <c:v>-0.60000000000000142</c:v>
                </c:pt>
                <c:pt idx="4">
                  <c:v>-0.87000000000000099</c:v>
                </c:pt>
              </c:numCache>
            </c:numRef>
          </c:val>
          <c:smooth val="0"/>
          <c:extLst>
            <c:ext xmlns:c16="http://schemas.microsoft.com/office/drawing/2014/chart" uri="{C3380CC4-5D6E-409C-BE32-E72D297353CC}">
              <c16:uniqueId val="{00000006-8089-4250-B26E-B4092F2130BE}"/>
            </c:ext>
          </c:extLst>
        </c:ser>
        <c:ser>
          <c:idx val="7"/>
          <c:order val="7"/>
          <c:tx>
            <c:strRef>
              <c:f>'Charts and Data'!$GA$28</c:f>
              <c:strCache>
                <c:ptCount val="1"/>
                <c:pt idx="0">
                  <c:v>12</c:v>
                </c:pt>
              </c:strCache>
            </c:strRef>
          </c:tx>
          <c:spPr>
            <a:ln w="28575" cap="rnd">
              <a:solidFill>
                <a:schemeClr val="accent2">
                  <a:lumMod val="60000"/>
                </a:schemeClr>
              </a:solidFill>
              <a:round/>
            </a:ln>
            <a:effectLst/>
          </c:spPr>
          <c:marker>
            <c:symbol val="none"/>
          </c:marker>
          <c:cat>
            <c:strRef>
              <c:f>'Charts and Data'!$GB$20:$GF$20</c:f>
              <c:strCache>
                <c:ptCount val="5"/>
                <c:pt idx="0">
                  <c:v>miR-23 pre</c:v>
                </c:pt>
                <c:pt idx="1">
                  <c:v>mir-23 IP</c:v>
                </c:pt>
                <c:pt idx="2">
                  <c:v>mir-23 60p</c:v>
                </c:pt>
                <c:pt idx="3">
                  <c:v>mir-23 24h</c:v>
                </c:pt>
                <c:pt idx="4">
                  <c:v>mir-23 48h</c:v>
                </c:pt>
              </c:strCache>
            </c:strRef>
          </c:cat>
          <c:val>
            <c:numRef>
              <c:f>'Charts and Data'!$GB$28:$GF$28</c:f>
              <c:numCache>
                <c:formatCode>0.00</c:formatCode>
                <c:ptCount val="5"/>
                <c:pt idx="0">
                  <c:v>-1.259999999999998</c:v>
                </c:pt>
                <c:pt idx="1">
                  <c:v>-0.67999999999999972</c:v>
                </c:pt>
                <c:pt idx="2">
                  <c:v>-1.0500000000000007</c:v>
                </c:pt>
                <c:pt idx="3">
                  <c:v>-0.89000000000000057</c:v>
                </c:pt>
                <c:pt idx="4">
                  <c:v>-1.259999999999998</c:v>
                </c:pt>
              </c:numCache>
            </c:numRef>
          </c:val>
          <c:smooth val="0"/>
          <c:extLst>
            <c:ext xmlns:c16="http://schemas.microsoft.com/office/drawing/2014/chart" uri="{C3380CC4-5D6E-409C-BE32-E72D297353CC}">
              <c16:uniqueId val="{00000007-8089-4250-B26E-B4092F2130BE}"/>
            </c:ext>
          </c:extLst>
        </c:ser>
        <c:ser>
          <c:idx val="8"/>
          <c:order val="8"/>
          <c:tx>
            <c:strRef>
              <c:f>'Charts and Data'!$GA$29</c:f>
              <c:strCache>
                <c:ptCount val="1"/>
                <c:pt idx="0">
                  <c:v>13</c:v>
                </c:pt>
              </c:strCache>
            </c:strRef>
          </c:tx>
          <c:spPr>
            <a:ln w="28575" cap="rnd">
              <a:solidFill>
                <a:schemeClr val="accent3">
                  <a:lumMod val="60000"/>
                </a:schemeClr>
              </a:solidFill>
              <a:round/>
            </a:ln>
            <a:effectLst/>
          </c:spPr>
          <c:marker>
            <c:symbol val="none"/>
          </c:marker>
          <c:cat>
            <c:strRef>
              <c:f>'Charts and Data'!$GB$20:$GF$20</c:f>
              <c:strCache>
                <c:ptCount val="5"/>
                <c:pt idx="0">
                  <c:v>miR-23 pre</c:v>
                </c:pt>
                <c:pt idx="1">
                  <c:v>mir-23 IP</c:v>
                </c:pt>
                <c:pt idx="2">
                  <c:v>mir-23 60p</c:v>
                </c:pt>
                <c:pt idx="3">
                  <c:v>mir-23 24h</c:v>
                </c:pt>
                <c:pt idx="4">
                  <c:v>mir-23 48h</c:v>
                </c:pt>
              </c:strCache>
            </c:strRef>
          </c:cat>
          <c:val>
            <c:numRef>
              <c:f>'Charts and Data'!$GB$29:$GF$29</c:f>
              <c:numCache>
                <c:formatCode>0.00</c:formatCode>
                <c:ptCount val="5"/>
                <c:pt idx="0">
                  <c:v>0.32999999999999829</c:v>
                </c:pt>
                <c:pt idx="1">
                  <c:v>1.0999999999999979</c:v>
                </c:pt>
                <c:pt idx="2">
                  <c:v>0.12999999999999901</c:v>
                </c:pt>
                <c:pt idx="3">
                  <c:v>0.10999999999999943</c:v>
                </c:pt>
                <c:pt idx="4">
                  <c:v>0.75999999999999801</c:v>
                </c:pt>
              </c:numCache>
            </c:numRef>
          </c:val>
          <c:smooth val="0"/>
          <c:extLst>
            <c:ext xmlns:c16="http://schemas.microsoft.com/office/drawing/2014/chart" uri="{C3380CC4-5D6E-409C-BE32-E72D297353CC}">
              <c16:uniqueId val="{00000008-8089-4250-B26E-B4092F2130BE}"/>
            </c:ext>
          </c:extLst>
        </c:ser>
        <c:ser>
          <c:idx val="9"/>
          <c:order val="9"/>
          <c:tx>
            <c:strRef>
              <c:f>'Charts and Data'!$GA$30</c:f>
              <c:strCache>
                <c:ptCount val="1"/>
                <c:pt idx="0">
                  <c:v>14</c:v>
                </c:pt>
              </c:strCache>
            </c:strRef>
          </c:tx>
          <c:spPr>
            <a:ln w="28575" cap="rnd">
              <a:solidFill>
                <a:schemeClr val="accent4">
                  <a:lumMod val="60000"/>
                </a:schemeClr>
              </a:solidFill>
              <a:round/>
            </a:ln>
            <a:effectLst/>
          </c:spPr>
          <c:marker>
            <c:symbol val="none"/>
          </c:marker>
          <c:cat>
            <c:strRef>
              <c:f>'Charts and Data'!$GB$20:$GF$20</c:f>
              <c:strCache>
                <c:ptCount val="5"/>
                <c:pt idx="0">
                  <c:v>miR-23 pre</c:v>
                </c:pt>
                <c:pt idx="1">
                  <c:v>mir-23 IP</c:v>
                </c:pt>
                <c:pt idx="2">
                  <c:v>mir-23 60p</c:v>
                </c:pt>
                <c:pt idx="3">
                  <c:v>mir-23 24h</c:v>
                </c:pt>
                <c:pt idx="4">
                  <c:v>mir-23 48h</c:v>
                </c:pt>
              </c:strCache>
            </c:strRef>
          </c:cat>
          <c:val>
            <c:numRef>
              <c:f>'Charts and Data'!$GB$30:$GF$30</c:f>
              <c:numCache>
                <c:formatCode>0.00</c:formatCode>
                <c:ptCount val="5"/>
                <c:pt idx="0">
                  <c:v>-0.78999999999999915</c:v>
                </c:pt>
                <c:pt idx="1">
                  <c:v>-0.88999999999999702</c:v>
                </c:pt>
                <c:pt idx="2">
                  <c:v>-0.73000000000000043</c:v>
                </c:pt>
                <c:pt idx="3">
                  <c:v>-0.37000000000000099</c:v>
                </c:pt>
                <c:pt idx="4">
                  <c:v>-0.23000000000000043</c:v>
                </c:pt>
              </c:numCache>
            </c:numRef>
          </c:val>
          <c:smooth val="0"/>
          <c:extLst>
            <c:ext xmlns:c16="http://schemas.microsoft.com/office/drawing/2014/chart" uri="{C3380CC4-5D6E-409C-BE32-E72D297353CC}">
              <c16:uniqueId val="{00000009-8089-4250-B26E-B4092F2130BE}"/>
            </c:ext>
          </c:extLst>
        </c:ser>
        <c:dLbls>
          <c:showLegendKey val="0"/>
          <c:showVal val="0"/>
          <c:showCatName val="0"/>
          <c:showSerName val="0"/>
          <c:showPercent val="0"/>
          <c:showBubbleSize val="0"/>
        </c:dLbls>
        <c:smooth val="0"/>
        <c:axId val="539788144"/>
        <c:axId val="539792080"/>
      </c:lineChart>
      <c:catAx>
        <c:axId val="53978814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39792080"/>
        <c:crossesAt val="-1.5"/>
        <c:auto val="1"/>
        <c:lblAlgn val="ctr"/>
        <c:lblOffset val="100"/>
        <c:noMultiLvlLbl val="0"/>
      </c:catAx>
      <c:valAx>
        <c:axId val="539792080"/>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Relative Expression</a:t>
                </a:r>
              </a:p>
            </c:rich>
          </c:tx>
          <c:layout>
            <c:manualLayout>
              <c:xMode val="edge"/>
              <c:yMode val="edge"/>
              <c:x val="3.0864197530864196E-3"/>
              <c:y val="0.2327268392099869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39788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miR-23 RE</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0617551278312434"/>
          <c:y val="0.10622446527277096"/>
          <c:w val="0.85987386993292492"/>
          <c:h val="0.65324507471894067"/>
        </c:manualLayout>
      </c:layout>
      <c:lineChart>
        <c:grouping val="standard"/>
        <c:varyColors val="0"/>
        <c:ser>
          <c:idx val="0"/>
          <c:order val="0"/>
          <c:tx>
            <c:strRef>
              <c:f>'Charts and Data'!$GG$21</c:f>
              <c:strCache>
                <c:ptCount val="1"/>
                <c:pt idx="0">
                  <c:v>3</c:v>
                </c:pt>
              </c:strCache>
            </c:strRef>
          </c:tx>
          <c:spPr>
            <a:ln w="28575" cap="rnd">
              <a:solidFill>
                <a:schemeClr val="accent1"/>
              </a:solidFill>
              <a:round/>
            </a:ln>
            <a:effectLst/>
          </c:spPr>
          <c:marker>
            <c:symbol val="none"/>
          </c:marker>
          <c:cat>
            <c:strRef>
              <c:f>'Charts and Data'!$GH$20:$GL$20</c:f>
              <c:strCache>
                <c:ptCount val="5"/>
                <c:pt idx="0">
                  <c:v>miR-23 pre</c:v>
                </c:pt>
                <c:pt idx="1">
                  <c:v>mir-23 IP</c:v>
                </c:pt>
                <c:pt idx="2">
                  <c:v>mir-23 60p</c:v>
                </c:pt>
                <c:pt idx="3">
                  <c:v>mir-23 24h</c:v>
                </c:pt>
                <c:pt idx="4">
                  <c:v>mir-23 48h</c:v>
                </c:pt>
              </c:strCache>
            </c:strRef>
          </c:cat>
          <c:val>
            <c:numRef>
              <c:f>'Charts and Data'!$GH$21:$GL$21</c:f>
              <c:numCache>
                <c:formatCode>General</c:formatCode>
                <c:ptCount val="5"/>
                <c:pt idx="0">
                  <c:v>-0.67999999999999972</c:v>
                </c:pt>
                <c:pt idx="1">
                  <c:v>-0.67999999999999972</c:v>
                </c:pt>
                <c:pt idx="2">
                  <c:v>-0.66000000000000014</c:v>
                </c:pt>
                <c:pt idx="3">
                  <c:v>-0.69000000000000128</c:v>
                </c:pt>
                <c:pt idx="4">
                  <c:v>-0.94999999999999929</c:v>
                </c:pt>
              </c:numCache>
            </c:numRef>
          </c:val>
          <c:smooth val="0"/>
          <c:extLst>
            <c:ext xmlns:c16="http://schemas.microsoft.com/office/drawing/2014/chart" uri="{C3380CC4-5D6E-409C-BE32-E72D297353CC}">
              <c16:uniqueId val="{00000000-CA70-413D-AC7B-2AA1CCE72673}"/>
            </c:ext>
          </c:extLst>
        </c:ser>
        <c:ser>
          <c:idx val="1"/>
          <c:order val="1"/>
          <c:tx>
            <c:strRef>
              <c:f>'Charts and Data'!$GG$22</c:f>
              <c:strCache>
                <c:ptCount val="1"/>
                <c:pt idx="0">
                  <c:v>5</c:v>
                </c:pt>
              </c:strCache>
            </c:strRef>
          </c:tx>
          <c:spPr>
            <a:ln w="28575" cap="rnd">
              <a:solidFill>
                <a:schemeClr val="accent2"/>
              </a:solidFill>
              <a:round/>
            </a:ln>
            <a:effectLst/>
          </c:spPr>
          <c:marker>
            <c:symbol val="none"/>
          </c:marker>
          <c:cat>
            <c:strRef>
              <c:f>'Charts and Data'!$GH$20:$GL$20</c:f>
              <c:strCache>
                <c:ptCount val="5"/>
                <c:pt idx="0">
                  <c:v>miR-23 pre</c:v>
                </c:pt>
                <c:pt idx="1">
                  <c:v>mir-23 IP</c:v>
                </c:pt>
                <c:pt idx="2">
                  <c:v>mir-23 60p</c:v>
                </c:pt>
                <c:pt idx="3">
                  <c:v>mir-23 24h</c:v>
                </c:pt>
                <c:pt idx="4">
                  <c:v>mir-23 48h</c:v>
                </c:pt>
              </c:strCache>
            </c:strRef>
          </c:cat>
          <c:val>
            <c:numRef>
              <c:f>'Charts and Data'!$GH$22:$GL$22</c:f>
              <c:numCache>
                <c:formatCode>0.00</c:formatCode>
                <c:ptCount val="5"/>
                <c:pt idx="0">
                  <c:v>1.0100000000000016</c:v>
                </c:pt>
                <c:pt idx="1">
                  <c:v>0.35999999999999943</c:v>
                </c:pt>
                <c:pt idx="2">
                  <c:v>1.25</c:v>
                </c:pt>
                <c:pt idx="4">
                  <c:v>-0.69000000000000128</c:v>
                </c:pt>
              </c:numCache>
            </c:numRef>
          </c:val>
          <c:smooth val="0"/>
          <c:extLst>
            <c:ext xmlns:c16="http://schemas.microsoft.com/office/drawing/2014/chart" uri="{C3380CC4-5D6E-409C-BE32-E72D297353CC}">
              <c16:uniqueId val="{00000001-CA70-413D-AC7B-2AA1CCE72673}"/>
            </c:ext>
          </c:extLst>
        </c:ser>
        <c:ser>
          <c:idx val="2"/>
          <c:order val="2"/>
          <c:tx>
            <c:strRef>
              <c:f>'Charts and Data'!$GG$23</c:f>
              <c:strCache>
                <c:ptCount val="1"/>
                <c:pt idx="0">
                  <c:v>6</c:v>
                </c:pt>
              </c:strCache>
            </c:strRef>
          </c:tx>
          <c:spPr>
            <a:ln w="28575" cap="rnd">
              <a:solidFill>
                <a:schemeClr val="accent3"/>
              </a:solidFill>
              <a:round/>
            </a:ln>
            <a:effectLst/>
          </c:spPr>
          <c:marker>
            <c:symbol val="none"/>
          </c:marker>
          <c:cat>
            <c:strRef>
              <c:f>'Charts and Data'!$GH$20:$GL$20</c:f>
              <c:strCache>
                <c:ptCount val="5"/>
                <c:pt idx="0">
                  <c:v>miR-23 pre</c:v>
                </c:pt>
                <c:pt idx="1">
                  <c:v>mir-23 IP</c:v>
                </c:pt>
                <c:pt idx="2">
                  <c:v>mir-23 60p</c:v>
                </c:pt>
                <c:pt idx="3">
                  <c:v>mir-23 24h</c:v>
                </c:pt>
                <c:pt idx="4">
                  <c:v>mir-23 48h</c:v>
                </c:pt>
              </c:strCache>
            </c:strRef>
          </c:cat>
          <c:val>
            <c:numRef>
              <c:f>'Charts and Data'!$GH$23:$GL$23</c:f>
              <c:numCache>
                <c:formatCode>General</c:formatCode>
                <c:ptCount val="5"/>
                <c:pt idx="0">
                  <c:v>0.42000000000000171</c:v>
                </c:pt>
                <c:pt idx="1">
                  <c:v>0.35000000000000142</c:v>
                </c:pt>
                <c:pt idx="2">
                  <c:v>0.21999999999999886</c:v>
                </c:pt>
                <c:pt idx="3">
                  <c:v>7.0000000000000284E-2</c:v>
                </c:pt>
                <c:pt idx="4">
                  <c:v>0.53000000000000114</c:v>
                </c:pt>
              </c:numCache>
            </c:numRef>
          </c:val>
          <c:smooth val="0"/>
          <c:extLst>
            <c:ext xmlns:c16="http://schemas.microsoft.com/office/drawing/2014/chart" uri="{C3380CC4-5D6E-409C-BE32-E72D297353CC}">
              <c16:uniqueId val="{00000002-CA70-413D-AC7B-2AA1CCE72673}"/>
            </c:ext>
          </c:extLst>
        </c:ser>
        <c:ser>
          <c:idx val="3"/>
          <c:order val="3"/>
          <c:tx>
            <c:strRef>
              <c:f>'Charts and Data'!$GG$24</c:f>
              <c:strCache>
                <c:ptCount val="1"/>
                <c:pt idx="0">
                  <c:v>7</c:v>
                </c:pt>
              </c:strCache>
            </c:strRef>
          </c:tx>
          <c:spPr>
            <a:ln w="28575" cap="rnd">
              <a:solidFill>
                <a:schemeClr val="accent4"/>
              </a:solidFill>
              <a:round/>
            </a:ln>
            <a:effectLst/>
          </c:spPr>
          <c:marker>
            <c:symbol val="none"/>
          </c:marker>
          <c:cat>
            <c:strRef>
              <c:f>'Charts and Data'!$GH$20:$GL$20</c:f>
              <c:strCache>
                <c:ptCount val="5"/>
                <c:pt idx="0">
                  <c:v>miR-23 pre</c:v>
                </c:pt>
                <c:pt idx="1">
                  <c:v>mir-23 IP</c:v>
                </c:pt>
                <c:pt idx="2">
                  <c:v>mir-23 60p</c:v>
                </c:pt>
                <c:pt idx="3">
                  <c:v>mir-23 24h</c:v>
                </c:pt>
                <c:pt idx="4">
                  <c:v>mir-23 48h</c:v>
                </c:pt>
              </c:strCache>
            </c:strRef>
          </c:cat>
          <c:val>
            <c:numRef>
              <c:f>'Charts and Data'!$GH$24:$GL$24</c:f>
              <c:numCache>
                <c:formatCode>General</c:formatCode>
                <c:ptCount val="5"/>
                <c:pt idx="0">
                  <c:v>0.51000000000000156</c:v>
                </c:pt>
                <c:pt idx="1">
                  <c:v>0.70000000000000284</c:v>
                </c:pt>
                <c:pt idx="2">
                  <c:v>-0.44999999999999929</c:v>
                </c:pt>
                <c:pt idx="3">
                  <c:v>8.9999999999999858E-2</c:v>
                </c:pt>
                <c:pt idx="4">
                  <c:v>0.30999999999999872</c:v>
                </c:pt>
              </c:numCache>
            </c:numRef>
          </c:val>
          <c:smooth val="0"/>
          <c:extLst>
            <c:ext xmlns:c16="http://schemas.microsoft.com/office/drawing/2014/chart" uri="{C3380CC4-5D6E-409C-BE32-E72D297353CC}">
              <c16:uniqueId val="{00000003-CA70-413D-AC7B-2AA1CCE72673}"/>
            </c:ext>
          </c:extLst>
        </c:ser>
        <c:ser>
          <c:idx val="4"/>
          <c:order val="4"/>
          <c:tx>
            <c:strRef>
              <c:f>'Charts and Data'!$GG$25</c:f>
              <c:strCache>
                <c:ptCount val="1"/>
                <c:pt idx="0">
                  <c:v>8</c:v>
                </c:pt>
              </c:strCache>
            </c:strRef>
          </c:tx>
          <c:spPr>
            <a:ln w="28575" cap="rnd">
              <a:solidFill>
                <a:schemeClr val="accent5"/>
              </a:solidFill>
              <a:round/>
            </a:ln>
            <a:effectLst/>
          </c:spPr>
          <c:marker>
            <c:symbol val="none"/>
          </c:marker>
          <c:cat>
            <c:strRef>
              <c:f>'Charts and Data'!$GH$20:$GL$20</c:f>
              <c:strCache>
                <c:ptCount val="5"/>
                <c:pt idx="0">
                  <c:v>miR-23 pre</c:v>
                </c:pt>
                <c:pt idx="1">
                  <c:v>mir-23 IP</c:v>
                </c:pt>
                <c:pt idx="2">
                  <c:v>mir-23 60p</c:v>
                </c:pt>
                <c:pt idx="3">
                  <c:v>mir-23 24h</c:v>
                </c:pt>
                <c:pt idx="4">
                  <c:v>mir-23 48h</c:v>
                </c:pt>
              </c:strCache>
            </c:strRef>
          </c:cat>
          <c:val>
            <c:numRef>
              <c:f>'Charts and Data'!$GH$25:$GL$25</c:f>
              <c:numCache>
                <c:formatCode>General</c:formatCode>
                <c:ptCount val="5"/>
                <c:pt idx="0">
                  <c:v>-1.2399999999999984</c:v>
                </c:pt>
                <c:pt idx="1">
                  <c:v>-0.67999999999999972</c:v>
                </c:pt>
                <c:pt idx="2">
                  <c:v>-0.62000000000000099</c:v>
                </c:pt>
                <c:pt idx="3">
                  <c:v>-0.37000000000000099</c:v>
                </c:pt>
                <c:pt idx="4">
                  <c:v>-0.57999999999999829</c:v>
                </c:pt>
              </c:numCache>
            </c:numRef>
          </c:val>
          <c:smooth val="0"/>
          <c:extLst>
            <c:ext xmlns:c16="http://schemas.microsoft.com/office/drawing/2014/chart" uri="{C3380CC4-5D6E-409C-BE32-E72D297353CC}">
              <c16:uniqueId val="{00000004-CA70-413D-AC7B-2AA1CCE72673}"/>
            </c:ext>
          </c:extLst>
        </c:ser>
        <c:ser>
          <c:idx val="5"/>
          <c:order val="5"/>
          <c:tx>
            <c:strRef>
              <c:f>'Charts and Data'!$GG$26</c:f>
              <c:strCache>
                <c:ptCount val="1"/>
                <c:pt idx="0">
                  <c:v>9</c:v>
                </c:pt>
              </c:strCache>
            </c:strRef>
          </c:tx>
          <c:spPr>
            <a:ln w="28575" cap="rnd">
              <a:solidFill>
                <a:schemeClr val="accent6"/>
              </a:solidFill>
              <a:round/>
            </a:ln>
            <a:effectLst/>
          </c:spPr>
          <c:marker>
            <c:symbol val="none"/>
          </c:marker>
          <c:cat>
            <c:strRef>
              <c:f>'Charts and Data'!$GH$20:$GL$20</c:f>
              <c:strCache>
                <c:ptCount val="5"/>
                <c:pt idx="0">
                  <c:v>miR-23 pre</c:v>
                </c:pt>
                <c:pt idx="1">
                  <c:v>mir-23 IP</c:v>
                </c:pt>
                <c:pt idx="2">
                  <c:v>mir-23 60p</c:v>
                </c:pt>
                <c:pt idx="3">
                  <c:v>mir-23 24h</c:v>
                </c:pt>
                <c:pt idx="4">
                  <c:v>mir-23 48h</c:v>
                </c:pt>
              </c:strCache>
            </c:strRef>
          </c:cat>
          <c:val>
            <c:numRef>
              <c:f>'Charts and Data'!$GH$26:$GL$26</c:f>
              <c:numCache>
                <c:formatCode>General</c:formatCode>
                <c:ptCount val="5"/>
                <c:pt idx="0">
                  <c:v>-0.37000000000000099</c:v>
                </c:pt>
                <c:pt idx="1">
                  <c:v>0.17999999999999972</c:v>
                </c:pt>
                <c:pt idx="2">
                  <c:v>0.64999999999999858</c:v>
                </c:pt>
                <c:pt idx="3">
                  <c:v>0.92000000000000171</c:v>
                </c:pt>
                <c:pt idx="4">
                  <c:v>1.0000000000001563E-2</c:v>
                </c:pt>
              </c:numCache>
            </c:numRef>
          </c:val>
          <c:smooth val="0"/>
          <c:extLst>
            <c:ext xmlns:c16="http://schemas.microsoft.com/office/drawing/2014/chart" uri="{C3380CC4-5D6E-409C-BE32-E72D297353CC}">
              <c16:uniqueId val="{00000005-CA70-413D-AC7B-2AA1CCE72673}"/>
            </c:ext>
          </c:extLst>
        </c:ser>
        <c:ser>
          <c:idx val="6"/>
          <c:order val="6"/>
          <c:tx>
            <c:strRef>
              <c:f>'Charts and Data'!$GG$27</c:f>
              <c:strCache>
                <c:ptCount val="1"/>
                <c:pt idx="0">
                  <c:v>10</c:v>
                </c:pt>
              </c:strCache>
            </c:strRef>
          </c:tx>
          <c:spPr>
            <a:ln w="28575" cap="rnd">
              <a:solidFill>
                <a:schemeClr val="accent1">
                  <a:lumMod val="60000"/>
                </a:schemeClr>
              </a:solidFill>
              <a:round/>
            </a:ln>
            <a:effectLst/>
          </c:spPr>
          <c:marker>
            <c:symbol val="none"/>
          </c:marker>
          <c:cat>
            <c:strRef>
              <c:f>'Charts and Data'!$GH$20:$GL$20</c:f>
              <c:strCache>
                <c:ptCount val="5"/>
                <c:pt idx="0">
                  <c:v>miR-23 pre</c:v>
                </c:pt>
                <c:pt idx="1">
                  <c:v>mir-23 IP</c:v>
                </c:pt>
                <c:pt idx="2">
                  <c:v>mir-23 60p</c:v>
                </c:pt>
                <c:pt idx="3">
                  <c:v>mir-23 24h</c:v>
                </c:pt>
                <c:pt idx="4">
                  <c:v>mir-23 48h</c:v>
                </c:pt>
              </c:strCache>
            </c:strRef>
          </c:cat>
          <c:val>
            <c:numRef>
              <c:f>'Charts and Data'!$GH$27:$GL$27</c:f>
              <c:numCache>
                <c:formatCode>0.00</c:formatCode>
                <c:ptCount val="5"/>
                <c:pt idx="0">
                  <c:v>-0.41000000000000014</c:v>
                </c:pt>
                <c:pt idx="1">
                  <c:v>-0.26999999999999957</c:v>
                </c:pt>
                <c:pt idx="2">
                  <c:v>-0.73000000000000043</c:v>
                </c:pt>
                <c:pt idx="3">
                  <c:v>-1.139999999999997</c:v>
                </c:pt>
                <c:pt idx="4">
                  <c:v>-0.98999999999999844</c:v>
                </c:pt>
              </c:numCache>
            </c:numRef>
          </c:val>
          <c:smooth val="0"/>
          <c:extLst>
            <c:ext xmlns:c16="http://schemas.microsoft.com/office/drawing/2014/chart" uri="{C3380CC4-5D6E-409C-BE32-E72D297353CC}">
              <c16:uniqueId val="{00000006-CA70-413D-AC7B-2AA1CCE72673}"/>
            </c:ext>
          </c:extLst>
        </c:ser>
        <c:ser>
          <c:idx val="7"/>
          <c:order val="7"/>
          <c:tx>
            <c:strRef>
              <c:f>'Charts and Data'!$GG$28</c:f>
              <c:strCache>
                <c:ptCount val="1"/>
                <c:pt idx="0">
                  <c:v>12</c:v>
                </c:pt>
              </c:strCache>
            </c:strRef>
          </c:tx>
          <c:spPr>
            <a:ln w="28575" cap="rnd">
              <a:solidFill>
                <a:schemeClr val="accent2">
                  <a:lumMod val="60000"/>
                </a:schemeClr>
              </a:solidFill>
              <a:round/>
            </a:ln>
            <a:effectLst/>
          </c:spPr>
          <c:marker>
            <c:symbol val="none"/>
          </c:marker>
          <c:cat>
            <c:strRef>
              <c:f>'Charts and Data'!$GH$20:$GL$20</c:f>
              <c:strCache>
                <c:ptCount val="5"/>
                <c:pt idx="0">
                  <c:v>miR-23 pre</c:v>
                </c:pt>
                <c:pt idx="1">
                  <c:v>mir-23 IP</c:v>
                </c:pt>
                <c:pt idx="2">
                  <c:v>mir-23 60p</c:v>
                </c:pt>
                <c:pt idx="3">
                  <c:v>mir-23 24h</c:v>
                </c:pt>
                <c:pt idx="4">
                  <c:v>mir-23 48h</c:v>
                </c:pt>
              </c:strCache>
            </c:strRef>
          </c:cat>
          <c:val>
            <c:numRef>
              <c:f>'Charts and Data'!$GH$28:$GL$28</c:f>
              <c:numCache>
                <c:formatCode>0.00</c:formatCode>
                <c:ptCount val="5"/>
                <c:pt idx="0">
                  <c:v>-0.96999999999999886</c:v>
                </c:pt>
                <c:pt idx="1">
                  <c:v>-0.55000000000000071</c:v>
                </c:pt>
                <c:pt idx="2">
                  <c:v>-0.28999999999999915</c:v>
                </c:pt>
                <c:pt idx="3">
                  <c:v>-1.25</c:v>
                </c:pt>
                <c:pt idx="4">
                  <c:v>-0.96000000000000085</c:v>
                </c:pt>
              </c:numCache>
            </c:numRef>
          </c:val>
          <c:smooth val="0"/>
          <c:extLst>
            <c:ext xmlns:c16="http://schemas.microsoft.com/office/drawing/2014/chart" uri="{C3380CC4-5D6E-409C-BE32-E72D297353CC}">
              <c16:uniqueId val="{00000007-CA70-413D-AC7B-2AA1CCE72673}"/>
            </c:ext>
          </c:extLst>
        </c:ser>
        <c:ser>
          <c:idx val="8"/>
          <c:order val="8"/>
          <c:tx>
            <c:strRef>
              <c:f>'Charts and Data'!$GG$29</c:f>
              <c:strCache>
                <c:ptCount val="1"/>
                <c:pt idx="0">
                  <c:v>13</c:v>
                </c:pt>
              </c:strCache>
            </c:strRef>
          </c:tx>
          <c:spPr>
            <a:ln w="28575" cap="rnd">
              <a:solidFill>
                <a:schemeClr val="accent3">
                  <a:lumMod val="60000"/>
                </a:schemeClr>
              </a:solidFill>
              <a:round/>
            </a:ln>
            <a:effectLst/>
          </c:spPr>
          <c:marker>
            <c:symbol val="none"/>
          </c:marker>
          <c:cat>
            <c:strRef>
              <c:f>'Charts and Data'!$GH$20:$GL$20</c:f>
              <c:strCache>
                <c:ptCount val="5"/>
                <c:pt idx="0">
                  <c:v>miR-23 pre</c:v>
                </c:pt>
                <c:pt idx="1">
                  <c:v>mir-23 IP</c:v>
                </c:pt>
                <c:pt idx="2">
                  <c:v>mir-23 60p</c:v>
                </c:pt>
                <c:pt idx="3">
                  <c:v>mir-23 24h</c:v>
                </c:pt>
                <c:pt idx="4">
                  <c:v>mir-23 48h</c:v>
                </c:pt>
              </c:strCache>
            </c:strRef>
          </c:cat>
          <c:val>
            <c:numRef>
              <c:f>'Charts and Data'!$GH$29:$GL$29</c:f>
              <c:numCache>
                <c:formatCode>0.00</c:formatCode>
                <c:ptCount val="5"/>
                <c:pt idx="0">
                  <c:v>-0.85999999999999943</c:v>
                </c:pt>
                <c:pt idx="1">
                  <c:v>0.19999999999999929</c:v>
                </c:pt>
                <c:pt idx="2">
                  <c:v>-0.19000000000000128</c:v>
                </c:pt>
                <c:pt idx="3">
                  <c:v>6.9999999999996732E-2</c:v>
                </c:pt>
                <c:pt idx="4">
                  <c:v>-7.9999999999998295E-2</c:v>
                </c:pt>
              </c:numCache>
            </c:numRef>
          </c:val>
          <c:smooth val="0"/>
          <c:extLst>
            <c:ext xmlns:c16="http://schemas.microsoft.com/office/drawing/2014/chart" uri="{C3380CC4-5D6E-409C-BE32-E72D297353CC}">
              <c16:uniqueId val="{00000008-CA70-413D-AC7B-2AA1CCE72673}"/>
            </c:ext>
          </c:extLst>
        </c:ser>
        <c:ser>
          <c:idx val="9"/>
          <c:order val="9"/>
          <c:tx>
            <c:strRef>
              <c:f>'Charts and Data'!$GG$30</c:f>
              <c:strCache>
                <c:ptCount val="1"/>
                <c:pt idx="0">
                  <c:v>14</c:v>
                </c:pt>
              </c:strCache>
            </c:strRef>
          </c:tx>
          <c:spPr>
            <a:ln w="28575" cap="rnd">
              <a:solidFill>
                <a:schemeClr val="accent4">
                  <a:lumMod val="60000"/>
                </a:schemeClr>
              </a:solidFill>
              <a:round/>
            </a:ln>
            <a:effectLst/>
          </c:spPr>
          <c:marker>
            <c:symbol val="none"/>
          </c:marker>
          <c:cat>
            <c:strRef>
              <c:f>'Charts and Data'!$GH$20:$GL$20</c:f>
              <c:strCache>
                <c:ptCount val="5"/>
                <c:pt idx="0">
                  <c:v>miR-23 pre</c:v>
                </c:pt>
                <c:pt idx="1">
                  <c:v>mir-23 IP</c:v>
                </c:pt>
                <c:pt idx="2">
                  <c:v>mir-23 60p</c:v>
                </c:pt>
                <c:pt idx="3">
                  <c:v>mir-23 24h</c:v>
                </c:pt>
                <c:pt idx="4">
                  <c:v>mir-23 48h</c:v>
                </c:pt>
              </c:strCache>
            </c:strRef>
          </c:cat>
          <c:val>
            <c:numRef>
              <c:f>'Charts and Data'!$GH$30:$GL$30</c:f>
              <c:numCache>
                <c:formatCode>0.00</c:formatCode>
                <c:ptCount val="5"/>
                <c:pt idx="0">
                  <c:v>-0.32999999999999829</c:v>
                </c:pt>
                <c:pt idx="1">
                  <c:v>-0.94999999999999929</c:v>
                </c:pt>
                <c:pt idx="2">
                  <c:v>5.0000000000000711E-2</c:v>
                </c:pt>
                <c:pt idx="3">
                  <c:v>-0.16000000000000014</c:v>
                </c:pt>
                <c:pt idx="4">
                  <c:v>0.17999999999999972</c:v>
                </c:pt>
              </c:numCache>
            </c:numRef>
          </c:val>
          <c:smooth val="0"/>
          <c:extLst>
            <c:ext xmlns:c16="http://schemas.microsoft.com/office/drawing/2014/chart" uri="{C3380CC4-5D6E-409C-BE32-E72D297353CC}">
              <c16:uniqueId val="{00000009-CA70-413D-AC7B-2AA1CCE72673}"/>
            </c:ext>
          </c:extLst>
        </c:ser>
        <c:dLbls>
          <c:showLegendKey val="0"/>
          <c:showVal val="0"/>
          <c:showCatName val="0"/>
          <c:showSerName val="0"/>
          <c:showPercent val="0"/>
          <c:showBubbleSize val="0"/>
        </c:dLbls>
        <c:smooth val="0"/>
        <c:axId val="647695032"/>
        <c:axId val="647695360"/>
      </c:lineChart>
      <c:catAx>
        <c:axId val="64769503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47695360"/>
        <c:crossesAt val="-1.5"/>
        <c:auto val="1"/>
        <c:lblAlgn val="ctr"/>
        <c:lblOffset val="100"/>
        <c:noMultiLvlLbl val="0"/>
      </c:catAx>
      <c:valAx>
        <c:axId val="647695360"/>
        <c:scaling>
          <c:orientation val="minMax"/>
          <c:max val="2"/>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Relative Expression</a:t>
                </a:r>
              </a:p>
            </c:rich>
          </c:tx>
          <c:layout>
            <c:manualLayout>
              <c:xMode val="edge"/>
              <c:yMode val="edge"/>
              <c:x val="6.1728395061728392E-3"/>
              <c:y val="0.2255170338747310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47695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9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miR-133 WBV</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0231748809176629"/>
          <c:y val="0.10622446527277096"/>
          <c:w val="0.86373189462428301"/>
          <c:h val="0.64843853782876992"/>
        </c:manualLayout>
      </c:layout>
      <c:lineChart>
        <c:grouping val="standard"/>
        <c:varyColors val="0"/>
        <c:ser>
          <c:idx val="0"/>
          <c:order val="0"/>
          <c:tx>
            <c:strRef>
              <c:f>'Charts and Data'!$IB$44</c:f>
              <c:strCache>
                <c:ptCount val="1"/>
                <c:pt idx="0">
                  <c:v>3</c:v>
                </c:pt>
              </c:strCache>
            </c:strRef>
          </c:tx>
          <c:spPr>
            <a:ln w="28575" cap="rnd">
              <a:solidFill>
                <a:schemeClr val="accent1"/>
              </a:solidFill>
              <a:round/>
            </a:ln>
            <a:effectLst/>
          </c:spPr>
          <c:marker>
            <c:symbol val="none"/>
          </c:marker>
          <c:cat>
            <c:strRef>
              <c:f>'Charts and Data'!$IC$43:$IG$43</c:f>
              <c:strCache>
                <c:ptCount val="5"/>
                <c:pt idx="0">
                  <c:v>miR-133 pre</c:v>
                </c:pt>
                <c:pt idx="1">
                  <c:v>mir-133 IP</c:v>
                </c:pt>
                <c:pt idx="2">
                  <c:v>mir-133 60p</c:v>
                </c:pt>
                <c:pt idx="3">
                  <c:v>mir-133 24h</c:v>
                </c:pt>
                <c:pt idx="4">
                  <c:v>mir-133 48h</c:v>
                </c:pt>
              </c:strCache>
            </c:strRef>
          </c:cat>
          <c:val>
            <c:numRef>
              <c:f>'Charts and Data'!$IC$44:$IG$44</c:f>
              <c:numCache>
                <c:formatCode>General</c:formatCode>
                <c:ptCount val="5"/>
                <c:pt idx="0">
                  <c:v>-7.620000000000001</c:v>
                </c:pt>
                <c:pt idx="1">
                  <c:v>-8.7600000000000016</c:v>
                </c:pt>
                <c:pt idx="2">
                  <c:v>-6.93</c:v>
                </c:pt>
                <c:pt idx="3">
                  <c:v>-8.7199999999999989</c:v>
                </c:pt>
                <c:pt idx="4">
                  <c:v>-8.73</c:v>
                </c:pt>
              </c:numCache>
            </c:numRef>
          </c:val>
          <c:smooth val="0"/>
          <c:extLst>
            <c:ext xmlns:c16="http://schemas.microsoft.com/office/drawing/2014/chart" uri="{C3380CC4-5D6E-409C-BE32-E72D297353CC}">
              <c16:uniqueId val="{00000000-64C2-46DD-A18B-6B1497C20E04}"/>
            </c:ext>
          </c:extLst>
        </c:ser>
        <c:ser>
          <c:idx val="1"/>
          <c:order val="1"/>
          <c:tx>
            <c:strRef>
              <c:f>'Charts and Data'!$IB$45</c:f>
              <c:strCache>
                <c:ptCount val="1"/>
                <c:pt idx="0">
                  <c:v>5</c:v>
                </c:pt>
              </c:strCache>
            </c:strRef>
          </c:tx>
          <c:spPr>
            <a:ln w="28575" cap="rnd">
              <a:solidFill>
                <a:schemeClr val="accent2"/>
              </a:solidFill>
              <a:round/>
            </a:ln>
            <a:effectLst/>
          </c:spPr>
          <c:marker>
            <c:symbol val="none"/>
          </c:marker>
          <c:cat>
            <c:strRef>
              <c:f>'Charts and Data'!$IC$43:$IG$43</c:f>
              <c:strCache>
                <c:ptCount val="5"/>
                <c:pt idx="0">
                  <c:v>miR-133 pre</c:v>
                </c:pt>
                <c:pt idx="1">
                  <c:v>mir-133 IP</c:v>
                </c:pt>
                <c:pt idx="2">
                  <c:v>mir-133 60p</c:v>
                </c:pt>
                <c:pt idx="3">
                  <c:v>mir-133 24h</c:v>
                </c:pt>
                <c:pt idx="4">
                  <c:v>mir-133 48h</c:v>
                </c:pt>
              </c:strCache>
            </c:strRef>
          </c:cat>
          <c:val>
            <c:numRef>
              <c:f>'Charts and Data'!$IC$45:$IG$45</c:f>
              <c:numCache>
                <c:formatCode>General</c:formatCode>
                <c:ptCount val="5"/>
                <c:pt idx="0">
                  <c:v>-8.4299999999999962</c:v>
                </c:pt>
                <c:pt idx="1">
                  <c:v>-7.9699999999999989</c:v>
                </c:pt>
                <c:pt idx="2">
                  <c:v>-5.9600000000000009</c:v>
                </c:pt>
                <c:pt idx="3">
                  <c:v>-7.7199999999999989</c:v>
                </c:pt>
                <c:pt idx="4">
                  <c:v>-6.860000000000003</c:v>
                </c:pt>
              </c:numCache>
            </c:numRef>
          </c:val>
          <c:smooth val="0"/>
          <c:extLst>
            <c:ext xmlns:c16="http://schemas.microsoft.com/office/drawing/2014/chart" uri="{C3380CC4-5D6E-409C-BE32-E72D297353CC}">
              <c16:uniqueId val="{00000001-64C2-46DD-A18B-6B1497C20E04}"/>
            </c:ext>
          </c:extLst>
        </c:ser>
        <c:ser>
          <c:idx val="2"/>
          <c:order val="2"/>
          <c:tx>
            <c:strRef>
              <c:f>'Charts and Data'!$IB$46</c:f>
              <c:strCache>
                <c:ptCount val="1"/>
                <c:pt idx="0">
                  <c:v>6</c:v>
                </c:pt>
              </c:strCache>
            </c:strRef>
          </c:tx>
          <c:spPr>
            <a:ln w="28575" cap="rnd">
              <a:solidFill>
                <a:schemeClr val="accent3"/>
              </a:solidFill>
              <a:round/>
            </a:ln>
            <a:effectLst/>
          </c:spPr>
          <c:marker>
            <c:symbol val="none"/>
          </c:marker>
          <c:cat>
            <c:strRef>
              <c:f>'Charts and Data'!$IC$43:$IG$43</c:f>
              <c:strCache>
                <c:ptCount val="5"/>
                <c:pt idx="0">
                  <c:v>miR-133 pre</c:v>
                </c:pt>
                <c:pt idx="1">
                  <c:v>mir-133 IP</c:v>
                </c:pt>
                <c:pt idx="2">
                  <c:v>mir-133 60p</c:v>
                </c:pt>
                <c:pt idx="3">
                  <c:v>mir-133 24h</c:v>
                </c:pt>
                <c:pt idx="4">
                  <c:v>mir-133 48h</c:v>
                </c:pt>
              </c:strCache>
            </c:strRef>
          </c:cat>
          <c:val>
            <c:numRef>
              <c:f>'Charts and Data'!$IC$46:$IG$46</c:f>
              <c:numCache>
                <c:formatCode>General</c:formatCode>
                <c:ptCount val="5"/>
                <c:pt idx="0">
                  <c:v>-9.7100000000000009</c:v>
                </c:pt>
                <c:pt idx="1">
                  <c:v>-8.4700000000000024</c:v>
                </c:pt>
                <c:pt idx="2">
                  <c:v>-7.5000000000000036</c:v>
                </c:pt>
                <c:pt idx="3">
                  <c:v>-8.77</c:v>
                </c:pt>
              </c:numCache>
            </c:numRef>
          </c:val>
          <c:smooth val="0"/>
          <c:extLst>
            <c:ext xmlns:c16="http://schemas.microsoft.com/office/drawing/2014/chart" uri="{C3380CC4-5D6E-409C-BE32-E72D297353CC}">
              <c16:uniqueId val="{00000002-64C2-46DD-A18B-6B1497C20E04}"/>
            </c:ext>
          </c:extLst>
        </c:ser>
        <c:ser>
          <c:idx val="3"/>
          <c:order val="3"/>
          <c:tx>
            <c:strRef>
              <c:f>'Charts and Data'!$IB$47</c:f>
              <c:strCache>
                <c:ptCount val="1"/>
                <c:pt idx="0">
                  <c:v>7</c:v>
                </c:pt>
              </c:strCache>
            </c:strRef>
          </c:tx>
          <c:spPr>
            <a:ln w="28575" cap="rnd">
              <a:solidFill>
                <a:schemeClr val="accent4"/>
              </a:solidFill>
              <a:round/>
            </a:ln>
            <a:effectLst/>
          </c:spPr>
          <c:marker>
            <c:symbol val="none"/>
          </c:marker>
          <c:cat>
            <c:strRef>
              <c:f>'Charts and Data'!$IC$43:$IG$43</c:f>
              <c:strCache>
                <c:ptCount val="5"/>
                <c:pt idx="0">
                  <c:v>miR-133 pre</c:v>
                </c:pt>
                <c:pt idx="1">
                  <c:v>mir-133 IP</c:v>
                </c:pt>
                <c:pt idx="2">
                  <c:v>mir-133 60p</c:v>
                </c:pt>
                <c:pt idx="3">
                  <c:v>mir-133 24h</c:v>
                </c:pt>
                <c:pt idx="4">
                  <c:v>mir-133 48h</c:v>
                </c:pt>
              </c:strCache>
            </c:strRef>
          </c:cat>
          <c:val>
            <c:numRef>
              <c:f>'Charts and Data'!$IC$47:$IG$47</c:f>
              <c:numCache>
                <c:formatCode>General</c:formatCode>
                <c:ptCount val="5"/>
                <c:pt idx="0">
                  <c:v>-6.3200000000000038</c:v>
                </c:pt>
                <c:pt idx="1">
                  <c:v>-6.0399999999999991</c:v>
                </c:pt>
                <c:pt idx="2">
                  <c:v>-6.5800000000000018</c:v>
                </c:pt>
                <c:pt idx="3">
                  <c:v>-6.5600000000000023</c:v>
                </c:pt>
                <c:pt idx="4">
                  <c:v>-6.3499999999999979</c:v>
                </c:pt>
              </c:numCache>
            </c:numRef>
          </c:val>
          <c:smooth val="0"/>
          <c:extLst>
            <c:ext xmlns:c16="http://schemas.microsoft.com/office/drawing/2014/chart" uri="{C3380CC4-5D6E-409C-BE32-E72D297353CC}">
              <c16:uniqueId val="{00000003-64C2-46DD-A18B-6B1497C20E04}"/>
            </c:ext>
          </c:extLst>
        </c:ser>
        <c:ser>
          <c:idx val="4"/>
          <c:order val="4"/>
          <c:tx>
            <c:strRef>
              <c:f>'Charts and Data'!$IB$48</c:f>
              <c:strCache>
                <c:ptCount val="1"/>
                <c:pt idx="0">
                  <c:v>8</c:v>
                </c:pt>
              </c:strCache>
            </c:strRef>
          </c:tx>
          <c:spPr>
            <a:ln w="28575" cap="rnd">
              <a:solidFill>
                <a:schemeClr val="accent5"/>
              </a:solidFill>
              <a:round/>
            </a:ln>
            <a:effectLst/>
          </c:spPr>
          <c:marker>
            <c:symbol val="none"/>
          </c:marker>
          <c:cat>
            <c:strRef>
              <c:f>'Charts and Data'!$IC$43:$IG$43</c:f>
              <c:strCache>
                <c:ptCount val="5"/>
                <c:pt idx="0">
                  <c:v>miR-133 pre</c:v>
                </c:pt>
                <c:pt idx="1">
                  <c:v>mir-133 IP</c:v>
                </c:pt>
                <c:pt idx="2">
                  <c:v>mir-133 60p</c:v>
                </c:pt>
                <c:pt idx="3">
                  <c:v>mir-133 24h</c:v>
                </c:pt>
                <c:pt idx="4">
                  <c:v>mir-133 48h</c:v>
                </c:pt>
              </c:strCache>
            </c:strRef>
          </c:cat>
          <c:val>
            <c:numRef>
              <c:f>'Charts and Data'!$IC$48:$IG$48</c:f>
              <c:numCache>
                <c:formatCode>General</c:formatCode>
                <c:ptCount val="5"/>
                <c:pt idx="0">
                  <c:v>-6.5599999999999952</c:v>
                </c:pt>
                <c:pt idx="1">
                  <c:v>-6.269999999999996</c:v>
                </c:pt>
                <c:pt idx="2">
                  <c:v>-6.5299999999999976</c:v>
                </c:pt>
                <c:pt idx="3">
                  <c:v>-7.2100000000000009</c:v>
                </c:pt>
                <c:pt idx="4">
                  <c:v>-6.59</c:v>
                </c:pt>
              </c:numCache>
            </c:numRef>
          </c:val>
          <c:smooth val="0"/>
          <c:extLst>
            <c:ext xmlns:c16="http://schemas.microsoft.com/office/drawing/2014/chart" uri="{C3380CC4-5D6E-409C-BE32-E72D297353CC}">
              <c16:uniqueId val="{00000004-64C2-46DD-A18B-6B1497C20E04}"/>
            </c:ext>
          </c:extLst>
        </c:ser>
        <c:ser>
          <c:idx val="5"/>
          <c:order val="5"/>
          <c:tx>
            <c:strRef>
              <c:f>'Charts and Data'!$IB$49</c:f>
              <c:strCache>
                <c:ptCount val="1"/>
                <c:pt idx="0">
                  <c:v>9</c:v>
                </c:pt>
              </c:strCache>
            </c:strRef>
          </c:tx>
          <c:spPr>
            <a:ln w="28575" cap="rnd">
              <a:solidFill>
                <a:schemeClr val="accent6"/>
              </a:solidFill>
              <a:round/>
            </a:ln>
            <a:effectLst/>
          </c:spPr>
          <c:marker>
            <c:symbol val="none"/>
          </c:marker>
          <c:cat>
            <c:strRef>
              <c:f>'Charts and Data'!$IC$43:$IG$43</c:f>
              <c:strCache>
                <c:ptCount val="5"/>
                <c:pt idx="0">
                  <c:v>miR-133 pre</c:v>
                </c:pt>
                <c:pt idx="1">
                  <c:v>mir-133 IP</c:v>
                </c:pt>
                <c:pt idx="2">
                  <c:v>mir-133 60p</c:v>
                </c:pt>
                <c:pt idx="3">
                  <c:v>mir-133 24h</c:v>
                </c:pt>
                <c:pt idx="4">
                  <c:v>mir-133 48h</c:v>
                </c:pt>
              </c:strCache>
            </c:strRef>
          </c:cat>
          <c:val>
            <c:numRef>
              <c:f>'Charts and Data'!$IC$49:$IG$49</c:f>
              <c:numCache>
                <c:formatCode>General</c:formatCode>
                <c:ptCount val="5"/>
                <c:pt idx="0">
                  <c:v>-10.61</c:v>
                </c:pt>
                <c:pt idx="1">
                  <c:v>-8.7499999999999964</c:v>
                </c:pt>
                <c:pt idx="2">
                  <c:v>-8.740000000000002</c:v>
                </c:pt>
                <c:pt idx="3">
                  <c:v>-9.360000000000003</c:v>
                </c:pt>
                <c:pt idx="4">
                  <c:v>-10.120000000000001</c:v>
                </c:pt>
              </c:numCache>
            </c:numRef>
          </c:val>
          <c:smooth val="0"/>
          <c:extLst>
            <c:ext xmlns:c16="http://schemas.microsoft.com/office/drawing/2014/chart" uri="{C3380CC4-5D6E-409C-BE32-E72D297353CC}">
              <c16:uniqueId val="{00000005-64C2-46DD-A18B-6B1497C20E04}"/>
            </c:ext>
          </c:extLst>
        </c:ser>
        <c:ser>
          <c:idx val="6"/>
          <c:order val="6"/>
          <c:tx>
            <c:strRef>
              <c:f>'Charts and Data'!$IB$50</c:f>
              <c:strCache>
                <c:ptCount val="1"/>
                <c:pt idx="0">
                  <c:v>10</c:v>
                </c:pt>
              </c:strCache>
            </c:strRef>
          </c:tx>
          <c:spPr>
            <a:ln w="28575" cap="rnd">
              <a:solidFill>
                <a:schemeClr val="accent1">
                  <a:lumMod val="60000"/>
                </a:schemeClr>
              </a:solidFill>
              <a:round/>
            </a:ln>
            <a:effectLst/>
          </c:spPr>
          <c:marker>
            <c:symbol val="none"/>
          </c:marker>
          <c:cat>
            <c:strRef>
              <c:f>'Charts and Data'!$IC$43:$IG$43</c:f>
              <c:strCache>
                <c:ptCount val="5"/>
                <c:pt idx="0">
                  <c:v>miR-133 pre</c:v>
                </c:pt>
                <c:pt idx="1">
                  <c:v>mir-133 IP</c:v>
                </c:pt>
                <c:pt idx="2">
                  <c:v>mir-133 60p</c:v>
                </c:pt>
                <c:pt idx="3">
                  <c:v>mir-133 24h</c:v>
                </c:pt>
                <c:pt idx="4">
                  <c:v>mir-133 48h</c:v>
                </c:pt>
              </c:strCache>
            </c:strRef>
          </c:cat>
          <c:val>
            <c:numRef>
              <c:f>'Charts and Data'!$IC$50:$IG$50</c:f>
              <c:numCache>
                <c:formatCode>General</c:formatCode>
                <c:ptCount val="5"/>
                <c:pt idx="0">
                  <c:v>-7.5599999999999987</c:v>
                </c:pt>
                <c:pt idx="1">
                  <c:v>-6.8800000000000026</c:v>
                </c:pt>
                <c:pt idx="2">
                  <c:v>-7.4100000000000037</c:v>
                </c:pt>
                <c:pt idx="3">
                  <c:v>-8.09</c:v>
                </c:pt>
                <c:pt idx="4">
                  <c:v>-7.3500000000000014</c:v>
                </c:pt>
              </c:numCache>
            </c:numRef>
          </c:val>
          <c:smooth val="0"/>
          <c:extLst>
            <c:ext xmlns:c16="http://schemas.microsoft.com/office/drawing/2014/chart" uri="{C3380CC4-5D6E-409C-BE32-E72D297353CC}">
              <c16:uniqueId val="{00000006-64C2-46DD-A18B-6B1497C20E04}"/>
            </c:ext>
          </c:extLst>
        </c:ser>
        <c:ser>
          <c:idx val="7"/>
          <c:order val="7"/>
          <c:tx>
            <c:strRef>
              <c:f>'Charts and Data'!$IB$51</c:f>
              <c:strCache>
                <c:ptCount val="1"/>
                <c:pt idx="0">
                  <c:v>12</c:v>
                </c:pt>
              </c:strCache>
            </c:strRef>
          </c:tx>
          <c:spPr>
            <a:ln w="28575" cap="rnd">
              <a:solidFill>
                <a:schemeClr val="accent2">
                  <a:lumMod val="60000"/>
                </a:schemeClr>
              </a:solidFill>
              <a:round/>
            </a:ln>
            <a:effectLst/>
          </c:spPr>
          <c:marker>
            <c:symbol val="none"/>
          </c:marker>
          <c:cat>
            <c:strRef>
              <c:f>'Charts and Data'!$IC$43:$IG$43</c:f>
              <c:strCache>
                <c:ptCount val="5"/>
                <c:pt idx="0">
                  <c:v>miR-133 pre</c:v>
                </c:pt>
                <c:pt idx="1">
                  <c:v>mir-133 IP</c:v>
                </c:pt>
                <c:pt idx="2">
                  <c:v>mir-133 60p</c:v>
                </c:pt>
                <c:pt idx="3">
                  <c:v>mir-133 24h</c:v>
                </c:pt>
                <c:pt idx="4">
                  <c:v>mir-133 48h</c:v>
                </c:pt>
              </c:strCache>
            </c:strRef>
          </c:cat>
          <c:val>
            <c:numRef>
              <c:f>'Charts and Data'!$IC$51:$IG$51</c:f>
              <c:numCache>
                <c:formatCode>General</c:formatCode>
                <c:ptCount val="5"/>
                <c:pt idx="0">
                  <c:v>-8.2199999999999953</c:v>
                </c:pt>
                <c:pt idx="1">
                  <c:v>-7.2200000000000024</c:v>
                </c:pt>
                <c:pt idx="2">
                  <c:v>-7.8099999999999987</c:v>
                </c:pt>
                <c:pt idx="3">
                  <c:v>-7.4600000000000044</c:v>
                </c:pt>
                <c:pt idx="4">
                  <c:v>-7.7999999999999972</c:v>
                </c:pt>
              </c:numCache>
            </c:numRef>
          </c:val>
          <c:smooth val="0"/>
          <c:extLst>
            <c:ext xmlns:c16="http://schemas.microsoft.com/office/drawing/2014/chart" uri="{C3380CC4-5D6E-409C-BE32-E72D297353CC}">
              <c16:uniqueId val="{00000007-64C2-46DD-A18B-6B1497C20E04}"/>
            </c:ext>
          </c:extLst>
        </c:ser>
        <c:ser>
          <c:idx val="8"/>
          <c:order val="8"/>
          <c:tx>
            <c:strRef>
              <c:f>'Charts and Data'!$IB$52</c:f>
              <c:strCache>
                <c:ptCount val="1"/>
                <c:pt idx="0">
                  <c:v>13</c:v>
                </c:pt>
              </c:strCache>
            </c:strRef>
          </c:tx>
          <c:spPr>
            <a:ln w="28575" cap="rnd">
              <a:solidFill>
                <a:schemeClr val="accent3">
                  <a:lumMod val="60000"/>
                </a:schemeClr>
              </a:solidFill>
              <a:round/>
            </a:ln>
            <a:effectLst/>
          </c:spPr>
          <c:marker>
            <c:symbol val="none"/>
          </c:marker>
          <c:cat>
            <c:strRef>
              <c:f>'Charts and Data'!$IC$43:$IG$43</c:f>
              <c:strCache>
                <c:ptCount val="5"/>
                <c:pt idx="0">
                  <c:v>miR-133 pre</c:v>
                </c:pt>
                <c:pt idx="1">
                  <c:v>mir-133 IP</c:v>
                </c:pt>
                <c:pt idx="2">
                  <c:v>mir-133 60p</c:v>
                </c:pt>
                <c:pt idx="3">
                  <c:v>mir-133 24h</c:v>
                </c:pt>
                <c:pt idx="4">
                  <c:v>mir-133 48h</c:v>
                </c:pt>
              </c:strCache>
            </c:strRef>
          </c:cat>
          <c:val>
            <c:numRef>
              <c:f>'Charts and Data'!$IC$52:$IG$52</c:f>
              <c:numCache>
                <c:formatCode>General</c:formatCode>
                <c:ptCount val="5"/>
                <c:pt idx="0">
                  <c:v>-8.27</c:v>
                </c:pt>
                <c:pt idx="1">
                  <c:v>-5.620000000000001</c:v>
                </c:pt>
                <c:pt idx="2">
                  <c:v>-9.3100000000000023</c:v>
                </c:pt>
                <c:pt idx="3">
                  <c:v>-4.9800000000000004</c:v>
                </c:pt>
                <c:pt idx="4">
                  <c:v>-8.7200000000000024</c:v>
                </c:pt>
              </c:numCache>
            </c:numRef>
          </c:val>
          <c:smooth val="0"/>
          <c:extLst>
            <c:ext xmlns:c16="http://schemas.microsoft.com/office/drawing/2014/chart" uri="{C3380CC4-5D6E-409C-BE32-E72D297353CC}">
              <c16:uniqueId val="{00000008-64C2-46DD-A18B-6B1497C20E04}"/>
            </c:ext>
          </c:extLst>
        </c:ser>
        <c:ser>
          <c:idx val="9"/>
          <c:order val="9"/>
          <c:tx>
            <c:strRef>
              <c:f>'Charts and Data'!$IB$53</c:f>
              <c:strCache>
                <c:ptCount val="1"/>
                <c:pt idx="0">
                  <c:v>14</c:v>
                </c:pt>
              </c:strCache>
            </c:strRef>
          </c:tx>
          <c:spPr>
            <a:ln w="28575" cap="rnd">
              <a:solidFill>
                <a:schemeClr val="accent4">
                  <a:lumMod val="60000"/>
                </a:schemeClr>
              </a:solidFill>
              <a:round/>
            </a:ln>
            <a:effectLst/>
          </c:spPr>
          <c:marker>
            <c:symbol val="none"/>
          </c:marker>
          <c:cat>
            <c:strRef>
              <c:f>'Charts and Data'!$IC$43:$IG$43</c:f>
              <c:strCache>
                <c:ptCount val="5"/>
                <c:pt idx="0">
                  <c:v>miR-133 pre</c:v>
                </c:pt>
                <c:pt idx="1">
                  <c:v>mir-133 IP</c:v>
                </c:pt>
                <c:pt idx="2">
                  <c:v>mir-133 60p</c:v>
                </c:pt>
                <c:pt idx="3">
                  <c:v>mir-133 24h</c:v>
                </c:pt>
                <c:pt idx="4">
                  <c:v>mir-133 48h</c:v>
                </c:pt>
              </c:strCache>
            </c:strRef>
          </c:cat>
          <c:val>
            <c:numRef>
              <c:f>'Charts and Data'!$IC$53:$IG$53</c:f>
              <c:numCache>
                <c:formatCode>General</c:formatCode>
                <c:ptCount val="5"/>
                <c:pt idx="0">
                  <c:v>-6.9599999999999973</c:v>
                </c:pt>
                <c:pt idx="1">
                  <c:v>-7.0699999999999967</c:v>
                </c:pt>
                <c:pt idx="2">
                  <c:v>-6.7200000000000024</c:v>
                </c:pt>
                <c:pt idx="3">
                  <c:v>-7.27</c:v>
                </c:pt>
                <c:pt idx="4">
                  <c:v>-6.7999999999999972</c:v>
                </c:pt>
              </c:numCache>
            </c:numRef>
          </c:val>
          <c:smooth val="0"/>
          <c:extLst>
            <c:ext xmlns:c16="http://schemas.microsoft.com/office/drawing/2014/chart" uri="{C3380CC4-5D6E-409C-BE32-E72D297353CC}">
              <c16:uniqueId val="{00000009-64C2-46DD-A18B-6B1497C20E04}"/>
            </c:ext>
          </c:extLst>
        </c:ser>
        <c:dLbls>
          <c:showLegendKey val="0"/>
          <c:showVal val="0"/>
          <c:showCatName val="0"/>
          <c:showSerName val="0"/>
          <c:showPercent val="0"/>
          <c:showBubbleSize val="0"/>
        </c:dLbls>
        <c:smooth val="0"/>
        <c:axId val="536050032"/>
        <c:axId val="536049376"/>
      </c:lineChart>
      <c:catAx>
        <c:axId val="53605003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36049376"/>
        <c:crossesAt val="-13"/>
        <c:auto val="1"/>
        <c:lblAlgn val="ctr"/>
        <c:lblOffset val="100"/>
        <c:noMultiLvlLbl val="0"/>
      </c:catAx>
      <c:valAx>
        <c:axId val="536049376"/>
        <c:scaling>
          <c:orientation val="minMax"/>
          <c:max val="-4"/>
          <c:min val="-13"/>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Relative Expression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36050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rPr>
              <a:t>miR-133 RE</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0231748809176631"/>
          <c:y val="0.10141792838260033"/>
          <c:w val="0.86373189462428301"/>
          <c:h val="0.65324507471894067"/>
        </c:manualLayout>
      </c:layout>
      <c:lineChart>
        <c:grouping val="standard"/>
        <c:varyColors val="0"/>
        <c:ser>
          <c:idx val="0"/>
          <c:order val="0"/>
          <c:tx>
            <c:strRef>
              <c:f>'Charts and Data'!$II$44</c:f>
              <c:strCache>
                <c:ptCount val="1"/>
                <c:pt idx="0">
                  <c:v>3</c:v>
                </c:pt>
              </c:strCache>
            </c:strRef>
          </c:tx>
          <c:spPr>
            <a:ln w="28575" cap="rnd">
              <a:solidFill>
                <a:schemeClr val="accent1"/>
              </a:solidFill>
              <a:round/>
            </a:ln>
            <a:effectLst/>
          </c:spPr>
          <c:marker>
            <c:symbol val="none"/>
          </c:marker>
          <c:cat>
            <c:strRef>
              <c:f>'Charts and Data'!$IJ$43:$IN$43</c:f>
              <c:strCache>
                <c:ptCount val="5"/>
                <c:pt idx="0">
                  <c:v>miR-133 pre</c:v>
                </c:pt>
                <c:pt idx="1">
                  <c:v>mir-133 IP</c:v>
                </c:pt>
                <c:pt idx="2">
                  <c:v>mir-133 60p</c:v>
                </c:pt>
                <c:pt idx="3">
                  <c:v>mir-133 24h</c:v>
                </c:pt>
                <c:pt idx="4">
                  <c:v>mir-133 48h</c:v>
                </c:pt>
              </c:strCache>
            </c:strRef>
          </c:cat>
          <c:val>
            <c:numRef>
              <c:f>'Charts and Data'!$IJ$44:$IN$44</c:f>
              <c:numCache>
                <c:formatCode>General</c:formatCode>
                <c:ptCount val="5"/>
                <c:pt idx="0">
                  <c:v>-9.0300000000000011</c:v>
                </c:pt>
                <c:pt idx="1">
                  <c:v>-8.7399999999999984</c:v>
                </c:pt>
                <c:pt idx="2">
                  <c:v>-8.02</c:v>
                </c:pt>
                <c:pt idx="3">
                  <c:v>-7.379999999999999</c:v>
                </c:pt>
                <c:pt idx="4">
                  <c:v>-7.73</c:v>
                </c:pt>
              </c:numCache>
            </c:numRef>
          </c:val>
          <c:smooth val="0"/>
          <c:extLst>
            <c:ext xmlns:c16="http://schemas.microsoft.com/office/drawing/2014/chart" uri="{C3380CC4-5D6E-409C-BE32-E72D297353CC}">
              <c16:uniqueId val="{00000000-A073-4A38-AC90-5F6F3366C923}"/>
            </c:ext>
          </c:extLst>
        </c:ser>
        <c:ser>
          <c:idx val="1"/>
          <c:order val="1"/>
          <c:tx>
            <c:strRef>
              <c:f>'Charts and Data'!$II$45</c:f>
              <c:strCache>
                <c:ptCount val="1"/>
                <c:pt idx="0">
                  <c:v>5</c:v>
                </c:pt>
              </c:strCache>
            </c:strRef>
          </c:tx>
          <c:spPr>
            <a:ln w="28575" cap="rnd">
              <a:solidFill>
                <a:schemeClr val="accent2"/>
              </a:solidFill>
              <a:round/>
            </a:ln>
            <a:effectLst/>
          </c:spPr>
          <c:marker>
            <c:symbol val="none"/>
          </c:marker>
          <c:cat>
            <c:strRef>
              <c:f>'Charts and Data'!$IJ$43:$IN$43</c:f>
              <c:strCache>
                <c:ptCount val="5"/>
                <c:pt idx="0">
                  <c:v>miR-133 pre</c:v>
                </c:pt>
                <c:pt idx="1">
                  <c:v>mir-133 IP</c:v>
                </c:pt>
                <c:pt idx="2">
                  <c:v>mir-133 60p</c:v>
                </c:pt>
                <c:pt idx="3">
                  <c:v>mir-133 24h</c:v>
                </c:pt>
                <c:pt idx="4">
                  <c:v>mir-133 48h</c:v>
                </c:pt>
              </c:strCache>
            </c:strRef>
          </c:cat>
          <c:val>
            <c:numRef>
              <c:f>'Charts and Data'!$IJ$45:$IN$45</c:f>
              <c:numCache>
                <c:formatCode>General</c:formatCode>
                <c:ptCount val="5"/>
                <c:pt idx="0">
                  <c:v>-6.0500000000000007</c:v>
                </c:pt>
                <c:pt idx="1">
                  <c:v>-7.4299999999999962</c:v>
                </c:pt>
                <c:pt idx="2">
                  <c:v>-6.0699999999999967</c:v>
                </c:pt>
                <c:pt idx="4">
                  <c:v>-8.360000000000003</c:v>
                </c:pt>
              </c:numCache>
            </c:numRef>
          </c:val>
          <c:smooth val="0"/>
          <c:extLst>
            <c:ext xmlns:c16="http://schemas.microsoft.com/office/drawing/2014/chart" uri="{C3380CC4-5D6E-409C-BE32-E72D297353CC}">
              <c16:uniqueId val="{00000001-A073-4A38-AC90-5F6F3366C923}"/>
            </c:ext>
          </c:extLst>
        </c:ser>
        <c:ser>
          <c:idx val="2"/>
          <c:order val="2"/>
          <c:tx>
            <c:strRef>
              <c:f>'Charts and Data'!$II$46</c:f>
              <c:strCache>
                <c:ptCount val="1"/>
                <c:pt idx="0">
                  <c:v>6</c:v>
                </c:pt>
              </c:strCache>
            </c:strRef>
          </c:tx>
          <c:spPr>
            <a:ln w="28575" cap="rnd">
              <a:solidFill>
                <a:schemeClr val="accent3"/>
              </a:solidFill>
              <a:round/>
            </a:ln>
            <a:effectLst/>
          </c:spPr>
          <c:marker>
            <c:symbol val="none"/>
          </c:marker>
          <c:cat>
            <c:strRef>
              <c:f>'Charts and Data'!$IJ$43:$IN$43</c:f>
              <c:strCache>
                <c:ptCount val="5"/>
                <c:pt idx="0">
                  <c:v>miR-133 pre</c:v>
                </c:pt>
                <c:pt idx="1">
                  <c:v>mir-133 IP</c:v>
                </c:pt>
                <c:pt idx="2">
                  <c:v>mir-133 60p</c:v>
                </c:pt>
                <c:pt idx="3">
                  <c:v>mir-133 24h</c:v>
                </c:pt>
                <c:pt idx="4">
                  <c:v>mir-133 48h</c:v>
                </c:pt>
              </c:strCache>
            </c:strRef>
          </c:cat>
          <c:val>
            <c:numRef>
              <c:f>'Charts and Data'!$IJ$46:$IN$46</c:f>
              <c:numCache>
                <c:formatCode>General</c:formatCode>
                <c:ptCount val="5"/>
                <c:pt idx="0">
                  <c:v>-7.07</c:v>
                </c:pt>
                <c:pt idx="1">
                  <c:v>-6.889999999999997</c:v>
                </c:pt>
                <c:pt idx="2">
                  <c:v>-7.8500000000000014</c:v>
                </c:pt>
                <c:pt idx="3">
                  <c:v>-7.120000000000001</c:v>
                </c:pt>
                <c:pt idx="4">
                  <c:v>-9.7600000000000016</c:v>
                </c:pt>
              </c:numCache>
            </c:numRef>
          </c:val>
          <c:smooth val="0"/>
          <c:extLst>
            <c:ext xmlns:c16="http://schemas.microsoft.com/office/drawing/2014/chart" uri="{C3380CC4-5D6E-409C-BE32-E72D297353CC}">
              <c16:uniqueId val="{00000002-A073-4A38-AC90-5F6F3366C923}"/>
            </c:ext>
          </c:extLst>
        </c:ser>
        <c:ser>
          <c:idx val="3"/>
          <c:order val="3"/>
          <c:tx>
            <c:strRef>
              <c:f>'Charts and Data'!$II$47</c:f>
              <c:strCache>
                <c:ptCount val="1"/>
                <c:pt idx="0">
                  <c:v>7</c:v>
                </c:pt>
              </c:strCache>
            </c:strRef>
          </c:tx>
          <c:spPr>
            <a:ln w="28575" cap="rnd">
              <a:solidFill>
                <a:schemeClr val="accent4"/>
              </a:solidFill>
              <a:round/>
            </a:ln>
            <a:effectLst/>
          </c:spPr>
          <c:marker>
            <c:symbol val="none"/>
          </c:marker>
          <c:cat>
            <c:strRef>
              <c:f>'Charts and Data'!$IJ$43:$IN$43</c:f>
              <c:strCache>
                <c:ptCount val="5"/>
                <c:pt idx="0">
                  <c:v>miR-133 pre</c:v>
                </c:pt>
                <c:pt idx="1">
                  <c:v>mir-133 IP</c:v>
                </c:pt>
                <c:pt idx="2">
                  <c:v>mir-133 60p</c:v>
                </c:pt>
                <c:pt idx="3">
                  <c:v>mir-133 24h</c:v>
                </c:pt>
                <c:pt idx="4">
                  <c:v>mir-133 48h</c:v>
                </c:pt>
              </c:strCache>
            </c:strRef>
          </c:cat>
          <c:val>
            <c:numRef>
              <c:f>'Charts and Data'!$IJ$47:$IN$47</c:f>
              <c:numCache>
                <c:formatCode>General</c:formatCode>
                <c:ptCount val="5"/>
                <c:pt idx="0">
                  <c:v>-6.3800000000000026</c:v>
                </c:pt>
                <c:pt idx="1">
                  <c:v>-6.52</c:v>
                </c:pt>
                <c:pt idx="2">
                  <c:v>-7.4499999999999993</c:v>
                </c:pt>
                <c:pt idx="3">
                  <c:v>-8.2200000000000024</c:v>
                </c:pt>
                <c:pt idx="4">
                  <c:v>-7.4199999999999982</c:v>
                </c:pt>
              </c:numCache>
            </c:numRef>
          </c:val>
          <c:smooth val="0"/>
          <c:extLst>
            <c:ext xmlns:c16="http://schemas.microsoft.com/office/drawing/2014/chart" uri="{C3380CC4-5D6E-409C-BE32-E72D297353CC}">
              <c16:uniqueId val="{00000003-A073-4A38-AC90-5F6F3366C923}"/>
            </c:ext>
          </c:extLst>
        </c:ser>
        <c:ser>
          <c:idx val="4"/>
          <c:order val="4"/>
          <c:tx>
            <c:strRef>
              <c:f>'Charts and Data'!$II$48</c:f>
              <c:strCache>
                <c:ptCount val="1"/>
                <c:pt idx="0">
                  <c:v>8</c:v>
                </c:pt>
              </c:strCache>
            </c:strRef>
          </c:tx>
          <c:spPr>
            <a:ln w="28575" cap="rnd">
              <a:solidFill>
                <a:schemeClr val="accent5"/>
              </a:solidFill>
              <a:round/>
            </a:ln>
            <a:effectLst/>
          </c:spPr>
          <c:marker>
            <c:symbol val="none"/>
          </c:marker>
          <c:cat>
            <c:strRef>
              <c:f>'Charts and Data'!$IJ$43:$IN$43</c:f>
              <c:strCache>
                <c:ptCount val="5"/>
                <c:pt idx="0">
                  <c:v>miR-133 pre</c:v>
                </c:pt>
                <c:pt idx="1">
                  <c:v>mir-133 IP</c:v>
                </c:pt>
                <c:pt idx="2">
                  <c:v>mir-133 60p</c:v>
                </c:pt>
                <c:pt idx="3">
                  <c:v>mir-133 24h</c:v>
                </c:pt>
                <c:pt idx="4">
                  <c:v>mir-133 48h</c:v>
                </c:pt>
              </c:strCache>
            </c:strRef>
          </c:cat>
          <c:val>
            <c:numRef>
              <c:f>'Charts and Data'!$IJ$48:$IN$48</c:f>
              <c:numCache>
                <c:formatCode>General</c:formatCode>
                <c:ptCount val="5"/>
                <c:pt idx="0">
                  <c:v>-8.0400000000000027</c:v>
                </c:pt>
                <c:pt idx="1">
                  <c:v>-6.2100000000000009</c:v>
                </c:pt>
                <c:pt idx="2">
                  <c:v>-8.2100000000000044</c:v>
                </c:pt>
                <c:pt idx="3">
                  <c:v>-6.6199999999999974</c:v>
                </c:pt>
                <c:pt idx="4">
                  <c:v>-6.4000000000000021</c:v>
                </c:pt>
              </c:numCache>
            </c:numRef>
          </c:val>
          <c:smooth val="0"/>
          <c:extLst>
            <c:ext xmlns:c16="http://schemas.microsoft.com/office/drawing/2014/chart" uri="{C3380CC4-5D6E-409C-BE32-E72D297353CC}">
              <c16:uniqueId val="{00000004-A073-4A38-AC90-5F6F3366C923}"/>
            </c:ext>
          </c:extLst>
        </c:ser>
        <c:ser>
          <c:idx val="5"/>
          <c:order val="5"/>
          <c:tx>
            <c:strRef>
              <c:f>'Charts and Data'!$II$49</c:f>
              <c:strCache>
                <c:ptCount val="1"/>
                <c:pt idx="0">
                  <c:v>9</c:v>
                </c:pt>
              </c:strCache>
            </c:strRef>
          </c:tx>
          <c:spPr>
            <a:ln w="28575" cap="rnd">
              <a:solidFill>
                <a:schemeClr val="accent6"/>
              </a:solidFill>
              <a:round/>
            </a:ln>
            <a:effectLst/>
          </c:spPr>
          <c:marker>
            <c:symbol val="none"/>
          </c:marker>
          <c:cat>
            <c:strRef>
              <c:f>'Charts and Data'!$IJ$43:$IN$43</c:f>
              <c:strCache>
                <c:ptCount val="5"/>
                <c:pt idx="0">
                  <c:v>miR-133 pre</c:v>
                </c:pt>
                <c:pt idx="1">
                  <c:v>mir-133 IP</c:v>
                </c:pt>
                <c:pt idx="2">
                  <c:v>mir-133 60p</c:v>
                </c:pt>
                <c:pt idx="3">
                  <c:v>mir-133 24h</c:v>
                </c:pt>
                <c:pt idx="4">
                  <c:v>mir-133 48h</c:v>
                </c:pt>
              </c:strCache>
            </c:strRef>
          </c:cat>
          <c:val>
            <c:numRef>
              <c:f>'Charts and Data'!$IJ$49:$IN$49</c:f>
              <c:numCache>
                <c:formatCode>General</c:formatCode>
                <c:ptCount val="5"/>
                <c:pt idx="0">
                  <c:v>-8.9899999999999984</c:v>
                </c:pt>
                <c:pt idx="1">
                  <c:v>-12.429999999999996</c:v>
                </c:pt>
                <c:pt idx="2">
                  <c:v>-9.5500000000000007</c:v>
                </c:pt>
                <c:pt idx="3">
                  <c:v>-7.0799999999999983</c:v>
                </c:pt>
                <c:pt idx="4">
                  <c:v>-8.8299999999999983</c:v>
                </c:pt>
              </c:numCache>
            </c:numRef>
          </c:val>
          <c:smooth val="0"/>
          <c:extLst>
            <c:ext xmlns:c16="http://schemas.microsoft.com/office/drawing/2014/chart" uri="{C3380CC4-5D6E-409C-BE32-E72D297353CC}">
              <c16:uniqueId val="{00000005-A073-4A38-AC90-5F6F3366C923}"/>
            </c:ext>
          </c:extLst>
        </c:ser>
        <c:ser>
          <c:idx val="6"/>
          <c:order val="6"/>
          <c:tx>
            <c:strRef>
              <c:f>'Charts and Data'!$II$50</c:f>
              <c:strCache>
                <c:ptCount val="1"/>
                <c:pt idx="0">
                  <c:v>10</c:v>
                </c:pt>
              </c:strCache>
            </c:strRef>
          </c:tx>
          <c:spPr>
            <a:ln w="28575" cap="rnd">
              <a:solidFill>
                <a:schemeClr val="accent1">
                  <a:lumMod val="60000"/>
                </a:schemeClr>
              </a:solidFill>
              <a:round/>
            </a:ln>
            <a:effectLst/>
          </c:spPr>
          <c:marker>
            <c:symbol val="none"/>
          </c:marker>
          <c:cat>
            <c:strRef>
              <c:f>'Charts and Data'!$IJ$43:$IN$43</c:f>
              <c:strCache>
                <c:ptCount val="5"/>
                <c:pt idx="0">
                  <c:v>miR-133 pre</c:v>
                </c:pt>
                <c:pt idx="1">
                  <c:v>mir-133 IP</c:v>
                </c:pt>
                <c:pt idx="2">
                  <c:v>mir-133 60p</c:v>
                </c:pt>
                <c:pt idx="3">
                  <c:v>mir-133 24h</c:v>
                </c:pt>
                <c:pt idx="4">
                  <c:v>mir-133 48h</c:v>
                </c:pt>
              </c:strCache>
            </c:strRef>
          </c:cat>
          <c:val>
            <c:numRef>
              <c:f>'Charts and Data'!$IJ$50:$IN$50</c:f>
              <c:numCache>
                <c:formatCode>General</c:formatCode>
                <c:ptCount val="5"/>
                <c:pt idx="0">
                  <c:v>-7.68</c:v>
                </c:pt>
                <c:pt idx="1">
                  <c:v>-7.02</c:v>
                </c:pt>
                <c:pt idx="2">
                  <c:v>-6.7200000000000024</c:v>
                </c:pt>
                <c:pt idx="3">
                  <c:v>-8.3300000000000018</c:v>
                </c:pt>
                <c:pt idx="4">
                  <c:v>-8.3199999999999967</c:v>
                </c:pt>
              </c:numCache>
            </c:numRef>
          </c:val>
          <c:smooth val="0"/>
          <c:extLst>
            <c:ext xmlns:c16="http://schemas.microsoft.com/office/drawing/2014/chart" uri="{C3380CC4-5D6E-409C-BE32-E72D297353CC}">
              <c16:uniqueId val="{00000006-A073-4A38-AC90-5F6F3366C923}"/>
            </c:ext>
          </c:extLst>
        </c:ser>
        <c:ser>
          <c:idx val="7"/>
          <c:order val="7"/>
          <c:tx>
            <c:strRef>
              <c:f>'Charts and Data'!$II$51</c:f>
              <c:strCache>
                <c:ptCount val="1"/>
                <c:pt idx="0">
                  <c:v>12</c:v>
                </c:pt>
              </c:strCache>
            </c:strRef>
          </c:tx>
          <c:spPr>
            <a:ln w="28575" cap="rnd">
              <a:solidFill>
                <a:schemeClr val="accent2">
                  <a:lumMod val="60000"/>
                </a:schemeClr>
              </a:solidFill>
              <a:round/>
            </a:ln>
            <a:effectLst/>
          </c:spPr>
          <c:marker>
            <c:symbol val="none"/>
          </c:marker>
          <c:cat>
            <c:strRef>
              <c:f>'Charts and Data'!$IJ$43:$IN$43</c:f>
              <c:strCache>
                <c:ptCount val="5"/>
                <c:pt idx="0">
                  <c:v>miR-133 pre</c:v>
                </c:pt>
                <c:pt idx="1">
                  <c:v>mir-133 IP</c:v>
                </c:pt>
                <c:pt idx="2">
                  <c:v>mir-133 60p</c:v>
                </c:pt>
                <c:pt idx="3">
                  <c:v>mir-133 24h</c:v>
                </c:pt>
                <c:pt idx="4">
                  <c:v>mir-133 48h</c:v>
                </c:pt>
              </c:strCache>
            </c:strRef>
          </c:cat>
          <c:val>
            <c:numRef>
              <c:f>'Charts and Data'!$IJ$51:$IN$51</c:f>
              <c:numCache>
                <c:formatCode>General</c:formatCode>
                <c:ptCount val="5"/>
                <c:pt idx="0">
                  <c:v>-6.7099999999999973</c:v>
                </c:pt>
                <c:pt idx="1">
                  <c:v>-6.6499999999999986</c:v>
                </c:pt>
                <c:pt idx="2">
                  <c:v>-6.3599999999999994</c:v>
                </c:pt>
                <c:pt idx="3">
                  <c:v>-6.9400000000000013</c:v>
                </c:pt>
                <c:pt idx="4">
                  <c:v>-4.9899999999999984</c:v>
                </c:pt>
              </c:numCache>
            </c:numRef>
          </c:val>
          <c:smooth val="0"/>
          <c:extLst>
            <c:ext xmlns:c16="http://schemas.microsoft.com/office/drawing/2014/chart" uri="{C3380CC4-5D6E-409C-BE32-E72D297353CC}">
              <c16:uniqueId val="{00000007-A073-4A38-AC90-5F6F3366C923}"/>
            </c:ext>
          </c:extLst>
        </c:ser>
        <c:ser>
          <c:idx val="8"/>
          <c:order val="8"/>
          <c:tx>
            <c:strRef>
              <c:f>'Charts and Data'!$II$52</c:f>
              <c:strCache>
                <c:ptCount val="1"/>
                <c:pt idx="0">
                  <c:v>13</c:v>
                </c:pt>
              </c:strCache>
            </c:strRef>
          </c:tx>
          <c:spPr>
            <a:ln w="28575" cap="rnd">
              <a:solidFill>
                <a:schemeClr val="accent3">
                  <a:lumMod val="60000"/>
                </a:schemeClr>
              </a:solidFill>
              <a:round/>
            </a:ln>
            <a:effectLst/>
          </c:spPr>
          <c:marker>
            <c:symbol val="none"/>
          </c:marker>
          <c:cat>
            <c:strRef>
              <c:f>'Charts and Data'!$IJ$43:$IN$43</c:f>
              <c:strCache>
                <c:ptCount val="5"/>
                <c:pt idx="0">
                  <c:v>miR-133 pre</c:v>
                </c:pt>
                <c:pt idx="1">
                  <c:v>mir-133 IP</c:v>
                </c:pt>
                <c:pt idx="2">
                  <c:v>mir-133 60p</c:v>
                </c:pt>
                <c:pt idx="3">
                  <c:v>mir-133 24h</c:v>
                </c:pt>
                <c:pt idx="4">
                  <c:v>mir-133 48h</c:v>
                </c:pt>
              </c:strCache>
            </c:strRef>
          </c:cat>
          <c:val>
            <c:numRef>
              <c:f>'Charts and Data'!$IJ$52:$IN$52</c:f>
              <c:numCache>
                <c:formatCode>General</c:formatCode>
                <c:ptCount val="5"/>
                <c:pt idx="0">
                  <c:v>-9.5</c:v>
                </c:pt>
                <c:pt idx="1">
                  <c:v>-7.5300000000000011</c:v>
                </c:pt>
                <c:pt idx="2">
                  <c:v>-7.3199999999999967</c:v>
                </c:pt>
                <c:pt idx="3">
                  <c:v>-8.3299999999999983</c:v>
                </c:pt>
                <c:pt idx="4">
                  <c:v>-8.5399999999999991</c:v>
                </c:pt>
              </c:numCache>
            </c:numRef>
          </c:val>
          <c:smooth val="0"/>
          <c:extLst>
            <c:ext xmlns:c16="http://schemas.microsoft.com/office/drawing/2014/chart" uri="{C3380CC4-5D6E-409C-BE32-E72D297353CC}">
              <c16:uniqueId val="{00000008-A073-4A38-AC90-5F6F3366C923}"/>
            </c:ext>
          </c:extLst>
        </c:ser>
        <c:ser>
          <c:idx val="9"/>
          <c:order val="9"/>
          <c:tx>
            <c:strRef>
              <c:f>'Charts and Data'!$II$53</c:f>
              <c:strCache>
                <c:ptCount val="1"/>
                <c:pt idx="0">
                  <c:v>14</c:v>
                </c:pt>
              </c:strCache>
            </c:strRef>
          </c:tx>
          <c:spPr>
            <a:ln w="28575" cap="rnd">
              <a:solidFill>
                <a:schemeClr val="accent4">
                  <a:lumMod val="60000"/>
                </a:schemeClr>
              </a:solidFill>
              <a:round/>
            </a:ln>
            <a:effectLst/>
          </c:spPr>
          <c:marker>
            <c:symbol val="none"/>
          </c:marker>
          <c:cat>
            <c:strRef>
              <c:f>'Charts and Data'!$IJ$43:$IN$43</c:f>
              <c:strCache>
                <c:ptCount val="5"/>
                <c:pt idx="0">
                  <c:v>miR-133 pre</c:v>
                </c:pt>
                <c:pt idx="1">
                  <c:v>mir-133 IP</c:v>
                </c:pt>
                <c:pt idx="2">
                  <c:v>mir-133 60p</c:v>
                </c:pt>
                <c:pt idx="3">
                  <c:v>mir-133 24h</c:v>
                </c:pt>
                <c:pt idx="4">
                  <c:v>mir-133 48h</c:v>
                </c:pt>
              </c:strCache>
            </c:strRef>
          </c:cat>
          <c:val>
            <c:numRef>
              <c:f>'Charts and Data'!$IJ$53:$IN$53</c:f>
              <c:numCache>
                <c:formatCode>General</c:formatCode>
                <c:ptCount val="5"/>
                <c:pt idx="0">
                  <c:v>-8.02</c:v>
                </c:pt>
                <c:pt idx="1">
                  <c:v>-8.8000000000000007</c:v>
                </c:pt>
                <c:pt idx="2">
                  <c:v>-7.0999999999999979</c:v>
                </c:pt>
                <c:pt idx="3">
                  <c:v>-8.269999999999996</c:v>
                </c:pt>
                <c:pt idx="4">
                  <c:v>-8.6800000000000033</c:v>
                </c:pt>
              </c:numCache>
            </c:numRef>
          </c:val>
          <c:smooth val="0"/>
          <c:extLst>
            <c:ext xmlns:c16="http://schemas.microsoft.com/office/drawing/2014/chart" uri="{C3380CC4-5D6E-409C-BE32-E72D297353CC}">
              <c16:uniqueId val="{00000009-A073-4A38-AC90-5F6F3366C923}"/>
            </c:ext>
          </c:extLst>
        </c:ser>
        <c:dLbls>
          <c:showLegendKey val="0"/>
          <c:showVal val="0"/>
          <c:showCatName val="0"/>
          <c:showSerName val="0"/>
          <c:showPercent val="0"/>
          <c:showBubbleSize val="0"/>
        </c:dLbls>
        <c:smooth val="0"/>
        <c:axId val="818569424"/>
        <c:axId val="818574672"/>
      </c:lineChart>
      <c:catAx>
        <c:axId val="81856942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818574672"/>
        <c:crossesAt val="-13"/>
        <c:auto val="1"/>
        <c:lblAlgn val="ctr"/>
        <c:lblOffset val="100"/>
        <c:noMultiLvlLbl val="0"/>
      </c:catAx>
      <c:valAx>
        <c:axId val="818574672"/>
        <c:scaling>
          <c:orientation val="minMax"/>
          <c:max val="-4"/>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Relative Expression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8569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0.84392</cdr:x>
      <cdr:y>0.21978</cdr:y>
    </cdr:from>
    <cdr:to>
      <cdr:x>0.87961</cdr:x>
      <cdr:y>0.28691</cdr:y>
    </cdr:to>
    <cdr:sp macro="" textlink="">
      <cdr:nvSpPr>
        <cdr:cNvPr id="2" name="Text Box 17"/>
        <cdr:cNvSpPr txBox="1"/>
      </cdr:nvSpPr>
      <cdr:spPr>
        <a:xfrm xmlns:a="http://schemas.openxmlformats.org/drawingml/2006/main">
          <a:off x="3858392" y="602899"/>
          <a:ext cx="163195" cy="18415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200000"/>
            </a:lnSpc>
            <a:spcBef>
              <a:spcPts val="0"/>
            </a:spcBef>
            <a:spcAft>
              <a:spcPts val="0"/>
            </a:spcAft>
          </a:pPr>
          <a:r>
            <a:rPr lang="en-US" sz="800">
              <a:effectLst/>
              <a:latin typeface="Times New Roman" panose="02020603050405020304" pitchFamily="18" charset="0"/>
              <a:ea typeface="Times New Roman" panose="02020603050405020304" pitchFamily="18" charset="0"/>
            </a:rPr>
            <a:t>*</a:t>
          </a:r>
        </a:p>
      </cdr:txBody>
    </cdr:sp>
  </cdr:relSizeAnchor>
  <cdr:relSizeAnchor xmlns:cdr="http://schemas.openxmlformats.org/drawingml/2006/chartDrawing">
    <cdr:from>
      <cdr:x>0.62966</cdr:x>
      <cdr:y>0.08955</cdr:y>
    </cdr:from>
    <cdr:to>
      <cdr:x>0.68358</cdr:x>
      <cdr:y>0.23134</cdr:y>
    </cdr:to>
    <cdr:sp macro="" textlink="">
      <cdr:nvSpPr>
        <cdr:cNvPr id="3" name="Text Box 17"/>
        <cdr:cNvSpPr txBox="1"/>
      </cdr:nvSpPr>
      <cdr:spPr>
        <a:xfrm xmlns:a="http://schemas.openxmlformats.org/drawingml/2006/main">
          <a:off x="2878786" y="245658"/>
          <a:ext cx="246551" cy="388961"/>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200000"/>
            </a:lnSpc>
            <a:spcBef>
              <a:spcPts val="0"/>
            </a:spcBef>
            <a:spcAft>
              <a:spcPts val="0"/>
            </a:spcAft>
          </a:pPr>
          <a:r>
            <a:rPr lang="en-US" sz="800">
              <a:effectLst/>
              <a:latin typeface="Times New Roman" panose="02020603050405020304" pitchFamily="18" charset="0"/>
              <a:ea typeface="Times New Roman" panose="02020603050405020304" pitchFamily="18" charset="0"/>
            </a:rPr>
            <a:t>†</a:t>
          </a:r>
        </a:p>
      </cdr:txBody>
    </cdr:sp>
  </cdr:relSizeAnchor>
</c:userShapes>
</file>

<file path=word/drawings/drawing2.xml><?xml version="1.0" encoding="utf-8"?>
<c:userShapes xmlns:c="http://schemas.openxmlformats.org/drawingml/2006/chart">
  <cdr:relSizeAnchor xmlns:cdr="http://schemas.openxmlformats.org/drawingml/2006/chartDrawing">
    <cdr:from>
      <cdr:x>0.8416</cdr:x>
      <cdr:y>0.23581</cdr:y>
    </cdr:from>
    <cdr:to>
      <cdr:x>0.87729</cdr:x>
      <cdr:y>0.30294</cdr:y>
    </cdr:to>
    <cdr:sp macro="" textlink="">
      <cdr:nvSpPr>
        <cdr:cNvPr id="2" name="Text Box 17"/>
        <cdr:cNvSpPr txBox="1"/>
      </cdr:nvSpPr>
      <cdr:spPr>
        <a:xfrm xmlns:a="http://schemas.openxmlformats.org/drawingml/2006/main">
          <a:off x="3847777" y="646875"/>
          <a:ext cx="163195" cy="18415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lnSpc>
              <a:spcPct val="200000"/>
            </a:lnSpc>
            <a:spcBef>
              <a:spcPts val="0"/>
            </a:spcBef>
            <a:spcAft>
              <a:spcPts val="0"/>
            </a:spcAft>
          </a:pPr>
          <a:r>
            <a:rPr lang="en-US" sz="800">
              <a:effectLst/>
              <a:latin typeface="Times New Roman" panose="02020603050405020304" pitchFamily="18" charset="0"/>
              <a:ea typeface="Times New Roman" panose="02020603050405020304" pitchFamily="18" charset="0"/>
            </a:rPr>
            <a:t>*</a:t>
          </a:r>
        </a:p>
      </cdr:txBody>
    </cdr:sp>
  </cdr:relSizeAnchor>
</c:userShapes>
</file>

<file path=word/drawings/drawing3.xml><?xml version="1.0" encoding="utf-8"?>
<c:userShapes xmlns:c="http://schemas.openxmlformats.org/drawingml/2006/chart">
  <cdr:relSizeAnchor xmlns:cdr="http://schemas.openxmlformats.org/drawingml/2006/chartDrawing">
    <cdr:from>
      <cdr:x>0.61692</cdr:x>
      <cdr:y>0.08006</cdr:y>
    </cdr:from>
    <cdr:to>
      <cdr:x>0.83914</cdr:x>
      <cdr:y>0.23244</cdr:y>
    </cdr:to>
    <cdr:sp macro="" textlink="">
      <cdr:nvSpPr>
        <cdr:cNvPr id="2" name="Text Box 97"/>
        <cdr:cNvSpPr txBox="1"/>
      </cdr:nvSpPr>
      <cdr:spPr>
        <a:xfrm xmlns:a="http://schemas.openxmlformats.org/drawingml/2006/main">
          <a:off x="2538483" y="211541"/>
          <a:ext cx="914400" cy="402609"/>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200000"/>
            </a:lnSpc>
            <a:spcBef>
              <a:spcPts val="0"/>
            </a:spcBef>
            <a:spcAft>
              <a:spcPts val="0"/>
            </a:spcAft>
          </a:pPr>
          <a:r>
            <a:rPr lang="en-US" sz="1200">
              <a:effectLst/>
              <a:latin typeface="Times New Roman" panose="02020603050405020304" pitchFamily="18" charset="0"/>
              <a:ea typeface="Times New Roman" panose="02020603050405020304" pitchFamily="18" charset="0"/>
            </a:rPr>
            <a:t>r= 0.159</a:t>
          </a:r>
        </a:p>
      </cdr:txBody>
    </cdr:sp>
  </cdr:relSizeAnchor>
</c:userShapes>
</file>

<file path=word/drawings/drawing4.xml><?xml version="1.0" encoding="utf-8"?>
<c:userShapes xmlns:c="http://schemas.openxmlformats.org/drawingml/2006/chart">
  <cdr:relSizeAnchor xmlns:cdr="http://schemas.openxmlformats.org/drawingml/2006/chartDrawing">
    <cdr:from>
      <cdr:x>0.66003</cdr:x>
      <cdr:y>0.04212</cdr:y>
    </cdr:from>
    <cdr:to>
      <cdr:x>0.88226</cdr:x>
      <cdr:y>0.13753</cdr:y>
    </cdr:to>
    <cdr:sp macro="" textlink="">
      <cdr:nvSpPr>
        <cdr:cNvPr id="2" name="Text Box 97"/>
        <cdr:cNvSpPr txBox="1"/>
      </cdr:nvSpPr>
      <cdr:spPr>
        <a:xfrm xmlns:a="http://schemas.openxmlformats.org/drawingml/2006/main">
          <a:off x="2715904" y="111295"/>
          <a:ext cx="914400" cy="252095"/>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200000"/>
            </a:lnSpc>
            <a:spcBef>
              <a:spcPts val="0"/>
            </a:spcBef>
            <a:spcAft>
              <a:spcPts val="0"/>
            </a:spcAft>
          </a:pPr>
          <a:r>
            <a:rPr lang="en-US" sz="1200">
              <a:effectLst/>
              <a:latin typeface="Times New Roman" panose="02020603050405020304" pitchFamily="18" charset="0"/>
              <a:ea typeface="Times New Roman" panose="02020603050405020304" pitchFamily="18" charset="0"/>
            </a:rPr>
            <a:t>r= -0.886**</a:t>
          </a:r>
        </a:p>
      </cdr:txBody>
    </cdr:sp>
  </cdr:relSizeAnchor>
</c:userShapes>
</file>

<file path=word/drawings/drawing5.xml><?xml version="1.0" encoding="utf-8"?>
<c:userShapes xmlns:c="http://schemas.openxmlformats.org/drawingml/2006/chart">
  <cdr:relSizeAnchor xmlns:cdr="http://schemas.openxmlformats.org/drawingml/2006/chartDrawing">
    <cdr:from>
      <cdr:x>0.61526</cdr:x>
      <cdr:y>0.04212</cdr:y>
    </cdr:from>
    <cdr:to>
      <cdr:x>0.83748</cdr:x>
      <cdr:y>0.13753</cdr:y>
    </cdr:to>
    <cdr:sp macro="" textlink="">
      <cdr:nvSpPr>
        <cdr:cNvPr id="2" name="Text Box 97"/>
        <cdr:cNvSpPr txBox="1"/>
      </cdr:nvSpPr>
      <cdr:spPr>
        <a:xfrm xmlns:a="http://schemas.openxmlformats.org/drawingml/2006/main">
          <a:off x="2531659" y="111296"/>
          <a:ext cx="914400" cy="252095"/>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200000"/>
            </a:lnSpc>
            <a:spcBef>
              <a:spcPts val="0"/>
            </a:spcBef>
            <a:spcAft>
              <a:spcPts val="0"/>
            </a:spcAft>
          </a:pPr>
          <a:r>
            <a:rPr lang="en-US" sz="1200">
              <a:effectLst/>
              <a:latin typeface="Times New Roman" panose="02020603050405020304" pitchFamily="18" charset="0"/>
              <a:ea typeface="Times New Roman" panose="02020603050405020304" pitchFamily="18" charset="0"/>
            </a:rPr>
            <a:t>r= 0.097</a:t>
          </a:r>
        </a:p>
      </cdr:txBody>
    </cdr:sp>
  </cdr:relSizeAnchor>
</c:userShapes>
</file>

<file path=word/drawings/drawing6.xml><?xml version="1.0" encoding="utf-8"?>
<c:userShapes xmlns:c="http://schemas.openxmlformats.org/drawingml/2006/chart">
  <cdr:relSizeAnchor xmlns:cdr="http://schemas.openxmlformats.org/drawingml/2006/chartDrawing">
    <cdr:from>
      <cdr:x>0.63847</cdr:x>
      <cdr:y>0.03179</cdr:y>
    </cdr:from>
    <cdr:to>
      <cdr:x>0.8607</cdr:x>
      <cdr:y>0.1272</cdr:y>
    </cdr:to>
    <cdr:sp macro="" textlink="">
      <cdr:nvSpPr>
        <cdr:cNvPr id="2" name="Text Box 97"/>
        <cdr:cNvSpPr txBox="1"/>
      </cdr:nvSpPr>
      <cdr:spPr>
        <a:xfrm xmlns:a="http://schemas.openxmlformats.org/drawingml/2006/main">
          <a:off x="2627194" y="84000"/>
          <a:ext cx="914400" cy="252095"/>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200000"/>
            </a:lnSpc>
            <a:spcBef>
              <a:spcPts val="0"/>
            </a:spcBef>
            <a:spcAft>
              <a:spcPts val="0"/>
            </a:spcAft>
          </a:pPr>
          <a:r>
            <a:rPr lang="en-US" sz="1200">
              <a:effectLst/>
              <a:latin typeface="Times New Roman" panose="02020603050405020304" pitchFamily="18" charset="0"/>
              <a:ea typeface="Times New Roman" panose="02020603050405020304" pitchFamily="18" charset="0"/>
            </a:rPr>
            <a:t>r= 0.173</a:t>
          </a:r>
        </a:p>
      </cdr:txBody>
    </cdr:sp>
  </cdr:relSizeAnchor>
</c:userShapes>
</file>

<file path=word/drawings/drawing7.xml><?xml version="1.0" encoding="utf-8"?>
<c:userShapes xmlns:c="http://schemas.openxmlformats.org/drawingml/2006/chart">
  <cdr:relSizeAnchor xmlns:cdr="http://schemas.openxmlformats.org/drawingml/2006/chartDrawing">
    <cdr:from>
      <cdr:x>0.64345</cdr:x>
      <cdr:y>0.04212</cdr:y>
    </cdr:from>
    <cdr:to>
      <cdr:x>0.86567</cdr:x>
      <cdr:y>0.13753</cdr:y>
    </cdr:to>
    <cdr:sp macro="" textlink="">
      <cdr:nvSpPr>
        <cdr:cNvPr id="2" name="Text Box 97"/>
        <cdr:cNvSpPr txBox="1"/>
      </cdr:nvSpPr>
      <cdr:spPr>
        <a:xfrm xmlns:a="http://schemas.openxmlformats.org/drawingml/2006/main">
          <a:off x="2647665" y="111296"/>
          <a:ext cx="914400" cy="252095"/>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200000"/>
            </a:lnSpc>
            <a:spcBef>
              <a:spcPts val="0"/>
            </a:spcBef>
            <a:spcAft>
              <a:spcPts val="0"/>
            </a:spcAft>
          </a:pPr>
          <a:r>
            <a:rPr lang="en-US" sz="1200">
              <a:effectLst/>
              <a:latin typeface="Times New Roman" panose="02020603050405020304" pitchFamily="18" charset="0"/>
              <a:ea typeface="Times New Roman" panose="02020603050405020304" pitchFamily="18" charset="0"/>
            </a:rPr>
            <a:t>r= 0.812**</a:t>
          </a:r>
        </a:p>
      </cdr:txBody>
    </cdr:sp>
  </cdr:relSizeAnchor>
</c:userShapes>
</file>

<file path=word/drawings/drawing8.xml><?xml version="1.0" encoding="utf-8"?>
<c:userShapes xmlns:c="http://schemas.openxmlformats.org/drawingml/2006/chart">
  <cdr:relSizeAnchor xmlns:cdr="http://schemas.openxmlformats.org/drawingml/2006/chartDrawing">
    <cdr:from>
      <cdr:x>0.62687</cdr:x>
      <cdr:y>0.10126</cdr:y>
    </cdr:from>
    <cdr:to>
      <cdr:x>0.84909</cdr:x>
      <cdr:y>0.19667</cdr:y>
    </cdr:to>
    <cdr:sp macro="" textlink="">
      <cdr:nvSpPr>
        <cdr:cNvPr id="2" name="Text Box 97"/>
        <cdr:cNvSpPr txBox="1"/>
      </cdr:nvSpPr>
      <cdr:spPr>
        <a:xfrm xmlns:a="http://schemas.openxmlformats.org/drawingml/2006/main">
          <a:off x="2579427" y="267553"/>
          <a:ext cx="914400" cy="252095"/>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200000"/>
            </a:lnSpc>
            <a:spcBef>
              <a:spcPts val="0"/>
            </a:spcBef>
            <a:spcAft>
              <a:spcPts val="0"/>
            </a:spcAft>
          </a:pPr>
          <a:r>
            <a:rPr lang="en-US" sz="1200">
              <a:effectLst/>
              <a:latin typeface="Times New Roman" panose="02020603050405020304" pitchFamily="18" charset="0"/>
              <a:ea typeface="Times New Roman" panose="02020603050405020304" pitchFamily="18" charset="0"/>
            </a:rPr>
            <a:t>r= -0.382</a:t>
          </a:r>
        </a:p>
      </cdr:txBody>
    </cdr:sp>
  </cdr:relSizeAnchor>
</c:userShapes>
</file>

<file path=word/drawings/drawing9.xml><?xml version="1.0" encoding="utf-8"?>
<c:userShapes xmlns:c="http://schemas.openxmlformats.org/drawingml/2006/chart">
  <cdr:relSizeAnchor xmlns:cdr="http://schemas.openxmlformats.org/drawingml/2006/chartDrawing">
    <cdr:from>
      <cdr:x>0.63847</cdr:x>
      <cdr:y>0.08344</cdr:y>
    </cdr:from>
    <cdr:to>
      <cdr:x>0.8607</cdr:x>
      <cdr:y>0.17885</cdr:y>
    </cdr:to>
    <cdr:sp macro="" textlink="">
      <cdr:nvSpPr>
        <cdr:cNvPr id="3" name="Text Box 97"/>
        <cdr:cNvSpPr txBox="1"/>
      </cdr:nvSpPr>
      <cdr:spPr>
        <a:xfrm xmlns:a="http://schemas.openxmlformats.org/drawingml/2006/main">
          <a:off x="2627194" y="220478"/>
          <a:ext cx="914400" cy="252095"/>
        </a:xfrm>
        <a:prstGeom xmlns:a="http://schemas.openxmlformats.org/drawingml/2006/main" prst="rect">
          <a:avLst/>
        </a:prstGeom>
        <a:solidFill xmlns:a="http://schemas.openxmlformats.org/drawingml/2006/main">
          <a:schemeClr val="lt1"/>
        </a:solidFill>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lnSpc>
              <a:spcPct val="200000"/>
            </a:lnSpc>
            <a:spcBef>
              <a:spcPts val="0"/>
            </a:spcBef>
            <a:spcAft>
              <a:spcPts val="0"/>
            </a:spcAft>
          </a:pPr>
          <a:r>
            <a:rPr lang="en-US" sz="1200">
              <a:effectLst/>
              <a:latin typeface="Times New Roman" panose="02020603050405020304" pitchFamily="18" charset="0"/>
              <a:ea typeface="Times New Roman" panose="02020603050405020304" pitchFamily="18" charset="0"/>
            </a:rPr>
            <a:t>r= -0.848**</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FE3EA7" w:rsidP="00FE3EA7">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AF87EA041334423BB04D7BB236397870"/>
        <w:category>
          <w:name w:val="General"/>
          <w:gallery w:val="placeholder"/>
        </w:category>
        <w:types>
          <w:type w:val="bbPlcHdr"/>
        </w:types>
        <w:behaviors>
          <w:behavior w:val="content"/>
        </w:behaviors>
        <w:guid w:val="{9DDB1EE1-FA29-4FD6-A5B6-D699F2DD98AE}"/>
      </w:docPartPr>
      <w:docPartBody>
        <w:p w:rsidR="007775DB" w:rsidRDefault="00591835" w:rsidP="00591835">
          <w:pPr>
            <w:pStyle w:val="AF87EA041334423BB04D7BB236397870"/>
          </w:pPr>
          <w:r w:rsidRPr="001F1C68">
            <w:rPr>
              <w:rStyle w:val="PlaceholderText"/>
            </w:rPr>
            <w:t>Click here to enter text.</w:t>
          </w:r>
        </w:p>
      </w:docPartBody>
    </w:docPart>
    <w:docPart>
      <w:docPartPr>
        <w:name w:val="8AACD916EF184121904B953DAD1875A3"/>
        <w:category>
          <w:name w:val="General"/>
          <w:gallery w:val="placeholder"/>
        </w:category>
        <w:types>
          <w:type w:val="bbPlcHdr"/>
        </w:types>
        <w:behaviors>
          <w:behavior w:val="content"/>
        </w:behaviors>
        <w:guid w:val="{67B9FF4F-48CB-4594-8904-7EFFBA75C8DF}"/>
      </w:docPartPr>
      <w:docPartBody>
        <w:p w:rsidR="003E0A84" w:rsidRDefault="003E0A84" w:rsidP="003E0A84">
          <w:pPr>
            <w:pStyle w:val="8AACD916EF184121904B953DAD1875A3"/>
          </w:pPr>
          <w:r w:rsidRPr="001F1C68">
            <w:rPr>
              <w:rStyle w:val="PlaceholderText"/>
            </w:rPr>
            <w:t>Click here to enter text.</w:t>
          </w:r>
        </w:p>
      </w:docPartBody>
    </w:docPart>
    <w:docPart>
      <w:docPartPr>
        <w:name w:val="718D43ABF47A4424B98BA4D6A8F87B93"/>
        <w:category>
          <w:name w:val="General"/>
          <w:gallery w:val="placeholder"/>
        </w:category>
        <w:types>
          <w:type w:val="bbPlcHdr"/>
        </w:types>
        <w:behaviors>
          <w:behavior w:val="content"/>
        </w:behaviors>
        <w:guid w:val="{AD16AD82-BE5D-40F2-A99E-C9032F4F05FE}"/>
      </w:docPartPr>
      <w:docPartBody>
        <w:p w:rsidR="00D84933" w:rsidRDefault="00D84933" w:rsidP="00D84933">
          <w:pPr>
            <w:pStyle w:val="718D43ABF47A4424B98BA4D6A8F87B93"/>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INPro-Medium">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abonLTStd-Roman">
    <w:altName w:val="Yu Gothic"/>
    <w:panose1 w:val="00000000000000000000"/>
    <w:charset w:val="80"/>
    <w:family w:val="roman"/>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496B"/>
    <w:rsid w:val="00043F24"/>
    <w:rsid w:val="0008752D"/>
    <w:rsid w:val="000C3A4D"/>
    <w:rsid w:val="000F09E1"/>
    <w:rsid w:val="00131A17"/>
    <w:rsid w:val="0015246B"/>
    <w:rsid w:val="00174D78"/>
    <w:rsid w:val="00181CA3"/>
    <w:rsid w:val="00190672"/>
    <w:rsid w:val="001B2B89"/>
    <w:rsid w:val="001B76FA"/>
    <w:rsid w:val="001E125C"/>
    <w:rsid w:val="001E1A0C"/>
    <w:rsid w:val="001F1F1D"/>
    <w:rsid w:val="00254AFD"/>
    <w:rsid w:val="00256FEE"/>
    <w:rsid w:val="00266289"/>
    <w:rsid w:val="00276951"/>
    <w:rsid w:val="00293081"/>
    <w:rsid w:val="002A6F93"/>
    <w:rsid w:val="002E79F9"/>
    <w:rsid w:val="0036150F"/>
    <w:rsid w:val="00370629"/>
    <w:rsid w:val="003B4F59"/>
    <w:rsid w:val="003E0A84"/>
    <w:rsid w:val="003E6EA7"/>
    <w:rsid w:val="003F162E"/>
    <w:rsid w:val="00425BEA"/>
    <w:rsid w:val="00432893"/>
    <w:rsid w:val="0048337A"/>
    <w:rsid w:val="004950C2"/>
    <w:rsid w:val="004B7B6A"/>
    <w:rsid w:val="004C229B"/>
    <w:rsid w:val="004E14FA"/>
    <w:rsid w:val="00504745"/>
    <w:rsid w:val="00510A6A"/>
    <w:rsid w:val="00526632"/>
    <w:rsid w:val="00531DCB"/>
    <w:rsid w:val="00561FB8"/>
    <w:rsid w:val="005726C7"/>
    <w:rsid w:val="00572AB3"/>
    <w:rsid w:val="005844EF"/>
    <w:rsid w:val="005902A4"/>
    <w:rsid w:val="00591835"/>
    <w:rsid w:val="005F6EBE"/>
    <w:rsid w:val="006B53FA"/>
    <w:rsid w:val="006D2782"/>
    <w:rsid w:val="006F1F1B"/>
    <w:rsid w:val="00716531"/>
    <w:rsid w:val="007263E1"/>
    <w:rsid w:val="0074711B"/>
    <w:rsid w:val="00752089"/>
    <w:rsid w:val="00775E7F"/>
    <w:rsid w:val="007775DB"/>
    <w:rsid w:val="00787914"/>
    <w:rsid w:val="007A04BC"/>
    <w:rsid w:val="007A7379"/>
    <w:rsid w:val="007E2F84"/>
    <w:rsid w:val="007F1D9A"/>
    <w:rsid w:val="00805C3E"/>
    <w:rsid w:val="00871704"/>
    <w:rsid w:val="00875ABD"/>
    <w:rsid w:val="00891816"/>
    <w:rsid w:val="008A3815"/>
    <w:rsid w:val="00902F15"/>
    <w:rsid w:val="009577DE"/>
    <w:rsid w:val="009A4B72"/>
    <w:rsid w:val="009B7E9C"/>
    <w:rsid w:val="00A04B22"/>
    <w:rsid w:val="00A343F1"/>
    <w:rsid w:val="00A47BB1"/>
    <w:rsid w:val="00A51305"/>
    <w:rsid w:val="00A56A18"/>
    <w:rsid w:val="00A84D58"/>
    <w:rsid w:val="00A95B71"/>
    <w:rsid w:val="00AB3A41"/>
    <w:rsid w:val="00B46CD3"/>
    <w:rsid w:val="00B97660"/>
    <w:rsid w:val="00BA4BA1"/>
    <w:rsid w:val="00BC5308"/>
    <w:rsid w:val="00BD5B4B"/>
    <w:rsid w:val="00C738D6"/>
    <w:rsid w:val="00CA39D2"/>
    <w:rsid w:val="00CE2888"/>
    <w:rsid w:val="00CF0207"/>
    <w:rsid w:val="00CF5306"/>
    <w:rsid w:val="00CF6ED1"/>
    <w:rsid w:val="00D263BD"/>
    <w:rsid w:val="00D665C7"/>
    <w:rsid w:val="00D84933"/>
    <w:rsid w:val="00DD6093"/>
    <w:rsid w:val="00E12826"/>
    <w:rsid w:val="00E144A3"/>
    <w:rsid w:val="00E6760C"/>
    <w:rsid w:val="00E67E9B"/>
    <w:rsid w:val="00E93607"/>
    <w:rsid w:val="00EA4E4F"/>
    <w:rsid w:val="00EA7716"/>
    <w:rsid w:val="00EF14E5"/>
    <w:rsid w:val="00F352F0"/>
    <w:rsid w:val="00F37FCB"/>
    <w:rsid w:val="00F61CEE"/>
    <w:rsid w:val="00F80430"/>
    <w:rsid w:val="00F85279"/>
    <w:rsid w:val="00FC2D1C"/>
    <w:rsid w:val="00FE3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5B7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FE3EA7"/>
    <w:pPr>
      <w:spacing w:after="0" w:line="240" w:lineRule="auto"/>
    </w:pPr>
    <w:rPr>
      <w:rFonts w:eastAsia="Times New Roman" w:cs="Times New Roman"/>
      <w:sz w:val="24"/>
      <w:szCs w:val="32"/>
      <w:lang w:bidi="en-US"/>
    </w:rPr>
  </w:style>
  <w:style w:type="paragraph" w:customStyle="1" w:styleId="AF87EA041334423BB04D7BB236397870">
    <w:name w:val="AF87EA041334423BB04D7BB236397870"/>
    <w:rsid w:val="00591835"/>
  </w:style>
  <w:style w:type="paragraph" w:customStyle="1" w:styleId="DCBDA845485C4FB285BAA92EBC2A71F6">
    <w:name w:val="DCBDA845485C4FB285BAA92EBC2A71F6"/>
    <w:rsid w:val="00432893"/>
  </w:style>
  <w:style w:type="paragraph" w:customStyle="1" w:styleId="8AACD916EF184121904B953DAD1875A3">
    <w:name w:val="8AACD916EF184121904B953DAD1875A3"/>
    <w:rsid w:val="003E0A84"/>
  </w:style>
  <w:style w:type="paragraph" w:customStyle="1" w:styleId="B5C10611FF57411D8694009652CA3F00">
    <w:name w:val="B5C10611FF57411D8694009652CA3F00"/>
    <w:rsid w:val="003E0A84"/>
  </w:style>
  <w:style w:type="paragraph" w:customStyle="1" w:styleId="718D43ABF47A4424B98BA4D6A8F87B93">
    <w:name w:val="718D43ABF47A4424B98BA4D6A8F87B93"/>
    <w:rsid w:val="00D84933"/>
  </w:style>
  <w:style w:type="paragraph" w:customStyle="1" w:styleId="A5E73A6CB9654A9DB7DD408E7E2E7434">
    <w:name w:val="A5E73A6CB9654A9DB7DD408E7E2E7434"/>
    <w:rsid w:val="00A95B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1E6C9-E9AD-42EA-B00C-98879843C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55794</Words>
  <Characters>318026</Characters>
  <Application>Microsoft Office Word</Application>
  <DocSecurity>0</DocSecurity>
  <Lines>2650</Lines>
  <Paragraphs>746</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373074</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Buchanan, Samuel</cp:lastModifiedBy>
  <cp:revision>11</cp:revision>
  <cp:lastPrinted>2019-08-02T17:32:00Z</cp:lastPrinted>
  <dcterms:created xsi:type="dcterms:W3CDTF">2019-07-29T17:00:00Z</dcterms:created>
  <dcterms:modified xsi:type="dcterms:W3CDTF">2019-08-02T17:37:00Z</dcterms:modified>
</cp:coreProperties>
</file>